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4FD69">
      <w:pPr>
        <w:spacing w:line="540" w:lineRule="exact"/>
        <w:ind w:firstLine="1600" w:firstLineChars="500"/>
        <w:rPr>
          <w:rFonts w:hint="eastAsia" w:ascii="宋体" w:hAnsi="宋体"/>
          <w:color w:val="auto"/>
          <w:sz w:val="32"/>
          <w:szCs w:val="32"/>
          <w:highlight w:val="none"/>
        </w:rPr>
      </w:pPr>
    </w:p>
    <w:p w14:paraId="335AA772">
      <w:pPr>
        <w:spacing w:line="540" w:lineRule="exact"/>
        <w:ind w:firstLine="1600" w:firstLineChars="500"/>
        <w:rPr>
          <w:rFonts w:hint="eastAsia" w:ascii="宋体" w:hAnsi="宋体"/>
          <w:color w:val="auto"/>
          <w:sz w:val="32"/>
          <w:szCs w:val="32"/>
          <w:highlight w:val="none"/>
        </w:rPr>
      </w:pPr>
    </w:p>
    <w:p w14:paraId="37D69575">
      <w:pPr>
        <w:spacing w:line="540" w:lineRule="exact"/>
        <w:ind w:firstLine="1600" w:firstLineChars="500"/>
        <w:rPr>
          <w:rFonts w:hint="eastAsia" w:ascii="宋体" w:hAnsi="宋体"/>
          <w:color w:val="auto"/>
          <w:sz w:val="32"/>
          <w:szCs w:val="32"/>
          <w:highlight w:val="none"/>
        </w:rPr>
      </w:pPr>
    </w:p>
    <w:p w14:paraId="6F24CFB1">
      <w:pPr>
        <w:spacing w:line="540" w:lineRule="exact"/>
        <w:jc w:val="center"/>
        <w:rPr>
          <w:rFonts w:hint="eastAsia" w:ascii="宋体" w:hAnsi="宋体"/>
          <w:b/>
          <w:bCs/>
          <w:color w:val="auto"/>
          <w:sz w:val="32"/>
          <w:szCs w:val="32"/>
          <w:highlight w:val="none"/>
          <w:lang w:eastAsia="zh-CN"/>
        </w:rPr>
      </w:pPr>
      <w:r>
        <w:rPr>
          <w:rFonts w:hint="eastAsia" w:ascii="宋体" w:hAnsi="宋体"/>
          <w:b/>
          <w:bCs/>
          <w:color w:val="auto"/>
          <w:sz w:val="32"/>
          <w:szCs w:val="32"/>
          <w:highlight w:val="none"/>
          <w:lang w:eastAsia="zh-CN"/>
        </w:rPr>
        <w:t>营口理工学院高值菱镁新材料产教融合实训基地项目</w:t>
      </w:r>
    </w:p>
    <w:p w14:paraId="3E308990">
      <w:pPr>
        <w:spacing w:line="54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设计</w:t>
      </w:r>
    </w:p>
    <w:p w14:paraId="671A2DE8">
      <w:pPr>
        <w:spacing w:line="460" w:lineRule="exact"/>
        <w:ind w:firstLine="437"/>
        <w:rPr>
          <w:rFonts w:hint="eastAsia" w:ascii="宋体" w:hAnsi="宋体"/>
          <w:color w:val="auto"/>
          <w:szCs w:val="21"/>
          <w:highlight w:val="none"/>
        </w:rPr>
      </w:pPr>
    </w:p>
    <w:p w14:paraId="725FF9E4">
      <w:pPr>
        <w:spacing w:line="460" w:lineRule="exact"/>
        <w:ind w:firstLine="437"/>
        <w:rPr>
          <w:rFonts w:hint="eastAsia" w:ascii="宋体" w:hAnsi="宋体"/>
          <w:color w:val="auto"/>
          <w:szCs w:val="21"/>
          <w:highlight w:val="none"/>
        </w:rPr>
      </w:pPr>
    </w:p>
    <w:p w14:paraId="67028D25">
      <w:pPr>
        <w:spacing w:line="540" w:lineRule="exact"/>
        <w:rPr>
          <w:rFonts w:hint="eastAsia" w:ascii="宋体" w:hAnsi="宋体"/>
          <w:color w:val="auto"/>
          <w:szCs w:val="21"/>
          <w:highlight w:val="none"/>
        </w:rPr>
      </w:pPr>
    </w:p>
    <w:p w14:paraId="67EDC53E">
      <w:pPr>
        <w:spacing w:line="540" w:lineRule="exact"/>
        <w:rPr>
          <w:rFonts w:hint="eastAsia" w:ascii="宋体" w:hAnsi="宋体"/>
          <w:color w:val="auto"/>
          <w:szCs w:val="21"/>
          <w:highlight w:val="none"/>
        </w:rPr>
      </w:pPr>
    </w:p>
    <w:p w14:paraId="27B4BE95">
      <w:pPr>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招 标 文 件</w:t>
      </w:r>
    </w:p>
    <w:p w14:paraId="5C00128C">
      <w:pPr>
        <w:spacing w:line="540" w:lineRule="exact"/>
        <w:rPr>
          <w:rFonts w:ascii="黑体" w:eastAsia="黑体"/>
          <w:color w:val="auto"/>
          <w:sz w:val="28"/>
          <w:szCs w:val="28"/>
          <w:highlight w:val="none"/>
        </w:rPr>
      </w:pPr>
    </w:p>
    <w:p w14:paraId="09D47C73">
      <w:pPr>
        <w:spacing w:line="540" w:lineRule="exact"/>
        <w:jc w:val="center"/>
        <w:rPr>
          <w:rFonts w:hint="eastAsia" w:ascii="宋体" w:hAnsi="宋体"/>
          <w:color w:val="auto"/>
          <w:szCs w:val="21"/>
          <w:highlight w:val="none"/>
        </w:rPr>
      </w:pPr>
      <w:r>
        <w:rPr>
          <w:rFonts w:hint="eastAsia" w:ascii="黑体" w:eastAsia="黑体"/>
          <w:color w:val="auto"/>
          <w:sz w:val="28"/>
          <w:szCs w:val="28"/>
          <w:highlight w:val="none"/>
        </w:rPr>
        <w:t>（标段唯一标识码：</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p>
    <w:p w14:paraId="37B6F75C">
      <w:pPr>
        <w:spacing w:line="540" w:lineRule="exact"/>
        <w:jc w:val="center"/>
        <w:rPr>
          <w:rFonts w:ascii="黑体" w:eastAsia="黑体"/>
          <w:color w:val="auto"/>
          <w:sz w:val="28"/>
          <w:szCs w:val="28"/>
          <w:highlight w:val="none"/>
        </w:rPr>
      </w:pPr>
      <w:r>
        <w:rPr>
          <w:rFonts w:hint="eastAsia" w:ascii="黑体" w:eastAsia="黑体"/>
          <w:color w:val="auto"/>
          <w:sz w:val="28"/>
          <w:szCs w:val="28"/>
          <w:highlight w:val="none"/>
        </w:rPr>
        <w:t>（标段编号：</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p>
    <w:p w14:paraId="013C4504">
      <w:pPr>
        <w:spacing w:line="540" w:lineRule="exact"/>
        <w:ind w:firstLine="437"/>
        <w:rPr>
          <w:rFonts w:hint="eastAsia" w:ascii="宋体" w:hAnsi="宋体"/>
          <w:color w:val="auto"/>
          <w:szCs w:val="21"/>
          <w:highlight w:val="none"/>
        </w:rPr>
      </w:pPr>
    </w:p>
    <w:p w14:paraId="00304D99">
      <w:pPr>
        <w:spacing w:line="540" w:lineRule="exact"/>
        <w:ind w:firstLine="437"/>
        <w:rPr>
          <w:rFonts w:hint="eastAsia" w:ascii="宋体" w:hAnsi="宋体"/>
          <w:color w:val="auto"/>
          <w:szCs w:val="21"/>
          <w:highlight w:val="none"/>
        </w:rPr>
      </w:pPr>
    </w:p>
    <w:p w14:paraId="581DA153">
      <w:pPr>
        <w:spacing w:line="540" w:lineRule="exact"/>
        <w:ind w:firstLine="437"/>
        <w:rPr>
          <w:rFonts w:hint="eastAsia" w:ascii="宋体" w:hAnsi="宋体"/>
          <w:color w:val="auto"/>
          <w:szCs w:val="21"/>
          <w:highlight w:val="none"/>
        </w:rPr>
      </w:pPr>
    </w:p>
    <w:p w14:paraId="03C2E214">
      <w:pPr>
        <w:spacing w:line="540" w:lineRule="exact"/>
        <w:ind w:firstLine="437"/>
        <w:rPr>
          <w:rFonts w:hint="eastAsia" w:ascii="宋体" w:hAnsi="宋体"/>
          <w:color w:val="auto"/>
          <w:szCs w:val="21"/>
          <w:highlight w:val="none"/>
        </w:rPr>
      </w:pPr>
    </w:p>
    <w:p w14:paraId="6667DD13">
      <w:pPr>
        <w:spacing w:line="540" w:lineRule="exact"/>
        <w:ind w:firstLine="437"/>
        <w:rPr>
          <w:rFonts w:hint="eastAsia" w:ascii="宋体" w:hAnsi="宋体"/>
          <w:color w:val="auto"/>
          <w:szCs w:val="21"/>
          <w:highlight w:val="none"/>
        </w:rPr>
      </w:pPr>
    </w:p>
    <w:p w14:paraId="39990A81">
      <w:pPr>
        <w:spacing w:line="540" w:lineRule="exact"/>
        <w:ind w:firstLine="437"/>
        <w:rPr>
          <w:rFonts w:hint="eastAsia" w:ascii="宋体" w:hAnsi="宋体"/>
          <w:color w:val="auto"/>
          <w:szCs w:val="21"/>
          <w:highlight w:val="none"/>
        </w:rPr>
      </w:pPr>
    </w:p>
    <w:p w14:paraId="3F34C038">
      <w:pPr>
        <w:spacing w:line="540" w:lineRule="exact"/>
        <w:ind w:firstLine="437"/>
        <w:rPr>
          <w:rFonts w:hint="eastAsia" w:ascii="宋体" w:hAnsi="宋体"/>
          <w:color w:val="auto"/>
          <w:szCs w:val="21"/>
          <w:highlight w:val="none"/>
        </w:rPr>
      </w:pPr>
    </w:p>
    <w:p w14:paraId="65BEF783">
      <w:pPr>
        <w:spacing w:line="540" w:lineRule="exact"/>
        <w:ind w:firstLine="437"/>
        <w:rPr>
          <w:rFonts w:hint="eastAsia" w:ascii="宋体" w:hAnsi="宋体"/>
          <w:color w:val="auto"/>
          <w:szCs w:val="21"/>
          <w:highlight w:val="none"/>
        </w:rPr>
      </w:pPr>
    </w:p>
    <w:p w14:paraId="6A2A4E41">
      <w:pPr>
        <w:spacing w:line="360" w:lineRule="auto"/>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招标人/招标代理机构：辽宁工程招标有限公司（盖章）</w:t>
      </w:r>
    </w:p>
    <w:p w14:paraId="74090281">
      <w:pPr>
        <w:jc w:val="center"/>
        <w:rPr>
          <w:color w:val="auto"/>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rPr>
        <w:t>日    期：2026年0</w:t>
      </w:r>
      <w:r>
        <w:rPr>
          <w:rFonts w:hint="eastAsia" w:ascii="黑体" w:hAnsi="黑体" w:eastAsia="黑体"/>
          <w:color w:val="auto"/>
          <w:sz w:val="28"/>
          <w:szCs w:val="28"/>
          <w:highlight w:val="none"/>
          <w:lang w:val="en-US" w:eastAsia="zh-CN"/>
        </w:rPr>
        <w:t>6</w:t>
      </w:r>
      <w:r>
        <w:rPr>
          <w:rFonts w:hint="eastAsia" w:ascii="黑体" w:hAnsi="黑体" w:eastAsia="黑体"/>
          <w:color w:val="auto"/>
          <w:sz w:val="28"/>
          <w:szCs w:val="28"/>
          <w:highlight w:val="none"/>
        </w:rPr>
        <w:t>月**日</w:t>
      </w:r>
    </w:p>
    <w:p w14:paraId="18B2087A">
      <w:pPr>
        <w:jc w:val="center"/>
        <w:rPr>
          <w:b/>
          <w:color w:val="auto"/>
          <w:sz w:val="44"/>
          <w:highlight w:val="none"/>
        </w:rPr>
      </w:pPr>
      <w:bookmarkStart w:id="0" w:name="tableContents"/>
      <w:r>
        <w:rPr>
          <w:b/>
          <w:color w:val="auto"/>
          <w:sz w:val="44"/>
          <w:highlight w:val="none"/>
        </w:rPr>
        <w:t>目录</w:t>
      </w:r>
    </w:p>
    <w:p w14:paraId="00FBDC4F">
      <w:pPr>
        <w:pStyle w:val="15"/>
        <w:tabs>
          <w:tab w:val="right" w:leader="dot" w:pos="8296"/>
        </w:tabs>
        <w:rPr>
          <w:rFonts w:asciiTheme="minorHAnsi" w:hAnsiTheme="minorHAnsi"/>
          <w:color w:val="auto"/>
          <w:sz w:val="22"/>
          <w:highlight w:val="none"/>
        </w:rPr>
      </w:pPr>
      <w:r>
        <w:rPr>
          <w:b/>
          <w:color w:val="auto"/>
          <w:sz w:val="44"/>
          <w:highlight w:val="none"/>
        </w:rPr>
        <w:fldChar w:fldCharType="begin"/>
      </w:r>
      <w:r>
        <w:rPr>
          <w:b/>
          <w:color w:val="auto"/>
          <w:sz w:val="44"/>
          <w:highlight w:val="none"/>
        </w:rPr>
        <w:instrText xml:space="preserve">TOC \o "1-3" \h \z \u</w:instrText>
      </w:r>
      <w:r>
        <w:rPr>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6"/>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93F67B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6"/>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07AA6F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6"/>
          <w:rFonts w:ascii="黑体" w:hAnsi="黑体" w:eastAsia="黑体"/>
          <w:color w:val="auto"/>
          <w:highlight w:val="none"/>
        </w:rPr>
        <w:t>第</w:t>
      </w:r>
      <w:r>
        <w:rPr>
          <w:rStyle w:val="26"/>
          <w:rFonts w:hint="eastAsia" w:ascii="黑体" w:hAnsi="黑体" w:eastAsia="黑体"/>
          <w:color w:val="auto"/>
          <w:highlight w:val="none"/>
        </w:rPr>
        <w:t>二</w:t>
      </w:r>
      <w:r>
        <w:rPr>
          <w:rStyle w:val="26"/>
          <w:rFonts w:ascii="黑体" w:hAnsi="黑体" w:eastAsia="黑体"/>
          <w:color w:val="auto"/>
          <w:highlight w:val="none"/>
        </w:rPr>
        <w:t>章</w:t>
      </w:r>
      <w:r>
        <w:rPr>
          <w:rStyle w:val="26"/>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C64C5C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6"/>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10407A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6"/>
          <w:rFonts w:hint="eastAsia" w:eastAsia="黑体"/>
          <w:color w:val="auto"/>
          <w:highlight w:val="none"/>
          <w:lang w:bidi="ar"/>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2A5AF5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6"/>
          <w:rFonts w:eastAsia="黑体"/>
          <w:color w:val="auto"/>
          <w:highlight w:val="none"/>
          <w:lang w:bidi="ar"/>
        </w:rPr>
        <w:t xml:space="preserve">1. </w:t>
      </w:r>
      <w:r>
        <w:rPr>
          <w:rStyle w:val="26"/>
          <w:rFonts w:hint="eastAsia" w:eastAsia="黑体"/>
          <w:color w:val="auto"/>
          <w:highlight w:val="none"/>
          <w:lang w:bidi="ar"/>
        </w:rPr>
        <w:t>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94550A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6"/>
          <w:rFonts w:eastAsia="黑体"/>
          <w:color w:val="auto"/>
          <w:highlight w:val="none"/>
          <w:lang w:bidi="ar"/>
        </w:rPr>
        <w:t xml:space="preserve">1.1 </w:t>
      </w:r>
      <w:r>
        <w:rPr>
          <w:rStyle w:val="26"/>
          <w:rFonts w:hint="eastAsia" w:eastAsia="黑体"/>
          <w:color w:val="auto"/>
          <w:highlight w:val="none"/>
          <w:lang w:bidi="ar"/>
        </w:rPr>
        <w:t>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3334C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6"/>
          <w:rFonts w:eastAsia="黑体"/>
          <w:color w:val="auto"/>
          <w:highlight w:val="none"/>
          <w:lang w:bidi="ar"/>
        </w:rPr>
        <w:t xml:space="preserve">1.2 </w:t>
      </w:r>
      <w:r>
        <w:rPr>
          <w:rStyle w:val="26"/>
          <w:rFonts w:hint="eastAsia" w:eastAsia="黑体"/>
          <w:color w:val="auto"/>
          <w:highlight w:val="none"/>
          <w:lang w:bidi="ar"/>
        </w:rPr>
        <w:t>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20A4EF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6"/>
          <w:rFonts w:eastAsia="黑体"/>
          <w:color w:val="auto"/>
          <w:highlight w:val="none"/>
          <w:lang w:bidi="ar"/>
        </w:rPr>
        <w:t xml:space="preserve">1.3 </w:t>
      </w:r>
      <w:r>
        <w:rPr>
          <w:rStyle w:val="26"/>
          <w:rFonts w:hint="eastAsia" w:eastAsia="黑体"/>
          <w:color w:val="auto"/>
          <w:highlight w:val="none"/>
          <w:lang w:bidi="ar"/>
        </w:rPr>
        <w:t>招标范围、计划工期和质量标准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085629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6"/>
          <w:rFonts w:eastAsia="黑体"/>
          <w:color w:val="auto"/>
          <w:highlight w:val="none"/>
          <w:lang w:bidi="ar"/>
        </w:rPr>
        <w:t xml:space="preserve">1.4 </w:t>
      </w:r>
      <w:r>
        <w:rPr>
          <w:rStyle w:val="26"/>
          <w:rFonts w:hint="eastAsia" w:eastAsia="黑体"/>
          <w:color w:val="auto"/>
          <w:highlight w:val="none"/>
          <w:lang w:bidi="ar"/>
        </w:rPr>
        <w:t>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823AE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6"/>
          <w:rFonts w:eastAsia="黑体"/>
          <w:color w:val="auto"/>
          <w:highlight w:val="none"/>
          <w:lang w:bidi="ar"/>
        </w:rPr>
        <w:t xml:space="preserve">1.5 </w:t>
      </w:r>
      <w:r>
        <w:rPr>
          <w:rStyle w:val="26"/>
          <w:rFonts w:hint="eastAsia" w:eastAsia="黑体"/>
          <w:color w:val="auto"/>
          <w:highlight w:val="none"/>
          <w:lang w:bidi="ar"/>
        </w:rPr>
        <w:t>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BF292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6"/>
          <w:rFonts w:eastAsia="黑体"/>
          <w:color w:val="auto"/>
          <w:highlight w:val="none"/>
          <w:lang w:bidi="ar"/>
        </w:rPr>
        <w:t xml:space="preserve">1.6 </w:t>
      </w:r>
      <w:r>
        <w:rPr>
          <w:rStyle w:val="26"/>
          <w:rFonts w:hint="eastAsia" w:eastAsia="黑体"/>
          <w:color w:val="auto"/>
          <w:highlight w:val="none"/>
          <w:lang w:bidi="ar"/>
        </w:rPr>
        <w:t>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3E5417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6"/>
          <w:rFonts w:eastAsia="黑体"/>
          <w:color w:val="auto"/>
          <w:highlight w:val="none"/>
          <w:lang w:bidi="ar"/>
        </w:rPr>
        <w:t xml:space="preserve">1.7 </w:t>
      </w:r>
      <w:r>
        <w:rPr>
          <w:rStyle w:val="26"/>
          <w:rFonts w:hint="eastAsia" w:eastAsia="黑体"/>
          <w:color w:val="auto"/>
          <w:highlight w:val="none"/>
          <w:lang w:bidi="ar"/>
        </w:rPr>
        <w:t>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D0C4F1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6"/>
          <w:rFonts w:eastAsia="黑体"/>
          <w:color w:val="auto"/>
          <w:highlight w:val="none"/>
          <w:lang w:bidi="ar"/>
        </w:rPr>
        <w:t xml:space="preserve">1.8 </w:t>
      </w:r>
      <w:r>
        <w:rPr>
          <w:rStyle w:val="26"/>
          <w:rFonts w:hint="eastAsia" w:eastAsia="黑体"/>
          <w:color w:val="auto"/>
          <w:highlight w:val="none"/>
          <w:lang w:bidi="ar"/>
        </w:rPr>
        <w:t>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C43D4D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6"/>
          <w:rFonts w:eastAsia="黑体"/>
          <w:color w:val="auto"/>
          <w:highlight w:val="none"/>
          <w:lang w:bidi="ar"/>
        </w:rPr>
        <w:t xml:space="preserve">1.9 </w:t>
      </w:r>
      <w:r>
        <w:rPr>
          <w:rStyle w:val="26"/>
          <w:rFonts w:hint="eastAsia" w:eastAsia="黑体"/>
          <w:color w:val="auto"/>
          <w:highlight w:val="none"/>
          <w:lang w:bidi="ar"/>
        </w:rPr>
        <w:t>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14822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6"/>
          <w:rFonts w:eastAsia="黑体"/>
          <w:color w:val="auto"/>
          <w:highlight w:val="none"/>
          <w:lang w:bidi="ar"/>
        </w:rPr>
        <w:t xml:space="preserve">1.10 </w:t>
      </w:r>
      <w:r>
        <w:rPr>
          <w:rStyle w:val="26"/>
          <w:rFonts w:hint="eastAsia" w:eastAsia="黑体"/>
          <w:color w:val="auto"/>
          <w:highlight w:val="none"/>
          <w:lang w:bidi="ar"/>
        </w:rPr>
        <w:t>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757DB2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6"/>
          <w:rFonts w:eastAsia="黑体"/>
          <w:color w:val="auto"/>
          <w:highlight w:val="none"/>
          <w:lang w:bidi="ar"/>
        </w:rPr>
        <w:t xml:space="preserve">1.11 </w:t>
      </w:r>
      <w:r>
        <w:rPr>
          <w:rStyle w:val="26"/>
          <w:rFonts w:hint="eastAsia" w:eastAsia="黑体"/>
          <w:color w:val="auto"/>
          <w:highlight w:val="none"/>
          <w:lang w:bidi="ar"/>
        </w:rPr>
        <w:t>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07F4D7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6"/>
          <w:rFonts w:eastAsia="黑体"/>
          <w:color w:val="auto"/>
          <w:highlight w:val="none"/>
          <w:lang w:bidi="ar"/>
        </w:rPr>
        <w:t xml:space="preserve">1.12 </w:t>
      </w:r>
      <w:r>
        <w:rPr>
          <w:rStyle w:val="26"/>
          <w:rFonts w:hint="eastAsia" w:eastAsia="黑体"/>
          <w:color w:val="auto"/>
          <w:highlight w:val="none"/>
          <w:lang w:bidi="ar"/>
        </w:rPr>
        <w:t>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ECAE5E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6"/>
          <w:rFonts w:eastAsia="黑体"/>
          <w:color w:val="auto"/>
          <w:highlight w:val="none"/>
          <w:lang w:bidi="ar"/>
        </w:rPr>
        <w:t xml:space="preserve">2. </w:t>
      </w:r>
      <w:r>
        <w:rPr>
          <w:rStyle w:val="26"/>
          <w:rFonts w:hint="eastAsia" w:eastAsia="黑体"/>
          <w:color w:val="auto"/>
          <w:highlight w:val="none"/>
          <w:lang w:bidi="ar"/>
        </w:rPr>
        <w:t>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8E3BB4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6"/>
          <w:rFonts w:eastAsia="黑体"/>
          <w:color w:val="auto"/>
          <w:highlight w:val="none"/>
          <w:lang w:bidi="ar"/>
        </w:rPr>
        <w:t xml:space="preserve">2.1 </w:t>
      </w:r>
      <w:r>
        <w:rPr>
          <w:rStyle w:val="26"/>
          <w:rFonts w:hint="eastAsia" w:eastAsia="黑体"/>
          <w:color w:val="auto"/>
          <w:highlight w:val="none"/>
          <w:lang w:bidi="ar"/>
        </w:rPr>
        <w:t>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395125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6"/>
          <w:rFonts w:eastAsia="黑体"/>
          <w:color w:val="auto"/>
          <w:highlight w:val="none"/>
          <w:lang w:bidi="ar"/>
        </w:rPr>
        <w:t xml:space="preserve">2.2 </w:t>
      </w:r>
      <w:r>
        <w:rPr>
          <w:rStyle w:val="26"/>
          <w:rFonts w:hint="eastAsia" w:eastAsia="黑体"/>
          <w:color w:val="auto"/>
          <w:highlight w:val="none"/>
          <w:lang w:bidi="ar"/>
        </w:rPr>
        <w:t>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8EEB68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6"/>
          <w:rFonts w:eastAsia="黑体"/>
          <w:color w:val="auto"/>
          <w:highlight w:val="none"/>
          <w:lang w:bidi="ar"/>
        </w:rPr>
        <w:t xml:space="preserve">2.3 </w:t>
      </w:r>
      <w:r>
        <w:rPr>
          <w:rStyle w:val="26"/>
          <w:rFonts w:hint="eastAsia" w:eastAsia="黑体"/>
          <w:color w:val="auto"/>
          <w:highlight w:val="none"/>
          <w:lang w:bidi="ar"/>
        </w:rPr>
        <w:t>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8DD481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6"/>
          <w:rFonts w:eastAsia="黑体"/>
          <w:color w:val="auto"/>
          <w:highlight w:val="none"/>
          <w:lang w:bidi="ar"/>
        </w:rPr>
        <w:t xml:space="preserve">2.4 </w:t>
      </w:r>
      <w:r>
        <w:rPr>
          <w:rStyle w:val="26"/>
          <w:rFonts w:hint="eastAsia" w:eastAsia="黑体"/>
          <w:color w:val="auto"/>
          <w:highlight w:val="none"/>
          <w:lang w:bidi="ar"/>
        </w:rPr>
        <w:t>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C23552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6"/>
          <w:rFonts w:eastAsia="黑体"/>
          <w:color w:val="auto"/>
          <w:highlight w:val="none"/>
          <w:lang w:bidi="ar"/>
        </w:rPr>
        <w:t xml:space="preserve">3. </w:t>
      </w:r>
      <w:r>
        <w:rPr>
          <w:rStyle w:val="26"/>
          <w:rFonts w:hint="eastAsia" w:eastAsia="黑体"/>
          <w:color w:val="auto"/>
          <w:highlight w:val="none"/>
          <w:lang w:bidi="ar"/>
        </w:rPr>
        <w:t>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287696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6"/>
          <w:rFonts w:eastAsia="黑体"/>
          <w:color w:val="auto"/>
          <w:highlight w:val="none"/>
          <w:lang w:bidi="ar"/>
        </w:rPr>
        <w:t xml:space="preserve">3.1 </w:t>
      </w:r>
      <w:r>
        <w:rPr>
          <w:rStyle w:val="26"/>
          <w:rFonts w:hint="eastAsia" w:eastAsia="黑体"/>
          <w:color w:val="auto"/>
          <w:highlight w:val="none"/>
          <w:lang w:bidi="ar"/>
        </w:rPr>
        <w:t>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FE2736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6"/>
          <w:rFonts w:eastAsia="黑体"/>
          <w:color w:val="auto"/>
          <w:highlight w:val="none"/>
          <w:lang w:bidi="ar"/>
        </w:rPr>
        <w:t xml:space="preserve">3.2 </w:t>
      </w:r>
      <w:r>
        <w:rPr>
          <w:rStyle w:val="26"/>
          <w:rFonts w:hint="eastAsia" w:eastAsia="黑体"/>
          <w:color w:val="auto"/>
          <w:highlight w:val="none"/>
          <w:lang w:bidi="ar"/>
        </w:rPr>
        <w:t>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D71DCB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6"/>
          <w:rFonts w:eastAsia="黑体"/>
          <w:color w:val="auto"/>
          <w:highlight w:val="none"/>
          <w:lang w:bidi="ar"/>
        </w:rPr>
        <w:t xml:space="preserve">3.3 </w:t>
      </w:r>
      <w:r>
        <w:rPr>
          <w:rStyle w:val="26"/>
          <w:rFonts w:hint="eastAsia" w:eastAsia="黑体"/>
          <w:color w:val="auto"/>
          <w:highlight w:val="none"/>
          <w:lang w:bidi="ar"/>
        </w:rPr>
        <w:t>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42CDEA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6"/>
          <w:rFonts w:eastAsia="黑体"/>
          <w:color w:val="auto"/>
          <w:highlight w:val="none"/>
          <w:lang w:bidi="ar"/>
        </w:rPr>
        <w:t xml:space="preserve">3.4 </w:t>
      </w:r>
      <w:r>
        <w:rPr>
          <w:rStyle w:val="26"/>
          <w:rFonts w:hint="eastAsia" w:eastAsia="黑体"/>
          <w:color w:val="auto"/>
          <w:highlight w:val="none"/>
          <w:lang w:bidi="ar"/>
        </w:rPr>
        <w:t>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86575E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6"/>
          <w:rFonts w:eastAsia="黑体"/>
          <w:color w:val="auto"/>
          <w:highlight w:val="none"/>
          <w:lang w:bidi="ar"/>
        </w:rPr>
        <w:t xml:space="preserve">3.5 </w:t>
      </w:r>
      <w:r>
        <w:rPr>
          <w:rStyle w:val="26"/>
          <w:rFonts w:hint="eastAsia" w:eastAsia="黑体"/>
          <w:color w:val="auto"/>
          <w:highlight w:val="none"/>
          <w:lang w:bidi="ar"/>
        </w:rPr>
        <w:t>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769916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6"/>
          <w:rFonts w:eastAsia="黑体"/>
          <w:color w:val="auto"/>
          <w:highlight w:val="none"/>
          <w:lang w:bidi="ar"/>
        </w:rPr>
        <w:t xml:space="preserve">3.6 </w:t>
      </w:r>
      <w:r>
        <w:rPr>
          <w:rStyle w:val="26"/>
          <w:rFonts w:hint="eastAsia" w:eastAsia="黑体"/>
          <w:color w:val="auto"/>
          <w:highlight w:val="none"/>
          <w:lang w:bidi="ar"/>
        </w:rPr>
        <w:t>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7FB54B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6"/>
          <w:rFonts w:eastAsia="黑体"/>
          <w:color w:val="auto"/>
          <w:highlight w:val="none"/>
          <w:lang w:bidi="ar"/>
        </w:rPr>
        <w:t xml:space="preserve">3.7 </w:t>
      </w:r>
      <w:r>
        <w:rPr>
          <w:rStyle w:val="26"/>
          <w:rFonts w:hint="eastAsia" w:eastAsia="黑体"/>
          <w:color w:val="auto"/>
          <w:highlight w:val="none"/>
          <w:lang w:bidi="ar"/>
        </w:rPr>
        <w:t>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FEDAA7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6"/>
          <w:rFonts w:eastAsia="黑体"/>
          <w:color w:val="auto"/>
          <w:highlight w:val="none"/>
          <w:lang w:bidi="ar"/>
        </w:rPr>
        <w:t xml:space="preserve">4. </w:t>
      </w:r>
      <w:r>
        <w:rPr>
          <w:rStyle w:val="26"/>
          <w:rFonts w:hint="eastAsia" w:eastAsia="黑体"/>
          <w:color w:val="auto"/>
          <w:highlight w:val="none"/>
          <w:lang w:bidi="ar"/>
        </w:rPr>
        <w:t>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BB1D46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6"/>
          <w:rFonts w:eastAsia="黑体"/>
          <w:color w:val="auto"/>
          <w:highlight w:val="none"/>
          <w:lang w:bidi="ar"/>
        </w:rPr>
        <w:t xml:space="preserve">4.1 </w:t>
      </w:r>
      <w:r>
        <w:rPr>
          <w:rStyle w:val="26"/>
          <w:rFonts w:hint="eastAsia" w:eastAsia="黑体"/>
          <w:color w:val="auto"/>
          <w:highlight w:val="none"/>
          <w:lang w:bidi="ar"/>
        </w:rPr>
        <w:t>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02F25B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6"/>
          <w:rFonts w:eastAsia="黑体"/>
          <w:color w:val="auto"/>
          <w:highlight w:val="none"/>
          <w:lang w:bidi="ar"/>
        </w:rPr>
        <w:t xml:space="preserve">4.2 </w:t>
      </w:r>
      <w:r>
        <w:rPr>
          <w:rStyle w:val="26"/>
          <w:rFonts w:hint="eastAsia" w:eastAsia="黑体"/>
          <w:color w:val="auto"/>
          <w:highlight w:val="none"/>
          <w:lang w:bidi="ar"/>
        </w:rPr>
        <w:t>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BC7190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6"/>
          <w:rFonts w:eastAsia="黑体"/>
          <w:color w:val="auto"/>
          <w:highlight w:val="none"/>
          <w:lang w:bidi="ar"/>
        </w:rPr>
        <w:t xml:space="preserve">4.3 </w:t>
      </w:r>
      <w:r>
        <w:rPr>
          <w:rStyle w:val="26"/>
          <w:rFonts w:hint="eastAsia" w:eastAsia="黑体"/>
          <w:color w:val="auto"/>
          <w:highlight w:val="none"/>
          <w:lang w:bidi="ar"/>
        </w:rPr>
        <w:t>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017EDD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6"/>
          <w:rFonts w:eastAsia="黑体"/>
          <w:color w:val="auto"/>
          <w:highlight w:val="none"/>
          <w:lang w:bidi="ar"/>
        </w:rPr>
        <w:t xml:space="preserve">5. </w:t>
      </w:r>
      <w:r>
        <w:rPr>
          <w:rStyle w:val="26"/>
          <w:rFonts w:hint="eastAsia" w:eastAsia="黑体"/>
          <w:color w:val="auto"/>
          <w:highlight w:val="none"/>
          <w:lang w:bidi="ar"/>
        </w:rPr>
        <w:t>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10B67D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6"/>
          <w:rFonts w:eastAsia="黑体"/>
          <w:color w:val="auto"/>
          <w:highlight w:val="none"/>
          <w:lang w:bidi="ar"/>
        </w:rPr>
        <w:t xml:space="preserve">5.1 </w:t>
      </w:r>
      <w:r>
        <w:rPr>
          <w:rStyle w:val="26"/>
          <w:rFonts w:hint="eastAsia" w:eastAsia="黑体"/>
          <w:color w:val="auto"/>
          <w:highlight w:val="none"/>
          <w:lang w:bidi="ar"/>
        </w:rPr>
        <w:t>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D9B28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6"/>
          <w:rFonts w:eastAsia="黑体"/>
          <w:color w:val="auto"/>
          <w:highlight w:val="none"/>
          <w:lang w:bidi="ar"/>
        </w:rPr>
        <w:t xml:space="preserve">5.2 </w:t>
      </w:r>
      <w:r>
        <w:rPr>
          <w:rStyle w:val="26"/>
          <w:rFonts w:hint="eastAsia" w:eastAsia="黑体"/>
          <w:color w:val="auto"/>
          <w:highlight w:val="none"/>
          <w:lang w:bidi="ar"/>
        </w:rPr>
        <w:t>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467D39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6"/>
          <w:rFonts w:eastAsia="黑体"/>
          <w:color w:val="auto"/>
          <w:highlight w:val="none"/>
          <w:lang w:bidi="ar"/>
        </w:rPr>
        <w:t xml:space="preserve">5.3 </w:t>
      </w:r>
      <w:r>
        <w:rPr>
          <w:rStyle w:val="26"/>
          <w:rFonts w:hint="eastAsia" w:eastAsia="黑体"/>
          <w:color w:val="auto"/>
          <w:highlight w:val="none"/>
          <w:lang w:bidi="ar"/>
        </w:rPr>
        <w:t>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E2D52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6"/>
          <w:rFonts w:eastAsia="黑体"/>
          <w:color w:val="auto"/>
          <w:highlight w:val="none"/>
          <w:lang w:bidi="ar"/>
        </w:rPr>
        <w:t xml:space="preserve">5.4 </w:t>
      </w:r>
      <w:r>
        <w:rPr>
          <w:rStyle w:val="26"/>
          <w:rFonts w:hint="eastAsia" w:eastAsia="黑体"/>
          <w:color w:val="auto"/>
          <w:highlight w:val="none"/>
          <w:lang w:bidi="ar"/>
        </w:rPr>
        <w:t>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BBC076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6"/>
          <w:rFonts w:eastAsia="黑体"/>
          <w:color w:val="auto"/>
          <w:highlight w:val="none"/>
          <w:lang w:bidi="ar"/>
        </w:rPr>
        <w:t xml:space="preserve">6. </w:t>
      </w:r>
      <w:r>
        <w:rPr>
          <w:rStyle w:val="26"/>
          <w:rFonts w:hint="eastAsia" w:eastAsia="黑体"/>
          <w:color w:val="auto"/>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774DE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6"/>
          <w:rFonts w:eastAsia="黑体"/>
          <w:color w:val="auto"/>
          <w:highlight w:val="none"/>
          <w:lang w:bidi="ar"/>
        </w:rPr>
        <w:t xml:space="preserve">6.1 </w:t>
      </w:r>
      <w:r>
        <w:rPr>
          <w:rStyle w:val="26"/>
          <w:rFonts w:hint="eastAsia" w:eastAsia="黑体"/>
          <w:color w:val="auto"/>
          <w:highlight w:val="none"/>
          <w:lang w:bidi="ar"/>
        </w:rPr>
        <w:t>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98F47A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6"/>
          <w:rFonts w:eastAsia="黑体"/>
          <w:color w:val="auto"/>
          <w:highlight w:val="none"/>
          <w:lang w:bidi="ar"/>
        </w:rPr>
        <w:t xml:space="preserve">6.2 </w:t>
      </w:r>
      <w:r>
        <w:rPr>
          <w:rStyle w:val="26"/>
          <w:rFonts w:hint="eastAsia" w:eastAsia="黑体"/>
          <w:color w:val="auto"/>
          <w:highlight w:val="none"/>
          <w:lang w:bidi="ar"/>
        </w:rPr>
        <w:t>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8BD6D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6"/>
          <w:rFonts w:eastAsia="黑体"/>
          <w:color w:val="auto"/>
          <w:highlight w:val="none"/>
          <w:lang w:bidi="ar"/>
        </w:rPr>
        <w:t xml:space="preserve">6.3 </w:t>
      </w:r>
      <w:r>
        <w:rPr>
          <w:rStyle w:val="26"/>
          <w:rFonts w:hint="eastAsia" w:eastAsia="黑体"/>
          <w:color w:val="auto"/>
          <w:highlight w:val="none"/>
          <w:lang w:bidi="ar"/>
        </w:rPr>
        <w:t>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61E7D1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6"/>
          <w:rFonts w:eastAsia="黑体"/>
          <w:color w:val="auto"/>
          <w:highlight w:val="none"/>
          <w:lang w:bidi="ar"/>
        </w:rPr>
        <w:t xml:space="preserve">6.4 </w:t>
      </w:r>
      <w:r>
        <w:rPr>
          <w:rStyle w:val="26"/>
          <w:rFonts w:hint="eastAsia" w:eastAsia="黑体"/>
          <w:color w:val="auto"/>
          <w:highlight w:val="none"/>
          <w:lang w:bidi="ar"/>
        </w:rPr>
        <w:t>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AB116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6"/>
          <w:rFonts w:eastAsia="黑体"/>
          <w:color w:val="auto"/>
          <w:highlight w:val="none"/>
          <w:lang w:bidi="ar"/>
        </w:rPr>
        <w:t xml:space="preserve">6.5 </w:t>
      </w:r>
      <w:r>
        <w:rPr>
          <w:rStyle w:val="26"/>
          <w:rFonts w:hint="eastAsia" w:eastAsia="黑体"/>
          <w:color w:val="auto"/>
          <w:highlight w:val="none"/>
          <w:lang w:bidi="ar"/>
        </w:rPr>
        <w:t>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6CA21F8">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6"/>
          <w:rFonts w:eastAsia="黑体"/>
          <w:color w:val="auto"/>
          <w:highlight w:val="none"/>
          <w:lang w:bidi="ar"/>
        </w:rPr>
        <w:t xml:space="preserve">7. </w:t>
      </w:r>
      <w:r>
        <w:rPr>
          <w:rStyle w:val="26"/>
          <w:rFonts w:hint="eastAsia" w:eastAsia="黑体"/>
          <w:color w:val="auto"/>
          <w:highlight w:val="none"/>
          <w:lang w:bidi="ar"/>
        </w:rPr>
        <w:t>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386220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6"/>
          <w:rFonts w:eastAsia="黑体"/>
          <w:color w:val="auto"/>
          <w:highlight w:val="none"/>
          <w:lang w:bidi="ar"/>
        </w:rPr>
        <w:t xml:space="preserve">7.1 </w:t>
      </w:r>
      <w:r>
        <w:rPr>
          <w:rStyle w:val="26"/>
          <w:rFonts w:hint="eastAsia" w:eastAsia="黑体"/>
          <w:color w:val="auto"/>
          <w:highlight w:val="none"/>
          <w:lang w:bidi="ar"/>
        </w:rPr>
        <w:t>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BD5295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6"/>
          <w:rFonts w:eastAsia="黑体"/>
          <w:color w:val="auto"/>
          <w:highlight w:val="none"/>
          <w:lang w:bidi="ar"/>
        </w:rPr>
        <w:t xml:space="preserve">7.2 </w:t>
      </w:r>
      <w:r>
        <w:rPr>
          <w:rStyle w:val="26"/>
          <w:rFonts w:hint="eastAsia" w:eastAsia="黑体"/>
          <w:color w:val="auto"/>
          <w:highlight w:val="none"/>
          <w:lang w:bidi="ar"/>
        </w:rPr>
        <w:t>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B9F8F3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6"/>
          <w:rFonts w:eastAsia="黑体"/>
          <w:color w:val="auto"/>
          <w:highlight w:val="none"/>
          <w:lang w:bidi="ar"/>
        </w:rPr>
        <w:t xml:space="preserve">7.3 </w:t>
      </w:r>
      <w:r>
        <w:rPr>
          <w:rStyle w:val="26"/>
          <w:rFonts w:hint="eastAsia" w:eastAsia="黑体"/>
          <w:color w:val="auto"/>
          <w:highlight w:val="none"/>
          <w:lang w:bidi="ar"/>
        </w:rPr>
        <w:t>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34571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6"/>
          <w:rFonts w:eastAsia="黑体"/>
          <w:color w:val="auto"/>
          <w:highlight w:val="none"/>
          <w:lang w:bidi="ar"/>
        </w:rPr>
        <w:t xml:space="preserve">7.4 </w:t>
      </w:r>
      <w:r>
        <w:rPr>
          <w:rStyle w:val="26"/>
          <w:rFonts w:hint="eastAsia" w:eastAsia="黑体"/>
          <w:color w:val="auto"/>
          <w:highlight w:val="none"/>
          <w:lang w:bidi="ar"/>
        </w:rPr>
        <w:t>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A31F3C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6"/>
          <w:rFonts w:eastAsia="黑体"/>
          <w:color w:val="auto"/>
          <w:highlight w:val="none"/>
          <w:lang w:bidi="ar"/>
        </w:rPr>
        <w:t xml:space="preserve">8. </w:t>
      </w:r>
      <w:r>
        <w:rPr>
          <w:rStyle w:val="26"/>
          <w:rFonts w:hint="eastAsia" w:eastAsia="黑体"/>
          <w:color w:val="auto"/>
          <w:highlight w:val="none"/>
          <w:lang w:bidi="ar"/>
        </w:rPr>
        <w:t>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96244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6"/>
          <w:rFonts w:eastAsia="黑体"/>
          <w:color w:val="auto"/>
          <w:highlight w:val="none"/>
          <w:lang w:bidi="ar"/>
        </w:rPr>
        <w:t xml:space="preserve">8.1 </w:t>
      </w:r>
      <w:r>
        <w:rPr>
          <w:rStyle w:val="26"/>
          <w:rFonts w:hint="eastAsia" w:eastAsia="黑体"/>
          <w:color w:val="auto"/>
          <w:highlight w:val="none"/>
          <w:lang w:bidi="ar"/>
        </w:rPr>
        <w:t>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FC23C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6"/>
          <w:rFonts w:eastAsia="黑体"/>
          <w:color w:val="auto"/>
          <w:highlight w:val="none"/>
          <w:lang w:bidi="ar"/>
        </w:rPr>
        <w:t xml:space="preserve">8.2 </w:t>
      </w:r>
      <w:r>
        <w:rPr>
          <w:rStyle w:val="26"/>
          <w:rFonts w:hint="eastAsia" w:eastAsia="黑体"/>
          <w:color w:val="auto"/>
          <w:highlight w:val="none"/>
          <w:lang w:bidi="ar"/>
        </w:rPr>
        <w:t>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8F63D5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6"/>
          <w:rFonts w:eastAsia="黑体"/>
          <w:color w:val="auto"/>
          <w:highlight w:val="none"/>
          <w:lang w:bidi="ar"/>
        </w:rPr>
        <w:t xml:space="preserve">8.3 </w:t>
      </w:r>
      <w:r>
        <w:rPr>
          <w:rStyle w:val="26"/>
          <w:rFonts w:hint="eastAsia" w:eastAsia="黑体"/>
          <w:color w:val="auto"/>
          <w:highlight w:val="none"/>
          <w:lang w:bidi="ar"/>
        </w:rPr>
        <w:t>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9B686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6"/>
          <w:rFonts w:eastAsia="黑体"/>
          <w:color w:val="auto"/>
          <w:highlight w:val="none"/>
          <w:lang w:bidi="ar"/>
        </w:rPr>
        <w:t xml:space="preserve">9. </w:t>
      </w:r>
      <w:r>
        <w:rPr>
          <w:rStyle w:val="26"/>
          <w:rFonts w:hint="eastAsia" w:eastAsia="黑体"/>
          <w:color w:val="auto"/>
          <w:highlight w:val="none"/>
          <w:lang w:bidi="ar"/>
        </w:rPr>
        <w:t>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A01FE2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6"/>
          <w:rFonts w:eastAsia="黑体"/>
          <w:color w:val="auto"/>
          <w:highlight w:val="none"/>
          <w:lang w:bidi="ar"/>
        </w:rPr>
        <w:t xml:space="preserve">9.1 </w:t>
      </w:r>
      <w:r>
        <w:rPr>
          <w:rStyle w:val="26"/>
          <w:rFonts w:hint="eastAsia" w:eastAsia="黑体"/>
          <w:color w:val="auto"/>
          <w:highlight w:val="none"/>
          <w:lang w:bidi="ar"/>
        </w:rPr>
        <w:t>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98109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6"/>
          <w:rFonts w:eastAsia="黑体"/>
          <w:color w:val="auto"/>
          <w:highlight w:val="none"/>
          <w:lang w:bidi="ar"/>
        </w:rPr>
        <w:t xml:space="preserve">9.2 </w:t>
      </w:r>
      <w:r>
        <w:rPr>
          <w:rStyle w:val="26"/>
          <w:rFonts w:hint="eastAsia" w:eastAsia="黑体"/>
          <w:color w:val="auto"/>
          <w:highlight w:val="none"/>
          <w:lang w:bidi="ar"/>
        </w:rPr>
        <w:t>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65EBDF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6"/>
          <w:rFonts w:eastAsia="黑体"/>
          <w:color w:val="auto"/>
          <w:highlight w:val="none"/>
          <w:lang w:bidi="ar"/>
        </w:rPr>
        <w:t xml:space="preserve">9.3 </w:t>
      </w:r>
      <w:r>
        <w:rPr>
          <w:rStyle w:val="26"/>
          <w:rFonts w:hint="eastAsia" w:eastAsia="黑体"/>
          <w:color w:val="auto"/>
          <w:highlight w:val="none"/>
          <w:lang w:bidi="ar"/>
        </w:rPr>
        <w:t>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AAC30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6"/>
          <w:rFonts w:eastAsia="黑体"/>
          <w:color w:val="auto"/>
          <w:highlight w:val="none"/>
          <w:lang w:bidi="ar"/>
        </w:rPr>
        <w:t xml:space="preserve">9.4 </w:t>
      </w:r>
      <w:r>
        <w:rPr>
          <w:rStyle w:val="26"/>
          <w:rFonts w:hint="eastAsia" w:eastAsia="黑体"/>
          <w:color w:val="auto"/>
          <w:highlight w:val="none"/>
          <w:lang w:bidi="ar"/>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109185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6"/>
          <w:rFonts w:eastAsia="黑体"/>
          <w:color w:val="auto"/>
          <w:highlight w:val="none"/>
          <w:lang w:bidi="ar"/>
        </w:rPr>
        <w:t xml:space="preserve">9.5 </w:t>
      </w:r>
      <w:r>
        <w:rPr>
          <w:rStyle w:val="26"/>
          <w:rFonts w:hint="eastAsia" w:eastAsia="黑体"/>
          <w:color w:val="auto"/>
          <w:highlight w:val="none"/>
          <w:lang w:bidi="ar"/>
        </w:rPr>
        <w:t>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4F7CD4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6"/>
          <w:rFonts w:eastAsia="黑体"/>
          <w:color w:val="auto"/>
          <w:highlight w:val="none"/>
          <w:lang w:bidi="ar"/>
        </w:rPr>
        <w:t xml:space="preserve">10. </w:t>
      </w:r>
      <w:r>
        <w:rPr>
          <w:rStyle w:val="26"/>
          <w:rFonts w:hint="eastAsia" w:eastAsia="黑体"/>
          <w:color w:val="auto"/>
          <w:highlight w:val="none"/>
          <w:lang w:bidi="ar"/>
        </w:rPr>
        <w:t>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18AC01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6"/>
          <w:rFonts w:eastAsia="黑体"/>
          <w:color w:val="auto"/>
          <w:highlight w:val="none"/>
          <w:lang w:bidi="ar"/>
        </w:rPr>
        <w:t xml:space="preserve">10.1 </w:t>
      </w:r>
      <w:r>
        <w:rPr>
          <w:rStyle w:val="26"/>
          <w:rFonts w:hint="eastAsia" w:eastAsia="黑体"/>
          <w:color w:val="auto"/>
          <w:highlight w:val="none"/>
          <w:lang w:bidi="ar"/>
        </w:rPr>
        <w:t>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2F7D4A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6"/>
          <w:rFonts w:eastAsia="黑体"/>
          <w:color w:val="auto"/>
          <w:highlight w:val="none"/>
          <w:lang w:bidi="ar"/>
        </w:rPr>
        <w:t xml:space="preserve">10.2 </w:t>
      </w:r>
      <w:r>
        <w:rPr>
          <w:rStyle w:val="26"/>
          <w:rFonts w:hint="eastAsia" w:eastAsia="黑体"/>
          <w:color w:val="auto"/>
          <w:highlight w:val="none"/>
          <w:lang w:bidi="ar"/>
        </w:rPr>
        <w:t>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8A6AB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6"/>
          <w:rFonts w:eastAsia="黑体"/>
          <w:color w:val="auto"/>
          <w:highlight w:val="none"/>
          <w:lang w:bidi="ar"/>
        </w:rPr>
        <w:t xml:space="preserve">10.3 </w:t>
      </w:r>
      <w:r>
        <w:rPr>
          <w:rStyle w:val="26"/>
          <w:rFonts w:hint="eastAsia" w:eastAsia="黑体"/>
          <w:color w:val="auto"/>
          <w:highlight w:val="none"/>
          <w:lang w:bidi="ar"/>
        </w:rPr>
        <w:t>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D1489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6"/>
          <w:rFonts w:eastAsia="黑体"/>
          <w:color w:val="auto"/>
          <w:highlight w:val="none"/>
          <w:lang w:bidi="ar"/>
        </w:rPr>
        <w:t xml:space="preserve">10.4 </w:t>
      </w:r>
      <w:r>
        <w:rPr>
          <w:rStyle w:val="26"/>
          <w:rFonts w:hint="eastAsia" w:eastAsia="黑体"/>
          <w:color w:val="auto"/>
          <w:highlight w:val="none"/>
          <w:lang w:bidi="ar"/>
        </w:rPr>
        <w:t>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7DE62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6"/>
          <w:rFonts w:eastAsia="黑体"/>
          <w:color w:val="auto"/>
          <w:highlight w:val="none"/>
          <w:lang w:bidi="ar"/>
        </w:rPr>
        <w:t xml:space="preserve">10.5 </w:t>
      </w:r>
      <w:r>
        <w:rPr>
          <w:rStyle w:val="26"/>
          <w:rFonts w:hint="eastAsia" w:eastAsia="黑体"/>
          <w:color w:val="auto"/>
          <w:highlight w:val="none"/>
          <w:lang w:bidi="ar"/>
        </w:rPr>
        <w:t>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96EFD1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6"/>
          <w:rFonts w:eastAsia="黑体"/>
          <w:color w:val="auto"/>
          <w:highlight w:val="none"/>
          <w:lang w:bidi="ar"/>
        </w:rPr>
        <w:t xml:space="preserve">10.6 </w:t>
      </w:r>
      <w:r>
        <w:rPr>
          <w:rStyle w:val="26"/>
          <w:rFonts w:hint="eastAsia" w:eastAsia="黑体"/>
          <w:color w:val="auto"/>
          <w:highlight w:val="none"/>
          <w:lang w:bidi="ar"/>
        </w:rPr>
        <w:t>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1F04DC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6"/>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AE4666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6"/>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4739E74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6"/>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36A181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6"/>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82ACB8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6"/>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CCFA59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6"/>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55110CC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6"/>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A24874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6"/>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666D68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6"/>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241FA0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6"/>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8219C5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6"/>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1C7849A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6"/>
          <w:rFonts w:ascii="黑体" w:hAnsi="黑体" w:eastAsia="黑体"/>
          <w:color w:val="auto"/>
          <w:highlight w:val="none"/>
        </w:rPr>
        <w:t>第三章</w:t>
      </w:r>
      <w:r>
        <w:rPr>
          <w:rStyle w:val="26"/>
          <w:rFonts w:hint="eastAsia" w:ascii="黑体" w:hAnsi="黑体" w:eastAsia="黑体"/>
          <w:color w:val="auto"/>
          <w:highlight w:val="none"/>
        </w:rPr>
        <w:t xml:space="preserve">  </w:t>
      </w:r>
      <w:r>
        <w:rPr>
          <w:rStyle w:val="26"/>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DADF8B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6"/>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62B39A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6"/>
          <w:rFonts w:hint="eastAsia" w:eastAsia="黑体" w:cs="黑体"/>
          <w:color w:val="auto"/>
          <w:highlight w:val="none"/>
          <w:lang w:bidi="ar"/>
        </w:rPr>
        <w:t>评标办法正文部分</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350A0B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6"/>
          <w:rFonts w:eastAsia="黑体" w:cs="宋体"/>
          <w:color w:val="auto"/>
          <w:highlight w:val="none"/>
          <w:lang w:bidi="ar"/>
        </w:rPr>
        <w:t>1.</w:t>
      </w:r>
      <w:r>
        <w:rPr>
          <w:rStyle w:val="26"/>
          <w:rFonts w:hint="eastAsia" w:eastAsia="黑体" w:cs="黑体"/>
          <w:color w:val="auto"/>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731E0B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6"/>
          <w:rFonts w:eastAsia="黑体" w:cs="宋体"/>
          <w:color w:val="auto"/>
          <w:highlight w:val="none"/>
          <w:lang w:bidi="ar"/>
        </w:rPr>
        <w:t>2.</w:t>
      </w:r>
      <w:r>
        <w:rPr>
          <w:rStyle w:val="26"/>
          <w:rFonts w:hint="eastAsia" w:eastAsia="黑体" w:cs="黑体"/>
          <w:color w:val="auto"/>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F86F00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6"/>
          <w:rFonts w:eastAsia="黑体" w:cs="宋体"/>
          <w:color w:val="auto"/>
          <w:highlight w:val="none"/>
          <w:lang w:bidi="ar"/>
        </w:rPr>
        <w:t xml:space="preserve">2.1 </w:t>
      </w:r>
      <w:r>
        <w:rPr>
          <w:rStyle w:val="26"/>
          <w:rFonts w:hint="eastAsia" w:eastAsia="黑体" w:cs="黑体"/>
          <w:color w:val="auto"/>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6B3EA3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6"/>
          <w:rFonts w:eastAsia="黑体" w:cs="宋体"/>
          <w:color w:val="auto"/>
          <w:highlight w:val="none"/>
          <w:lang w:bidi="ar"/>
        </w:rPr>
        <w:t xml:space="preserve">2.2 </w:t>
      </w:r>
      <w:r>
        <w:rPr>
          <w:rStyle w:val="26"/>
          <w:rFonts w:hint="eastAsia" w:eastAsia="黑体" w:cs="黑体"/>
          <w:color w:val="auto"/>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F2CB1A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6"/>
          <w:rFonts w:eastAsia="黑体" w:cs="宋体"/>
          <w:color w:val="auto"/>
          <w:highlight w:val="none"/>
          <w:lang w:bidi="ar"/>
        </w:rPr>
        <w:t>3.</w:t>
      </w:r>
      <w:r>
        <w:rPr>
          <w:rStyle w:val="26"/>
          <w:rFonts w:hint="eastAsia" w:eastAsia="黑体" w:cs="黑体"/>
          <w:color w:val="auto"/>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0A8D2B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6"/>
          <w:rFonts w:eastAsia="黑体" w:cs="宋体"/>
          <w:color w:val="auto"/>
          <w:highlight w:val="none"/>
          <w:lang w:bidi="ar"/>
        </w:rPr>
        <w:t xml:space="preserve">3.1 </w:t>
      </w:r>
      <w:r>
        <w:rPr>
          <w:rStyle w:val="26"/>
          <w:rFonts w:hint="eastAsia" w:eastAsia="黑体" w:cs="黑体"/>
          <w:color w:val="auto"/>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7A8E8B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6"/>
          <w:rFonts w:eastAsia="黑体" w:cs="宋体"/>
          <w:color w:val="auto"/>
          <w:highlight w:val="none"/>
          <w:lang w:bidi="ar"/>
        </w:rPr>
        <w:t xml:space="preserve">3.2 </w:t>
      </w:r>
      <w:r>
        <w:rPr>
          <w:rStyle w:val="26"/>
          <w:rFonts w:hint="eastAsia" w:eastAsia="黑体" w:cs="黑体"/>
          <w:color w:val="auto"/>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5F552D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6"/>
          <w:rFonts w:eastAsia="黑体" w:cs="宋体"/>
          <w:color w:val="auto"/>
          <w:highlight w:val="none"/>
          <w:lang w:bidi="ar"/>
        </w:rPr>
        <w:t xml:space="preserve">3.3 </w:t>
      </w:r>
      <w:r>
        <w:rPr>
          <w:rStyle w:val="26"/>
          <w:rFonts w:hint="eastAsia" w:eastAsia="黑体" w:cs="黑体"/>
          <w:color w:val="auto"/>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F787E3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6"/>
          <w:rFonts w:eastAsia="黑体" w:cs="宋体"/>
          <w:color w:val="auto"/>
          <w:highlight w:val="none"/>
          <w:lang w:bidi="ar"/>
        </w:rPr>
        <w:t xml:space="preserve">3.4 </w:t>
      </w:r>
      <w:r>
        <w:rPr>
          <w:rStyle w:val="26"/>
          <w:rFonts w:hint="eastAsia" w:eastAsia="黑体" w:cs="黑体"/>
          <w:color w:val="auto"/>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C8FCC7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6"/>
          <w:rFonts w:hint="eastAsia" w:cs="黑体"/>
          <w:color w:val="auto"/>
          <w:highlight w:val="none"/>
        </w:rPr>
        <w:t>附件</w:t>
      </w:r>
      <w:r>
        <w:rPr>
          <w:rStyle w:val="26"/>
          <w:color w:val="auto"/>
          <w:highlight w:val="none"/>
        </w:rPr>
        <w:t>A</w:t>
      </w:r>
      <w:r>
        <w:rPr>
          <w:rStyle w:val="26"/>
          <w:rFonts w:hint="eastAsia" w:cs="黑体"/>
          <w:color w:val="auto"/>
          <w:highlight w:val="none"/>
        </w:rPr>
        <w:t>：评标详细程序</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3A3D70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6"/>
          <w:rFonts w:eastAsia="黑体" w:cs="宋体"/>
          <w:color w:val="auto"/>
          <w:highlight w:val="none"/>
          <w:lang w:bidi="ar"/>
        </w:rPr>
        <w:t>A0.</w:t>
      </w:r>
      <w:r>
        <w:rPr>
          <w:rStyle w:val="26"/>
          <w:rFonts w:hint="eastAsia" w:eastAsia="黑体" w:cs="黑体"/>
          <w:color w:val="auto"/>
          <w:highlight w:val="none"/>
          <w:lang w:bidi="ar"/>
        </w:rPr>
        <w:t>总</w:t>
      </w:r>
      <w:r>
        <w:rPr>
          <w:rStyle w:val="26"/>
          <w:rFonts w:eastAsia="黑体" w:cs="宋体"/>
          <w:color w:val="auto"/>
          <w:highlight w:val="none"/>
          <w:lang w:bidi="ar"/>
        </w:rPr>
        <w:t xml:space="preserve">  </w:t>
      </w:r>
      <w:r>
        <w:rPr>
          <w:rStyle w:val="26"/>
          <w:rFonts w:hint="eastAsia" w:eastAsia="黑体" w:cs="黑体"/>
          <w:color w:val="auto"/>
          <w:highlight w:val="none"/>
          <w:lang w:bidi="ar"/>
        </w:rPr>
        <w:t>则</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F7E2E9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6"/>
          <w:rFonts w:eastAsia="黑体" w:cs="宋体"/>
          <w:color w:val="auto"/>
          <w:highlight w:val="none"/>
          <w:lang w:bidi="ar"/>
        </w:rPr>
        <w:t>A1.</w:t>
      </w:r>
      <w:r>
        <w:rPr>
          <w:rStyle w:val="26"/>
          <w:rFonts w:hint="eastAsia" w:eastAsia="黑体" w:cs="黑体"/>
          <w:color w:val="auto"/>
          <w:highlight w:val="none"/>
          <w:lang w:bidi="ar"/>
        </w:rPr>
        <w:t>基本程序</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6CE566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6"/>
          <w:rFonts w:eastAsia="黑体" w:cs="宋体"/>
          <w:color w:val="auto"/>
          <w:highlight w:val="none"/>
          <w:lang w:bidi="ar"/>
        </w:rPr>
        <w:t>A2.</w:t>
      </w:r>
      <w:r>
        <w:rPr>
          <w:rStyle w:val="26"/>
          <w:rFonts w:hint="eastAsia" w:eastAsia="黑体" w:cs="黑体"/>
          <w:color w:val="auto"/>
          <w:highlight w:val="none"/>
          <w:lang w:bidi="ar"/>
        </w:rPr>
        <w:t>评标准备</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4D4CD4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6"/>
          <w:rFonts w:eastAsia="黑体" w:cs="宋体"/>
          <w:color w:val="auto"/>
          <w:highlight w:val="none"/>
          <w:lang w:bidi="ar"/>
        </w:rPr>
        <w:t>A2.1</w:t>
      </w:r>
      <w:r>
        <w:rPr>
          <w:rStyle w:val="26"/>
          <w:rFonts w:hint="eastAsia" w:eastAsia="黑体" w:cs="黑体"/>
          <w:color w:val="auto"/>
          <w:highlight w:val="none"/>
          <w:lang w:bidi="ar"/>
        </w:rPr>
        <w:t>评标委员会成员签到</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2D441A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6"/>
          <w:rFonts w:eastAsia="黑体" w:cs="宋体"/>
          <w:color w:val="auto"/>
          <w:highlight w:val="none"/>
          <w:lang w:bidi="ar"/>
        </w:rPr>
        <w:t>A2.2</w:t>
      </w:r>
      <w:r>
        <w:rPr>
          <w:rStyle w:val="26"/>
          <w:rFonts w:hint="eastAsia" w:eastAsia="黑体" w:cs="黑体"/>
          <w:color w:val="auto"/>
          <w:highlight w:val="none"/>
          <w:lang w:bidi="ar"/>
        </w:rPr>
        <w:t>评标委员会的分工</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3E6D51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6"/>
          <w:rFonts w:eastAsia="黑体" w:cs="宋体"/>
          <w:color w:val="auto"/>
          <w:highlight w:val="none"/>
          <w:lang w:bidi="ar"/>
        </w:rPr>
        <w:t>A2.3</w:t>
      </w:r>
      <w:r>
        <w:rPr>
          <w:rStyle w:val="26"/>
          <w:rFonts w:hint="eastAsia" w:eastAsia="黑体" w:cs="黑体"/>
          <w:color w:val="auto"/>
          <w:highlight w:val="none"/>
          <w:lang w:bidi="ar"/>
        </w:rPr>
        <w:t>熟悉文件资料</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988D8A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6"/>
          <w:rFonts w:eastAsia="黑体" w:cs="宋体"/>
          <w:color w:val="auto"/>
          <w:highlight w:val="none"/>
          <w:lang w:bidi="ar"/>
        </w:rPr>
        <w:t>A2.4</w:t>
      </w:r>
      <w:r>
        <w:rPr>
          <w:rStyle w:val="26"/>
          <w:rFonts w:hint="eastAsia" w:eastAsia="黑体" w:cs="黑体"/>
          <w:color w:val="auto"/>
          <w:highlight w:val="none"/>
          <w:lang w:bidi="ar"/>
        </w:rPr>
        <w:t>暗标编号</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1EB37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6"/>
          <w:rFonts w:eastAsia="黑体" w:cs="宋体"/>
          <w:color w:val="auto"/>
          <w:highlight w:val="none"/>
          <w:lang w:bidi="ar"/>
        </w:rPr>
        <w:t>A2.5</w:t>
      </w:r>
      <w:r>
        <w:rPr>
          <w:rStyle w:val="26"/>
          <w:rFonts w:hint="eastAsia" w:eastAsia="黑体" w:cs="黑体"/>
          <w:color w:val="auto"/>
          <w:highlight w:val="none"/>
          <w:lang w:bidi="ar"/>
        </w:rPr>
        <w:t>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7C5F7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6"/>
          <w:rFonts w:eastAsia="黑体" w:cs="宋体"/>
          <w:color w:val="auto"/>
          <w:highlight w:val="none"/>
          <w:lang w:bidi="ar"/>
        </w:rPr>
        <w:t>A3.</w:t>
      </w:r>
      <w:r>
        <w:rPr>
          <w:rStyle w:val="26"/>
          <w:rFonts w:hint="eastAsia" w:eastAsia="黑体" w:cs="黑体"/>
          <w:color w:val="auto"/>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0ADDE5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6"/>
          <w:rFonts w:eastAsia="黑体" w:cs="宋体"/>
          <w:color w:val="auto"/>
          <w:highlight w:val="none"/>
          <w:lang w:bidi="ar"/>
        </w:rPr>
        <w:t>A3.1</w:t>
      </w:r>
      <w:r>
        <w:rPr>
          <w:rStyle w:val="26"/>
          <w:rFonts w:hint="eastAsia" w:eastAsia="黑体" w:cs="黑体"/>
          <w:color w:val="auto"/>
          <w:highlight w:val="none"/>
          <w:lang w:bidi="ar"/>
        </w:rPr>
        <w:t>形式评审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93718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6"/>
          <w:rFonts w:eastAsia="黑体" w:cs="宋体"/>
          <w:color w:val="auto"/>
          <w:highlight w:val="none"/>
          <w:lang w:bidi="ar"/>
        </w:rPr>
        <w:t>A3.2</w:t>
      </w:r>
      <w:r>
        <w:rPr>
          <w:rStyle w:val="26"/>
          <w:rFonts w:hint="eastAsia" w:eastAsia="黑体" w:cs="黑体"/>
          <w:color w:val="auto"/>
          <w:highlight w:val="none"/>
          <w:lang w:bidi="ar"/>
        </w:rPr>
        <w:t>资格评审</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1BA8E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6"/>
          <w:rFonts w:eastAsia="黑体" w:cs="宋体"/>
          <w:color w:val="auto"/>
          <w:highlight w:val="none"/>
          <w:lang w:bidi="ar"/>
        </w:rPr>
        <w:t>A3.3</w:t>
      </w:r>
      <w:r>
        <w:rPr>
          <w:rStyle w:val="26"/>
          <w:rFonts w:hint="eastAsia" w:eastAsia="黑体" w:cs="黑体"/>
          <w:color w:val="auto"/>
          <w:highlight w:val="none"/>
          <w:lang w:bidi="ar"/>
        </w:rPr>
        <w:t>响应性评审</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D021BE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6"/>
          <w:rFonts w:eastAsia="黑体" w:cs="宋体"/>
          <w:color w:val="auto"/>
          <w:highlight w:val="none"/>
          <w:lang w:bidi="ar"/>
        </w:rPr>
        <w:t>A3.4</w:t>
      </w:r>
      <w:r>
        <w:rPr>
          <w:rStyle w:val="26"/>
          <w:rFonts w:hint="eastAsia" w:eastAsia="黑体" w:cs="黑体"/>
          <w:color w:val="auto"/>
          <w:highlight w:val="none"/>
          <w:lang w:bidi="ar"/>
        </w:rPr>
        <w:t>算术错误修正</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4F679A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6"/>
          <w:rFonts w:eastAsia="黑体" w:cs="宋体"/>
          <w:color w:val="auto"/>
          <w:highlight w:val="none"/>
          <w:lang w:bidi="ar"/>
        </w:rPr>
        <w:t>A3.5</w:t>
      </w:r>
      <w:r>
        <w:rPr>
          <w:rStyle w:val="26"/>
          <w:rFonts w:hint="eastAsia" w:eastAsia="黑体" w:cs="黑体"/>
          <w:color w:val="auto"/>
          <w:highlight w:val="none"/>
          <w:lang w:bidi="ar"/>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EA6406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6"/>
          <w:rFonts w:eastAsia="黑体" w:cs="宋体"/>
          <w:color w:val="auto"/>
          <w:highlight w:val="none"/>
          <w:lang w:bidi="ar"/>
        </w:rPr>
        <w:t xml:space="preserve">A3.6 </w:t>
      </w:r>
      <w:r>
        <w:rPr>
          <w:rStyle w:val="26"/>
          <w:rFonts w:hint="eastAsia" w:eastAsia="黑体" w:cs="黑体"/>
          <w:color w:val="auto"/>
          <w:highlight w:val="none"/>
          <w:lang w:bidi="ar"/>
        </w:rPr>
        <w:t>判断投标是否为应当被否决</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B0295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6"/>
          <w:rFonts w:eastAsia="黑体" w:cs="宋体"/>
          <w:color w:val="auto"/>
          <w:highlight w:val="none"/>
          <w:lang w:bidi="ar"/>
        </w:rPr>
        <w:t xml:space="preserve">A3.7 </w:t>
      </w:r>
      <w:r>
        <w:rPr>
          <w:rStyle w:val="26"/>
          <w:rFonts w:hint="eastAsia" w:eastAsia="黑体" w:cs="黑体"/>
          <w:color w:val="auto"/>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D286BE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6"/>
          <w:rFonts w:eastAsia="黑体" w:cs="宋体"/>
          <w:color w:val="auto"/>
          <w:highlight w:val="none"/>
          <w:lang w:bidi="ar"/>
        </w:rPr>
        <w:t>A4.</w:t>
      </w:r>
      <w:r>
        <w:rPr>
          <w:rStyle w:val="26"/>
          <w:rFonts w:hint="eastAsia" w:eastAsia="黑体" w:cs="黑体"/>
          <w:color w:val="auto"/>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2C108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6"/>
          <w:rFonts w:eastAsia="黑体" w:cs="宋体"/>
          <w:color w:val="auto"/>
          <w:highlight w:val="none"/>
          <w:lang w:bidi="ar"/>
        </w:rPr>
        <w:t>A4.1</w:t>
      </w:r>
      <w:r>
        <w:rPr>
          <w:rStyle w:val="26"/>
          <w:rFonts w:hint="eastAsia" w:eastAsia="黑体" w:cs="黑体"/>
          <w:color w:val="auto"/>
          <w:highlight w:val="none"/>
          <w:lang w:bidi="ar"/>
        </w:rPr>
        <w:t>详细评审的程序</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26F6F6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6"/>
          <w:rFonts w:eastAsia="黑体" w:cs="宋体"/>
          <w:color w:val="auto"/>
          <w:highlight w:val="none"/>
          <w:lang w:bidi="ar"/>
        </w:rPr>
        <w:t>A4.2</w:t>
      </w:r>
      <w:r>
        <w:rPr>
          <w:rStyle w:val="26"/>
          <w:rFonts w:hint="eastAsia" w:eastAsia="黑体" w:cs="黑体"/>
          <w:color w:val="auto"/>
          <w:highlight w:val="none"/>
          <w:lang w:bidi="ar"/>
        </w:rPr>
        <w:t>经济标评审和评分</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81109D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6"/>
          <w:rFonts w:eastAsia="黑体" w:cs="宋体"/>
          <w:color w:val="auto"/>
          <w:highlight w:val="none"/>
          <w:lang w:bidi="ar"/>
        </w:rPr>
        <w:t xml:space="preserve">A4.3 </w:t>
      </w:r>
      <w:r>
        <w:rPr>
          <w:rStyle w:val="26"/>
          <w:rFonts w:hint="eastAsia" w:eastAsia="黑体" w:cs="黑体"/>
          <w:color w:val="auto"/>
          <w:highlight w:val="none"/>
          <w:lang w:bidi="ar"/>
        </w:rPr>
        <w:t>技术标评审和评分</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0B39E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6"/>
          <w:rFonts w:eastAsia="黑体" w:cs="宋体"/>
          <w:color w:val="auto"/>
          <w:highlight w:val="none"/>
          <w:lang w:bidi="ar"/>
        </w:rPr>
        <w:t>A4.4</w:t>
      </w:r>
      <w:r>
        <w:rPr>
          <w:rStyle w:val="26"/>
          <w:rFonts w:hint="eastAsia" w:eastAsia="黑体" w:cs="黑体"/>
          <w:color w:val="auto"/>
          <w:highlight w:val="none"/>
          <w:lang w:bidi="ar"/>
        </w:rPr>
        <w:t>资信标评审和评分</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5CEB85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6"/>
          <w:rFonts w:eastAsia="黑体" w:cs="宋体"/>
          <w:color w:val="auto"/>
          <w:highlight w:val="none"/>
          <w:lang w:bidi="ar"/>
        </w:rPr>
        <w:t xml:space="preserve">A4.5 </w:t>
      </w:r>
      <w:r>
        <w:rPr>
          <w:rStyle w:val="26"/>
          <w:rFonts w:hint="eastAsia" w:eastAsia="黑体" w:cs="黑体"/>
          <w:color w:val="auto"/>
          <w:highlight w:val="none"/>
          <w:lang w:bidi="ar"/>
        </w:rPr>
        <w:t>其他因素的评审和评分</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682ACA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6"/>
          <w:rFonts w:eastAsia="黑体" w:cs="宋体"/>
          <w:color w:val="auto"/>
          <w:highlight w:val="none"/>
          <w:lang w:bidi="ar"/>
        </w:rPr>
        <w:t xml:space="preserve">A4.6 </w:t>
      </w:r>
      <w:r>
        <w:rPr>
          <w:rStyle w:val="26"/>
          <w:rFonts w:hint="eastAsia" w:eastAsia="黑体" w:cs="黑体"/>
          <w:color w:val="auto"/>
          <w:highlight w:val="none"/>
          <w:lang w:bidi="ar"/>
        </w:rPr>
        <w:t>澄清、说明或补正</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E278F8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6"/>
          <w:rFonts w:eastAsia="黑体" w:cs="宋体"/>
          <w:color w:val="auto"/>
          <w:highlight w:val="none"/>
          <w:lang w:bidi="ar"/>
        </w:rPr>
        <w:t>A4.7</w:t>
      </w:r>
      <w:r>
        <w:rPr>
          <w:rStyle w:val="26"/>
          <w:rFonts w:hint="eastAsia" w:eastAsia="黑体" w:cs="黑体"/>
          <w:color w:val="auto"/>
          <w:highlight w:val="none"/>
          <w:lang w:bidi="ar"/>
        </w:rPr>
        <w:t>汇总评分（评审）结果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EBB66E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6"/>
          <w:rFonts w:eastAsia="黑体" w:cs="宋体"/>
          <w:color w:val="auto"/>
          <w:highlight w:val="none"/>
          <w:lang w:bidi="ar"/>
        </w:rPr>
        <w:t>A5.</w:t>
      </w:r>
      <w:r>
        <w:rPr>
          <w:rStyle w:val="26"/>
          <w:rFonts w:hint="eastAsia" w:eastAsia="黑体" w:cs="黑体"/>
          <w:color w:val="auto"/>
          <w:highlight w:val="none"/>
          <w:lang w:bidi="ar"/>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6683C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6"/>
          <w:rFonts w:eastAsia="黑体" w:cs="宋体"/>
          <w:color w:val="auto"/>
          <w:highlight w:val="none"/>
          <w:lang w:bidi="ar"/>
        </w:rPr>
        <w:t>A5.1</w:t>
      </w:r>
      <w:r>
        <w:rPr>
          <w:rStyle w:val="26"/>
          <w:rFonts w:hint="eastAsia" w:eastAsia="黑体" w:cs="黑体"/>
          <w:color w:val="auto"/>
          <w:highlight w:val="none"/>
          <w:lang w:bidi="ar"/>
        </w:rPr>
        <w:t>推荐中标候选人</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67F4791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6"/>
          <w:rFonts w:eastAsia="黑体" w:cs="宋体"/>
          <w:color w:val="auto"/>
          <w:highlight w:val="none"/>
          <w:lang w:bidi="ar"/>
        </w:rPr>
        <w:t>A5.2</w:t>
      </w:r>
      <w:r>
        <w:rPr>
          <w:rStyle w:val="26"/>
          <w:rFonts w:hint="eastAsia" w:eastAsia="黑体" w:cs="黑体"/>
          <w:color w:val="auto"/>
          <w:highlight w:val="none"/>
          <w:lang w:bidi="ar"/>
        </w:rPr>
        <w:t>直接确定中标人</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8D5B8F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6"/>
          <w:rFonts w:eastAsia="黑体" w:cs="宋体"/>
          <w:color w:val="auto"/>
          <w:highlight w:val="none"/>
          <w:lang w:bidi="ar"/>
        </w:rPr>
        <w:t>A5.3</w:t>
      </w:r>
      <w:r>
        <w:rPr>
          <w:rStyle w:val="26"/>
          <w:rFonts w:hint="eastAsia" w:eastAsia="黑体" w:cs="黑体"/>
          <w:color w:val="auto"/>
          <w:highlight w:val="none"/>
          <w:lang w:bidi="ar"/>
        </w:rPr>
        <w:t>编制评标报告</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A2617F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6"/>
          <w:rFonts w:eastAsia="黑体" w:cs="宋体"/>
          <w:color w:val="auto"/>
          <w:highlight w:val="none"/>
          <w:lang w:bidi="ar"/>
        </w:rPr>
        <w:t>A6.</w:t>
      </w:r>
      <w:r>
        <w:rPr>
          <w:rStyle w:val="26"/>
          <w:rFonts w:hint="eastAsia" w:eastAsia="黑体" w:cs="黑体"/>
          <w:color w:val="auto"/>
          <w:highlight w:val="none"/>
          <w:lang w:bidi="ar"/>
        </w:rPr>
        <w:t>特殊情况的处置程序</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271A9E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6"/>
          <w:rFonts w:eastAsia="黑体" w:cs="宋体"/>
          <w:color w:val="auto"/>
          <w:highlight w:val="none"/>
          <w:lang w:bidi="ar"/>
        </w:rPr>
        <w:t>A6.1</w:t>
      </w:r>
      <w:r>
        <w:rPr>
          <w:rStyle w:val="26"/>
          <w:rFonts w:hint="eastAsia" w:eastAsia="黑体" w:cs="黑体"/>
          <w:color w:val="auto"/>
          <w:highlight w:val="none"/>
          <w:lang w:bidi="ar"/>
        </w:rPr>
        <w:t>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2D9000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6"/>
          <w:rFonts w:eastAsia="黑体" w:cs="宋体"/>
          <w:color w:val="auto"/>
          <w:highlight w:val="none"/>
          <w:lang w:bidi="ar"/>
        </w:rPr>
        <w:t>A6.2</w:t>
      </w:r>
      <w:r>
        <w:rPr>
          <w:rStyle w:val="26"/>
          <w:rFonts w:hint="eastAsia" w:eastAsia="黑体" w:cs="黑体"/>
          <w:color w:val="auto"/>
          <w:highlight w:val="none"/>
          <w:lang w:bidi="ar"/>
        </w:rPr>
        <w:t>关于评标活动暂停</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88131B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6"/>
          <w:rFonts w:eastAsia="黑体" w:cs="宋体"/>
          <w:color w:val="auto"/>
          <w:highlight w:val="none"/>
          <w:lang w:bidi="ar"/>
        </w:rPr>
        <w:t>A6.3</w:t>
      </w:r>
      <w:r>
        <w:rPr>
          <w:rStyle w:val="26"/>
          <w:rFonts w:hint="eastAsia" w:eastAsia="黑体" w:cs="黑体"/>
          <w:color w:val="auto"/>
          <w:highlight w:val="none"/>
          <w:lang w:bidi="ar"/>
        </w:rPr>
        <w:t>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F5BE46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6"/>
          <w:rFonts w:eastAsia="黑体" w:cs="宋体"/>
          <w:color w:val="auto"/>
          <w:highlight w:val="none"/>
          <w:lang w:bidi="ar"/>
        </w:rPr>
        <w:t xml:space="preserve">A6.4 </w:t>
      </w:r>
      <w:r>
        <w:rPr>
          <w:rStyle w:val="26"/>
          <w:rFonts w:hint="eastAsia" w:eastAsia="黑体" w:cs="黑体"/>
          <w:color w:val="auto"/>
          <w:highlight w:val="none"/>
          <w:lang w:bidi="ar"/>
        </w:rPr>
        <w:t>评标争议处理</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3556D5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6"/>
          <w:rFonts w:eastAsia="黑体" w:cs="宋体"/>
          <w:color w:val="auto"/>
          <w:highlight w:val="none"/>
          <w:lang w:bidi="ar"/>
        </w:rPr>
        <w:t>A7.</w:t>
      </w:r>
      <w:r>
        <w:rPr>
          <w:rStyle w:val="26"/>
          <w:rFonts w:hint="eastAsia" w:eastAsia="黑体" w:cs="黑体"/>
          <w:color w:val="auto"/>
          <w:highlight w:val="none"/>
          <w:lang w:bidi="ar"/>
        </w:rPr>
        <w:t>补充条款</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F4FEE4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6"/>
          <w:rFonts w:hint="eastAsia" w:ascii="宋体" w:hAnsi="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876086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6"/>
          <w:rFonts w:hint="eastAsia" w:ascii="黑体" w:eastAsia="黑体" w:cs="黑体"/>
          <w:color w:val="auto"/>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32DC1C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6"/>
          <w:rFonts w:hint="eastAsia" w:ascii="黑体" w:eastAsia="黑体" w:cs="黑体"/>
          <w:color w:val="auto"/>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70692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6"/>
          <w:rFonts w:hint="eastAsia"/>
          <w:color w:val="auto"/>
          <w:highlight w:val="none"/>
        </w:rPr>
        <w:t>附表A</w:t>
      </w:r>
      <w:r>
        <w:rPr>
          <w:rStyle w:val="26"/>
          <w:color w:val="auto"/>
          <w:highlight w:val="none"/>
        </w:rPr>
        <w:t>-1</w:t>
      </w:r>
      <w:r>
        <w:rPr>
          <w:rStyle w:val="26"/>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2C7FDAC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6"/>
          <w:color w:val="auto"/>
          <w:highlight w:val="none"/>
        </w:rPr>
        <w:t>附表A-2：评标专家</w:t>
      </w:r>
      <w:r>
        <w:rPr>
          <w:rStyle w:val="26"/>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3FF9300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6"/>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55B462A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6"/>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043A2A1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6"/>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66C8F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6"/>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DD8DC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6"/>
          <w:rFonts w:hint="eastAsia" w:eastAsia="黑体" w:cs="黑体"/>
          <w:color w:val="auto"/>
          <w:highlight w:val="none"/>
          <w:lang w:bidi="ar"/>
        </w:rPr>
        <w:t>附表</w:t>
      </w:r>
      <w:r>
        <w:rPr>
          <w:rStyle w:val="26"/>
          <w:rFonts w:eastAsia="黑体" w:cs="宋体"/>
          <w:color w:val="auto"/>
          <w:highlight w:val="none"/>
          <w:lang w:bidi="ar"/>
        </w:rPr>
        <w:t>A-7</w:t>
      </w:r>
      <w:r>
        <w:rPr>
          <w:rStyle w:val="26"/>
          <w:rFonts w:hint="eastAsia" w:eastAsia="黑体" w:cs="黑体"/>
          <w:color w:val="auto"/>
          <w:highlight w:val="none"/>
          <w:lang w:bidi="ar"/>
        </w:rPr>
        <w:t>：服务方案评审记录表（合格性）</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39A3B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6"/>
          <w:rFonts w:hint="eastAsia"/>
          <w:color w:val="auto"/>
          <w:highlight w:val="none"/>
        </w:rPr>
        <w:t>附表A-</w:t>
      </w:r>
      <w:r>
        <w:rPr>
          <w:rStyle w:val="26"/>
          <w:color w:val="auto"/>
          <w:highlight w:val="none"/>
        </w:rPr>
        <w:t>8</w:t>
      </w:r>
      <w:r>
        <w:rPr>
          <w:rStyle w:val="26"/>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EDEC26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6"/>
          <w:rFonts w:hint="eastAsia"/>
          <w:color w:val="auto"/>
          <w:highlight w:val="none"/>
        </w:rPr>
        <w:t>附表A-</w:t>
      </w:r>
      <w:r>
        <w:rPr>
          <w:rStyle w:val="26"/>
          <w:color w:val="auto"/>
          <w:highlight w:val="none"/>
        </w:rPr>
        <w:t>9</w:t>
      </w:r>
      <w:r>
        <w:rPr>
          <w:rStyle w:val="26"/>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62D4312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6"/>
          <w:rFonts w:hint="eastAsia"/>
          <w:color w:val="auto"/>
          <w:highlight w:val="none"/>
        </w:rPr>
        <w:t>附表A-</w:t>
      </w:r>
      <w:r>
        <w:rPr>
          <w:rStyle w:val="26"/>
          <w:color w:val="auto"/>
          <w:highlight w:val="none"/>
        </w:rPr>
        <w:t>10</w:t>
      </w:r>
      <w:r>
        <w:rPr>
          <w:rStyle w:val="26"/>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016E48D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6"/>
          <w:rFonts w:hint="eastAsia"/>
          <w:color w:val="auto"/>
          <w:highlight w:val="none"/>
        </w:rPr>
        <w:t>附表A-</w:t>
      </w:r>
      <w:r>
        <w:rPr>
          <w:rStyle w:val="26"/>
          <w:color w:val="auto"/>
          <w:highlight w:val="none"/>
        </w:rPr>
        <w:t>11</w:t>
      </w:r>
      <w:r>
        <w:rPr>
          <w:rStyle w:val="26"/>
          <w:rFonts w:hint="eastAsia"/>
          <w:color w:val="auto"/>
          <w:highlight w:val="none"/>
        </w:rPr>
        <w:t>：技术标评审记录表（评分）</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7EECFEE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6"/>
          <w:rFonts w:hint="eastAsia"/>
          <w:color w:val="auto"/>
          <w:highlight w:val="none"/>
        </w:rPr>
        <w:t>附表A-</w:t>
      </w:r>
      <w:r>
        <w:rPr>
          <w:rStyle w:val="26"/>
          <w:color w:val="auto"/>
          <w:highlight w:val="none"/>
        </w:rPr>
        <w:t>12</w:t>
      </w:r>
      <w:r>
        <w:rPr>
          <w:rStyle w:val="26"/>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4FBB0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6"/>
          <w:rFonts w:hint="eastAsia"/>
          <w:color w:val="auto"/>
          <w:highlight w:val="none"/>
        </w:rPr>
        <w:t>附表A-1</w:t>
      </w:r>
      <w:r>
        <w:rPr>
          <w:rStyle w:val="26"/>
          <w:color w:val="auto"/>
          <w:highlight w:val="none"/>
        </w:rPr>
        <w:t>3</w:t>
      </w:r>
      <w:r>
        <w:rPr>
          <w:rStyle w:val="26"/>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6AECF9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26"/>
          <w:rFonts w:hint="eastAsia"/>
          <w:color w:val="auto"/>
          <w:highlight w:val="none"/>
        </w:rPr>
        <w:t>附表A-1</w:t>
      </w:r>
      <w:r>
        <w:rPr>
          <w:rStyle w:val="26"/>
          <w:color w:val="auto"/>
          <w:highlight w:val="none"/>
        </w:rPr>
        <w:t>4</w:t>
      </w:r>
      <w:r>
        <w:rPr>
          <w:rStyle w:val="26"/>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1B5E39A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26"/>
          <w:rFonts w:hint="eastAsia"/>
          <w:color w:val="auto"/>
          <w:highlight w:val="none"/>
        </w:rPr>
        <w:t>附表A-1</w:t>
      </w:r>
      <w:r>
        <w:rPr>
          <w:rStyle w:val="26"/>
          <w:color w:val="auto"/>
          <w:highlight w:val="none"/>
        </w:rPr>
        <w:t>5</w:t>
      </w:r>
      <w:r>
        <w:rPr>
          <w:rStyle w:val="26"/>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08D5BF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6"/>
          <w:rFonts w:hint="eastAsia"/>
          <w:color w:val="auto"/>
          <w:highlight w:val="none"/>
        </w:rPr>
        <w:t>附表A-1</w:t>
      </w:r>
      <w:r>
        <w:rPr>
          <w:rStyle w:val="26"/>
          <w:color w:val="auto"/>
          <w:highlight w:val="none"/>
        </w:rPr>
        <w:t>6</w:t>
      </w:r>
      <w:r>
        <w:rPr>
          <w:rStyle w:val="26"/>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B269EF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6"/>
          <w:rFonts w:hint="eastAsia"/>
          <w:color w:val="auto"/>
          <w:highlight w:val="none"/>
        </w:rPr>
        <w:t>附表A-1</w:t>
      </w:r>
      <w:r>
        <w:rPr>
          <w:rStyle w:val="26"/>
          <w:color w:val="auto"/>
          <w:highlight w:val="none"/>
        </w:rPr>
        <w:t>7</w:t>
      </w:r>
      <w:r>
        <w:rPr>
          <w:rStyle w:val="26"/>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63AE65F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6"/>
          <w:rFonts w:hint="eastAsia"/>
          <w:color w:val="auto"/>
          <w:highlight w:val="none"/>
        </w:rPr>
        <w:t>附表</w:t>
      </w:r>
      <w:r>
        <w:rPr>
          <w:rStyle w:val="26"/>
          <w:color w:val="auto"/>
          <w:highlight w:val="none"/>
        </w:rPr>
        <w:t>C</w:t>
      </w:r>
      <w:r>
        <w:rPr>
          <w:rStyle w:val="26"/>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348B9472">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6"/>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9CAA4B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6"/>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1E1DEF6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6"/>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7D75091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6"/>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0DEBBC8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6"/>
          <w:rFonts w:ascii="黑体" w:hAnsi="宋体" w:eastAsia="黑体" w:cs="黑体"/>
          <w:color w:val="auto"/>
          <w:highlight w:val="none"/>
        </w:rPr>
        <w:t>第</w:t>
      </w:r>
      <w:r>
        <w:rPr>
          <w:rStyle w:val="26"/>
          <w:rFonts w:hint="eastAsia" w:ascii="黑体" w:hAnsi="宋体" w:eastAsia="黑体" w:cs="黑体"/>
          <w:color w:val="auto"/>
          <w:highlight w:val="none"/>
        </w:rPr>
        <w:t>六</w:t>
      </w:r>
      <w:r>
        <w:rPr>
          <w:rStyle w:val="26"/>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27AC985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6"/>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235CB01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6"/>
          <w:rFonts w:ascii="黑体" w:hAnsi="宋体" w:cs="黑体"/>
          <w:color w:val="auto"/>
          <w:highlight w:val="none"/>
        </w:rPr>
        <w:t>一</w:t>
      </w:r>
      <w:r>
        <w:rPr>
          <w:rStyle w:val="26"/>
          <w:rFonts w:hint="eastAsia" w:ascii="黑体" w:hAnsi="宋体" w:cs="黑体"/>
          <w:color w:val="auto"/>
          <w:highlight w:val="none"/>
        </w:rPr>
        <w:t>、投标函及承诺函等</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35DB8F6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6"/>
          <w:rFonts w:hint="eastAsia"/>
          <w:color w:val="auto"/>
          <w:highlight w:val="none"/>
        </w:rPr>
        <w:t>（</w:t>
      </w:r>
      <w:r>
        <w:rPr>
          <w:rStyle w:val="26"/>
          <w:color w:val="auto"/>
          <w:highlight w:val="none"/>
        </w:rPr>
        <w:t>一</w:t>
      </w:r>
      <w:r>
        <w:rPr>
          <w:rStyle w:val="26"/>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4319861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6"/>
          <w:rFonts w:hint="eastAsia"/>
          <w:color w:val="auto"/>
          <w:highlight w:val="none"/>
        </w:rPr>
        <w:t>（</w:t>
      </w:r>
      <w:r>
        <w:rPr>
          <w:rStyle w:val="26"/>
          <w:color w:val="auto"/>
          <w:highlight w:val="none"/>
        </w:rPr>
        <w:t>二</w:t>
      </w:r>
      <w:r>
        <w:rPr>
          <w:rStyle w:val="26"/>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538E24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6"/>
          <w:rFonts w:hint="eastAsia"/>
          <w:color w:val="auto"/>
          <w:highlight w:val="none"/>
        </w:rPr>
        <w:t>（三）声明函</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324D0500">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6"/>
          <w:rFonts w:ascii="黑体" w:hAnsi="宋体" w:cs="黑体"/>
          <w:color w:val="auto"/>
          <w:highlight w:val="none"/>
        </w:rPr>
        <w:t>二</w:t>
      </w:r>
      <w:r>
        <w:rPr>
          <w:rStyle w:val="26"/>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4FC5909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6"/>
          <w:rFonts w:hint="eastAsia"/>
          <w:color w:val="auto"/>
          <w:highlight w:val="none"/>
        </w:rPr>
        <w:t>（</w:t>
      </w:r>
      <w:r>
        <w:rPr>
          <w:rStyle w:val="26"/>
          <w:color w:val="auto"/>
          <w:highlight w:val="none"/>
        </w:rPr>
        <w:t>一</w:t>
      </w:r>
      <w:r>
        <w:rPr>
          <w:rStyle w:val="26"/>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6949B90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6"/>
          <w:rFonts w:hint="eastAsia"/>
          <w:color w:val="auto"/>
          <w:highlight w:val="none"/>
        </w:rPr>
        <w:t>（</w:t>
      </w:r>
      <w:r>
        <w:rPr>
          <w:rStyle w:val="26"/>
          <w:color w:val="auto"/>
          <w:highlight w:val="none"/>
        </w:rPr>
        <w:t>二</w:t>
      </w:r>
      <w:r>
        <w:rPr>
          <w:rStyle w:val="26"/>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4C4CA4F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6"/>
          <w:color w:val="auto"/>
          <w:highlight w:val="none"/>
        </w:rPr>
        <w:t>三</w:t>
      </w:r>
      <w:r>
        <w:rPr>
          <w:rStyle w:val="26"/>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3360E2D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6"/>
          <w:color w:val="auto"/>
          <w:highlight w:val="none"/>
        </w:rPr>
        <w:t>四</w:t>
      </w:r>
      <w:r>
        <w:rPr>
          <w:rStyle w:val="26"/>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6EAD614">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6"/>
          <w:color w:val="auto"/>
          <w:highlight w:val="none"/>
        </w:rPr>
        <w:t>五</w:t>
      </w:r>
      <w:r>
        <w:rPr>
          <w:rStyle w:val="26"/>
          <w:rFonts w:hint="eastAsia"/>
          <w:color w:val="auto"/>
          <w:highlight w:val="none"/>
        </w:rPr>
        <w:t>、费用清单</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A2388C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6"/>
          <w:color w:val="auto"/>
          <w:highlight w:val="none"/>
        </w:rPr>
        <w:t>六</w:t>
      </w:r>
      <w:r>
        <w:rPr>
          <w:rStyle w:val="26"/>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6043B12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6"/>
          <w:rFonts w:hint="eastAsia"/>
          <w:color w:val="auto"/>
          <w:highlight w:val="none"/>
        </w:rPr>
        <w:t>（</w:t>
      </w:r>
      <w:r>
        <w:rPr>
          <w:rStyle w:val="26"/>
          <w:color w:val="auto"/>
          <w:highlight w:val="none"/>
        </w:rPr>
        <w:t>一</w:t>
      </w:r>
      <w:r>
        <w:rPr>
          <w:rStyle w:val="26"/>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1FF11EF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6"/>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003D706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26"/>
          <w:color w:val="auto"/>
          <w:highlight w:val="none"/>
        </w:rPr>
        <w:t>1-2</w:t>
      </w:r>
      <w:r>
        <w:rPr>
          <w:rStyle w:val="26"/>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500DD94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26"/>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3E54C1D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26"/>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549E6A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26"/>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5C72CA7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26"/>
          <w:color w:val="auto"/>
          <w:highlight w:val="none"/>
        </w:rPr>
        <w:t>1-6</w:t>
      </w:r>
      <w:r>
        <w:rPr>
          <w:rStyle w:val="26"/>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3ACE8C0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"_Toc256000200" </w:instrText>
      </w:r>
      <w:r>
        <w:rPr>
          <w:color w:val="auto"/>
          <w:highlight w:val="none"/>
        </w:rPr>
        <w:fldChar w:fldCharType="separate"/>
      </w:r>
      <w:r>
        <w:rPr>
          <w:rStyle w:val="26"/>
          <w:rFonts w:hint="eastAsia"/>
          <w:color w:val="auto"/>
          <w:highlight w:val="none"/>
        </w:rPr>
        <w:t>（</w:t>
      </w:r>
      <w:r>
        <w:rPr>
          <w:rStyle w:val="26"/>
          <w:color w:val="auto"/>
          <w:highlight w:val="none"/>
        </w:rPr>
        <w:t>二</w:t>
      </w:r>
      <w:r>
        <w:rPr>
          <w:rStyle w:val="26"/>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_Toc256000200 \h </w:instrText>
      </w:r>
      <w:r>
        <w:rPr>
          <w:color w:val="auto"/>
          <w:highlight w:val="none"/>
        </w:rPr>
        <w:fldChar w:fldCharType="separate"/>
      </w:r>
      <w:r>
        <w:rPr>
          <w:color w:val="auto"/>
          <w:highlight w:val="none"/>
        </w:rPr>
        <w:t>136</w:t>
      </w:r>
      <w:r>
        <w:rPr>
          <w:color w:val="auto"/>
          <w:highlight w:val="none"/>
        </w:rPr>
        <w:fldChar w:fldCharType="end"/>
      </w:r>
      <w:r>
        <w:rPr>
          <w:color w:val="auto"/>
          <w:highlight w:val="none"/>
        </w:rPr>
        <w:fldChar w:fldCharType="end"/>
      </w:r>
    </w:p>
    <w:p w14:paraId="20DEBCF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"_Toc256000201" </w:instrText>
      </w:r>
      <w:r>
        <w:rPr>
          <w:color w:val="auto"/>
          <w:highlight w:val="none"/>
        </w:rPr>
        <w:fldChar w:fldCharType="separate"/>
      </w:r>
      <w:r>
        <w:rPr>
          <w:rStyle w:val="26"/>
          <w:rFonts w:hint="eastAsia"/>
          <w:color w:val="auto"/>
          <w:highlight w:val="none"/>
        </w:rPr>
        <w:t>（</w:t>
      </w:r>
      <w:r>
        <w:rPr>
          <w:rStyle w:val="26"/>
          <w:color w:val="auto"/>
          <w:highlight w:val="none"/>
        </w:rPr>
        <w:t>三</w:t>
      </w:r>
      <w:r>
        <w:rPr>
          <w:rStyle w:val="26"/>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_Toc256000201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1C05049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"_Toc256000202" </w:instrText>
      </w:r>
      <w:r>
        <w:rPr>
          <w:color w:val="auto"/>
          <w:highlight w:val="none"/>
        </w:rPr>
        <w:fldChar w:fldCharType="separate"/>
      </w:r>
      <w:r>
        <w:rPr>
          <w:rStyle w:val="26"/>
          <w:rFonts w:hint="eastAsia"/>
          <w:color w:val="auto"/>
          <w:highlight w:val="none"/>
        </w:rPr>
        <w:t>（</w:t>
      </w:r>
      <w:r>
        <w:rPr>
          <w:rStyle w:val="26"/>
          <w:color w:val="auto"/>
          <w:highlight w:val="none"/>
        </w:rPr>
        <w:t>四</w:t>
      </w:r>
      <w:r>
        <w:rPr>
          <w:rStyle w:val="26"/>
          <w:rFonts w:hint="eastAsia"/>
          <w:color w:val="auto"/>
          <w:highlight w:val="none"/>
        </w:rPr>
        <w:t>）正在执行和新承接的项目情况</w:t>
      </w:r>
      <w:r>
        <w:rPr>
          <w:color w:val="auto"/>
          <w:highlight w:val="none"/>
        </w:rPr>
        <w:tab/>
      </w:r>
      <w:r>
        <w:rPr>
          <w:color w:val="auto"/>
          <w:highlight w:val="none"/>
        </w:rPr>
        <w:fldChar w:fldCharType="begin"/>
      </w:r>
      <w:r>
        <w:rPr>
          <w:color w:val="auto"/>
          <w:highlight w:val="none"/>
        </w:rPr>
        <w:instrText xml:space="preserve"> PAGEREF _Toc256000202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078DBD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"_Toc256000203" </w:instrText>
      </w:r>
      <w:r>
        <w:rPr>
          <w:color w:val="auto"/>
          <w:highlight w:val="none"/>
        </w:rPr>
        <w:fldChar w:fldCharType="separate"/>
      </w:r>
      <w:r>
        <w:rPr>
          <w:rStyle w:val="26"/>
          <w:rFonts w:hint="eastAsia"/>
          <w:color w:val="auto"/>
          <w:highlight w:val="none"/>
        </w:rPr>
        <w:t>（</w:t>
      </w:r>
      <w:r>
        <w:rPr>
          <w:rStyle w:val="26"/>
          <w:color w:val="auto"/>
          <w:highlight w:val="none"/>
        </w:rPr>
        <w:t>五</w:t>
      </w:r>
      <w:r>
        <w:rPr>
          <w:rStyle w:val="26"/>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_Toc256000203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63B308E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"_Toc256000204" </w:instrText>
      </w:r>
      <w:r>
        <w:rPr>
          <w:color w:val="auto"/>
          <w:highlight w:val="none"/>
        </w:rPr>
        <w:fldChar w:fldCharType="separate"/>
      </w:r>
      <w:r>
        <w:rPr>
          <w:rStyle w:val="26"/>
          <w:rFonts w:hint="eastAsia" w:ascii="黑体" w:hAnsi="黑体" w:cs="黑体"/>
          <w:color w:val="auto"/>
          <w:highlight w:val="none"/>
        </w:rPr>
        <w:t xml:space="preserve">5-1 </w:t>
      </w:r>
      <w:r>
        <w:rPr>
          <w:rStyle w:val="26"/>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_Toc256000204 \h </w:instrText>
      </w:r>
      <w:r>
        <w:rPr>
          <w:color w:val="auto"/>
          <w:highlight w:val="none"/>
        </w:rPr>
        <w:fldChar w:fldCharType="separate"/>
      </w:r>
      <w:r>
        <w:rPr>
          <w:color w:val="auto"/>
          <w:highlight w:val="none"/>
        </w:rPr>
        <w:t>142</w:t>
      </w:r>
      <w:r>
        <w:rPr>
          <w:color w:val="auto"/>
          <w:highlight w:val="none"/>
        </w:rPr>
        <w:fldChar w:fldCharType="end"/>
      </w:r>
      <w:r>
        <w:rPr>
          <w:color w:val="auto"/>
          <w:highlight w:val="none"/>
        </w:rPr>
        <w:fldChar w:fldCharType="end"/>
      </w:r>
    </w:p>
    <w:p w14:paraId="6669DC2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"_Toc256000205" </w:instrText>
      </w:r>
      <w:r>
        <w:rPr>
          <w:color w:val="auto"/>
          <w:highlight w:val="none"/>
        </w:rPr>
        <w:fldChar w:fldCharType="separate"/>
      </w:r>
      <w:r>
        <w:rPr>
          <w:rStyle w:val="26"/>
          <w:color w:val="auto"/>
          <w:highlight w:val="none"/>
        </w:rPr>
        <w:t>5-2</w:t>
      </w:r>
      <w:r>
        <w:rPr>
          <w:rStyle w:val="26"/>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_Toc256000205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14:paraId="062F107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"_Toc256000206" </w:instrText>
      </w:r>
      <w:r>
        <w:rPr>
          <w:color w:val="auto"/>
          <w:highlight w:val="none"/>
        </w:rPr>
        <w:fldChar w:fldCharType="separate"/>
      </w:r>
      <w:r>
        <w:rPr>
          <w:rStyle w:val="26"/>
          <w:color w:val="auto"/>
          <w:highlight w:val="none"/>
        </w:rPr>
        <w:t>5-3</w:t>
      </w:r>
      <w:r>
        <w:rPr>
          <w:rStyle w:val="26"/>
          <w:rFonts w:hint="eastAsia"/>
          <w:color w:val="auto"/>
          <w:highlight w:val="none"/>
        </w:rPr>
        <w:t xml:space="preserve"> 近年投标人项目服务获奖</w:t>
      </w:r>
      <w:r>
        <w:rPr>
          <w:rStyle w:val="2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_Toc256000206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14:paraId="569798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"_Toc256000207" </w:instrText>
      </w:r>
      <w:r>
        <w:rPr>
          <w:color w:val="auto"/>
          <w:highlight w:val="none"/>
        </w:rPr>
        <w:fldChar w:fldCharType="separate"/>
      </w:r>
      <w:r>
        <w:rPr>
          <w:rStyle w:val="26"/>
          <w:color w:val="auto"/>
          <w:highlight w:val="none"/>
        </w:rPr>
        <w:t>5-4</w:t>
      </w:r>
      <w:r>
        <w:rPr>
          <w:rStyle w:val="26"/>
          <w:rFonts w:hint="eastAsia"/>
          <w:color w:val="auto"/>
          <w:highlight w:val="none"/>
        </w:rPr>
        <w:t xml:space="preserve"> 近年项目负责人项目服务获奖</w:t>
      </w:r>
      <w:r>
        <w:rPr>
          <w:rStyle w:val="2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_Toc256000207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14:paraId="10C9BAF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"_Toc256000208" </w:instrText>
      </w:r>
      <w:r>
        <w:rPr>
          <w:color w:val="auto"/>
          <w:highlight w:val="none"/>
        </w:rPr>
        <w:fldChar w:fldCharType="separate"/>
      </w:r>
      <w:r>
        <w:rPr>
          <w:rStyle w:val="26"/>
          <w:color w:val="auto"/>
          <w:highlight w:val="none"/>
        </w:rPr>
        <w:t>5-5</w:t>
      </w:r>
      <w:r>
        <w:rPr>
          <w:rStyle w:val="26"/>
          <w:rFonts w:hint="eastAsia"/>
          <w:color w:val="auto"/>
          <w:highlight w:val="none"/>
        </w:rPr>
        <w:t xml:space="preserve"> 近年获表彰</w:t>
      </w:r>
      <w:r>
        <w:rPr>
          <w:rStyle w:val="26"/>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_Toc256000208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14:paraId="2617129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"_Toc256000209" </w:instrText>
      </w:r>
      <w:r>
        <w:rPr>
          <w:color w:val="auto"/>
          <w:highlight w:val="none"/>
        </w:rPr>
        <w:fldChar w:fldCharType="separate"/>
      </w:r>
      <w:r>
        <w:rPr>
          <w:rStyle w:val="26"/>
          <w:color w:val="auto"/>
          <w:highlight w:val="none"/>
        </w:rPr>
        <w:t>七</w:t>
      </w:r>
      <w:r>
        <w:rPr>
          <w:rStyle w:val="26"/>
          <w:rFonts w:hint="eastAsia"/>
          <w:color w:val="auto"/>
          <w:highlight w:val="none"/>
        </w:rPr>
        <w:t>、服务方案</w:t>
      </w:r>
      <w:r>
        <w:rPr>
          <w:color w:val="auto"/>
          <w:highlight w:val="none"/>
        </w:rPr>
        <w:tab/>
      </w:r>
      <w:r>
        <w:rPr>
          <w:color w:val="auto"/>
          <w:highlight w:val="none"/>
        </w:rPr>
        <w:fldChar w:fldCharType="begin"/>
      </w:r>
      <w:r>
        <w:rPr>
          <w:color w:val="auto"/>
          <w:highlight w:val="none"/>
        </w:rPr>
        <w:instrText xml:space="preserve"> PAGEREF _Toc256000209 \h </w:instrText>
      </w:r>
      <w:r>
        <w:rPr>
          <w:color w:val="auto"/>
          <w:highlight w:val="none"/>
        </w:rPr>
        <w:fldChar w:fldCharType="separate"/>
      </w:r>
      <w:r>
        <w:rPr>
          <w:color w:val="auto"/>
          <w:highlight w:val="none"/>
        </w:rPr>
        <w:t>147</w:t>
      </w:r>
      <w:r>
        <w:rPr>
          <w:color w:val="auto"/>
          <w:highlight w:val="none"/>
        </w:rPr>
        <w:fldChar w:fldCharType="end"/>
      </w:r>
      <w:r>
        <w:rPr>
          <w:color w:val="auto"/>
          <w:highlight w:val="none"/>
        </w:rPr>
        <w:fldChar w:fldCharType="end"/>
      </w:r>
    </w:p>
    <w:p w14:paraId="5E31EC4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"_Toc256000210" </w:instrText>
      </w:r>
      <w:r>
        <w:rPr>
          <w:color w:val="auto"/>
          <w:highlight w:val="none"/>
        </w:rPr>
        <w:fldChar w:fldCharType="separate"/>
      </w:r>
      <w:r>
        <w:rPr>
          <w:rStyle w:val="26"/>
          <w:color w:val="auto"/>
          <w:highlight w:val="none"/>
        </w:rPr>
        <w:t>八</w:t>
      </w:r>
      <w:r>
        <w:rPr>
          <w:rStyle w:val="26"/>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_Toc256000210 \h </w:instrText>
      </w:r>
      <w:r>
        <w:rPr>
          <w:color w:val="auto"/>
          <w:highlight w:val="none"/>
        </w:rPr>
        <w:fldChar w:fldCharType="separate"/>
      </w:r>
      <w:r>
        <w:rPr>
          <w:color w:val="auto"/>
          <w:highlight w:val="none"/>
        </w:rPr>
        <w:t>148</w:t>
      </w:r>
      <w:r>
        <w:rPr>
          <w:color w:val="auto"/>
          <w:highlight w:val="none"/>
        </w:rPr>
        <w:fldChar w:fldCharType="end"/>
      </w:r>
      <w:r>
        <w:rPr>
          <w:color w:val="auto"/>
          <w:highlight w:val="none"/>
        </w:rPr>
        <w:fldChar w:fldCharType="end"/>
      </w:r>
    </w:p>
    <w:p w14:paraId="3C430297">
      <w:pPr>
        <w:jc w:val="center"/>
        <w:rPr>
          <w:b/>
          <w:color w:val="auto"/>
          <w:sz w:val="44"/>
          <w:highlight w:val="none"/>
        </w:rPr>
        <w:sectPr>
          <w:pgSz w:w="11906" w:h="16838"/>
          <w:pgMar w:top="1440" w:right="1800" w:bottom="1440" w:left="1800" w:header="851" w:footer="992" w:gutter="0"/>
          <w:cols w:space="425" w:num="1"/>
          <w:docGrid w:type="lines" w:linePitch="312" w:charSpace="0"/>
        </w:sectPr>
      </w:pPr>
      <w:r>
        <w:rPr>
          <w:b/>
          <w:color w:val="auto"/>
          <w:sz w:val="44"/>
          <w:highlight w:val="none"/>
        </w:rPr>
        <w:fldChar w:fldCharType="end"/>
      </w:r>
      <w:bookmarkEnd w:id="0"/>
    </w:p>
    <w:p w14:paraId="71C732AB">
      <w:pPr>
        <w:ind w:firstLine="435"/>
        <w:jc w:val="center"/>
        <w:rPr>
          <w:color w:val="auto"/>
          <w:highlight w:val="none"/>
        </w:rPr>
      </w:pPr>
    </w:p>
    <w:p w14:paraId="01EFC5D5">
      <w:pPr>
        <w:ind w:firstLine="435"/>
        <w:jc w:val="center"/>
        <w:rPr>
          <w:color w:val="auto"/>
          <w:highlight w:val="none"/>
        </w:rPr>
      </w:pPr>
    </w:p>
    <w:p w14:paraId="66852BA8">
      <w:pPr>
        <w:ind w:firstLine="435"/>
        <w:jc w:val="center"/>
        <w:rPr>
          <w:color w:val="auto"/>
          <w:highlight w:val="none"/>
        </w:rPr>
      </w:pPr>
    </w:p>
    <w:p w14:paraId="1DE8BD7A">
      <w:pPr>
        <w:ind w:firstLine="435"/>
        <w:jc w:val="center"/>
        <w:rPr>
          <w:color w:val="auto"/>
          <w:highlight w:val="none"/>
        </w:rPr>
      </w:pPr>
    </w:p>
    <w:p w14:paraId="04B9BBF4">
      <w:pPr>
        <w:ind w:firstLine="435"/>
        <w:jc w:val="center"/>
        <w:rPr>
          <w:color w:val="auto"/>
          <w:highlight w:val="none"/>
        </w:rPr>
      </w:pPr>
    </w:p>
    <w:p w14:paraId="646C2FD1">
      <w:pPr>
        <w:ind w:firstLine="435"/>
        <w:jc w:val="center"/>
        <w:rPr>
          <w:color w:val="auto"/>
          <w:highlight w:val="none"/>
        </w:rPr>
      </w:pPr>
    </w:p>
    <w:p w14:paraId="25735D43">
      <w:pPr>
        <w:ind w:firstLine="435"/>
        <w:jc w:val="center"/>
        <w:rPr>
          <w:color w:val="auto"/>
          <w:highlight w:val="none"/>
        </w:rPr>
      </w:pPr>
    </w:p>
    <w:p w14:paraId="55CDA23D">
      <w:pPr>
        <w:ind w:firstLine="435"/>
        <w:jc w:val="center"/>
        <w:rPr>
          <w:color w:val="auto"/>
          <w:highlight w:val="none"/>
        </w:rPr>
      </w:pPr>
    </w:p>
    <w:p w14:paraId="4CD5E244">
      <w:pPr>
        <w:ind w:firstLine="435"/>
        <w:jc w:val="center"/>
        <w:rPr>
          <w:color w:val="auto"/>
          <w:highlight w:val="none"/>
        </w:rPr>
      </w:pPr>
    </w:p>
    <w:p w14:paraId="445617F4">
      <w:pPr>
        <w:ind w:firstLine="435"/>
        <w:jc w:val="center"/>
        <w:rPr>
          <w:color w:val="auto"/>
          <w:highlight w:val="none"/>
        </w:rPr>
      </w:pPr>
    </w:p>
    <w:p w14:paraId="35E1CFE5">
      <w:pPr>
        <w:ind w:firstLine="435"/>
        <w:jc w:val="center"/>
        <w:rPr>
          <w:color w:val="auto"/>
          <w:highlight w:val="none"/>
        </w:rPr>
      </w:pPr>
    </w:p>
    <w:p w14:paraId="32F15F61">
      <w:pPr>
        <w:ind w:firstLine="435"/>
        <w:jc w:val="center"/>
        <w:rPr>
          <w:color w:val="auto"/>
          <w:highlight w:val="none"/>
        </w:rPr>
      </w:pPr>
    </w:p>
    <w:p w14:paraId="70E4E83F">
      <w:pPr>
        <w:pStyle w:val="2"/>
        <w:spacing w:before="120" w:after="120" w:line="400" w:lineRule="exact"/>
        <w:jc w:val="center"/>
        <w:rPr>
          <w:rFonts w:hint="eastAsia" w:ascii="黑体" w:hAnsi="黑体" w:eastAsia="黑体"/>
          <w:b w:val="0"/>
          <w:bCs w:val="0"/>
          <w:color w:val="auto"/>
          <w:sz w:val="32"/>
          <w:highlight w:val="none"/>
        </w:rPr>
        <w:sectPr>
          <w:footerReference r:id="rId4" w:type="default"/>
          <w:pgSz w:w="11906" w:h="16838"/>
          <w:pgMar w:top="1440" w:right="1800" w:bottom="1440" w:left="1800" w:header="851" w:footer="992" w:gutter="0"/>
          <w:pgNumType w:start="1"/>
          <w:cols w:space="425" w:num="1"/>
          <w:docGrid w:type="lines" w:linePitch="312" w:charSpace="0"/>
        </w:sect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18AEBB31">
      <w:pPr>
        <w:rPr>
          <w:color w:val="auto"/>
          <w:highlight w:val="none"/>
        </w:rPr>
      </w:pPr>
    </w:p>
    <w:p w14:paraId="024FF57C">
      <w:pPr>
        <w:rPr>
          <w:color w:val="auto"/>
          <w:highlight w:val="none"/>
        </w:rPr>
      </w:pPr>
    </w:p>
    <w:p w14:paraId="50894FBE">
      <w:pPr>
        <w:rPr>
          <w:color w:val="auto"/>
          <w:highlight w:val="none"/>
        </w:rPr>
      </w:pPr>
    </w:p>
    <w:p w14:paraId="3EC5009F">
      <w:pPr>
        <w:rPr>
          <w:color w:val="auto"/>
          <w:highlight w:val="none"/>
        </w:rPr>
      </w:pPr>
    </w:p>
    <w:p w14:paraId="26B5A104">
      <w:pPr>
        <w:rPr>
          <w:color w:val="auto"/>
          <w:highlight w:val="none"/>
        </w:rPr>
      </w:pPr>
    </w:p>
    <w:p w14:paraId="20EED459">
      <w:pPr>
        <w:rPr>
          <w:color w:val="auto"/>
          <w:highlight w:val="none"/>
        </w:rPr>
      </w:pPr>
    </w:p>
    <w:p w14:paraId="05550F29">
      <w:pPr>
        <w:rPr>
          <w:color w:val="auto"/>
          <w:highlight w:val="none"/>
        </w:rPr>
      </w:pPr>
    </w:p>
    <w:p w14:paraId="2B334D8B">
      <w:pPr>
        <w:rPr>
          <w:color w:val="auto"/>
          <w:highlight w:val="none"/>
        </w:rPr>
      </w:pPr>
    </w:p>
    <w:p w14:paraId="6A32A96E">
      <w:pPr>
        <w:rPr>
          <w:color w:val="auto"/>
          <w:highlight w:val="none"/>
        </w:rPr>
      </w:pPr>
    </w:p>
    <w:p w14:paraId="349ADC4B">
      <w:pPr>
        <w:rPr>
          <w:color w:val="auto"/>
          <w:highlight w:val="none"/>
        </w:rPr>
      </w:pPr>
    </w:p>
    <w:p w14:paraId="34020256">
      <w:pPr>
        <w:rPr>
          <w:color w:val="auto"/>
          <w:highlight w:val="none"/>
        </w:rPr>
      </w:pPr>
    </w:p>
    <w:p w14:paraId="4C2075F5">
      <w:pPr>
        <w:rPr>
          <w:color w:val="auto"/>
          <w:highlight w:val="none"/>
        </w:rPr>
      </w:pPr>
    </w:p>
    <w:p w14:paraId="145A143E">
      <w:pPr>
        <w:rPr>
          <w:color w:val="auto"/>
          <w:highlight w:val="none"/>
        </w:rPr>
      </w:pPr>
    </w:p>
    <w:p w14:paraId="5EC75900">
      <w:pPr>
        <w:rPr>
          <w:color w:val="auto"/>
          <w:highlight w:val="none"/>
        </w:rPr>
      </w:pPr>
    </w:p>
    <w:p w14:paraId="20AE43F9">
      <w:pPr>
        <w:rPr>
          <w:color w:val="auto"/>
          <w:highlight w:val="none"/>
        </w:rPr>
      </w:pPr>
    </w:p>
    <w:p w14:paraId="58725B4E">
      <w:pPr>
        <w:pStyle w:val="2"/>
        <w:spacing w:before="120" w:after="120" w:line="400" w:lineRule="exact"/>
        <w:jc w:val="center"/>
        <w:rPr>
          <w:rFonts w:hint="eastAsia" w:ascii="黑体" w:hAnsi="黑体" w:eastAsia="黑体"/>
          <w:b w:val="0"/>
          <w:bCs w:val="0"/>
          <w:color w:val="auto"/>
          <w:sz w:val="32"/>
          <w:highlight w:val="none"/>
        </w:rPr>
        <w:sectPr>
          <w:footerReference r:id="rId5" w:type="default"/>
          <w:pgSz w:w="11906" w:h="16838"/>
          <w:pgMar w:top="1440" w:right="1800" w:bottom="1440" w:left="1800" w:header="851" w:footer="992" w:gutter="0"/>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3625B3DA">
      <w:pPr>
        <w:spacing w:line="360" w:lineRule="auto"/>
        <w:jc w:val="center"/>
        <w:rPr>
          <w:b/>
          <w:bCs/>
          <w:color w:val="auto"/>
          <w:sz w:val="28"/>
          <w:szCs w:val="28"/>
          <w:highlight w:val="none"/>
        </w:rPr>
      </w:pPr>
      <w:r>
        <w:rPr>
          <w:rFonts w:hint="eastAsia"/>
          <w:b/>
          <w:bCs/>
          <w:color w:val="auto"/>
          <w:sz w:val="28"/>
          <w:szCs w:val="28"/>
          <w:highlight w:val="none"/>
          <w:lang w:eastAsia="zh-CN"/>
        </w:rPr>
        <w:t>营口理工学院高值菱镁新材料产教融合实训基地项目</w:t>
      </w:r>
      <w:r>
        <w:rPr>
          <w:rFonts w:hint="eastAsia"/>
          <w:b/>
          <w:bCs/>
          <w:color w:val="auto"/>
          <w:sz w:val="28"/>
          <w:szCs w:val="28"/>
          <w:highlight w:val="none"/>
        </w:rPr>
        <w:t>设计</w:t>
      </w:r>
    </w:p>
    <w:p w14:paraId="5F7176FA">
      <w:pPr>
        <w:spacing w:line="360" w:lineRule="auto"/>
        <w:jc w:val="center"/>
        <w:rPr>
          <w:b/>
          <w:bCs/>
          <w:color w:val="auto"/>
          <w:sz w:val="28"/>
          <w:szCs w:val="28"/>
          <w:highlight w:val="none"/>
        </w:rPr>
      </w:pPr>
      <w:r>
        <w:rPr>
          <w:b/>
          <w:bCs/>
          <w:color w:val="auto"/>
          <w:sz w:val="28"/>
          <w:szCs w:val="28"/>
          <w:highlight w:val="none"/>
        </w:rPr>
        <w:t>招标公告</w:t>
      </w:r>
    </w:p>
    <w:p w14:paraId="1EEE4B49">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p>
    <w:p w14:paraId="36CAE9AA">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1.招标条件</w:t>
      </w:r>
    </w:p>
    <w:p w14:paraId="2172F6CD">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本招标项目</w:t>
      </w:r>
      <w:r>
        <w:rPr>
          <w:rFonts w:hint="eastAsia" w:ascii="宋体" w:hAnsi="宋体" w:cs="宋体"/>
          <w:color w:val="auto"/>
          <w:kern w:val="0"/>
          <w:sz w:val="24"/>
          <w:highlight w:val="none"/>
          <w:u w:val="single"/>
          <w:lang w:eastAsia="zh-CN"/>
        </w:rPr>
        <w:t>营口理工学院高值菱镁新材料产教融合实训基地项目</w:t>
      </w:r>
      <w:r>
        <w:rPr>
          <w:rFonts w:hint="eastAsia" w:ascii="宋体" w:hAnsi="宋体" w:cs="宋体"/>
          <w:color w:val="auto"/>
          <w:kern w:val="0"/>
          <w:sz w:val="24"/>
          <w:highlight w:val="none"/>
        </w:rPr>
        <w:t>已由</w:t>
      </w:r>
      <w:r>
        <w:rPr>
          <w:rFonts w:hint="eastAsia" w:ascii="宋体" w:hAnsi="宋体" w:cs="宋体"/>
          <w:color w:val="auto"/>
          <w:kern w:val="0"/>
          <w:sz w:val="24"/>
          <w:highlight w:val="none"/>
          <w:u w:val="single"/>
        </w:rPr>
        <w:t>营口市发展和改革委员会以营发改社会〔2026〕</w:t>
      </w:r>
      <w:r>
        <w:rPr>
          <w:rFonts w:hint="eastAsia" w:ascii="宋体" w:hAnsi="宋体" w:cs="宋体"/>
          <w:color w:val="auto"/>
          <w:kern w:val="0"/>
          <w:sz w:val="24"/>
          <w:highlight w:val="none"/>
          <w:u w:val="single"/>
          <w:lang w:val="en-US" w:eastAsia="zh-CN"/>
        </w:rPr>
        <w:t>151</w:t>
      </w:r>
      <w:r>
        <w:rPr>
          <w:rFonts w:hint="eastAsia" w:ascii="宋体" w:hAnsi="宋体" w:cs="宋体"/>
          <w:color w:val="auto"/>
          <w:kern w:val="0"/>
          <w:sz w:val="24"/>
          <w:highlight w:val="none"/>
          <w:u w:val="single"/>
        </w:rPr>
        <w:t>号文件</w:t>
      </w:r>
      <w:r>
        <w:rPr>
          <w:rFonts w:hint="eastAsia" w:ascii="宋体" w:hAnsi="宋体" w:cs="宋体"/>
          <w:color w:val="auto"/>
          <w:kern w:val="0"/>
          <w:sz w:val="24"/>
          <w:highlight w:val="none"/>
        </w:rPr>
        <w:t>批准建设，</w:t>
      </w:r>
      <w:r>
        <w:rPr>
          <w:rFonts w:ascii="宋体" w:hAnsi="宋体" w:cs="宋体"/>
          <w:color w:val="auto"/>
          <w:kern w:val="0"/>
          <w:sz w:val="24"/>
          <w:highlight w:val="none"/>
        </w:rPr>
        <w:t>建设资金</w:t>
      </w:r>
      <w:r>
        <w:rPr>
          <w:rFonts w:hint="eastAsia" w:ascii="宋体" w:hAnsi="宋体" w:cs="宋体"/>
          <w:color w:val="auto"/>
          <w:kern w:val="0"/>
          <w:sz w:val="24"/>
          <w:highlight w:val="none"/>
        </w:rPr>
        <w:t>来自</w:t>
      </w:r>
      <w:r>
        <w:rPr>
          <w:rFonts w:hint="eastAsia" w:ascii="宋体" w:hAnsi="宋体" w:cs="宋体"/>
          <w:color w:val="auto"/>
          <w:kern w:val="0"/>
          <w:sz w:val="24"/>
          <w:highlight w:val="none"/>
          <w:u w:val="single"/>
        </w:rPr>
        <w:t>中央预算内资金和市本级配套资金</w:t>
      </w:r>
      <w:r>
        <w:rPr>
          <w:rFonts w:ascii="宋体" w:hAnsi="宋体" w:cs="宋体"/>
          <w:color w:val="auto"/>
          <w:kern w:val="0"/>
          <w:sz w:val="24"/>
          <w:highlight w:val="none"/>
        </w:rPr>
        <w:t>。</w:t>
      </w:r>
      <w:r>
        <w:rPr>
          <w:rFonts w:hint="eastAsia" w:ascii="宋体" w:hAnsi="宋体" w:cs="宋体"/>
          <w:color w:val="auto"/>
          <w:kern w:val="0"/>
          <w:sz w:val="24"/>
          <w:highlight w:val="none"/>
        </w:rPr>
        <w:t>项目出资比例为</w:t>
      </w:r>
      <w:r>
        <w:rPr>
          <w:rFonts w:hint="eastAsia" w:ascii="宋体" w:hAnsi="宋体" w:cs="宋体"/>
          <w:color w:val="auto"/>
          <w:kern w:val="0"/>
          <w:sz w:val="24"/>
          <w:highlight w:val="none"/>
          <w:u w:val="single"/>
          <w:lang w:val="en-US" w:eastAsia="zh-CN"/>
        </w:rPr>
        <w:t>85</w:t>
      </w:r>
      <w:r>
        <w:rPr>
          <w:rFonts w:hint="eastAsia" w:ascii="宋体" w:hAnsi="宋体" w:cs="宋体"/>
          <w:color w:val="auto"/>
          <w:kern w:val="0"/>
          <w:sz w:val="24"/>
          <w:highlight w:val="none"/>
          <w:u w:val="single"/>
        </w:rPr>
        <w:t>%和</w:t>
      </w:r>
      <w:r>
        <w:rPr>
          <w:rFonts w:hint="eastAsia" w:ascii="宋体" w:hAnsi="宋体" w:cs="宋体"/>
          <w:color w:val="auto"/>
          <w:kern w:val="0"/>
          <w:sz w:val="24"/>
          <w:highlight w:val="none"/>
          <w:u w:val="single"/>
          <w:lang w:val="en-US" w:eastAsia="zh-CN"/>
        </w:rPr>
        <w:t>15</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r>
        <w:rPr>
          <w:rFonts w:ascii="宋体" w:hAnsi="宋体" w:cs="宋体"/>
          <w:color w:val="auto"/>
          <w:kern w:val="0"/>
          <w:sz w:val="24"/>
          <w:highlight w:val="none"/>
        </w:rPr>
        <w:t>招标人为</w:t>
      </w:r>
      <w:r>
        <w:rPr>
          <w:rFonts w:hint="eastAsia" w:ascii="宋体" w:hAnsi="宋体" w:cs="宋体"/>
          <w:color w:val="auto"/>
          <w:kern w:val="0"/>
          <w:sz w:val="24"/>
          <w:highlight w:val="none"/>
          <w:u w:val="single"/>
        </w:rPr>
        <w:t>营口理工学院</w:t>
      </w:r>
      <w:r>
        <w:rPr>
          <w:rFonts w:ascii="宋体" w:hAnsi="宋体" w:cs="宋体"/>
          <w:color w:val="auto"/>
          <w:kern w:val="0"/>
          <w:sz w:val="24"/>
          <w:highlight w:val="none"/>
        </w:rPr>
        <w:t>，</w:t>
      </w:r>
      <w:r>
        <w:rPr>
          <w:rFonts w:hint="eastAsia" w:ascii="宋体" w:hAnsi="宋体" w:cs="宋体"/>
          <w:color w:val="auto"/>
          <w:kern w:val="0"/>
          <w:sz w:val="24"/>
          <w:highlight w:val="none"/>
        </w:rPr>
        <w:t>招标代理机构为</w:t>
      </w:r>
      <w:r>
        <w:rPr>
          <w:rFonts w:hint="eastAsia" w:ascii="宋体" w:hAnsi="宋体" w:cs="宋体"/>
          <w:color w:val="auto"/>
          <w:kern w:val="0"/>
          <w:sz w:val="24"/>
          <w:highlight w:val="none"/>
          <w:u w:val="single"/>
        </w:rPr>
        <w:t>辽宁工程招标有限公司</w:t>
      </w:r>
      <w:r>
        <w:rPr>
          <w:rFonts w:hint="eastAsia" w:ascii="宋体" w:hAnsi="宋体" w:cs="宋体"/>
          <w:color w:val="auto"/>
          <w:kern w:val="0"/>
          <w:sz w:val="24"/>
          <w:highlight w:val="none"/>
        </w:rPr>
        <w:t>，</w:t>
      </w:r>
      <w:r>
        <w:rPr>
          <w:rFonts w:ascii="宋体" w:hAnsi="宋体" w:cs="宋体"/>
          <w:color w:val="auto"/>
          <w:kern w:val="0"/>
          <w:sz w:val="24"/>
          <w:highlight w:val="none"/>
        </w:rPr>
        <w:t>项目已具备招标条件，现对该项目进行公开招标。</w:t>
      </w:r>
    </w:p>
    <w:p w14:paraId="5272DA5B">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2.项目概况与招标范围</w:t>
      </w:r>
    </w:p>
    <w:p w14:paraId="1B2FC4A1">
      <w:pPr>
        <w:widowControl/>
        <w:kinsoku w:val="0"/>
        <w:autoSpaceDE w:val="0"/>
        <w:autoSpaceDN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2.1项目概况</w:t>
      </w:r>
      <w:r>
        <w:rPr>
          <w:rFonts w:ascii="宋体" w:hAnsi="宋体" w:cs="宋体"/>
          <w:color w:val="auto"/>
          <w:kern w:val="0"/>
          <w:sz w:val="24"/>
          <w:highlight w:val="none"/>
        </w:rPr>
        <w:t>：</w:t>
      </w:r>
    </w:p>
    <w:p w14:paraId="129719BA">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建设地点：</w:t>
      </w:r>
      <w:r>
        <w:rPr>
          <w:rFonts w:hint="eastAsia" w:ascii="宋体" w:hAnsi="宋体" w:cs="宋体"/>
          <w:color w:val="auto"/>
          <w:kern w:val="0"/>
          <w:sz w:val="24"/>
          <w:highlight w:val="none"/>
          <w:u w:val="single"/>
        </w:rPr>
        <w:t>营口市西市区博文路46号</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营口理工学院院内</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w:t>
      </w:r>
    </w:p>
    <w:p w14:paraId="49C2A1C0">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建设规模：</w:t>
      </w:r>
      <w:r>
        <w:rPr>
          <w:rFonts w:hint="eastAsia" w:ascii="宋体" w:hAnsi="宋体" w:cs="宋体"/>
          <w:color w:val="auto"/>
          <w:kern w:val="0"/>
          <w:sz w:val="24"/>
          <w:highlight w:val="none"/>
          <w:u w:val="single"/>
          <w:lang w:val="en-US" w:eastAsia="zh-CN"/>
        </w:rPr>
        <w:t>项目新建总建筑面积约18655.35平方米。主要建筑有2栋，其中1栋为</w:t>
      </w:r>
      <w:r>
        <w:rPr>
          <w:rFonts w:hint="eastAsia" w:ascii="宋体" w:hAnsi="宋体" w:cs="宋体"/>
          <w:color w:val="auto"/>
          <w:kern w:val="0"/>
          <w:sz w:val="24"/>
          <w:highlight w:val="none"/>
          <w:u w:val="single"/>
          <w:lang w:eastAsia="zh-CN"/>
        </w:rPr>
        <w:t>菱镁新材料产教融合实训</w:t>
      </w:r>
      <w:r>
        <w:rPr>
          <w:rFonts w:hint="eastAsia" w:ascii="宋体" w:hAnsi="宋体" w:cs="宋体"/>
          <w:color w:val="auto"/>
          <w:kern w:val="0"/>
          <w:sz w:val="24"/>
          <w:highlight w:val="none"/>
          <w:u w:val="single"/>
          <w:lang w:val="en-US" w:eastAsia="zh-CN"/>
        </w:rPr>
        <w:t>楼，共9层，建筑面积约17985.59㎡；1栋为附属用房，地上1层，建筑面积约669.76㎡。同时建设附属配套设施等</w:t>
      </w:r>
      <w:r>
        <w:rPr>
          <w:rFonts w:hint="eastAsia" w:ascii="宋体" w:hAnsi="宋体" w:cs="宋体"/>
          <w:color w:val="auto"/>
          <w:kern w:val="0"/>
          <w:sz w:val="24"/>
          <w:highlight w:val="none"/>
          <w:u w:val="single"/>
        </w:rPr>
        <w:t>。</w:t>
      </w:r>
    </w:p>
    <w:p w14:paraId="4AC430E5">
      <w:pPr>
        <w:widowControl/>
        <w:kinsoku w:val="0"/>
        <w:autoSpaceDE w:val="0"/>
        <w:autoSpaceDN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2</w:t>
      </w:r>
      <w:r>
        <w:rPr>
          <w:rFonts w:ascii="宋体" w:hAnsi="宋体" w:cs="宋体"/>
          <w:color w:val="auto"/>
          <w:kern w:val="0"/>
          <w:sz w:val="24"/>
          <w:highlight w:val="none"/>
        </w:rPr>
        <w:t>招标范围：</w:t>
      </w:r>
    </w:p>
    <w:p w14:paraId="63949B7A">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标段划分：共划分</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rPr>
        <w:t>个标段；是否兼投：</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；是否兼中：</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w:t>
      </w:r>
    </w:p>
    <w:p w14:paraId="571D92CD">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计划工期/服务期限/供货期限</w:t>
      </w:r>
      <w:r>
        <w:rPr>
          <w:rFonts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XX</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2495A980">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计划开工/服务开始/供货开始日期</w:t>
      </w:r>
      <w:r>
        <w:rPr>
          <w:rFonts w:hint="eastAsia" w:ascii="宋体" w:hAnsi="宋体" w:cs="宋体"/>
          <w:color w:val="auto"/>
          <w:kern w:val="0"/>
          <w:sz w:val="24"/>
          <w:highlight w:val="none"/>
          <w:u w:val="single"/>
        </w:rPr>
        <w:t>2026年</w:t>
      </w:r>
      <w:r>
        <w:rPr>
          <w:rFonts w:hint="eastAsia" w:ascii="宋体" w:hAnsi="宋体" w:cs="宋体"/>
          <w:color w:val="auto"/>
          <w:kern w:val="0"/>
          <w:sz w:val="24"/>
          <w:highlight w:val="none"/>
          <w:u w:val="single"/>
          <w:lang w:val="en-US" w:eastAsia="zh-CN"/>
        </w:rPr>
        <w:t>XX</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XX</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rPr>
        <w:t>；计划竣工/服务结束/供货结束日期</w:t>
      </w:r>
      <w:r>
        <w:rPr>
          <w:rFonts w:hint="eastAsia" w:ascii="宋体" w:hAnsi="宋体" w:cs="宋体"/>
          <w:color w:val="auto"/>
          <w:kern w:val="0"/>
          <w:sz w:val="24"/>
          <w:highlight w:val="none"/>
          <w:u w:val="single"/>
        </w:rPr>
        <w:t>2026年</w:t>
      </w:r>
      <w:r>
        <w:rPr>
          <w:rFonts w:hint="eastAsia" w:ascii="宋体" w:hAnsi="宋体" w:cs="宋体"/>
          <w:color w:val="auto"/>
          <w:kern w:val="0"/>
          <w:sz w:val="24"/>
          <w:highlight w:val="none"/>
          <w:u w:val="single"/>
          <w:lang w:val="en-US" w:eastAsia="zh-CN"/>
        </w:rPr>
        <w:t>XX</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XX</w:t>
      </w:r>
      <w:r>
        <w:rPr>
          <w:rFonts w:hint="eastAsia" w:ascii="宋体" w:hAnsi="宋体" w:cs="宋体"/>
          <w:color w:val="auto"/>
          <w:kern w:val="0"/>
          <w:sz w:val="24"/>
          <w:highlight w:val="none"/>
          <w:u w:val="single"/>
        </w:rPr>
        <w:t>日；</w:t>
      </w:r>
    </w:p>
    <w:p w14:paraId="1C9463FA">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标段名称：</w:t>
      </w:r>
      <w:r>
        <w:rPr>
          <w:rFonts w:hint="eastAsia" w:ascii="宋体" w:hAnsi="宋体" w:cs="宋体"/>
          <w:color w:val="auto"/>
          <w:kern w:val="0"/>
          <w:sz w:val="24"/>
          <w:highlight w:val="none"/>
          <w:lang w:eastAsia="zh-CN"/>
        </w:rPr>
        <w:t>营口理工学院高值菱镁新材料产教融合实训基地项目</w:t>
      </w:r>
      <w:r>
        <w:rPr>
          <w:rFonts w:hint="eastAsia" w:ascii="宋体" w:hAnsi="宋体" w:cs="宋体"/>
          <w:color w:val="auto"/>
          <w:kern w:val="0"/>
          <w:sz w:val="24"/>
          <w:highlight w:val="none"/>
        </w:rPr>
        <w:t>设计</w:t>
      </w:r>
    </w:p>
    <w:p w14:paraId="03CC2472">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标段编号：</w:t>
      </w:r>
      <w:r>
        <w:rPr>
          <w:rFonts w:hint="eastAsia" w:ascii="宋体" w:hAnsi="宋体" w:cs="宋体"/>
          <w:color w:val="auto"/>
          <w:kern w:val="0"/>
          <w:sz w:val="24"/>
          <w:highlight w:val="none"/>
          <w:u w:val="single"/>
        </w:rPr>
        <w:t xml:space="preserve">                              </w:t>
      </w:r>
    </w:p>
    <w:p w14:paraId="499EECD9">
      <w:pPr>
        <w:widowControl/>
        <w:kinsoku w:val="0"/>
        <w:autoSpaceDE w:val="0"/>
        <w:autoSpaceDN w:val="0"/>
        <w:adjustRightInd w:val="0"/>
        <w:snapToGrid w:val="0"/>
        <w:spacing w:line="360" w:lineRule="auto"/>
        <w:ind w:firstLine="420"/>
        <w:textAlignment w:val="baseline"/>
        <w:rPr>
          <w:rFonts w:eastAsia="Times New Roman"/>
          <w:color w:val="auto"/>
          <w:kern w:val="0"/>
          <w:sz w:val="24"/>
          <w:highlight w:val="none"/>
        </w:rPr>
      </w:pPr>
      <w:r>
        <w:rPr>
          <w:rFonts w:hint="eastAsia" w:ascii="宋体" w:hAnsi="宋体" w:cs="宋体"/>
          <w:color w:val="auto"/>
          <w:kern w:val="0"/>
          <w:sz w:val="24"/>
          <w:highlight w:val="none"/>
        </w:rPr>
        <w:t>标段招标范围：</w:t>
      </w:r>
      <w:r>
        <w:rPr>
          <w:rFonts w:hint="eastAsia" w:ascii="宋体" w:hAnsi="宋体" w:cs="宋体"/>
          <w:color w:val="auto"/>
          <w:kern w:val="0"/>
          <w:sz w:val="24"/>
          <w:highlight w:val="none"/>
          <w:u w:val="single"/>
        </w:rPr>
        <w:t>包括但不限于编制施工图设计文件、配合相关审图、合同备案等手续的办理，提供全过程施工现场服务</w:t>
      </w:r>
      <w:r>
        <w:rPr>
          <w:rFonts w:hint="eastAsia" w:ascii="宋体" w:hAnsi="宋体" w:cs="宋体"/>
          <w:color w:val="auto"/>
          <w:kern w:val="0"/>
          <w:sz w:val="24"/>
          <w:highlight w:val="none"/>
          <w:u w:val="single"/>
          <w:lang w:val="en-US" w:eastAsia="zh-CN"/>
        </w:rPr>
        <w:t>并</w:t>
      </w:r>
      <w:r>
        <w:rPr>
          <w:rFonts w:hint="eastAsia" w:ascii="宋体" w:hAnsi="宋体" w:cs="宋体"/>
          <w:color w:val="auto"/>
          <w:kern w:val="0"/>
          <w:sz w:val="24"/>
          <w:highlight w:val="none"/>
          <w:u w:val="single"/>
        </w:rPr>
        <w:t>派驻设计人员驻场，并相应提供设计技术交底、解决施工中的设计技术问题、参加竣工验收等服务。</w:t>
      </w:r>
    </w:p>
    <w:p w14:paraId="70F12CF3">
      <w:pPr>
        <w:widowControl/>
        <w:kinsoku w:val="0"/>
        <w:autoSpaceDE w:val="0"/>
        <w:autoSpaceDN w:val="0"/>
        <w:adjustRightInd w:val="0"/>
        <w:snapToGrid w:val="0"/>
        <w:spacing w:line="360" w:lineRule="auto"/>
        <w:ind w:firstLine="420"/>
        <w:textAlignment w:val="baseline"/>
        <w:rPr>
          <w:rFonts w:eastAsia="Times New Roman"/>
          <w:color w:val="auto"/>
          <w:kern w:val="0"/>
          <w:sz w:val="24"/>
          <w:highlight w:val="none"/>
        </w:rPr>
      </w:pPr>
      <w:r>
        <w:rPr>
          <w:rFonts w:ascii="宋体" w:hAnsi="宋体" w:cs="宋体"/>
          <w:color w:val="auto"/>
          <w:kern w:val="0"/>
          <w:sz w:val="24"/>
          <w:highlight w:val="none"/>
        </w:rPr>
        <w:t>标段</w:t>
      </w:r>
      <w:r>
        <w:rPr>
          <w:rFonts w:hint="eastAsia" w:ascii="宋体" w:hAnsi="宋体" w:cs="宋体"/>
          <w:color w:val="auto"/>
          <w:kern w:val="0"/>
          <w:sz w:val="24"/>
          <w:highlight w:val="none"/>
        </w:rPr>
        <w:t>类别</w:t>
      </w:r>
      <w:r>
        <w:rPr>
          <w:rFonts w:ascii="宋体" w:hAnsi="宋体" w:cs="宋体"/>
          <w:color w:val="auto"/>
          <w:kern w:val="0"/>
          <w:sz w:val="24"/>
          <w:highlight w:val="none"/>
        </w:rPr>
        <w:t>：</w:t>
      </w:r>
      <w:r>
        <w:rPr>
          <w:rFonts w:hint="eastAsia" w:ascii="宋体" w:hAnsi="宋体" w:cs="宋体"/>
          <w:color w:val="auto"/>
          <w:kern w:val="0"/>
          <w:sz w:val="24"/>
          <w:highlight w:val="none"/>
          <w:u w:val="single"/>
        </w:rPr>
        <w:t>服务类-其他</w:t>
      </w:r>
      <w:r>
        <w:rPr>
          <w:rFonts w:hint="eastAsia" w:ascii="宋体" w:hAnsi="宋体" w:cs="宋体"/>
          <w:color w:val="auto"/>
          <w:kern w:val="0"/>
          <w:sz w:val="24"/>
          <w:highlight w:val="none"/>
        </w:rPr>
        <w:t xml:space="preserve">   标段合同估算价：</w:t>
      </w:r>
      <w:r>
        <w:rPr>
          <w:rFonts w:hint="eastAsia" w:ascii="宋体" w:hAnsi="宋体" w:cs="宋体"/>
          <w:color w:val="auto"/>
          <w:kern w:val="0"/>
          <w:sz w:val="24"/>
          <w:highlight w:val="none"/>
          <w:u w:val="single"/>
          <w:lang w:val="en-US" w:eastAsia="zh-CN"/>
        </w:rPr>
        <w:t>92</w:t>
      </w:r>
      <w:r>
        <w:rPr>
          <w:rFonts w:hint="eastAsia" w:ascii="宋体" w:hAnsi="宋体" w:cs="宋体"/>
          <w:color w:val="auto"/>
          <w:kern w:val="0"/>
          <w:sz w:val="24"/>
          <w:highlight w:val="none"/>
          <w:u w:val="single"/>
        </w:rPr>
        <w:t>万元</w:t>
      </w:r>
      <w:r>
        <w:rPr>
          <w:rFonts w:hint="eastAsia" w:ascii="宋体" w:hAnsi="宋体" w:cs="宋体"/>
          <w:color w:val="auto"/>
          <w:kern w:val="0"/>
          <w:sz w:val="24"/>
          <w:highlight w:val="none"/>
        </w:rPr>
        <w:t>。</w:t>
      </w:r>
    </w:p>
    <w:p w14:paraId="6F566A99">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rPr>
      </w:pPr>
      <w:r>
        <w:rPr>
          <w:rFonts w:ascii="宋体" w:hAnsi="宋体" w:cs="宋体"/>
          <w:color w:val="auto"/>
          <w:kern w:val="0"/>
          <w:sz w:val="24"/>
          <w:highlight w:val="none"/>
        </w:rPr>
        <w:t>投标保证金</w:t>
      </w:r>
      <w:r>
        <w:rPr>
          <w:rFonts w:hint="eastAsia" w:ascii="宋体" w:hAnsi="宋体" w:cs="宋体"/>
          <w:color w:val="auto"/>
          <w:kern w:val="0"/>
          <w:sz w:val="24"/>
          <w:highlight w:val="none"/>
        </w:rPr>
        <w:t>金额</w:t>
      </w:r>
      <w:r>
        <w:rPr>
          <w:rFonts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9000.00</w:t>
      </w:r>
      <w:r>
        <w:rPr>
          <w:rFonts w:ascii="宋体" w:hAnsi="宋体" w:cs="宋体"/>
          <w:color w:val="auto"/>
          <w:kern w:val="0"/>
          <w:sz w:val="24"/>
          <w:highlight w:val="none"/>
        </w:rPr>
        <w:t>元</w:t>
      </w:r>
      <w:r>
        <w:rPr>
          <w:rFonts w:hint="eastAsia" w:ascii="宋体" w:hAnsi="宋体" w:cs="宋体"/>
          <w:color w:val="auto"/>
          <w:kern w:val="0"/>
          <w:sz w:val="24"/>
          <w:highlight w:val="none"/>
        </w:rPr>
        <w:t>；缴纳方式：</w:t>
      </w:r>
      <w:r>
        <w:rPr>
          <w:rFonts w:hint="eastAsia" w:ascii="宋体" w:hAnsi="宋体" w:cs="宋体"/>
          <w:color w:val="auto"/>
          <w:kern w:val="0"/>
          <w:sz w:val="24"/>
          <w:highlight w:val="none"/>
          <w:u w:val="single"/>
        </w:rPr>
        <w:t>现金、保函（保险）</w:t>
      </w:r>
      <w:r>
        <w:rPr>
          <w:rFonts w:ascii="宋体" w:hAnsi="宋体" w:cs="宋体"/>
          <w:color w:val="auto"/>
          <w:kern w:val="0"/>
          <w:sz w:val="24"/>
          <w:highlight w:val="none"/>
        </w:rPr>
        <w:t>。</w:t>
      </w:r>
    </w:p>
    <w:p w14:paraId="61446764">
      <w:pPr>
        <w:widowControl/>
        <w:kinsoku w:val="0"/>
        <w:autoSpaceDE w:val="0"/>
        <w:autoSpaceDN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2.3其他：</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83F5241">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3.投标人资格要求</w:t>
      </w:r>
    </w:p>
    <w:p w14:paraId="504342CE">
      <w:pPr>
        <w:widowControl/>
        <w:kinsoku w:val="0"/>
        <w:autoSpaceDE w:val="0"/>
        <w:autoSpaceDN w:val="0"/>
        <w:adjustRightInd w:val="0"/>
        <w:snapToGrid w:val="0"/>
        <w:spacing w:line="360" w:lineRule="auto"/>
        <w:ind w:firstLine="42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3.1本次招标要求投标人须具备</w:t>
      </w:r>
      <w:r>
        <w:rPr>
          <w:rFonts w:ascii="宋体" w:hAnsi="宋体" w:cs="宋体"/>
          <w:color w:val="auto"/>
          <w:sz w:val="24"/>
          <w:highlight w:val="none"/>
          <w:u w:val="single"/>
        </w:rPr>
        <w:t>([设计·综合类资质·工程设计综合资质](含)以上或者[设计·行业资质·建筑行业·建筑行业</w:t>
      </w:r>
      <w:r>
        <w:rPr>
          <w:rFonts w:hint="eastAsia" w:ascii="宋体" w:hAnsi="宋体" w:cs="宋体"/>
          <w:color w:val="auto"/>
          <w:sz w:val="24"/>
          <w:highlight w:val="none"/>
          <w:u w:val="single"/>
          <w:lang w:val="en-US" w:eastAsia="zh-CN"/>
        </w:rPr>
        <w:t>乙</w:t>
      </w:r>
      <w:r>
        <w:rPr>
          <w:rFonts w:ascii="宋体" w:hAnsi="宋体" w:cs="宋体"/>
          <w:color w:val="auto"/>
          <w:sz w:val="24"/>
          <w:highlight w:val="none"/>
          <w:u w:val="single"/>
        </w:rPr>
        <w:t>级](含)以上或者[设计·专业资质·建筑行业（建筑工程）·建筑行业（建筑工程）</w:t>
      </w:r>
      <w:r>
        <w:rPr>
          <w:rFonts w:hint="eastAsia" w:ascii="宋体" w:hAnsi="宋体" w:cs="宋体"/>
          <w:color w:val="auto"/>
          <w:sz w:val="24"/>
          <w:highlight w:val="none"/>
          <w:u w:val="single"/>
          <w:lang w:val="en-US" w:eastAsia="zh-CN"/>
        </w:rPr>
        <w:t>乙</w:t>
      </w:r>
      <w:r>
        <w:rPr>
          <w:rFonts w:ascii="宋体" w:hAnsi="宋体" w:cs="宋体"/>
          <w:color w:val="auto"/>
          <w:sz w:val="24"/>
          <w:highlight w:val="none"/>
          <w:u w:val="single"/>
        </w:rPr>
        <w:t>级])(含)以上</w:t>
      </w:r>
      <w:r>
        <w:rPr>
          <w:rFonts w:hint="eastAsia" w:ascii="宋体" w:hAnsi="宋体" w:cs="宋体"/>
          <w:color w:val="auto"/>
          <w:kern w:val="0"/>
          <w:sz w:val="24"/>
          <w:highlight w:val="none"/>
        </w:rPr>
        <w:t>资质，拟派项目负责人须具有</w:t>
      </w:r>
      <w:r>
        <w:rPr>
          <w:rFonts w:ascii="宋体" w:hAnsi="宋体" w:cs="宋体"/>
          <w:color w:val="auto"/>
          <w:sz w:val="24"/>
          <w:highlight w:val="none"/>
          <w:u w:val="single"/>
        </w:rPr>
        <w:t>[注册一级建筑师](含)以上</w:t>
      </w:r>
      <w:r>
        <w:rPr>
          <w:rFonts w:hint="eastAsia" w:ascii="宋体" w:hAnsi="宋体" w:cs="宋体"/>
          <w:color w:val="auto"/>
          <w:kern w:val="0"/>
          <w:sz w:val="24"/>
          <w:highlight w:val="none"/>
        </w:rPr>
        <w:t>执业资格。</w:t>
      </w:r>
    </w:p>
    <w:p w14:paraId="3F66C5B5">
      <w:pPr>
        <w:widowControl/>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3.2 本次招标</w:t>
      </w:r>
      <w:r>
        <w:rPr>
          <w:rFonts w:hint="eastAsia"/>
          <w:color w:val="auto"/>
          <w:sz w:val="24"/>
          <w:highlight w:val="none"/>
          <w:u w:val="single"/>
          <w:lang w:val="en-US" w:eastAsia="zh-CN"/>
        </w:rPr>
        <w:t>不</w:t>
      </w:r>
      <w:r>
        <w:rPr>
          <w:rFonts w:hint="eastAsia"/>
          <w:color w:val="auto"/>
          <w:sz w:val="24"/>
          <w:highlight w:val="none"/>
          <w:u w:val="single"/>
        </w:rPr>
        <w:t>接受</w:t>
      </w:r>
      <w:r>
        <w:rPr>
          <w:rFonts w:hint="eastAsia"/>
          <w:color w:val="auto"/>
          <w:sz w:val="24"/>
          <w:highlight w:val="none"/>
        </w:rPr>
        <w:t>联合体投标。联合体投标的，应满足下列要求：</w:t>
      </w:r>
      <w:r>
        <w:rPr>
          <w:rFonts w:hint="eastAsia"/>
          <w:color w:val="auto"/>
          <w:sz w:val="24"/>
          <w:highlight w:val="none"/>
          <w:u w:val="single"/>
          <w:lang w:val="en-US" w:eastAsia="zh-CN"/>
        </w:rPr>
        <w:t>/</w:t>
      </w:r>
      <w:r>
        <w:rPr>
          <w:rFonts w:hint="eastAsia"/>
          <w:color w:val="auto"/>
          <w:sz w:val="24"/>
          <w:highlight w:val="none"/>
        </w:rPr>
        <w:t>。</w:t>
      </w:r>
    </w:p>
    <w:p w14:paraId="64BB87AB">
      <w:pPr>
        <w:widowControl/>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3.3 其他要求：</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1</w:t>
      </w:r>
      <w:r>
        <w:rPr>
          <w:rFonts w:hint="eastAsia" w:eastAsia="宋体"/>
          <w:color w:val="auto"/>
          <w:sz w:val="24"/>
          <w:highlight w:val="none"/>
          <w:u w:val="single"/>
          <w:lang w:eastAsia="zh-CN"/>
        </w:rPr>
        <w:t>）</w:t>
      </w:r>
      <w:r>
        <w:rPr>
          <w:rFonts w:hint="eastAsia" w:eastAsia="宋体"/>
          <w:color w:val="auto"/>
          <w:sz w:val="24"/>
          <w:highlight w:val="none"/>
          <w:u w:val="single"/>
          <w:lang w:val="en-US" w:eastAsia="zh-CN"/>
        </w:rPr>
        <w:t>单</w:t>
      </w:r>
      <w:r>
        <w:rPr>
          <w:rFonts w:hint="eastAsia" w:eastAsia="宋体"/>
          <w:color w:val="auto"/>
          <w:sz w:val="24"/>
          <w:highlight w:val="none"/>
          <w:u w:val="single"/>
        </w:rPr>
        <w:t>位负责人为同一人或者存在控股、管理关系的不同单位，不得参加同一招标项目投标</w:t>
      </w:r>
      <w:r>
        <w:rPr>
          <w:rFonts w:hint="eastAsia"/>
          <w:color w:val="auto"/>
          <w:sz w:val="24"/>
          <w:highlight w:val="none"/>
        </w:rPr>
        <w:t>。</w:t>
      </w:r>
    </w:p>
    <w:p w14:paraId="09509FF0">
      <w:pPr>
        <w:widowControl/>
        <w:kinsoku w:val="0"/>
        <w:autoSpaceDE w:val="0"/>
        <w:autoSpaceDN w:val="0"/>
        <w:adjustRightInd w:val="0"/>
        <w:snapToGrid w:val="0"/>
        <w:spacing w:line="360" w:lineRule="auto"/>
        <w:ind w:firstLine="480" w:firstLineChars="200"/>
        <w:textAlignment w:val="baseline"/>
        <w:rPr>
          <w:rFonts w:eastAsia="Times New Roman"/>
          <w:color w:val="auto"/>
          <w:kern w:val="0"/>
          <w:sz w:val="24"/>
          <w:highlight w:val="none"/>
        </w:rPr>
      </w:pPr>
      <w:r>
        <w:rPr>
          <w:rFonts w:hint="eastAsia"/>
          <w:color w:val="auto"/>
          <w:sz w:val="24"/>
          <w:highlight w:val="none"/>
        </w:rPr>
        <w:t>3.4 需联合体投标，且联合体中中小企业合同份额占总合同额30%以上：</w:t>
      </w:r>
      <w:r>
        <w:rPr>
          <w:rFonts w:hint="eastAsia"/>
          <w:color w:val="auto"/>
          <w:sz w:val="24"/>
          <w:highlight w:val="none"/>
          <w:u w:val="single"/>
        </w:rPr>
        <w:t xml:space="preserve">否 </w:t>
      </w:r>
      <w:r>
        <w:rPr>
          <w:rFonts w:hint="eastAsia"/>
          <w:color w:val="auto"/>
          <w:sz w:val="24"/>
          <w:highlight w:val="none"/>
        </w:rPr>
        <w:t>。</w:t>
      </w:r>
    </w:p>
    <w:p w14:paraId="7514747B">
      <w:pPr>
        <w:widowControl/>
        <w:kinsoku w:val="0"/>
        <w:autoSpaceDE w:val="0"/>
        <w:autoSpaceDN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4.招标文件的获取</w:t>
      </w:r>
    </w:p>
    <w:p w14:paraId="2CC578AA">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4.1 凡有意参加投标者（若为联合体投标，指联合体所有成员），应当在主体信息库 （辽宁省工程建设项目主体云库）进行注册登记（具体参见主体云库注册操作指南）。</w:t>
      </w:r>
    </w:p>
    <w:p w14:paraId="2EB2CD7A">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4.2 完成注册登记后，请于2026年</w:t>
      </w:r>
      <w:r>
        <w:rPr>
          <w:rFonts w:hint="eastAsia"/>
          <w:color w:val="auto"/>
          <w:sz w:val="24"/>
          <w:highlight w:val="none"/>
          <w:lang w:val="en-US" w:eastAsia="zh-CN"/>
        </w:rPr>
        <w:t>XX</w:t>
      </w:r>
      <w:r>
        <w:rPr>
          <w:rFonts w:hint="eastAsia"/>
          <w:color w:val="auto"/>
          <w:sz w:val="24"/>
          <w:highlight w:val="none"/>
        </w:rPr>
        <w:t>月</w:t>
      </w:r>
      <w:r>
        <w:rPr>
          <w:rFonts w:hint="eastAsia"/>
          <w:color w:val="auto"/>
          <w:sz w:val="24"/>
          <w:highlight w:val="none"/>
          <w:lang w:val="en-US" w:eastAsia="zh-CN"/>
        </w:rPr>
        <w:t>XX</w:t>
      </w:r>
      <w:r>
        <w:rPr>
          <w:rFonts w:hint="eastAsia"/>
          <w:color w:val="auto"/>
          <w:sz w:val="24"/>
          <w:highlight w:val="none"/>
        </w:rPr>
        <w:t>日</w:t>
      </w:r>
      <w:r>
        <w:rPr>
          <w:rFonts w:hint="eastAsia"/>
          <w:color w:val="auto"/>
          <w:sz w:val="24"/>
          <w:highlight w:val="none"/>
          <w:lang w:val="en-US" w:eastAsia="zh-CN"/>
        </w:rPr>
        <w:t>XX</w:t>
      </w:r>
      <w:r>
        <w:rPr>
          <w:rFonts w:hint="eastAsia"/>
          <w:color w:val="auto"/>
          <w:sz w:val="24"/>
          <w:highlight w:val="none"/>
        </w:rPr>
        <w:t>时</w:t>
      </w:r>
      <w:r>
        <w:rPr>
          <w:rFonts w:hint="eastAsia"/>
          <w:color w:val="auto"/>
          <w:sz w:val="24"/>
          <w:highlight w:val="none"/>
          <w:lang w:val="en-US" w:eastAsia="zh-CN"/>
        </w:rPr>
        <w:t>XX</w:t>
      </w:r>
      <w:r>
        <w:rPr>
          <w:rFonts w:hint="eastAsia"/>
          <w:color w:val="auto"/>
          <w:sz w:val="24"/>
          <w:highlight w:val="none"/>
        </w:rPr>
        <w:t>分至2026年</w:t>
      </w:r>
      <w:r>
        <w:rPr>
          <w:rFonts w:hint="eastAsia"/>
          <w:color w:val="auto"/>
          <w:sz w:val="24"/>
          <w:highlight w:val="none"/>
          <w:lang w:val="en-US" w:eastAsia="zh-CN"/>
        </w:rPr>
        <w:t>XX</w:t>
      </w:r>
      <w:r>
        <w:rPr>
          <w:rFonts w:hint="eastAsia"/>
          <w:color w:val="auto"/>
          <w:sz w:val="24"/>
          <w:highlight w:val="none"/>
        </w:rPr>
        <w:t>月</w:t>
      </w:r>
      <w:r>
        <w:rPr>
          <w:rFonts w:hint="eastAsia"/>
          <w:color w:val="auto"/>
          <w:sz w:val="24"/>
          <w:highlight w:val="none"/>
          <w:lang w:val="en-US" w:eastAsia="zh-CN"/>
        </w:rPr>
        <w:t>XX</w:t>
      </w:r>
      <w:r>
        <w:rPr>
          <w:rFonts w:hint="eastAsia"/>
          <w:color w:val="auto"/>
          <w:sz w:val="24"/>
          <w:highlight w:val="none"/>
        </w:rPr>
        <w:t>日</w:t>
      </w:r>
      <w:r>
        <w:rPr>
          <w:rFonts w:hint="eastAsia"/>
          <w:color w:val="auto"/>
          <w:sz w:val="24"/>
          <w:highlight w:val="none"/>
          <w:lang w:val="en-US" w:eastAsia="zh-CN"/>
        </w:rPr>
        <w:t>XX</w:t>
      </w:r>
      <w:r>
        <w:rPr>
          <w:rFonts w:hint="eastAsia"/>
          <w:color w:val="auto"/>
          <w:sz w:val="24"/>
          <w:highlight w:val="none"/>
        </w:rPr>
        <w:t>时</w:t>
      </w:r>
      <w:r>
        <w:rPr>
          <w:rFonts w:hint="eastAsia"/>
          <w:color w:val="auto"/>
          <w:sz w:val="24"/>
          <w:highlight w:val="none"/>
          <w:lang w:val="en-US" w:eastAsia="zh-CN"/>
        </w:rPr>
        <w:t>XX</w:t>
      </w:r>
      <w:r>
        <w:rPr>
          <w:rFonts w:hint="eastAsia"/>
          <w:color w:val="auto"/>
          <w:sz w:val="24"/>
          <w:highlight w:val="none"/>
        </w:rPr>
        <w:t>分止（北京时间、下同），通过</w:t>
      </w:r>
      <w:r>
        <w:rPr>
          <w:rFonts w:hint="eastAsia"/>
          <w:color w:val="auto"/>
          <w:sz w:val="24"/>
          <w:highlight w:val="none"/>
          <w:u w:val="single"/>
        </w:rPr>
        <w:t>辽宁工程咨询招投标交易平台（投标盲盒工具https://nxbox.lnzb.com:8888/#/login）</w:t>
      </w:r>
      <w:r>
        <w:rPr>
          <w:rFonts w:hint="eastAsia"/>
          <w:color w:val="auto"/>
          <w:sz w:val="24"/>
          <w:highlight w:val="none"/>
        </w:rPr>
        <w:t>，在所投标段进行资格确认并下载招标文件。联合体投标的，由联合体牵头人下载招标文件。</w:t>
      </w:r>
    </w:p>
    <w:p w14:paraId="1C81923F">
      <w:pPr>
        <w:widowControl/>
        <w:kinsoku w:val="0"/>
        <w:autoSpaceDE w:val="0"/>
        <w:autoSpaceDN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5.投标文件的递交</w:t>
      </w:r>
    </w:p>
    <w:p w14:paraId="31D434F5">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5.1 投标文件递交截止时间为：</w:t>
      </w:r>
      <w:r>
        <w:rPr>
          <w:rFonts w:hint="eastAsia"/>
          <w:color w:val="auto"/>
          <w:sz w:val="24"/>
          <w:highlight w:val="none"/>
          <w:u w:val="single"/>
        </w:rPr>
        <w:t>2026年</w:t>
      </w:r>
      <w:r>
        <w:rPr>
          <w:rFonts w:hint="eastAsia"/>
          <w:color w:val="auto"/>
          <w:sz w:val="24"/>
          <w:highlight w:val="none"/>
          <w:u w:val="single"/>
          <w:lang w:val="en-US" w:eastAsia="zh-CN"/>
        </w:rPr>
        <w:t>XX</w:t>
      </w:r>
      <w:r>
        <w:rPr>
          <w:rFonts w:hint="eastAsia"/>
          <w:color w:val="auto"/>
          <w:sz w:val="24"/>
          <w:highlight w:val="none"/>
          <w:u w:val="single"/>
        </w:rPr>
        <w:t>月</w:t>
      </w:r>
      <w:r>
        <w:rPr>
          <w:rFonts w:hint="eastAsia"/>
          <w:color w:val="auto"/>
          <w:sz w:val="24"/>
          <w:highlight w:val="none"/>
          <w:u w:val="single"/>
          <w:lang w:val="en-US" w:eastAsia="zh-CN"/>
        </w:rPr>
        <w:t>XX</w:t>
      </w:r>
      <w:r>
        <w:rPr>
          <w:rFonts w:hint="eastAsia"/>
          <w:color w:val="auto"/>
          <w:sz w:val="24"/>
          <w:highlight w:val="none"/>
          <w:u w:val="single"/>
        </w:rPr>
        <w:t>日</w:t>
      </w:r>
      <w:r>
        <w:rPr>
          <w:rFonts w:hint="eastAsia"/>
          <w:color w:val="auto"/>
          <w:sz w:val="24"/>
          <w:highlight w:val="none"/>
          <w:u w:val="single"/>
          <w:lang w:val="en-US" w:eastAsia="zh-CN"/>
        </w:rPr>
        <w:t>XX</w:t>
      </w:r>
      <w:r>
        <w:rPr>
          <w:rFonts w:hint="eastAsia"/>
          <w:color w:val="auto"/>
          <w:sz w:val="24"/>
          <w:highlight w:val="none"/>
          <w:u w:val="single"/>
        </w:rPr>
        <w:t>:</w:t>
      </w:r>
      <w:r>
        <w:rPr>
          <w:rFonts w:hint="eastAsia"/>
          <w:color w:val="auto"/>
          <w:sz w:val="24"/>
          <w:highlight w:val="none"/>
          <w:u w:val="single"/>
          <w:lang w:val="en-US" w:eastAsia="zh-CN"/>
        </w:rPr>
        <w:t>XX</w:t>
      </w:r>
      <w:r>
        <w:rPr>
          <w:rFonts w:hint="eastAsia"/>
          <w:color w:val="auto"/>
          <w:sz w:val="24"/>
          <w:highlight w:val="none"/>
        </w:rPr>
        <w:t>。</w:t>
      </w:r>
    </w:p>
    <w:p w14:paraId="35006C14">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5.2 投标人应当在投标截止时间前，通过</w:t>
      </w:r>
      <w:r>
        <w:rPr>
          <w:rFonts w:hint="eastAsia"/>
          <w:color w:val="auto"/>
          <w:sz w:val="24"/>
          <w:highlight w:val="none"/>
          <w:u w:val="single"/>
        </w:rPr>
        <w:t>辽宁工程咨询招投标交易平台（投标盲盒工具https://nxbox.lnzb.com:8888/#/login）</w:t>
      </w:r>
      <w:r>
        <w:rPr>
          <w:rFonts w:hint="eastAsia"/>
          <w:color w:val="auto"/>
          <w:sz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6C3F0345">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5.3 开标地点：</w:t>
      </w:r>
      <w:r>
        <w:rPr>
          <w:rFonts w:hint="eastAsia"/>
          <w:color w:val="auto"/>
          <w:sz w:val="24"/>
          <w:highlight w:val="none"/>
          <w:u w:val="single"/>
        </w:rPr>
        <w:t>辽宁省工程建设项目数字化开标评标系统（https://dts.lnzb.com:8888/zjt-bid/)</w:t>
      </w:r>
      <w:r>
        <w:rPr>
          <w:rFonts w:hint="eastAsia"/>
          <w:color w:val="auto"/>
          <w:sz w:val="24"/>
          <w:highlight w:val="none"/>
        </w:rPr>
        <w:t>。</w:t>
      </w:r>
    </w:p>
    <w:p w14:paraId="486D5D43">
      <w:pPr>
        <w:kinsoku w:val="0"/>
        <w:autoSpaceDE w:val="0"/>
        <w:autoSpaceDN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5.4 开标方式：</w:t>
      </w:r>
      <w:r>
        <w:rPr>
          <w:rFonts w:hint="eastAsia"/>
          <w:color w:val="auto"/>
          <w:sz w:val="24"/>
          <w:highlight w:val="none"/>
          <w:u w:val="single"/>
        </w:rPr>
        <w:t>远程不见面（请按招标文件规定时间登录“辽宁省工程建设项目数字化开标评标系统（https://dts.lnzb.com:8888/zjt-bid/）” 进行解密）</w:t>
      </w:r>
    </w:p>
    <w:p w14:paraId="269F9C19">
      <w:pPr>
        <w:widowControl/>
        <w:kinsoku w:val="0"/>
        <w:autoSpaceDE w:val="0"/>
        <w:autoSpaceDN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6.投标相关事宜</w:t>
      </w:r>
    </w:p>
    <w:p w14:paraId="54342CDE">
      <w:pPr>
        <w:kinsoku w:val="0"/>
        <w:autoSpaceDE w:val="0"/>
        <w:autoSpaceDN w:val="0"/>
        <w:adjustRightInd w:val="0"/>
        <w:snapToGrid w:val="0"/>
        <w:spacing w:line="360" w:lineRule="auto"/>
        <w:ind w:right="1" w:firstLine="468" w:firstLineChars="200"/>
        <w:textAlignment w:val="baseline"/>
        <w:rPr>
          <w:rFonts w:cs="宋体"/>
          <w:color w:val="auto"/>
          <w:sz w:val="24"/>
          <w:highlight w:val="none"/>
        </w:rPr>
      </w:pPr>
      <w:r>
        <w:rPr>
          <w:rFonts w:hint="eastAsia" w:cs="宋体"/>
          <w:color w:val="auto"/>
          <w:spacing w:val="-3"/>
          <w:sz w:val="24"/>
          <w:highlight w:val="none"/>
          <w:u w:val="single"/>
        </w:rPr>
        <w:t xml:space="preserve">        /       </w:t>
      </w:r>
      <w:r>
        <w:rPr>
          <w:rFonts w:cs="宋体"/>
          <w:color w:val="auto"/>
          <w:spacing w:val="11"/>
          <w:sz w:val="24"/>
          <w:highlight w:val="none"/>
        </w:rPr>
        <w:t>。</w:t>
      </w:r>
    </w:p>
    <w:p w14:paraId="70AA2CEB">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7.评标办法</w:t>
      </w:r>
    </w:p>
    <w:p w14:paraId="4B8A1F44">
      <w:pPr>
        <w:kinsoku w:val="0"/>
        <w:autoSpaceDE w:val="0"/>
        <w:autoSpaceDN w:val="0"/>
        <w:adjustRightInd w:val="0"/>
        <w:snapToGrid w:val="0"/>
        <w:spacing w:line="360" w:lineRule="auto"/>
        <w:ind w:firstLine="476" w:firstLineChars="200"/>
        <w:textAlignment w:val="baseline"/>
        <w:rPr>
          <w:rFonts w:cs="宋体"/>
          <w:color w:val="auto"/>
          <w:sz w:val="24"/>
          <w:highlight w:val="none"/>
        </w:rPr>
      </w:pPr>
      <w:r>
        <w:rPr>
          <w:rFonts w:cs="宋体"/>
          <w:color w:val="auto"/>
          <w:spacing w:val="-1"/>
          <w:sz w:val="24"/>
          <w:highlight w:val="none"/>
        </w:rPr>
        <w:t>本次招标评标办法采用</w:t>
      </w:r>
      <w:r>
        <w:rPr>
          <w:rFonts w:cs="宋体"/>
          <w:color w:val="auto"/>
          <w:spacing w:val="-34"/>
          <w:sz w:val="24"/>
          <w:highlight w:val="none"/>
          <w:u w:val="single"/>
        </w:rPr>
        <w:t xml:space="preserve"> </w:t>
      </w:r>
      <w:r>
        <w:rPr>
          <w:rFonts w:cs="宋体"/>
          <w:color w:val="auto"/>
          <w:spacing w:val="-1"/>
          <w:sz w:val="24"/>
          <w:highlight w:val="none"/>
          <w:u w:val="single"/>
        </w:rPr>
        <w:t>综合评估法</w:t>
      </w:r>
      <w:r>
        <w:rPr>
          <w:rFonts w:cs="宋体"/>
          <w:color w:val="auto"/>
          <w:spacing w:val="-52"/>
          <w:sz w:val="24"/>
          <w:highlight w:val="none"/>
          <w:u w:val="single"/>
        </w:rPr>
        <w:t xml:space="preserve"> </w:t>
      </w:r>
      <w:r>
        <w:rPr>
          <w:rFonts w:cs="宋体"/>
          <w:color w:val="auto"/>
          <w:spacing w:val="-1"/>
          <w:sz w:val="24"/>
          <w:highlight w:val="none"/>
        </w:rPr>
        <w:t>。</w:t>
      </w:r>
    </w:p>
    <w:p w14:paraId="0CDE6320">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8.发布公告的媒介</w:t>
      </w:r>
    </w:p>
    <w:p w14:paraId="4A8D79EC">
      <w:pPr>
        <w:kinsoku w:val="0"/>
        <w:autoSpaceDE w:val="0"/>
        <w:autoSpaceDN w:val="0"/>
        <w:adjustRightInd w:val="0"/>
        <w:snapToGrid w:val="0"/>
        <w:spacing w:line="360" w:lineRule="auto"/>
        <w:ind w:right="1" w:firstLine="484" w:firstLineChars="200"/>
        <w:textAlignment w:val="baseline"/>
        <w:rPr>
          <w:rFonts w:cs="宋体"/>
          <w:color w:val="auto"/>
          <w:sz w:val="24"/>
          <w:highlight w:val="none"/>
        </w:rPr>
      </w:pPr>
      <w:r>
        <w:rPr>
          <w:rFonts w:hint="eastAsia" w:cs="宋体"/>
          <w:color w:val="auto"/>
          <w:spacing w:val="1"/>
          <w:sz w:val="24"/>
          <w:highlight w:val="none"/>
          <w:u w:val="single"/>
        </w:rPr>
        <w:t>中国招标投标公共服务平台、</w:t>
      </w:r>
      <w:r>
        <w:rPr>
          <w:rFonts w:cs="宋体"/>
          <w:color w:val="auto"/>
          <w:spacing w:val="1"/>
          <w:sz w:val="24"/>
          <w:highlight w:val="none"/>
          <w:u w:val="single"/>
        </w:rPr>
        <w:t>辽宁省招标投标监管网,辽宁建设工程信息网、</w:t>
      </w:r>
      <w:r>
        <w:rPr>
          <w:rFonts w:hint="eastAsia" w:cs="宋体"/>
          <w:color w:val="auto"/>
          <w:spacing w:val="1"/>
          <w:sz w:val="24"/>
          <w:highlight w:val="none"/>
          <w:u w:val="single"/>
        </w:rPr>
        <w:t>全国公共资源交易平台（辽宁省·营口市）</w:t>
      </w:r>
      <w:r>
        <w:rPr>
          <w:rFonts w:cs="宋体"/>
          <w:color w:val="auto"/>
          <w:spacing w:val="-27"/>
          <w:sz w:val="24"/>
          <w:highlight w:val="none"/>
        </w:rPr>
        <w:t xml:space="preserve"> </w:t>
      </w:r>
    </w:p>
    <w:p w14:paraId="308B2E86">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9.监督信息</w:t>
      </w:r>
    </w:p>
    <w:p w14:paraId="668491B6">
      <w:pPr>
        <w:kinsoku w:val="0"/>
        <w:autoSpaceDE w:val="0"/>
        <w:autoSpaceDN w:val="0"/>
        <w:adjustRightInd w:val="0"/>
        <w:snapToGrid w:val="0"/>
        <w:spacing w:line="360" w:lineRule="auto"/>
        <w:ind w:firstLine="480" w:firstLineChars="200"/>
        <w:textAlignment w:val="baseline"/>
        <w:rPr>
          <w:rFonts w:cs="宋体"/>
          <w:color w:val="auto"/>
          <w:sz w:val="24"/>
          <w:highlight w:val="none"/>
        </w:rPr>
      </w:pPr>
      <w:r>
        <w:rPr>
          <w:rFonts w:cs="宋体"/>
          <w:color w:val="auto"/>
          <w:sz w:val="24"/>
          <w:highlight w:val="none"/>
        </w:rPr>
        <w:t>1.监督部门：</w:t>
      </w:r>
      <w:r>
        <w:rPr>
          <w:rFonts w:hint="eastAsia" w:cs="宋体"/>
          <w:color w:val="auto"/>
          <w:sz w:val="24"/>
          <w:highlight w:val="none"/>
          <w:u w:val="single"/>
        </w:rPr>
        <w:t>营口市城乡建设与公用事业中心</w:t>
      </w:r>
      <w:r>
        <w:rPr>
          <w:rFonts w:cs="宋体"/>
          <w:color w:val="auto"/>
          <w:sz w:val="24"/>
          <w:highlight w:val="none"/>
        </w:rPr>
        <w:t>，负责人：</w:t>
      </w:r>
      <w:r>
        <w:rPr>
          <w:rFonts w:hint="eastAsia" w:cs="宋体"/>
          <w:color w:val="auto"/>
          <w:sz w:val="24"/>
          <w:highlight w:val="none"/>
          <w:u w:val="single"/>
          <w:lang w:val="en-US" w:eastAsia="zh-CN"/>
        </w:rPr>
        <w:t>李</w:t>
      </w:r>
      <w:r>
        <w:rPr>
          <w:rFonts w:hint="eastAsia" w:cs="宋体"/>
          <w:color w:val="auto"/>
          <w:sz w:val="24"/>
          <w:highlight w:val="none"/>
          <w:u w:val="single"/>
        </w:rPr>
        <w:t>先生</w:t>
      </w:r>
      <w:r>
        <w:rPr>
          <w:rFonts w:cs="宋体"/>
          <w:color w:val="auto"/>
          <w:sz w:val="24"/>
          <w:highlight w:val="none"/>
        </w:rPr>
        <w:t>，联系方式：</w:t>
      </w:r>
      <w:r>
        <w:rPr>
          <w:rFonts w:hint="eastAsia" w:cs="宋体"/>
          <w:color w:val="auto"/>
          <w:sz w:val="24"/>
          <w:highlight w:val="none"/>
          <w:u w:val="single"/>
        </w:rPr>
        <w:t>0417-</w:t>
      </w:r>
      <w:r>
        <w:rPr>
          <w:rFonts w:hint="eastAsia" w:cs="宋体"/>
          <w:color w:val="auto"/>
          <w:sz w:val="24"/>
          <w:highlight w:val="none"/>
          <w:u w:val="single"/>
          <w:lang w:val="en-US" w:eastAsia="zh-CN"/>
        </w:rPr>
        <w:t>2657306</w:t>
      </w:r>
      <w:r>
        <w:rPr>
          <w:rFonts w:cs="宋体"/>
          <w:color w:val="auto"/>
          <w:sz w:val="24"/>
          <w:highlight w:val="none"/>
        </w:rPr>
        <w:t xml:space="preserve">。 </w:t>
      </w:r>
    </w:p>
    <w:p w14:paraId="06D6D474">
      <w:pPr>
        <w:kinsoku w:val="0"/>
        <w:autoSpaceDE w:val="0"/>
        <w:autoSpaceDN w:val="0"/>
        <w:adjustRightInd w:val="0"/>
        <w:snapToGrid w:val="0"/>
        <w:spacing w:line="360" w:lineRule="auto"/>
        <w:ind w:firstLine="480" w:firstLineChars="200"/>
        <w:textAlignment w:val="baseline"/>
        <w:rPr>
          <w:rFonts w:cs="宋体"/>
          <w:color w:val="auto"/>
          <w:sz w:val="24"/>
          <w:highlight w:val="none"/>
        </w:rPr>
      </w:pPr>
      <w:r>
        <w:rPr>
          <w:rFonts w:cs="宋体"/>
          <w:color w:val="auto"/>
          <w:sz w:val="24"/>
          <w:highlight w:val="none"/>
        </w:rPr>
        <w:t>2.招标负责人：</w:t>
      </w:r>
      <w:r>
        <w:rPr>
          <w:rFonts w:hint="eastAsia" w:cs="宋体"/>
          <w:color w:val="auto"/>
          <w:sz w:val="24"/>
          <w:highlight w:val="none"/>
          <w:u w:val="single"/>
          <w:lang w:val="en-US" w:eastAsia="zh-CN"/>
        </w:rPr>
        <w:t>吴禹霖</w:t>
      </w:r>
      <w:r>
        <w:rPr>
          <w:rFonts w:cs="宋体"/>
          <w:color w:val="auto"/>
          <w:sz w:val="24"/>
          <w:highlight w:val="none"/>
        </w:rPr>
        <w:t>，联系方式：</w:t>
      </w:r>
      <w:r>
        <w:rPr>
          <w:rFonts w:hint="eastAsia" w:cs="宋体"/>
          <w:color w:val="auto"/>
          <w:sz w:val="24"/>
          <w:highlight w:val="none"/>
          <w:u w:val="single"/>
          <w:lang w:val="en-US" w:eastAsia="zh-CN"/>
        </w:rPr>
        <w:t>024-23388267</w:t>
      </w:r>
      <w:r>
        <w:rPr>
          <w:rFonts w:cs="宋体"/>
          <w:color w:val="auto"/>
          <w:sz w:val="24"/>
          <w:highlight w:val="none"/>
        </w:rPr>
        <w:t>。</w:t>
      </w:r>
    </w:p>
    <w:p w14:paraId="7AA117BD">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11.联系方式</w:t>
      </w:r>
    </w:p>
    <w:p w14:paraId="1118B74E">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hint="eastAsia" w:cs="宋体"/>
          <w:color w:val="auto"/>
          <w:spacing w:val="1"/>
          <w:sz w:val="24"/>
          <w:highlight w:val="none"/>
        </w:rPr>
        <w:t>招标人名称：</w:t>
      </w:r>
      <w:r>
        <w:rPr>
          <w:rFonts w:hint="eastAsia" w:cs="宋体"/>
          <w:color w:val="auto"/>
          <w:spacing w:val="1"/>
          <w:sz w:val="24"/>
          <w:highlight w:val="none"/>
          <w:u w:val="single"/>
        </w:rPr>
        <w:t>营口理工学院</w:t>
      </w:r>
    </w:p>
    <w:p w14:paraId="7C3CF8BC">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hint="eastAsia" w:cs="宋体"/>
          <w:color w:val="auto"/>
          <w:spacing w:val="1"/>
          <w:sz w:val="24"/>
          <w:highlight w:val="none"/>
        </w:rPr>
        <w:t>地址：</w:t>
      </w:r>
      <w:r>
        <w:rPr>
          <w:rFonts w:hint="eastAsia" w:ascii="宋体" w:hAnsi="宋体" w:cs="宋体"/>
          <w:color w:val="auto"/>
          <w:kern w:val="0"/>
          <w:sz w:val="24"/>
          <w:highlight w:val="none"/>
          <w:u w:val="single"/>
        </w:rPr>
        <w:t>辽宁省营口市西市区博文路46号</w:t>
      </w:r>
    </w:p>
    <w:p w14:paraId="4A1F367D">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hint="eastAsia" w:cs="宋体"/>
          <w:color w:val="auto"/>
          <w:spacing w:val="1"/>
          <w:sz w:val="24"/>
          <w:highlight w:val="none"/>
        </w:rPr>
        <w:t>联系人：</w:t>
      </w:r>
      <w:r>
        <w:rPr>
          <w:rFonts w:hint="eastAsia" w:cs="宋体"/>
          <w:color w:val="auto"/>
          <w:spacing w:val="1"/>
          <w:sz w:val="24"/>
          <w:highlight w:val="none"/>
          <w:u w:val="single"/>
        </w:rPr>
        <w:t>周先生</w:t>
      </w:r>
    </w:p>
    <w:p w14:paraId="2A7A2C5B">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电话：</w:t>
      </w:r>
      <w:r>
        <w:rPr>
          <w:rFonts w:hint="eastAsia" w:cs="宋体"/>
          <w:color w:val="auto"/>
          <w:spacing w:val="1"/>
          <w:sz w:val="24"/>
          <w:highlight w:val="none"/>
          <w:u w:val="single"/>
        </w:rPr>
        <w:t>0417-2800149</w:t>
      </w:r>
    </w:p>
    <w:p w14:paraId="2C047BD2">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招标代理机构：</w:t>
      </w:r>
      <w:r>
        <w:rPr>
          <w:rFonts w:hint="eastAsia" w:cs="宋体"/>
          <w:color w:val="auto"/>
          <w:spacing w:val="1"/>
          <w:sz w:val="24"/>
          <w:highlight w:val="none"/>
          <w:u w:val="single"/>
        </w:rPr>
        <w:t>辽宁工程招标有限公司</w:t>
      </w:r>
    </w:p>
    <w:p w14:paraId="430EFC2F">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地址：</w:t>
      </w:r>
      <w:r>
        <w:rPr>
          <w:rFonts w:hint="eastAsia" w:cs="宋体"/>
          <w:color w:val="auto"/>
          <w:spacing w:val="1"/>
          <w:sz w:val="24"/>
          <w:highlight w:val="none"/>
          <w:u w:val="single"/>
        </w:rPr>
        <w:t>辽宁省沈阳市和平区南九马路47号</w:t>
      </w:r>
    </w:p>
    <w:p w14:paraId="30ED6932">
      <w:pPr>
        <w:kinsoku w:val="0"/>
        <w:autoSpaceDE w:val="0"/>
        <w:autoSpaceDN w:val="0"/>
        <w:adjustRightInd w:val="0"/>
        <w:snapToGrid w:val="0"/>
        <w:spacing w:line="360" w:lineRule="auto"/>
        <w:ind w:right="1" w:firstLine="484" w:firstLineChars="200"/>
        <w:textAlignment w:val="baseline"/>
        <w:rPr>
          <w:rFonts w:hint="default" w:eastAsia="宋体" w:cs="宋体"/>
          <w:color w:val="auto"/>
          <w:spacing w:val="1"/>
          <w:sz w:val="24"/>
          <w:highlight w:val="none"/>
          <w:u w:val="single"/>
          <w:lang w:val="en-US" w:eastAsia="zh-CN"/>
        </w:rPr>
      </w:pPr>
      <w:r>
        <w:rPr>
          <w:rFonts w:cs="宋体"/>
          <w:color w:val="auto"/>
          <w:spacing w:val="1"/>
          <w:sz w:val="24"/>
          <w:highlight w:val="none"/>
        </w:rPr>
        <w:t>联系人：</w:t>
      </w:r>
      <w:r>
        <w:rPr>
          <w:rFonts w:hint="eastAsia" w:cs="宋体"/>
          <w:color w:val="auto"/>
          <w:spacing w:val="1"/>
          <w:sz w:val="24"/>
          <w:highlight w:val="none"/>
          <w:u w:val="single"/>
          <w:lang w:val="en-US" w:eastAsia="zh-CN"/>
        </w:rPr>
        <w:t>吴禹霖</w:t>
      </w:r>
    </w:p>
    <w:p w14:paraId="1EE98001">
      <w:pPr>
        <w:kinsoku w:val="0"/>
        <w:autoSpaceDE w:val="0"/>
        <w:autoSpaceDN w:val="0"/>
        <w:adjustRightInd w:val="0"/>
        <w:snapToGrid w:val="0"/>
        <w:spacing w:line="360" w:lineRule="auto"/>
        <w:ind w:right="1" w:firstLine="484" w:firstLineChars="200"/>
        <w:textAlignment w:val="baseline"/>
        <w:rPr>
          <w:rFonts w:cs="宋体"/>
          <w:color w:val="auto"/>
          <w:spacing w:val="1"/>
          <w:sz w:val="24"/>
          <w:highlight w:val="none"/>
        </w:rPr>
      </w:pPr>
      <w:r>
        <w:rPr>
          <w:rFonts w:cs="宋体"/>
          <w:color w:val="auto"/>
          <w:spacing w:val="1"/>
          <w:sz w:val="24"/>
          <w:highlight w:val="none"/>
        </w:rPr>
        <w:t>电话：</w:t>
      </w:r>
      <w:r>
        <w:rPr>
          <w:rFonts w:hint="eastAsia" w:cs="宋体"/>
          <w:color w:val="auto"/>
          <w:spacing w:val="1"/>
          <w:sz w:val="24"/>
          <w:highlight w:val="none"/>
          <w:u w:val="single"/>
        </w:rPr>
        <w:t>024-23388267</w:t>
      </w:r>
    </w:p>
    <w:p w14:paraId="7EE05BDC">
      <w:pPr>
        <w:rPr>
          <w:color w:val="auto"/>
          <w:highlight w:val="none"/>
        </w:rPr>
      </w:pPr>
    </w:p>
    <w:p w14:paraId="0030FB4A">
      <w:pPr>
        <w:rPr>
          <w:color w:val="auto"/>
          <w:highlight w:val="none"/>
        </w:rPr>
      </w:pPr>
    </w:p>
    <w:p w14:paraId="7224FCCD">
      <w:pPr>
        <w:rPr>
          <w:color w:val="auto"/>
          <w:highlight w:val="none"/>
        </w:rPr>
        <w:sectPr>
          <w:pgSz w:w="11906" w:h="16838"/>
          <w:pgMar w:top="1440" w:right="1803" w:bottom="1440" w:left="1803" w:header="708" w:footer="708" w:gutter="0"/>
          <w:cols w:space="708" w:num="1"/>
        </w:sectPr>
      </w:pPr>
    </w:p>
    <w:p w14:paraId="10034A26">
      <w:pPr>
        <w:rPr>
          <w:color w:val="auto"/>
          <w:highlight w:val="none"/>
        </w:rPr>
      </w:pPr>
      <w:bookmarkStart w:id="5" w:name="_Toc152265814"/>
    </w:p>
    <w:p w14:paraId="69405776">
      <w:pPr>
        <w:rPr>
          <w:color w:val="auto"/>
          <w:highlight w:val="none"/>
        </w:rPr>
      </w:pPr>
    </w:p>
    <w:p w14:paraId="64684AE4">
      <w:pPr>
        <w:rPr>
          <w:color w:val="auto"/>
          <w:highlight w:val="none"/>
        </w:rPr>
      </w:pPr>
    </w:p>
    <w:p w14:paraId="100E04CB">
      <w:pPr>
        <w:rPr>
          <w:color w:val="auto"/>
          <w:highlight w:val="none"/>
        </w:rPr>
      </w:pPr>
    </w:p>
    <w:p w14:paraId="04DA8BCF">
      <w:pPr>
        <w:rPr>
          <w:color w:val="auto"/>
          <w:highlight w:val="none"/>
        </w:rPr>
      </w:pPr>
    </w:p>
    <w:p w14:paraId="4F32302E">
      <w:pPr>
        <w:rPr>
          <w:color w:val="auto"/>
          <w:highlight w:val="none"/>
        </w:rPr>
      </w:pPr>
    </w:p>
    <w:p w14:paraId="536F4674">
      <w:pPr>
        <w:rPr>
          <w:color w:val="auto"/>
          <w:highlight w:val="none"/>
        </w:rPr>
      </w:pPr>
    </w:p>
    <w:p w14:paraId="6EEE9FA3">
      <w:pPr>
        <w:rPr>
          <w:color w:val="auto"/>
          <w:highlight w:val="none"/>
        </w:rPr>
      </w:pPr>
    </w:p>
    <w:p w14:paraId="536F25B4">
      <w:pPr>
        <w:rPr>
          <w:color w:val="auto"/>
          <w:highlight w:val="none"/>
        </w:rPr>
      </w:pPr>
    </w:p>
    <w:p w14:paraId="6A063D09">
      <w:pPr>
        <w:rPr>
          <w:color w:val="auto"/>
          <w:highlight w:val="none"/>
        </w:rPr>
      </w:pPr>
    </w:p>
    <w:p w14:paraId="0C606986">
      <w:pPr>
        <w:rPr>
          <w:color w:val="auto"/>
          <w:highlight w:val="none"/>
        </w:rPr>
      </w:pPr>
    </w:p>
    <w:p w14:paraId="69BCF8B1">
      <w:pPr>
        <w:rPr>
          <w:color w:val="auto"/>
          <w:highlight w:val="none"/>
        </w:rPr>
      </w:pPr>
    </w:p>
    <w:p w14:paraId="119D954A">
      <w:pPr>
        <w:rPr>
          <w:color w:val="auto"/>
          <w:highlight w:val="none"/>
        </w:rPr>
      </w:pPr>
    </w:p>
    <w:p w14:paraId="6574FC71">
      <w:pPr>
        <w:rPr>
          <w:color w:val="auto"/>
          <w:highlight w:val="none"/>
        </w:rPr>
      </w:pPr>
    </w:p>
    <w:p w14:paraId="54055C9B">
      <w:pPr>
        <w:rPr>
          <w:color w:val="auto"/>
          <w:highlight w:val="none"/>
        </w:rPr>
      </w:pPr>
    </w:p>
    <w:p w14:paraId="6CBE932D">
      <w:pPr>
        <w:pStyle w:val="2"/>
        <w:spacing w:before="120" w:after="120" w:line="400" w:lineRule="exact"/>
        <w:jc w:val="center"/>
        <w:rPr>
          <w:rFonts w:eastAsia="黑体"/>
          <w:color w:val="auto"/>
          <w:highlight w:val="none"/>
        </w:rPr>
        <w:sectPr>
          <w:footerReference r:id="rId6" w:type="default"/>
          <w:pgSz w:w="11906" w:h="16838"/>
          <w:pgMar w:top="1440" w:right="1800" w:bottom="1440" w:left="1800" w:header="851" w:footer="992" w:gutter="0"/>
          <w:cols w:space="425" w:num="1"/>
          <w:docGrid w:type="lines" w:linePitch="312" w:charSpace="0"/>
        </w:sectPr>
      </w:pPr>
      <w:bookmarkStart w:id="6" w:name="_Toc256000002"/>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rPr>
        <w:t>投标人须知</w:t>
      </w:r>
      <w:bookmarkEnd w:id="6"/>
    </w:p>
    <w:p w14:paraId="662122A0">
      <w:pPr>
        <w:jc w:val="center"/>
        <w:rPr>
          <w:rFonts w:hint="eastAsia" w:ascii="黑体" w:hAnsi="黑体" w:eastAsia="黑体" w:cs="黑体"/>
          <w:color w:val="auto"/>
          <w:sz w:val="32"/>
          <w:szCs w:val="32"/>
          <w:highlight w:val="none"/>
        </w:rPr>
      </w:pPr>
      <w:bookmarkStart w:id="7" w:name="_Toc152264301"/>
      <w:bookmarkStart w:id="8" w:name="_Hlk144975830"/>
      <w:bookmarkStart w:id="9" w:name="_Hlk144977074"/>
      <w:bookmarkStart w:id="10" w:name="_Toc165804275"/>
      <w:r>
        <w:rPr>
          <w:rFonts w:hint="eastAsia" w:ascii="黑体" w:hAnsi="黑体" w:eastAsia="黑体" w:cs="黑体"/>
          <w:color w:val="auto"/>
          <w:sz w:val="32"/>
          <w:szCs w:val="32"/>
          <w:highlight w:val="none"/>
        </w:rPr>
        <w:t>第二章  投标人须知</w:t>
      </w:r>
      <w:bookmarkEnd w:id="7"/>
    </w:p>
    <w:p w14:paraId="203A48F1">
      <w:pPr>
        <w:pStyle w:val="29"/>
        <w:jc w:val="center"/>
        <w:rPr>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0CE3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770CFFD8">
            <w:pPr>
              <w:spacing w:line="320" w:lineRule="exact"/>
              <w:jc w:val="center"/>
              <w:rPr>
                <w:b/>
                <w:color w:val="auto"/>
                <w:highlight w:val="none"/>
              </w:rPr>
            </w:pPr>
            <w:r>
              <w:rPr>
                <w:rFonts w:hint="eastAsia"/>
                <w:b/>
                <w:color w:val="auto"/>
                <w:highlight w:val="none"/>
              </w:rPr>
              <w:t>条款号</w:t>
            </w:r>
          </w:p>
        </w:tc>
        <w:tc>
          <w:tcPr>
            <w:tcW w:w="2262" w:type="dxa"/>
            <w:vAlign w:val="center"/>
          </w:tcPr>
          <w:p w14:paraId="48BFE772">
            <w:pPr>
              <w:spacing w:line="320" w:lineRule="exact"/>
              <w:jc w:val="center"/>
              <w:rPr>
                <w:b/>
                <w:color w:val="auto"/>
                <w:highlight w:val="none"/>
              </w:rPr>
            </w:pPr>
            <w:r>
              <w:rPr>
                <w:rFonts w:hint="eastAsia"/>
                <w:b/>
                <w:color w:val="auto"/>
                <w:highlight w:val="none"/>
              </w:rPr>
              <w:t>条  款  名  称</w:t>
            </w:r>
          </w:p>
        </w:tc>
        <w:tc>
          <w:tcPr>
            <w:tcW w:w="5295" w:type="dxa"/>
            <w:vAlign w:val="center"/>
          </w:tcPr>
          <w:p w14:paraId="051EE280">
            <w:pPr>
              <w:spacing w:line="320" w:lineRule="exact"/>
              <w:jc w:val="center"/>
              <w:rPr>
                <w:b/>
                <w:color w:val="auto"/>
                <w:highlight w:val="none"/>
              </w:rPr>
            </w:pPr>
            <w:r>
              <w:rPr>
                <w:rFonts w:hint="eastAsia"/>
                <w:b/>
                <w:color w:val="auto"/>
                <w:highlight w:val="none"/>
              </w:rPr>
              <w:t>编  列  内  容</w:t>
            </w:r>
          </w:p>
        </w:tc>
      </w:tr>
      <w:tr w14:paraId="27E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1FF066E2">
            <w:pPr>
              <w:spacing w:line="320" w:lineRule="exact"/>
              <w:jc w:val="center"/>
              <w:rPr>
                <w:color w:val="auto"/>
                <w:highlight w:val="none"/>
              </w:rPr>
            </w:pPr>
            <w:r>
              <w:rPr>
                <w:rFonts w:hint="eastAsia"/>
                <w:color w:val="auto"/>
                <w:highlight w:val="none"/>
              </w:rPr>
              <w:t>1.1.2</w:t>
            </w:r>
          </w:p>
        </w:tc>
        <w:tc>
          <w:tcPr>
            <w:tcW w:w="2262" w:type="dxa"/>
            <w:vAlign w:val="center"/>
          </w:tcPr>
          <w:p w14:paraId="64A7BD2C">
            <w:pPr>
              <w:spacing w:line="320" w:lineRule="exact"/>
              <w:jc w:val="center"/>
              <w:rPr>
                <w:color w:val="auto"/>
                <w:highlight w:val="none"/>
              </w:rPr>
            </w:pPr>
            <w:r>
              <w:rPr>
                <w:rFonts w:hint="eastAsia"/>
                <w:color w:val="auto"/>
                <w:highlight w:val="none"/>
              </w:rPr>
              <w:t>招标人</w:t>
            </w:r>
          </w:p>
        </w:tc>
        <w:tc>
          <w:tcPr>
            <w:tcW w:w="5295" w:type="dxa"/>
            <w:vAlign w:val="center"/>
          </w:tcPr>
          <w:p w14:paraId="12112F5B">
            <w:pPr>
              <w:spacing w:line="320" w:lineRule="exact"/>
              <w:jc w:val="left"/>
              <w:rPr>
                <w:color w:val="auto"/>
                <w:highlight w:val="none"/>
              </w:rPr>
            </w:pPr>
            <w:r>
              <w:rPr>
                <w:rFonts w:hint="eastAsia"/>
                <w:color w:val="auto"/>
                <w:highlight w:val="none"/>
              </w:rPr>
              <w:t>名    称：</w:t>
            </w:r>
            <w:r>
              <w:rPr>
                <w:color w:val="auto"/>
                <w:spacing w:val="-5"/>
                <w:highlight w:val="none"/>
              </w:rPr>
              <w:t>营口理工学院</w:t>
            </w:r>
          </w:p>
          <w:p w14:paraId="5D139CD4">
            <w:pPr>
              <w:spacing w:line="320" w:lineRule="exact"/>
              <w:jc w:val="left"/>
              <w:rPr>
                <w:rFonts w:hint="eastAsia" w:ascii="宋体" w:hAnsi="宋体" w:cs="宋体"/>
                <w:color w:val="auto"/>
                <w:kern w:val="0"/>
                <w:sz w:val="24"/>
                <w:highlight w:val="none"/>
                <w:u w:val="single"/>
              </w:rPr>
            </w:pPr>
            <w:r>
              <w:rPr>
                <w:rFonts w:hint="eastAsia"/>
                <w:color w:val="auto"/>
                <w:highlight w:val="none"/>
              </w:rPr>
              <w:t>地    址：</w:t>
            </w:r>
            <w:r>
              <w:rPr>
                <w:rFonts w:hint="eastAsia" w:ascii="Times New Roman" w:hAnsi="Times New Roman" w:cs="Times New Roman"/>
                <w:color w:val="auto"/>
                <w:highlight w:val="none"/>
              </w:rPr>
              <w:t>辽宁省营口市西市区博文路46号</w:t>
            </w:r>
          </w:p>
          <w:p w14:paraId="4FDAB995">
            <w:pPr>
              <w:spacing w:line="320" w:lineRule="exact"/>
              <w:jc w:val="left"/>
              <w:rPr>
                <w:color w:val="auto"/>
                <w:highlight w:val="none"/>
              </w:rPr>
            </w:pPr>
            <w:r>
              <w:rPr>
                <w:rFonts w:hint="eastAsia"/>
                <w:color w:val="auto"/>
                <w:highlight w:val="none"/>
              </w:rPr>
              <w:t>联 系 人：周先生</w:t>
            </w:r>
          </w:p>
          <w:p w14:paraId="150E7148">
            <w:pPr>
              <w:spacing w:line="320" w:lineRule="exact"/>
              <w:jc w:val="left"/>
              <w:rPr>
                <w:color w:val="auto"/>
                <w:highlight w:val="none"/>
              </w:rPr>
            </w:pPr>
            <w:r>
              <w:rPr>
                <w:rFonts w:hint="eastAsia"/>
                <w:color w:val="auto"/>
                <w:highlight w:val="none"/>
              </w:rPr>
              <w:t>电    话：0417-2800149</w:t>
            </w:r>
          </w:p>
          <w:p w14:paraId="661C9D10">
            <w:pPr>
              <w:spacing w:line="320" w:lineRule="exact"/>
              <w:jc w:val="left"/>
              <w:rPr>
                <w:color w:val="auto"/>
                <w:highlight w:val="none"/>
              </w:rPr>
            </w:pPr>
            <w:r>
              <w:rPr>
                <w:rFonts w:hint="eastAsia"/>
                <w:color w:val="auto"/>
                <w:highlight w:val="none"/>
              </w:rPr>
              <w:t>电子邮件：/</w:t>
            </w:r>
          </w:p>
          <w:p w14:paraId="72C25AB5">
            <w:pPr>
              <w:spacing w:line="320" w:lineRule="exact"/>
              <w:jc w:val="left"/>
              <w:rPr>
                <w:color w:val="auto"/>
                <w:highlight w:val="none"/>
              </w:rPr>
            </w:pPr>
            <w:r>
              <w:rPr>
                <w:rFonts w:hint="eastAsia"/>
                <w:color w:val="auto"/>
                <w:highlight w:val="none"/>
              </w:rPr>
              <w:t>项目负责人姓名及联系方式：</w:t>
            </w:r>
          </w:p>
          <w:p w14:paraId="251EC12D">
            <w:pPr>
              <w:spacing w:line="320" w:lineRule="exact"/>
              <w:jc w:val="left"/>
              <w:rPr>
                <w:color w:val="auto"/>
                <w:highlight w:val="none"/>
              </w:rPr>
            </w:pPr>
            <w:r>
              <w:rPr>
                <w:rFonts w:hint="eastAsia"/>
                <w:color w:val="auto"/>
                <w:highlight w:val="none"/>
              </w:rPr>
              <w:t>姓名：周先生      电话：0417-2800149</w:t>
            </w:r>
          </w:p>
        </w:tc>
      </w:tr>
      <w:tr w14:paraId="22E1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2D3A7F9A">
            <w:pPr>
              <w:spacing w:line="320" w:lineRule="exact"/>
              <w:jc w:val="center"/>
              <w:rPr>
                <w:color w:val="auto"/>
                <w:highlight w:val="none"/>
              </w:rPr>
            </w:pPr>
            <w:r>
              <w:rPr>
                <w:rFonts w:hint="eastAsia"/>
                <w:color w:val="auto"/>
                <w:highlight w:val="none"/>
              </w:rPr>
              <w:t>1.1.3</w:t>
            </w:r>
          </w:p>
        </w:tc>
        <w:tc>
          <w:tcPr>
            <w:tcW w:w="2262" w:type="dxa"/>
            <w:vAlign w:val="center"/>
          </w:tcPr>
          <w:p w14:paraId="383DF9DB">
            <w:pPr>
              <w:spacing w:line="320" w:lineRule="exact"/>
              <w:jc w:val="center"/>
              <w:rPr>
                <w:color w:val="auto"/>
                <w:highlight w:val="none"/>
              </w:rPr>
            </w:pPr>
            <w:r>
              <w:rPr>
                <w:rFonts w:hint="eastAsia"/>
                <w:color w:val="auto"/>
                <w:highlight w:val="none"/>
              </w:rPr>
              <w:t>招标代理机构</w:t>
            </w:r>
          </w:p>
        </w:tc>
        <w:tc>
          <w:tcPr>
            <w:tcW w:w="5295" w:type="dxa"/>
            <w:vAlign w:val="center"/>
          </w:tcPr>
          <w:p w14:paraId="3CA72844">
            <w:pPr>
              <w:spacing w:line="320" w:lineRule="exact"/>
              <w:jc w:val="left"/>
              <w:rPr>
                <w:color w:val="auto"/>
                <w:highlight w:val="none"/>
              </w:rPr>
            </w:pPr>
            <w:r>
              <w:rPr>
                <w:rFonts w:hint="eastAsia"/>
                <w:color w:val="auto"/>
                <w:highlight w:val="none"/>
              </w:rPr>
              <w:t>名    称：辽宁工程招标有限公司</w:t>
            </w:r>
          </w:p>
          <w:p w14:paraId="73C08D25">
            <w:pPr>
              <w:spacing w:line="320" w:lineRule="exact"/>
              <w:jc w:val="left"/>
              <w:rPr>
                <w:color w:val="auto"/>
                <w:highlight w:val="none"/>
              </w:rPr>
            </w:pPr>
            <w:r>
              <w:rPr>
                <w:rFonts w:hint="eastAsia"/>
                <w:color w:val="auto"/>
                <w:highlight w:val="none"/>
              </w:rPr>
              <w:t>地    址：辽宁省沈阳市和平区南九马路47号</w:t>
            </w:r>
          </w:p>
          <w:p w14:paraId="3CF3B97B">
            <w:pPr>
              <w:spacing w:line="320" w:lineRule="exact"/>
              <w:jc w:val="left"/>
              <w:rPr>
                <w:rFonts w:hint="default" w:eastAsia="宋体"/>
                <w:color w:val="auto"/>
                <w:highlight w:val="none"/>
                <w:lang w:val="en-US" w:eastAsia="zh-CN"/>
              </w:rPr>
            </w:pPr>
            <w:r>
              <w:rPr>
                <w:rFonts w:hint="eastAsia"/>
                <w:color w:val="auto"/>
                <w:highlight w:val="none"/>
              </w:rPr>
              <w:t>联 系 人：</w:t>
            </w:r>
            <w:r>
              <w:rPr>
                <w:rFonts w:hint="eastAsia"/>
                <w:color w:val="auto"/>
                <w:highlight w:val="none"/>
                <w:lang w:val="en-US" w:eastAsia="zh-CN"/>
              </w:rPr>
              <w:t>吴禹霖</w:t>
            </w:r>
          </w:p>
          <w:p w14:paraId="6D1F7308">
            <w:pPr>
              <w:spacing w:line="320" w:lineRule="exact"/>
              <w:jc w:val="left"/>
              <w:rPr>
                <w:color w:val="auto"/>
                <w:highlight w:val="none"/>
              </w:rPr>
            </w:pPr>
            <w:r>
              <w:rPr>
                <w:rFonts w:hint="eastAsia"/>
                <w:color w:val="auto"/>
                <w:highlight w:val="none"/>
              </w:rPr>
              <w:t>电    话：024-23388267</w:t>
            </w:r>
          </w:p>
          <w:p w14:paraId="6A8CE174">
            <w:pPr>
              <w:spacing w:line="320" w:lineRule="exact"/>
              <w:jc w:val="left"/>
              <w:rPr>
                <w:color w:val="auto"/>
                <w:highlight w:val="none"/>
              </w:rPr>
            </w:pPr>
            <w:r>
              <w:rPr>
                <w:rFonts w:hint="eastAsia"/>
                <w:color w:val="auto"/>
                <w:highlight w:val="none"/>
              </w:rPr>
              <w:t>电子邮件：lngczb@163.com</w:t>
            </w:r>
          </w:p>
          <w:p w14:paraId="39B2208B">
            <w:pPr>
              <w:spacing w:line="320" w:lineRule="exact"/>
              <w:jc w:val="left"/>
              <w:rPr>
                <w:b/>
                <w:bCs/>
                <w:color w:val="auto"/>
                <w:highlight w:val="none"/>
              </w:rPr>
            </w:pPr>
            <w:r>
              <w:rPr>
                <w:rFonts w:hint="eastAsia"/>
                <w:color w:val="auto"/>
                <w:highlight w:val="none"/>
              </w:rPr>
              <w:t>项目负责人姓名及联系方式：</w:t>
            </w:r>
          </w:p>
          <w:p w14:paraId="01974293">
            <w:pPr>
              <w:spacing w:line="320" w:lineRule="exact"/>
              <w:jc w:val="left"/>
              <w:rPr>
                <w:color w:val="auto"/>
                <w:highlight w:val="none"/>
              </w:rPr>
            </w:pPr>
            <w:r>
              <w:rPr>
                <w:rFonts w:hint="eastAsia"/>
                <w:color w:val="auto"/>
                <w:highlight w:val="none"/>
              </w:rPr>
              <w:t>姓名：</w:t>
            </w:r>
            <w:r>
              <w:rPr>
                <w:rFonts w:hint="eastAsia"/>
                <w:color w:val="auto"/>
                <w:highlight w:val="none"/>
                <w:lang w:val="en-US" w:eastAsia="zh-CN"/>
              </w:rPr>
              <w:t>吴禹霖</w:t>
            </w:r>
            <w:r>
              <w:rPr>
                <w:rFonts w:hint="eastAsia"/>
                <w:color w:val="auto"/>
                <w:highlight w:val="none"/>
              </w:rPr>
              <w:t xml:space="preserve">     电话：024-23388267</w:t>
            </w:r>
          </w:p>
        </w:tc>
      </w:tr>
      <w:tr w14:paraId="40ED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9719B90">
            <w:pPr>
              <w:spacing w:line="320" w:lineRule="exact"/>
              <w:jc w:val="center"/>
              <w:rPr>
                <w:color w:val="auto"/>
                <w:highlight w:val="none"/>
              </w:rPr>
            </w:pPr>
            <w:r>
              <w:rPr>
                <w:rFonts w:hint="eastAsia"/>
                <w:color w:val="auto"/>
                <w:highlight w:val="none"/>
              </w:rPr>
              <w:t>1.1.4</w:t>
            </w:r>
          </w:p>
        </w:tc>
        <w:tc>
          <w:tcPr>
            <w:tcW w:w="2262" w:type="dxa"/>
            <w:vAlign w:val="center"/>
          </w:tcPr>
          <w:p w14:paraId="2669CEF3">
            <w:pPr>
              <w:spacing w:line="320" w:lineRule="exact"/>
              <w:jc w:val="center"/>
              <w:rPr>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4435042A">
            <w:pPr>
              <w:spacing w:line="320" w:lineRule="exact"/>
              <w:jc w:val="left"/>
              <w:rPr>
                <w:color w:val="auto"/>
                <w:highlight w:val="none"/>
              </w:rPr>
            </w:pPr>
            <w:r>
              <w:rPr>
                <w:rFonts w:hint="eastAsia"/>
                <w:color w:val="auto"/>
                <w:highlight w:val="none"/>
                <w:lang w:eastAsia="zh-CN"/>
              </w:rPr>
              <w:t>营口理工学院高值菱镁新材料产教融合实训基地项目</w:t>
            </w:r>
            <w:r>
              <w:rPr>
                <w:rFonts w:hint="eastAsia"/>
                <w:color w:val="auto"/>
                <w:highlight w:val="none"/>
              </w:rPr>
              <w:t>设计</w:t>
            </w:r>
          </w:p>
        </w:tc>
      </w:tr>
      <w:tr w14:paraId="030F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3990276">
            <w:pPr>
              <w:spacing w:line="320" w:lineRule="exact"/>
              <w:jc w:val="center"/>
              <w:rPr>
                <w:color w:val="auto"/>
                <w:highlight w:val="none"/>
              </w:rPr>
            </w:pPr>
            <w:r>
              <w:rPr>
                <w:rFonts w:hint="eastAsia"/>
                <w:color w:val="auto"/>
                <w:highlight w:val="none"/>
              </w:rPr>
              <w:t>1.1.5</w:t>
            </w:r>
          </w:p>
        </w:tc>
        <w:tc>
          <w:tcPr>
            <w:tcW w:w="2262" w:type="dxa"/>
            <w:vAlign w:val="center"/>
          </w:tcPr>
          <w:p w14:paraId="500062C6">
            <w:pPr>
              <w:spacing w:line="320" w:lineRule="exact"/>
              <w:jc w:val="center"/>
              <w:rPr>
                <w:color w:val="auto"/>
                <w:highlight w:val="none"/>
              </w:rPr>
            </w:pPr>
            <w:r>
              <w:rPr>
                <w:rFonts w:hint="eastAsia"/>
                <w:color w:val="auto"/>
                <w:highlight w:val="none"/>
              </w:rPr>
              <w:t>建设地点</w:t>
            </w:r>
          </w:p>
        </w:tc>
        <w:tc>
          <w:tcPr>
            <w:tcW w:w="5295" w:type="dxa"/>
            <w:vAlign w:val="center"/>
          </w:tcPr>
          <w:p w14:paraId="39DA3426">
            <w:pPr>
              <w:spacing w:line="320" w:lineRule="exact"/>
              <w:jc w:val="left"/>
              <w:rPr>
                <w:color w:val="auto"/>
                <w:highlight w:val="none"/>
              </w:rPr>
            </w:pPr>
            <w:r>
              <w:rPr>
                <w:rFonts w:hint="eastAsia"/>
                <w:color w:val="auto"/>
                <w:highlight w:val="none"/>
                <w:lang w:eastAsia="zh-CN"/>
              </w:rPr>
              <w:t>营口市西市区博文路46号（</w:t>
            </w:r>
            <w:r>
              <w:rPr>
                <w:rFonts w:hint="eastAsia"/>
                <w:color w:val="auto"/>
                <w:highlight w:val="none"/>
                <w:lang w:val="en-US" w:eastAsia="zh-CN"/>
              </w:rPr>
              <w:t>营口理工学院院内</w:t>
            </w:r>
            <w:r>
              <w:rPr>
                <w:rFonts w:hint="eastAsia"/>
                <w:color w:val="auto"/>
                <w:highlight w:val="none"/>
                <w:lang w:eastAsia="zh-CN"/>
              </w:rPr>
              <w:t>）</w:t>
            </w:r>
          </w:p>
        </w:tc>
      </w:tr>
      <w:tr w14:paraId="289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35771D0">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6</w:t>
            </w:r>
          </w:p>
        </w:tc>
        <w:tc>
          <w:tcPr>
            <w:tcW w:w="2262" w:type="dxa"/>
            <w:vAlign w:val="center"/>
          </w:tcPr>
          <w:p w14:paraId="4CB5F99A">
            <w:pPr>
              <w:spacing w:line="320" w:lineRule="exact"/>
              <w:jc w:val="center"/>
              <w:rPr>
                <w:color w:val="auto"/>
                <w:highlight w:val="none"/>
              </w:rPr>
            </w:pPr>
            <w:r>
              <w:rPr>
                <w:rFonts w:hint="eastAsia"/>
                <w:color w:val="auto"/>
                <w:highlight w:val="none"/>
              </w:rPr>
              <w:t>项目投资估算</w:t>
            </w:r>
          </w:p>
        </w:tc>
        <w:tc>
          <w:tcPr>
            <w:tcW w:w="5295" w:type="dxa"/>
            <w:vAlign w:val="center"/>
          </w:tcPr>
          <w:p w14:paraId="7C356CE3">
            <w:pPr>
              <w:spacing w:line="320" w:lineRule="exact"/>
              <w:jc w:val="left"/>
              <w:rPr>
                <w:color w:val="auto"/>
                <w:highlight w:val="none"/>
              </w:rPr>
            </w:pPr>
            <w:r>
              <w:rPr>
                <w:rFonts w:hint="eastAsia"/>
                <w:color w:val="auto"/>
                <w:highlight w:val="none"/>
                <w:lang w:val="en-US" w:eastAsia="zh-CN"/>
              </w:rPr>
              <w:t>8157.15</w:t>
            </w:r>
            <w:r>
              <w:rPr>
                <w:rFonts w:hint="eastAsia"/>
                <w:color w:val="auto"/>
                <w:highlight w:val="none"/>
              </w:rPr>
              <w:t>万元</w:t>
            </w:r>
          </w:p>
        </w:tc>
      </w:tr>
      <w:tr w14:paraId="22A2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FFC77D0">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7</w:t>
            </w:r>
          </w:p>
        </w:tc>
        <w:tc>
          <w:tcPr>
            <w:tcW w:w="2262" w:type="dxa"/>
            <w:vAlign w:val="center"/>
          </w:tcPr>
          <w:p w14:paraId="138D6B0A">
            <w:pPr>
              <w:spacing w:line="320" w:lineRule="exact"/>
              <w:jc w:val="center"/>
              <w:rPr>
                <w:color w:val="auto"/>
                <w:highlight w:val="none"/>
              </w:rPr>
            </w:pPr>
            <w:r>
              <w:rPr>
                <w:rFonts w:hint="eastAsia"/>
                <w:color w:val="auto"/>
                <w:highlight w:val="none"/>
              </w:rPr>
              <w:t>电子交易系统</w:t>
            </w:r>
          </w:p>
        </w:tc>
        <w:tc>
          <w:tcPr>
            <w:tcW w:w="5295" w:type="dxa"/>
            <w:vAlign w:val="center"/>
          </w:tcPr>
          <w:p w14:paraId="33501781">
            <w:pPr>
              <w:spacing w:line="320" w:lineRule="exact"/>
              <w:jc w:val="left"/>
              <w:rPr>
                <w:color w:val="auto"/>
                <w:highlight w:val="none"/>
              </w:rPr>
            </w:pPr>
            <w:r>
              <w:rPr>
                <w:rFonts w:hint="eastAsia"/>
                <w:color w:val="auto"/>
                <w:highlight w:val="none"/>
              </w:rPr>
              <w:t>辽宁省房屋建筑和市政工程电子交易系统（工程咨询）</w:t>
            </w:r>
          </w:p>
        </w:tc>
      </w:tr>
      <w:tr w14:paraId="7394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C338FC">
            <w:pPr>
              <w:spacing w:line="320" w:lineRule="exact"/>
              <w:jc w:val="center"/>
              <w:rPr>
                <w:color w:val="auto"/>
                <w:highlight w:val="none"/>
              </w:rPr>
            </w:pPr>
            <w:r>
              <w:rPr>
                <w:rFonts w:hint="eastAsia"/>
                <w:color w:val="auto"/>
                <w:highlight w:val="none"/>
              </w:rPr>
              <w:t>1.2.1</w:t>
            </w:r>
          </w:p>
        </w:tc>
        <w:tc>
          <w:tcPr>
            <w:tcW w:w="2262" w:type="dxa"/>
            <w:vAlign w:val="center"/>
          </w:tcPr>
          <w:p w14:paraId="0F6E04C0">
            <w:pPr>
              <w:spacing w:line="320" w:lineRule="exact"/>
              <w:jc w:val="center"/>
              <w:rPr>
                <w:color w:val="auto"/>
                <w:highlight w:val="none"/>
              </w:rPr>
            </w:pPr>
            <w:r>
              <w:rPr>
                <w:rFonts w:hint="eastAsia"/>
                <w:color w:val="auto"/>
                <w:highlight w:val="none"/>
              </w:rPr>
              <w:t>资金来源</w:t>
            </w:r>
          </w:p>
        </w:tc>
        <w:tc>
          <w:tcPr>
            <w:tcW w:w="5295" w:type="dxa"/>
            <w:vAlign w:val="center"/>
          </w:tcPr>
          <w:p w14:paraId="0AB8EE21">
            <w:pPr>
              <w:spacing w:line="320" w:lineRule="exact"/>
              <w:jc w:val="left"/>
              <w:rPr>
                <w:color w:val="auto"/>
                <w:highlight w:val="none"/>
              </w:rPr>
            </w:pPr>
            <w:r>
              <w:rPr>
                <w:color w:val="auto"/>
                <w:spacing w:val="8"/>
                <w:highlight w:val="none"/>
              </w:rPr>
              <w:t>中央预算内资金和市本级配套资金</w:t>
            </w:r>
          </w:p>
        </w:tc>
      </w:tr>
      <w:tr w14:paraId="6343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 w:type="dxa"/>
            <w:vAlign w:val="center"/>
          </w:tcPr>
          <w:p w14:paraId="13BD981B">
            <w:pPr>
              <w:spacing w:line="320" w:lineRule="exact"/>
              <w:jc w:val="center"/>
              <w:rPr>
                <w:color w:val="auto"/>
                <w:highlight w:val="none"/>
              </w:rPr>
            </w:pPr>
            <w:r>
              <w:rPr>
                <w:rFonts w:hint="eastAsia"/>
                <w:color w:val="auto"/>
                <w:highlight w:val="none"/>
              </w:rPr>
              <w:t>1.2.2</w:t>
            </w:r>
          </w:p>
        </w:tc>
        <w:tc>
          <w:tcPr>
            <w:tcW w:w="2262" w:type="dxa"/>
            <w:vAlign w:val="center"/>
          </w:tcPr>
          <w:p w14:paraId="6B80F03D">
            <w:pPr>
              <w:spacing w:line="320" w:lineRule="exact"/>
              <w:jc w:val="center"/>
              <w:rPr>
                <w:color w:val="auto"/>
                <w:highlight w:val="none"/>
              </w:rPr>
            </w:pPr>
            <w:r>
              <w:rPr>
                <w:rFonts w:hint="eastAsia"/>
                <w:color w:val="auto"/>
                <w:highlight w:val="none"/>
              </w:rPr>
              <w:t>出资比例</w:t>
            </w:r>
          </w:p>
        </w:tc>
        <w:tc>
          <w:tcPr>
            <w:tcW w:w="5295" w:type="dxa"/>
            <w:vAlign w:val="center"/>
          </w:tcPr>
          <w:p w14:paraId="4C8D4959">
            <w:pPr>
              <w:spacing w:line="320" w:lineRule="exact"/>
              <w:jc w:val="left"/>
              <w:rPr>
                <w:color w:val="auto"/>
                <w:highlight w:val="none"/>
              </w:rPr>
            </w:pPr>
            <w:r>
              <w:rPr>
                <w:rFonts w:hint="eastAsia"/>
                <w:color w:val="auto"/>
                <w:spacing w:val="8"/>
                <w:highlight w:val="none"/>
                <w:lang w:val="en-US" w:eastAsia="zh-CN"/>
              </w:rPr>
              <w:t>85</w:t>
            </w:r>
            <w:r>
              <w:rPr>
                <w:rFonts w:hint="eastAsia"/>
                <w:color w:val="auto"/>
                <w:spacing w:val="8"/>
                <w:highlight w:val="none"/>
              </w:rPr>
              <w:t>%和</w:t>
            </w:r>
            <w:r>
              <w:rPr>
                <w:rFonts w:hint="eastAsia"/>
                <w:color w:val="auto"/>
                <w:spacing w:val="8"/>
                <w:highlight w:val="none"/>
                <w:lang w:val="en-US" w:eastAsia="zh-CN"/>
              </w:rPr>
              <w:t>15</w:t>
            </w:r>
            <w:r>
              <w:rPr>
                <w:rFonts w:hint="eastAsia"/>
                <w:color w:val="auto"/>
                <w:spacing w:val="8"/>
                <w:highlight w:val="none"/>
              </w:rPr>
              <w:t>%</w:t>
            </w:r>
            <w:bookmarkStart w:id="858" w:name="_GoBack"/>
            <w:bookmarkEnd w:id="858"/>
          </w:p>
        </w:tc>
      </w:tr>
      <w:tr w14:paraId="67A4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808A4F7">
            <w:pPr>
              <w:spacing w:line="320" w:lineRule="exact"/>
              <w:jc w:val="center"/>
              <w:rPr>
                <w:color w:val="auto"/>
                <w:highlight w:val="none"/>
              </w:rPr>
            </w:pPr>
            <w:r>
              <w:rPr>
                <w:rFonts w:hint="eastAsia"/>
                <w:color w:val="auto"/>
                <w:highlight w:val="none"/>
              </w:rPr>
              <w:t>1</w:t>
            </w:r>
            <w:r>
              <w:rPr>
                <w:color w:val="auto"/>
                <w:highlight w:val="none"/>
              </w:rPr>
              <w:t>.2.</w:t>
            </w:r>
            <w:r>
              <w:rPr>
                <w:rFonts w:hint="eastAsia"/>
                <w:color w:val="auto"/>
                <w:highlight w:val="none"/>
              </w:rPr>
              <w:t>3</w:t>
            </w:r>
          </w:p>
        </w:tc>
        <w:tc>
          <w:tcPr>
            <w:tcW w:w="2262" w:type="dxa"/>
            <w:vAlign w:val="center"/>
          </w:tcPr>
          <w:p w14:paraId="3EAD7B9C">
            <w:pPr>
              <w:spacing w:line="320" w:lineRule="exact"/>
              <w:jc w:val="center"/>
              <w:rPr>
                <w:color w:val="auto"/>
                <w:highlight w:val="none"/>
              </w:rPr>
            </w:pPr>
            <w:r>
              <w:rPr>
                <w:rFonts w:hint="eastAsia"/>
                <w:color w:val="auto"/>
                <w:highlight w:val="none"/>
              </w:rPr>
              <w:t>标段合同估算价</w:t>
            </w:r>
          </w:p>
        </w:tc>
        <w:tc>
          <w:tcPr>
            <w:tcW w:w="5295" w:type="dxa"/>
            <w:vAlign w:val="center"/>
          </w:tcPr>
          <w:p w14:paraId="206BEE62">
            <w:pPr>
              <w:tabs>
                <w:tab w:val="left" w:pos="210"/>
              </w:tabs>
              <w:spacing w:line="320" w:lineRule="exact"/>
              <w:jc w:val="left"/>
              <w:rPr>
                <w:color w:val="auto"/>
                <w:highlight w:val="none"/>
              </w:rPr>
            </w:pPr>
            <w:r>
              <w:rPr>
                <w:rFonts w:hint="eastAsia"/>
                <w:color w:val="auto"/>
                <w:highlight w:val="none"/>
                <w:lang w:val="en-US" w:eastAsia="zh-CN"/>
              </w:rPr>
              <w:t>92</w:t>
            </w:r>
            <w:r>
              <w:rPr>
                <w:rFonts w:hint="eastAsia"/>
                <w:color w:val="auto"/>
                <w:highlight w:val="none"/>
              </w:rPr>
              <w:t>万元</w:t>
            </w:r>
          </w:p>
        </w:tc>
      </w:tr>
      <w:tr w14:paraId="7CC0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927E9F">
            <w:pPr>
              <w:spacing w:line="320" w:lineRule="exact"/>
              <w:jc w:val="center"/>
              <w:rPr>
                <w:color w:val="auto"/>
                <w:highlight w:val="none"/>
              </w:rPr>
            </w:pPr>
            <w:r>
              <w:rPr>
                <w:rFonts w:hint="eastAsia"/>
                <w:color w:val="auto"/>
                <w:highlight w:val="none"/>
              </w:rPr>
              <w:t>1.2.4</w:t>
            </w:r>
          </w:p>
        </w:tc>
        <w:tc>
          <w:tcPr>
            <w:tcW w:w="2262" w:type="dxa"/>
            <w:vAlign w:val="center"/>
          </w:tcPr>
          <w:p w14:paraId="38108057">
            <w:pPr>
              <w:spacing w:line="320" w:lineRule="exact"/>
              <w:jc w:val="center"/>
              <w:rPr>
                <w:color w:val="auto"/>
                <w:highlight w:val="none"/>
              </w:rPr>
            </w:pPr>
            <w:r>
              <w:rPr>
                <w:rFonts w:hint="eastAsia"/>
                <w:color w:val="auto"/>
                <w:highlight w:val="none"/>
              </w:rPr>
              <w:t>资金落实情况</w:t>
            </w:r>
          </w:p>
        </w:tc>
        <w:tc>
          <w:tcPr>
            <w:tcW w:w="5295" w:type="dxa"/>
            <w:vAlign w:val="center"/>
          </w:tcPr>
          <w:p w14:paraId="6C1856A1">
            <w:pPr>
              <w:spacing w:line="320" w:lineRule="exact"/>
              <w:jc w:val="left"/>
              <w:rPr>
                <w:color w:val="auto"/>
                <w:highlight w:val="none"/>
              </w:rPr>
            </w:pPr>
            <w:r>
              <w:rPr>
                <w:rFonts w:hint="eastAsia"/>
                <w:color w:val="auto"/>
                <w:highlight w:val="none"/>
              </w:rPr>
              <w:t>已落实</w:t>
            </w:r>
          </w:p>
        </w:tc>
      </w:tr>
      <w:tr w14:paraId="77B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796B1026">
            <w:pPr>
              <w:spacing w:line="320" w:lineRule="exact"/>
              <w:jc w:val="center"/>
              <w:rPr>
                <w:color w:val="auto"/>
                <w:highlight w:val="none"/>
              </w:rPr>
            </w:pPr>
            <w:r>
              <w:rPr>
                <w:rFonts w:hint="eastAsia"/>
                <w:color w:val="auto"/>
                <w:highlight w:val="none"/>
              </w:rPr>
              <w:t>1.3.1</w:t>
            </w:r>
          </w:p>
        </w:tc>
        <w:tc>
          <w:tcPr>
            <w:tcW w:w="2262" w:type="dxa"/>
            <w:vAlign w:val="center"/>
          </w:tcPr>
          <w:p w14:paraId="1B578A1A">
            <w:pPr>
              <w:spacing w:line="320" w:lineRule="exact"/>
              <w:jc w:val="center"/>
              <w:rPr>
                <w:color w:val="auto"/>
                <w:highlight w:val="none"/>
              </w:rPr>
            </w:pPr>
            <w:r>
              <w:rPr>
                <w:rFonts w:hint="eastAsia"/>
                <w:color w:val="auto"/>
                <w:highlight w:val="none"/>
              </w:rPr>
              <w:t>招标范围</w:t>
            </w:r>
          </w:p>
        </w:tc>
        <w:tc>
          <w:tcPr>
            <w:tcW w:w="5295" w:type="dxa"/>
            <w:vAlign w:val="center"/>
          </w:tcPr>
          <w:p w14:paraId="0859CA83">
            <w:pPr>
              <w:spacing w:line="320" w:lineRule="exact"/>
              <w:jc w:val="left"/>
              <w:rPr>
                <w:color w:val="auto"/>
                <w:highlight w:val="none"/>
                <w:u w:val="single"/>
              </w:rPr>
            </w:pPr>
            <w:r>
              <w:rPr>
                <w:rFonts w:hint="eastAsia"/>
                <w:color w:val="auto"/>
                <w:highlight w:val="none"/>
                <w:u w:val="single"/>
              </w:rPr>
              <w:t>包括但不限于编制施工图设计文件、配合相关审图、合同备案等手续的办理，提供全过程施工现场服务</w:t>
            </w:r>
            <w:r>
              <w:rPr>
                <w:rFonts w:hint="eastAsia"/>
                <w:color w:val="auto"/>
                <w:highlight w:val="none"/>
                <w:u w:val="single"/>
                <w:lang w:val="en-US" w:eastAsia="zh-CN"/>
              </w:rPr>
              <w:t>并</w:t>
            </w:r>
            <w:r>
              <w:rPr>
                <w:rFonts w:hint="eastAsia"/>
                <w:color w:val="auto"/>
                <w:highlight w:val="none"/>
                <w:u w:val="single"/>
              </w:rPr>
              <w:t>派驻设计人员驻场，并相应提供设计技术交底、解决施工中的设计技术问题、参加竣工验收等服务。</w:t>
            </w:r>
            <w:r>
              <w:rPr>
                <w:rFonts w:hint="eastAsia"/>
                <w:color w:val="auto"/>
                <w:highlight w:val="none"/>
              </w:rPr>
              <w:t>关于招标范围的详细说明见第五章“技术标准和服务要求”。</w:t>
            </w:r>
          </w:p>
        </w:tc>
      </w:tr>
      <w:tr w14:paraId="081D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4E92956E">
            <w:pPr>
              <w:spacing w:line="320" w:lineRule="exact"/>
              <w:jc w:val="center"/>
              <w:rPr>
                <w:color w:val="auto"/>
                <w:highlight w:val="none"/>
              </w:rPr>
            </w:pPr>
            <w:r>
              <w:rPr>
                <w:rFonts w:hint="eastAsia"/>
                <w:color w:val="auto"/>
                <w:highlight w:val="none"/>
              </w:rPr>
              <w:t>1.3.2</w:t>
            </w:r>
          </w:p>
        </w:tc>
        <w:tc>
          <w:tcPr>
            <w:tcW w:w="2262" w:type="dxa"/>
            <w:vAlign w:val="center"/>
          </w:tcPr>
          <w:p w14:paraId="687B6C75">
            <w:pPr>
              <w:spacing w:line="320" w:lineRule="exact"/>
              <w:jc w:val="center"/>
              <w:rPr>
                <w:color w:val="auto"/>
                <w:highlight w:val="none"/>
              </w:rPr>
            </w:pPr>
            <w:r>
              <w:rPr>
                <w:color w:val="auto"/>
                <w:highlight w:val="none"/>
              </w:rPr>
              <w:t>服务期限</w:t>
            </w:r>
          </w:p>
        </w:tc>
        <w:tc>
          <w:tcPr>
            <w:tcW w:w="5295" w:type="dxa"/>
            <w:vAlign w:val="center"/>
          </w:tcPr>
          <w:p w14:paraId="61FCB9FD">
            <w:pPr>
              <w:spacing w:line="320" w:lineRule="exact"/>
              <w:jc w:val="left"/>
              <w:rPr>
                <w:color w:val="auto"/>
                <w:highlight w:val="none"/>
              </w:rPr>
            </w:pPr>
            <w:r>
              <w:rPr>
                <w:rFonts w:hint="eastAsia"/>
                <w:color w:val="auto"/>
                <w:highlight w:val="none"/>
              </w:rPr>
              <w:t>计划服务期限：</w:t>
            </w:r>
            <w:r>
              <w:rPr>
                <w:rFonts w:hint="eastAsia"/>
                <w:color w:val="auto"/>
                <w:highlight w:val="none"/>
                <w:u w:val="single"/>
                <w:lang w:val="en-US" w:eastAsia="zh-CN"/>
              </w:rPr>
              <w:t>XX</w:t>
            </w:r>
            <w:r>
              <w:rPr>
                <w:rFonts w:hint="eastAsia"/>
                <w:color w:val="auto"/>
                <w:highlight w:val="none"/>
              </w:rPr>
              <w:t>日历天</w:t>
            </w:r>
          </w:p>
          <w:p w14:paraId="377817EC">
            <w:pPr>
              <w:spacing w:line="320" w:lineRule="exact"/>
              <w:jc w:val="left"/>
              <w:rPr>
                <w:color w:val="auto"/>
                <w:highlight w:val="none"/>
              </w:rPr>
            </w:pPr>
            <w:r>
              <w:rPr>
                <w:rFonts w:hint="eastAsia"/>
                <w:color w:val="auto"/>
                <w:highlight w:val="none"/>
              </w:rPr>
              <w:t>计划</w:t>
            </w:r>
            <w:r>
              <w:rPr>
                <w:color w:val="auto"/>
                <w:highlight w:val="none"/>
              </w:rPr>
              <w:t>服务开始</w:t>
            </w:r>
            <w:r>
              <w:rPr>
                <w:rFonts w:hint="eastAsia"/>
                <w:color w:val="auto"/>
                <w:highlight w:val="none"/>
              </w:rPr>
              <w:t>日期：</w:t>
            </w:r>
            <w:r>
              <w:rPr>
                <w:rFonts w:hint="eastAsia"/>
                <w:color w:val="auto"/>
                <w:highlight w:val="none"/>
                <w:u w:val="single"/>
              </w:rPr>
              <w:t>2026年</w:t>
            </w:r>
            <w:r>
              <w:rPr>
                <w:rFonts w:hint="eastAsia"/>
                <w:color w:val="auto"/>
                <w:highlight w:val="none"/>
                <w:u w:val="single"/>
                <w:lang w:val="en-US" w:eastAsia="zh-CN"/>
              </w:rPr>
              <w:t>XX</w:t>
            </w:r>
            <w:r>
              <w:rPr>
                <w:rFonts w:hint="eastAsia"/>
                <w:color w:val="auto"/>
                <w:highlight w:val="none"/>
                <w:u w:val="single"/>
              </w:rPr>
              <w:t>月</w:t>
            </w:r>
            <w:r>
              <w:rPr>
                <w:rFonts w:hint="eastAsia"/>
                <w:color w:val="auto"/>
                <w:highlight w:val="none"/>
                <w:u w:val="single"/>
                <w:lang w:val="en-US" w:eastAsia="zh-CN"/>
              </w:rPr>
              <w:t>XX</w:t>
            </w:r>
            <w:r>
              <w:rPr>
                <w:rFonts w:hint="eastAsia"/>
                <w:color w:val="auto"/>
                <w:highlight w:val="none"/>
                <w:u w:val="single"/>
              </w:rPr>
              <w:t>日</w:t>
            </w:r>
          </w:p>
          <w:p w14:paraId="153A79A0">
            <w:pPr>
              <w:spacing w:line="320" w:lineRule="exact"/>
              <w:jc w:val="left"/>
              <w:rPr>
                <w:color w:val="auto"/>
                <w:highlight w:val="none"/>
                <w:u w:val="single"/>
              </w:rPr>
            </w:pPr>
            <w:r>
              <w:rPr>
                <w:rFonts w:hint="eastAsia"/>
                <w:color w:val="auto"/>
                <w:highlight w:val="none"/>
              </w:rPr>
              <w:t>计划</w:t>
            </w:r>
            <w:r>
              <w:rPr>
                <w:color w:val="auto"/>
                <w:highlight w:val="none"/>
              </w:rPr>
              <w:t>服务结束</w:t>
            </w:r>
            <w:r>
              <w:rPr>
                <w:rFonts w:hint="eastAsia"/>
                <w:color w:val="auto"/>
                <w:highlight w:val="none"/>
              </w:rPr>
              <w:t>日期：</w:t>
            </w:r>
            <w:r>
              <w:rPr>
                <w:rFonts w:hint="eastAsia"/>
                <w:color w:val="auto"/>
                <w:highlight w:val="none"/>
                <w:u w:val="single"/>
              </w:rPr>
              <w:t>2026年</w:t>
            </w:r>
            <w:r>
              <w:rPr>
                <w:rFonts w:hint="eastAsia"/>
                <w:color w:val="auto"/>
                <w:highlight w:val="none"/>
                <w:u w:val="single"/>
                <w:lang w:val="en-US" w:eastAsia="zh-CN"/>
              </w:rPr>
              <w:t>XX</w:t>
            </w:r>
            <w:r>
              <w:rPr>
                <w:rFonts w:hint="eastAsia"/>
                <w:color w:val="auto"/>
                <w:highlight w:val="none"/>
                <w:u w:val="single"/>
              </w:rPr>
              <w:t>月</w:t>
            </w:r>
            <w:r>
              <w:rPr>
                <w:rFonts w:hint="eastAsia"/>
                <w:color w:val="auto"/>
                <w:highlight w:val="none"/>
                <w:u w:val="single"/>
                <w:lang w:val="en-US" w:eastAsia="zh-CN"/>
              </w:rPr>
              <w:t>XX</w:t>
            </w:r>
            <w:r>
              <w:rPr>
                <w:rFonts w:hint="eastAsia"/>
                <w:color w:val="auto"/>
                <w:highlight w:val="none"/>
                <w:u w:val="single"/>
              </w:rPr>
              <w:t>日</w:t>
            </w:r>
          </w:p>
          <w:p w14:paraId="7F58AE23">
            <w:pPr>
              <w:spacing w:line="320" w:lineRule="exact"/>
              <w:jc w:val="left"/>
              <w:rPr>
                <w:color w:val="auto"/>
                <w:highlight w:val="none"/>
                <w:u w:val="single"/>
              </w:rPr>
            </w:pPr>
            <w:r>
              <w:rPr>
                <w:color w:val="auto"/>
                <w:highlight w:val="none"/>
              </w:rPr>
              <w:t>关于服务期限的</w:t>
            </w:r>
            <w:r>
              <w:rPr>
                <w:rFonts w:hint="eastAsia"/>
                <w:color w:val="auto"/>
                <w:highlight w:val="none"/>
              </w:rPr>
              <w:t>详细说明见第五章“技术标准和服务要求”</w:t>
            </w:r>
            <w:r>
              <w:rPr>
                <w:color w:val="auto"/>
                <w:highlight w:val="none"/>
              </w:rPr>
              <w:t>。</w:t>
            </w:r>
          </w:p>
        </w:tc>
      </w:tr>
      <w:tr w14:paraId="4B6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6BB99CF3">
            <w:pPr>
              <w:spacing w:line="320" w:lineRule="exact"/>
              <w:jc w:val="center"/>
              <w:rPr>
                <w:color w:val="auto"/>
                <w:highlight w:val="none"/>
              </w:rPr>
            </w:pPr>
            <w:r>
              <w:rPr>
                <w:rFonts w:hint="eastAsia"/>
                <w:color w:val="auto"/>
                <w:highlight w:val="none"/>
              </w:rPr>
              <w:t>1.3.3</w:t>
            </w:r>
          </w:p>
        </w:tc>
        <w:tc>
          <w:tcPr>
            <w:tcW w:w="2262" w:type="dxa"/>
            <w:vAlign w:val="center"/>
          </w:tcPr>
          <w:p w14:paraId="4AC6F7D5">
            <w:pPr>
              <w:spacing w:line="320" w:lineRule="exact"/>
              <w:jc w:val="center"/>
              <w:rPr>
                <w:color w:val="auto"/>
                <w:highlight w:val="none"/>
              </w:rPr>
            </w:pPr>
            <w:r>
              <w:rPr>
                <w:rFonts w:hint="eastAsia"/>
                <w:color w:val="auto"/>
                <w:highlight w:val="none"/>
              </w:rPr>
              <w:t>质量标准</w:t>
            </w:r>
          </w:p>
        </w:tc>
        <w:tc>
          <w:tcPr>
            <w:tcW w:w="5295" w:type="dxa"/>
            <w:vAlign w:val="center"/>
          </w:tcPr>
          <w:p w14:paraId="4E1E9366">
            <w:pPr>
              <w:spacing w:line="320" w:lineRule="exact"/>
              <w:jc w:val="left"/>
              <w:rPr>
                <w:color w:val="auto"/>
                <w:highlight w:val="none"/>
                <w:u w:val="single"/>
              </w:rPr>
            </w:pPr>
            <w:r>
              <w:rPr>
                <w:rFonts w:hint="eastAsia"/>
                <w:color w:val="auto"/>
                <w:highlight w:val="none"/>
              </w:rPr>
              <w:t>质量标准：</w:t>
            </w:r>
            <w:r>
              <w:rPr>
                <w:rFonts w:hint="eastAsia"/>
                <w:color w:val="auto"/>
                <w:highlight w:val="none"/>
                <w:u w:val="single"/>
              </w:rPr>
              <w:t>满足现行国家相关规范标准要求</w:t>
            </w:r>
          </w:p>
          <w:p w14:paraId="060994E9">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w:t>
            </w:r>
          </w:p>
          <w:p w14:paraId="38A274DA">
            <w:pPr>
              <w:spacing w:line="320" w:lineRule="exact"/>
              <w:jc w:val="left"/>
              <w:rPr>
                <w:color w:val="auto"/>
                <w:highlight w:val="none"/>
              </w:rPr>
            </w:pPr>
            <w:r>
              <w:rPr>
                <w:rFonts w:hint="eastAsia"/>
                <w:color w:val="auto"/>
                <w:highlight w:val="none"/>
              </w:rPr>
              <w:t>关于质量要求的详细说明见第五章“技术标准和服务要求”。</w:t>
            </w:r>
          </w:p>
        </w:tc>
      </w:tr>
      <w:tr w14:paraId="484D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30A8E2E1">
            <w:pPr>
              <w:spacing w:line="320" w:lineRule="exact"/>
              <w:jc w:val="center"/>
              <w:rPr>
                <w:color w:val="auto"/>
                <w:highlight w:val="none"/>
              </w:rPr>
            </w:pPr>
            <w:r>
              <w:rPr>
                <w:rFonts w:hint="eastAsia"/>
                <w:color w:val="auto"/>
                <w:highlight w:val="none"/>
              </w:rPr>
              <w:t>1.4.1</w:t>
            </w:r>
          </w:p>
        </w:tc>
        <w:tc>
          <w:tcPr>
            <w:tcW w:w="2262" w:type="dxa"/>
            <w:vAlign w:val="center"/>
          </w:tcPr>
          <w:p w14:paraId="5A14B0E5">
            <w:pPr>
              <w:spacing w:line="320" w:lineRule="exact"/>
              <w:jc w:val="center"/>
              <w:rPr>
                <w:color w:val="auto"/>
                <w:highlight w:val="none"/>
              </w:rPr>
            </w:pPr>
            <w:r>
              <w:rPr>
                <w:rFonts w:hint="eastAsia"/>
                <w:color w:val="auto"/>
                <w:highlight w:val="none"/>
              </w:rPr>
              <w:t>投标人资质条件、</w:t>
            </w:r>
          </w:p>
          <w:p w14:paraId="66D33541">
            <w:pPr>
              <w:spacing w:line="320" w:lineRule="exact"/>
              <w:jc w:val="center"/>
              <w:rPr>
                <w:color w:val="auto"/>
                <w:highlight w:val="none"/>
              </w:rPr>
            </w:pPr>
            <w:r>
              <w:rPr>
                <w:rFonts w:hint="eastAsia"/>
                <w:color w:val="auto"/>
                <w:highlight w:val="none"/>
              </w:rPr>
              <w:t>能力和信誉</w:t>
            </w:r>
          </w:p>
        </w:tc>
        <w:tc>
          <w:tcPr>
            <w:tcW w:w="5295" w:type="dxa"/>
            <w:vAlign w:val="center"/>
          </w:tcPr>
          <w:p w14:paraId="4FAEE650">
            <w:pPr>
              <w:spacing w:line="320" w:lineRule="exact"/>
              <w:rPr>
                <w:color w:val="auto"/>
                <w:highlight w:val="none"/>
              </w:rPr>
            </w:pPr>
            <w:r>
              <w:rPr>
                <w:rFonts w:hint="eastAsia"/>
                <w:b/>
                <w:color w:val="auto"/>
                <w:highlight w:val="none"/>
              </w:rPr>
              <w:t>资质要求：</w:t>
            </w:r>
            <w:r>
              <w:rPr>
                <w:rFonts w:hint="eastAsia"/>
                <w:color w:val="auto"/>
                <w:highlight w:val="none"/>
              </w:rPr>
              <w:t>具备</w:t>
            </w:r>
            <w:r>
              <w:rPr>
                <w:rFonts w:hint="eastAsia"/>
                <w:color w:val="auto"/>
                <w:highlight w:val="none"/>
                <w:u w:val="single"/>
              </w:rPr>
              <w:t>([设计·综合类资质·工程设计综合资质](含)以上或者[设计·行业资质·建筑行业·建筑行业</w:t>
            </w:r>
            <w:r>
              <w:rPr>
                <w:rFonts w:hint="eastAsia"/>
                <w:color w:val="auto"/>
                <w:highlight w:val="none"/>
                <w:u w:val="single"/>
                <w:lang w:val="en-US" w:eastAsia="zh-CN"/>
              </w:rPr>
              <w:t>乙</w:t>
            </w:r>
            <w:r>
              <w:rPr>
                <w:rFonts w:hint="eastAsia"/>
                <w:color w:val="auto"/>
                <w:highlight w:val="none"/>
                <w:u w:val="single"/>
              </w:rPr>
              <w:t>级](含)以上或者[设计·专业资质·建筑行业（建筑工程）·建筑行业（建筑工程）</w:t>
            </w:r>
            <w:r>
              <w:rPr>
                <w:rFonts w:hint="eastAsia"/>
                <w:color w:val="auto"/>
                <w:highlight w:val="none"/>
                <w:u w:val="single"/>
                <w:lang w:val="en-US" w:eastAsia="zh-CN"/>
              </w:rPr>
              <w:t>乙</w:t>
            </w:r>
            <w:r>
              <w:rPr>
                <w:rFonts w:hint="eastAsia"/>
                <w:color w:val="auto"/>
                <w:highlight w:val="none"/>
                <w:u w:val="single"/>
              </w:rPr>
              <w:t>级])(含)以上</w:t>
            </w:r>
            <w:r>
              <w:rPr>
                <w:rFonts w:hint="eastAsia"/>
                <w:color w:val="auto"/>
                <w:highlight w:val="none"/>
              </w:rPr>
              <w:t>资质</w:t>
            </w:r>
            <w:r>
              <w:rPr>
                <w:color w:val="auto"/>
                <w:highlight w:val="none"/>
              </w:rPr>
              <w:t>，具备市场监督管理部门核发的有效营业执照。</w:t>
            </w:r>
          </w:p>
          <w:p w14:paraId="03C673E4">
            <w:pPr>
              <w:spacing w:line="320" w:lineRule="exact"/>
              <w:rPr>
                <w:color w:val="auto"/>
                <w:highlight w:val="none"/>
              </w:rPr>
            </w:pPr>
            <w:r>
              <w:rPr>
                <w:rFonts w:hint="eastAsia"/>
                <w:b/>
                <w:color w:val="auto"/>
                <w:highlight w:val="none"/>
              </w:rPr>
              <w:t>信誉要求：</w:t>
            </w:r>
            <w:r>
              <w:rPr>
                <w:color w:val="auto"/>
                <w:highlight w:val="none"/>
              </w:rPr>
              <w:t>不得具有投标人须知第1.4.3（</w:t>
            </w:r>
            <w:r>
              <w:rPr>
                <w:rFonts w:hint="eastAsia"/>
                <w:color w:val="auto"/>
                <w:highlight w:val="none"/>
              </w:rPr>
              <w:t>10</w:t>
            </w:r>
            <w:r>
              <w:rPr>
                <w:color w:val="auto"/>
                <w:highlight w:val="none"/>
              </w:rPr>
              <w:t>）至（1</w:t>
            </w:r>
            <w:r>
              <w:rPr>
                <w:rFonts w:hint="eastAsia"/>
                <w:color w:val="auto"/>
                <w:highlight w:val="none"/>
              </w:rPr>
              <w:t>7</w:t>
            </w:r>
            <w:r>
              <w:rPr>
                <w:color w:val="auto"/>
                <w:highlight w:val="none"/>
              </w:rPr>
              <w:t>）条目规定的情形。</w:t>
            </w:r>
          </w:p>
          <w:p w14:paraId="6F58A9B9">
            <w:pPr>
              <w:spacing w:line="320" w:lineRule="exact"/>
              <w:rPr>
                <w:color w:val="auto"/>
                <w:highlight w:val="none"/>
              </w:rPr>
            </w:pPr>
            <w:r>
              <w:rPr>
                <w:b/>
                <w:color w:val="auto"/>
                <w:highlight w:val="none"/>
              </w:rPr>
              <w:t>项目负责人资格要求</w:t>
            </w:r>
            <w:r>
              <w:rPr>
                <w:rFonts w:hint="eastAsia"/>
                <w:b/>
                <w:color w:val="auto"/>
                <w:highlight w:val="none"/>
              </w:rPr>
              <w:t>：</w:t>
            </w:r>
            <w:r>
              <w:rPr>
                <w:rFonts w:hint="eastAsia"/>
                <w:color w:val="auto"/>
                <w:highlight w:val="none"/>
              </w:rPr>
              <w:t>具备[注册一级建筑师](含)以上执业资格，二次刷卡认证通过。</w:t>
            </w:r>
          </w:p>
          <w:p w14:paraId="37740B61">
            <w:pPr>
              <w:spacing w:line="320" w:lineRule="exact"/>
              <w:rPr>
                <w:color w:val="auto"/>
                <w:highlight w:val="none"/>
              </w:rPr>
            </w:pPr>
            <w:r>
              <w:rPr>
                <w:rFonts w:hint="eastAsia"/>
                <w:b/>
                <w:color w:val="auto"/>
                <w:highlight w:val="none"/>
              </w:rPr>
              <w:t>业绩要求：</w:t>
            </w:r>
            <w:r>
              <w:rPr>
                <w:rFonts w:hint="eastAsia"/>
                <w:color w:val="auto"/>
                <w:highlight w:val="none"/>
                <w:u w:val="single"/>
              </w:rPr>
              <w:t>无</w:t>
            </w:r>
          </w:p>
          <w:p w14:paraId="79E554BD">
            <w:pPr>
              <w:spacing w:line="320" w:lineRule="exact"/>
              <w:rPr>
                <w:b/>
                <w:color w:val="auto"/>
                <w:highlight w:val="none"/>
              </w:rPr>
            </w:pPr>
            <w:r>
              <w:rPr>
                <w:rFonts w:hint="eastAsia"/>
                <w:b/>
                <w:color w:val="auto"/>
                <w:highlight w:val="none"/>
              </w:rPr>
              <w:t>项目管理机构主要人员要求：</w:t>
            </w:r>
            <w:r>
              <w:rPr>
                <w:rFonts w:hint="eastAsia"/>
                <w:color w:val="auto"/>
                <w:highlight w:val="none"/>
                <w:u w:val="single"/>
              </w:rPr>
              <w:t>/</w:t>
            </w:r>
          </w:p>
          <w:p w14:paraId="6DF0C1F4">
            <w:pPr>
              <w:spacing w:line="320" w:lineRule="exact"/>
              <w:rPr>
                <w:rFonts w:hint="eastAsia" w:eastAsia="宋体"/>
                <w:color w:val="auto"/>
                <w:highlight w:val="none"/>
                <w:lang w:eastAsia="zh-CN"/>
              </w:rPr>
            </w:pPr>
            <w:r>
              <w:rPr>
                <w:rFonts w:hint="eastAsia"/>
                <w:b/>
                <w:color w:val="auto"/>
                <w:highlight w:val="none"/>
              </w:rPr>
              <w:t>其他要求：</w:t>
            </w:r>
            <w:r>
              <w:rPr>
                <w:rFonts w:hint="eastAsia" w:eastAsia="宋体"/>
                <w:color w:val="auto"/>
                <w:highlight w:val="none"/>
                <w:u w:val="single"/>
                <w:lang w:eastAsia="zh-CN"/>
              </w:rPr>
              <w:t>（</w:t>
            </w:r>
            <w:r>
              <w:rPr>
                <w:rFonts w:hint="eastAsia" w:eastAsia="宋体"/>
                <w:color w:val="auto"/>
                <w:highlight w:val="none"/>
                <w:u w:val="single"/>
                <w:lang w:val="en-US" w:eastAsia="zh-CN"/>
              </w:rPr>
              <w:t>1</w:t>
            </w:r>
            <w:r>
              <w:rPr>
                <w:rFonts w:hint="eastAsia" w:eastAsia="宋体"/>
                <w:color w:val="auto"/>
                <w:highlight w:val="none"/>
                <w:u w:val="single"/>
                <w:lang w:eastAsia="zh-CN"/>
              </w:rPr>
              <w:t>）</w:t>
            </w:r>
            <w:r>
              <w:rPr>
                <w:rFonts w:hint="eastAsia" w:eastAsia="宋体"/>
                <w:color w:val="auto"/>
                <w:highlight w:val="none"/>
                <w:u w:val="single"/>
              </w:rPr>
              <w:t>单位负责人为同一人或者存在控股、管理关系的不同单位，不得参加同一招标项目投标</w:t>
            </w:r>
            <w:r>
              <w:rPr>
                <w:rFonts w:hint="eastAsia"/>
                <w:color w:val="auto"/>
                <w:sz w:val="24"/>
                <w:highlight w:val="none"/>
              </w:rPr>
              <w:t>。</w:t>
            </w:r>
          </w:p>
        </w:tc>
      </w:tr>
      <w:tr w14:paraId="6D1A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67B401F9">
            <w:pPr>
              <w:spacing w:line="320" w:lineRule="exact"/>
              <w:jc w:val="center"/>
              <w:rPr>
                <w:color w:val="auto"/>
                <w:highlight w:val="none"/>
              </w:rPr>
            </w:pPr>
            <w:r>
              <w:rPr>
                <w:rFonts w:hint="eastAsia"/>
                <w:color w:val="auto"/>
                <w:highlight w:val="none"/>
              </w:rPr>
              <w:t>1.4.2</w:t>
            </w:r>
          </w:p>
        </w:tc>
        <w:tc>
          <w:tcPr>
            <w:tcW w:w="2262" w:type="dxa"/>
            <w:vAlign w:val="center"/>
          </w:tcPr>
          <w:p w14:paraId="7FBC8D36">
            <w:pPr>
              <w:spacing w:line="320" w:lineRule="exact"/>
              <w:jc w:val="center"/>
              <w:rPr>
                <w:color w:val="auto"/>
                <w:highlight w:val="none"/>
              </w:rPr>
            </w:pPr>
            <w:r>
              <w:rPr>
                <w:rFonts w:hint="eastAsia"/>
                <w:color w:val="auto"/>
                <w:highlight w:val="none"/>
              </w:rPr>
              <w:t>是否接受联合体投标</w:t>
            </w:r>
          </w:p>
        </w:tc>
        <w:tc>
          <w:tcPr>
            <w:tcW w:w="5295" w:type="dxa"/>
            <w:vAlign w:val="center"/>
          </w:tcPr>
          <w:p w14:paraId="7F825610">
            <w:pPr>
              <w:spacing w:line="320" w:lineRule="exact"/>
              <w:rPr>
                <w:color w:val="auto"/>
                <w:highlight w:val="none"/>
              </w:rPr>
            </w:pPr>
            <w:r>
              <w:rPr>
                <w:rFonts w:hint="eastAsia"/>
                <w:color w:val="auto"/>
                <w:highlight w:val="none"/>
                <w:lang w:eastAsia="zh-CN"/>
              </w:rPr>
              <w:t>☑</w:t>
            </w:r>
            <w:r>
              <w:rPr>
                <w:rFonts w:hint="eastAsia"/>
                <w:color w:val="auto"/>
                <w:highlight w:val="none"/>
              </w:rPr>
              <w:t>不接受</w:t>
            </w:r>
          </w:p>
          <w:p w14:paraId="462C90FC">
            <w:pPr>
              <w:spacing w:line="320" w:lineRule="exact"/>
              <w:rPr>
                <w:rFonts w:hint="default" w:eastAsia="宋体"/>
                <w:color w:val="auto"/>
                <w:highlight w:val="none"/>
                <w:u w:val="single"/>
                <w:lang w:val="en-US" w:eastAsia="zh-CN"/>
              </w:rPr>
            </w:pPr>
            <w:r>
              <w:rPr>
                <w:rFonts w:hint="eastAsia"/>
                <w:color w:val="auto"/>
                <w:highlight w:val="none"/>
                <w:lang w:eastAsia="zh-CN"/>
              </w:rPr>
              <w:t>□</w:t>
            </w:r>
            <w:r>
              <w:rPr>
                <w:rFonts w:hint="eastAsia"/>
                <w:color w:val="auto"/>
                <w:highlight w:val="none"/>
              </w:rPr>
              <w:t>接受，应满足下列要求</w:t>
            </w:r>
            <w:r>
              <w:rPr>
                <w:rFonts w:hint="eastAsia"/>
                <w:color w:val="auto"/>
                <w:highlight w:val="none"/>
                <w:lang w:eastAsia="zh-CN"/>
              </w:rPr>
              <w:t>：</w:t>
            </w:r>
            <w:r>
              <w:rPr>
                <w:rFonts w:hint="eastAsia"/>
                <w:color w:val="auto"/>
                <w:highlight w:val="none"/>
                <w:lang w:val="en-US" w:eastAsia="zh-CN"/>
              </w:rPr>
              <w:t>/</w:t>
            </w:r>
          </w:p>
          <w:p w14:paraId="36C2E00D">
            <w:pPr>
              <w:spacing w:line="320" w:lineRule="exact"/>
              <w:rPr>
                <w:rFonts w:hint="eastAsia" w:eastAsia="宋体"/>
                <w:color w:val="auto"/>
                <w:highlight w:val="none"/>
                <w:lang w:eastAsia="zh-CN"/>
              </w:rPr>
            </w:pPr>
            <w:r>
              <w:rPr>
                <w:rFonts w:hint="eastAsia"/>
                <w:color w:val="auto"/>
                <w:szCs w:val="21"/>
                <w:highlight w:val="none"/>
              </w:rPr>
              <w:t>其中：</w:t>
            </w:r>
            <w:r>
              <w:rPr>
                <w:rFonts w:hint="eastAsia"/>
                <w:color w:val="auto"/>
                <w:szCs w:val="21"/>
                <w:highlight w:val="none"/>
                <w:u w:val="single"/>
                <w:lang w:val="en-US" w:eastAsia="zh-CN"/>
              </w:rPr>
              <w:t>/</w:t>
            </w:r>
          </w:p>
        </w:tc>
      </w:tr>
      <w:tr w14:paraId="499C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1D0A6612">
            <w:pPr>
              <w:spacing w:line="320" w:lineRule="exact"/>
              <w:jc w:val="center"/>
              <w:rPr>
                <w:color w:val="auto"/>
                <w:highlight w:val="none"/>
              </w:rPr>
            </w:pPr>
            <w:r>
              <w:rPr>
                <w:rFonts w:hint="eastAsia"/>
                <w:color w:val="auto"/>
                <w:highlight w:val="none"/>
              </w:rPr>
              <w:t>1.4.3（17）</w:t>
            </w:r>
          </w:p>
        </w:tc>
        <w:tc>
          <w:tcPr>
            <w:tcW w:w="2262" w:type="dxa"/>
            <w:vAlign w:val="center"/>
          </w:tcPr>
          <w:p w14:paraId="32FA7284">
            <w:pPr>
              <w:spacing w:line="320" w:lineRule="exact"/>
              <w:jc w:val="center"/>
              <w:rPr>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color w:val="auto"/>
                <w:szCs w:val="21"/>
                <w:highlight w:val="none"/>
              </w:rPr>
              <w:t>的其他</w:t>
            </w:r>
            <w:r>
              <w:rPr>
                <w:rFonts w:hint="eastAsia"/>
                <w:color w:val="auto"/>
                <w:szCs w:val="21"/>
                <w:highlight w:val="none"/>
              </w:rPr>
              <w:t>情形</w:t>
            </w:r>
          </w:p>
        </w:tc>
        <w:tc>
          <w:tcPr>
            <w:tcW w:w="5295" w:type="dxa"/>
            <w:vAlign w:val="center"/>
          </w:tcPr>
          <w:p w14:paraId="4D0811B6">
            <w:pPr>
              <w:spacing w:line="320" w:lineRule="exact"/>
              <w:jc w:val="left"/>
              <w:rPr>
                <w:color w:val="auto"/>
                <w:highlight w:val="none"/>
              </w:rPr>
            </w:pPr>
            <w:r>
              <w:rPr>
                <w:rFonts w:hint="eastAsia"/>
                <w:color w:val="auto"/>
                <w:highlight w:val="none"/>
              </w:rPr>
              <w:t>中标人不得转包，且不得挂靠投标。禁止借用、挂靠资质，否则一经发现，招标人将取消投标人的投标资格，投标保证金不予退还。</w:t>
            </w:r>
          </w:p>
        </w:tc>
      </w:tr>
      <w:tr w14:paraId="3993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D0A5BA0">
            <w:pPr>
              <w:spacing w:line="320" w:lineRule="exact"/>
              <w:jc w:val="center"/>
              <w:rPr>
                <w:color w:val="auto"/>
                <w:highlight w:val="none"/>
              </w:rPr>
            </w:pPr>
            <w:r>
              <w:rPr>
                <w:rFonts w:hint="eastAsia"/>
                <w:color w:val="auto"/>
                <w:highlight w:val="none"/>
              </w:rPr>
              <w:t>1.9.1</w:t>
            </w:r>
          </w:p>
        </w:tc>
        <w:tc>
          <w:tcPr>
            <w:tcW w:w="2262" w:type="dxa"/>
            <w:vAlign w:val="center"/>
          </w:tcPr>
          <w:p w14:paraId="6169CE95">
            <w:pPr>
              <w:spacing w:line="320" w:lineRule="exact"/>
              <w:jc w:val="center"/>
              <w:rPr>
                <w:color w:val="auto"/>
                <w:highlight w:val="none"/>
              </w:rPr>
            </w:pPr>
            <w:r>
              <w:rPr>
                <w:rFonts w:hint="eastAsia"/>
                <w:color w:val="auto"/>
                <w:highlight w:val="none"/>
              </w:rPr>
              <w:t>踏勘现场</w:t>
            </w:r>
          </w:p>
        </w:tc>
        <w:tc>
          <w:tcPr>
            <w:tcW w:w="5295" w:type="dxa"/>
            <w:vAlign w:val="center"/>
          </w:tcPr>
          <w:p w14:paraId="33271294">
            <w:pPr>
              <w:spacing w:line="320" w:lineRule="exact"/>
              <w:jc w:val="left"/>
              <w:rPr>
                <w:color w:val="auto"/>
                <w:highlight w:val="none"/>
              </w:rPr>
            </w:pPr>
            <w:r>
              <w:rPr>
                <w:rFonts w:hint="eastAsia"/>
                <w:color w:val="auto"/>
                <w:highlight w:val="none"/>
              </w:rPr>
              <w:t>☑不统一组织</w:t>
            </w:r>
          </w:p>
          <w:p w14:paraId="7D00998B">
            <w:pPr>
              <w:spacing w:line="320" w:lineRule="exact"/>
              <w:jc w:val="left"/>
              <w:rPr>
                <w:color w:val="auto"/>
                <w:highlight w:val="none"/>
              </w:rPr>
            </w:pPr>
            <w:r>
              <w:rPr>
                <w:rFonts w:hint="eastAsia"/>
                <w:color w:val="auto"/>
                <w:highlight w:val="none"/>
              </w:rPr>
              <w:t>□统一组织，踏勘时间：</w:t>
            </w:r>
            <w:r>
              <w:rPr>
                <w:rFonts w:hint="eastAsia"/>
                <w:color w:val="auto"/>
                <w:highlight w:val="none"/>
                <w:u w:val="single"/>
              </w:rPr>
              <w:t>/</w:t>
            </w:r>
          </w:p>
          <w:p w14:paraId="1B0F6B46">
            <w:pPr>
              <w:spacing w:line="320" w:lineRule="exact"/>
              <w:ind w:firstLine="1260" w:firstLineChars="600"/>
              <w:jc w:val="left"/>
              <w:rPr>
                <w:color w:val="auto"/>
                <w:highlight w:val="none"/>
              </w:rPr>
            </w:pPr>
            <w:r>
              <w:rPr>
                <w:rFonts w:hint="eastAsia"/>
                <w:color w:val="auto"/>
                <w:highlight w:val="none"/>
              </w:rPr>
              <w:t>踏勘地点：</w:t>
            </w:r>
            <w:r>
              <w:rPr>
                <w:rFonts w:hint="eastAsia"/>
                <w:color w:val="auto"/>
                <w:highlight w:val="none"/>
                <w:u w:val="single"/>
              </w:rPr>
              <w:t>/</w:t>
            </w:r>
          </w:p>
        </w:tc>
      </w:tr>
      <w:tr w14:paraId="009B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5D4B611F">
            <w:pPr>
              <w:spacing w:line="320" w:lineRule="exact"/>
              <w:jc w:val="center"/>
              <w:rPr>
                <w:color w:val="auto"/>
                <w:highlight w:val="none"/>
              </w:rPr>
            </w:pPr>
            <w:r>
              <w:rPr>
                <w:rFonts w:hint="eastAsia"/>
                <w:color w:val="auto"/>
                <w:highlight w:val="none"/>
              </w:rPr>
              <w:t>1.10.1</w:t>
            </w:r>
          </w:p>
        </w:tc>
        <w:tc>
          <w:tcPr>
            <w:tcW w:w="2262" w:type="dxa"/>
            <w:vAlign w:val="center"/>
          </w:tcPr>
          <w:p w14:paraId="2FD9B85B">
            <w:pPr>
              <w:spacing w:line="320" w:lineRule="exact"/>
              <w:jc w:val="center"/>
              <w:rPr>
                <w:color w:val="auto"/>
                <w:highlight w:val="none"/>
              </w:rPr>
            </w:pPr>
            <w:r>
              <w:rPr>
                <w:rFonts w:hint="eastAsia"/>
                <w:color w:val="auto"/>
                <w:highlight w:val="none"/>
              </w:rPr>
              <w:t>投标预备会</w:t>
            </w:r>
          </w:p>
        </w:tc>
        <w:tc>
          <w:tcPr>
            <w:tcW w:w="5295" w:type="dxa"/>
            <w:vAlign w:val="center"/>
          </w:tcPr>
          <w:p w14:paraId="4E824995">
            <w:pPr>
              <w:spacing w:line="320" w:lineRule="exact"/>
              <w:jc w:val="left"/>
              <w:rPr>
                <w:color w:val="auto"/>
                <w:highlight w:val="none"/>
              </w:rPr>
            </w:pPr>
            <w:r>
              <w:rPr>
                <w:rFonts w:hint="eastAsia"/>
                <w:color w:val="auto"/>
                <w:highlight w:val="none"/>
              </w:rPr>
              <w:t>☑不召开</w:t>
            </w:r>
          </w:p>
          <w:p w14:paraId="774DC0C0">
            <w:pPr>
              <w:spacing w:line="320" w:lineRule="exact"/>
              <w:jc w:val="left"/>
              <w:rPr>
                <w:color w:val="auto"/>
                <w:highlight w:val="none"/>
              </w:rPr>
            </w:pPr>
            <w:r>
              <w:rPr>
                <w:rFonts w:hint="eastAsia"/>
                <w:color w:val="auto"/>
                <w:highlight w:val="none"/>
              </w:rPr>
              <w:t>□召开，召开时间：</w:t>
            </w:r>
            <w:r>
              <w:rPr>
                <w:rFonts w:hint="eastAsia"/>
                <w:color w:val="auto"/>
                <w:highlight w:val="none"/>
                <w:u w:val="single"/>
              </w:rPr>
              <w:t>/</w:t>
            </w:r>
          </w:p>
          <w:p w14:paraId="7CE88DF7">
            <w:pPr>
              <w:spacing w:line="320" w:lineRule="exact"/>
              <w:ind w:firstLine="840" w:firstLineChars="400"/>
              <w:jc w:val="left"/>
              <w:rPr>
                <w:color w:val="auto"/>
                <w:highlight w:val="none"/>
              </w:rPr>
            </w:pPr>
            <w:r>
              <w:rPr>
                <w:rFonts w:hint="eastAsia"/>
                <w:color w:val="auto"/>
                <w:highlight w:val="none"/>
              </w:rPr>
              <w:t>召开地点：</w:t>
            </w:r>
            <w:r>
              <w:rPr>
                <w:rFonts w:hint="eastAsia"/>
                <w:color w:val="auto"/>
                <w:highlight w:val="none"/>
                <w:u w:val="single"/>
              </w:rPr>
              <w:t>/</w:t>
            </w:r>
          </w:p>
        </w:tc>
      </w:tr>
      <w:tr w14:paraId="445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5FCADF91">
            <w:pPr>
              <w:spacing w:line="320" w:lineRule="exact"/>
              <w:jc w:val="center"/>
              <w:rPr>
                <w:color w:val="auto"/>
                <w:highlight w:val="none"/>
              </w:rPr>
            </w:pPr>
            <w:r>
              <w:rPr>
                <w:rFonts w:hint="eastAsia"/>
                <w:color w:val="auto"/>
                <w:highlight w:val="none"/>
              </w:rPr>
              <w:t>1.10.2</w:t>
            </w:r>
          </w:p>
        </w:tc>
        <w:tc>
          <w:tcPr>
            <w:tcW w:w="2262" w:type="dxa"/>
            <w:vAlign w:val="center"/>
          </w:tcPr>
          <w:p w14:paraId="04EFB2B8">
            <w:pPr>
              <w:spacing w:line="320" w:lineRule="exact"/>
              <w:jc w:val="center"/>
              <w:rPr>
                <w:color w:val="auto"/>
                <w:highlight w:val="none"/>
              </w:rPr>
            </w:pPr>
            <w:r>
              <w:rPr>
                <w:rFonts w:hint="eastAsia"/>
                <w:color w:val="auto"/>
                <w:highlight w:val="none"/>
              </w:rPr>
              <w:t>投标人提出问题的</w:t>
            </w:r>
          </w:p>
          <w:p w14:paraId="7AA7F124">
            <w:pPr>
              <w:spacing w:line="320" w:lineRule="exact"/>
              <w:jc w:val="center"/>
              <w:rPr>
                <w:color w:val="auto"/>
                <w:highlight w:val="none"/>
              </w:rPr>
            </w:pPr>
            <w:r>
              <w:rPr>
                <w:rFonts w:hint="eastAsia"/>
                <w:color w:val="auto"/>
                <w:highlight w:val="none"/>
              </w:rPr>
              <w:t>截止时间</w:t>
            </w:r>
          </w:p>
        </w:tc>
        <w:tc>
          <w:tcPr>
            <w:tcW w:w="5295" w:type="dxa"/>
            <w:vAlign w:val="center"/>
          </w:tcPr>
          <w:p w14:paraId="17DAEA0B">
            <w:pPr>
              <w:spacing w:line="320" w:lineRule="exact"/>
              <w:jc w:val="left"/>
              <w:rPr>
                <w:color w:val="auto"/>
                <w:highlight w:val="none"/>
              </w:rPr>
            </w:pPr>
          </w:p>
        </w:tc>
      </w:tr>
      <w:tr w14:paraId="7B4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7F154F4D">
            <w:pPr>
              <w:spacing w:line="320" w:lineRule="exact"/>
              <w:jc w:val="center"/>
              <w:rPr>
                <w:color w:val="auto"/>
                <w:highlight w:val="none"/>
              </w:rPr>
            </w:pPr>
            <w:r>
              <w:rPr>
                <w:rFonts w:hint="eastAsia"/>
                <w:color w:val="auto"/>
                <w:highlight w:val="none"/>
              </w:rPr>
              <w:t>1.11</w:t>
            </w:r>
          </w:p>
        </w:tc>
        <w:tc>
          <w:tcPr>
            <w:tcW w:w="2262" w:type="dxa"/>
            <w:vAlign w:val="center"/>
          </w:tcPr>
          <w:p w14:paraId="6F902A97">
            <w:pPr>
              <w:spacing w:line="320" w:lineRule="exact"/>
              <w:jc w:val="center"/>
              <w:rPr>
                <w:color w:val="auto"/>
                <w:highlight w:val="none"/>
              </w:rPr>
            </w:pPr>
            <w:r>
              <w:rPr>
                <w:rFonts w:hint="eastAsia"/>
                <w:color w:val="auto"/>
                <w:highlight w:val="none"/>
              </w:rPr>
              <w:t>分  包</w:t>
            </w:r>
          </w:p>
        </w:tc>
        <w:tc>
          <w:tcPr>
            <w:tcW w:w="5295" w:type="dxa"/>
            <w:vAlign w:val="center"/>
          </w:tcPr>
          <w:p w14:paraId="08BED92C">
            <w:pPr>
              <w:widowControl/>
              <w:jc w:val="left"/>
              <w:rPr>
                <w:color w:val="auto"/>
                <w:highlight w:val="none"/>
              </w:rPr>
            </w:pPr>
            <w:r>
              <w:rPr>
                <w:rFonts w:hint="eastAsia"/>
                <w:color w:val="auto"/>
                <w:highlight w:val="none"/>
              </w:rPr>
              <w:t>□不允许</w:t>
            </w:r>
          </w:p>
          <w:p w14:paraId="1C9E1945">
            <w:pPr>
              <w:spacing w:line="320" w:lineRule="exact"/>
              <w:jc w:val="left"/>
              <w:rPr>
                <w:color w:val="auto"/>
                <w:highlight w:val="none"/>
              </w:rPr>
            </w:pPr>
            <w:r>
              <w:rPr>
                <w:rFonts w:hint="eastAsia"/>
                <w:color w:val="auto"/>
                <w:highlight w:val="none"/>
              </w:rPr>
              <w:t>☑允许，分包内容要求：</w:t>
            </w:r>
            <w:r>
              <w:rPr>
                <w:rFonts w:ascii="Arial" w:hAnsi="宋体" w:cs="Arial"/>
                <w:bCs/>
                <w:color w:val="auto"/>
                <w:highlight w:val="none"/>
                <w:u w:val="single"/>
              </w:rPr>
              <w:t>当承包人不具备法定相应工作内容资质条件时，</w:t>
            </w:r>
            <w:r>
              <w:rPr>
                <w:rFonts w:hint="eastAsia" w:ascii="Arial" w:hAnsi="宋体" w:cs="Arial"/>
                <w:bCs/>
                <w:color w:val="auto"/>
                <w:highlight w:val="none"/>
                <w:u w:val="single"/>
              </w:rPr>
              <w:t>可以</w:t>
            </w:r>
            <w:r>
              <w:rPr>
                <w:rFonts w:ascii="Arial" w:hAnsi="宋体" w:cs="Arial"/>
                <w:bCs/>
                <w:color w:val="auto"/>
                <w:highlight w:val="none"/>
                <w:u w:val="single"/>
              </w:rPr>
              <w:t>分包给具备相应资质</w:t>
            </w:r>
            <w:r>
              <w:rPr>
                <w:rFonts w:hint="eastAsia" w:ascii="Arial" w:hAnsi="宋体" w:cs="Arial"/>
                <w:bCs/>
                <w:color w:val="auto"/>
                <w:highlight w:val="none"/>
                <w:u w:val="single"/>
              </w:rPr>
              <w:t>的</w:t>
            </w:r>
            <w:r>
              <w:rPr>
                <w:rFonts w:ascii="Arial" w:hAnsi="宋体" w:cs="Arial"/>
                <w:bCs/>
                <w:color w:val="auto"/>
                <w:highlight w:val="none"/>
                <w:u w:val="single"/>
              </w:rPr>
              <w:t>单位实施，分包相关事宜须取得发包人同意后方可实施。</w:t>
            </w:r>
            <w:r>
              <w:rPr>
                <w:rFonts w:ascii="Arial" w:hAnsi="Arial" w:cs="Arial"/>
                <w:bCs/>
                <w:color w:val="auto"/>
                <w:kern w:val="0"/>
                <w:szCs w:val="21"/>
                <w:highlight w:val="none"/>
                <w:u w:val="single"/>
              </w:rPr>
              <w:t>承包人应保障分包工作不得再次分包</w:t>
            </w:r>
            <w:r>
              <w:rPr>
                <w:rFonts w:ascii="Arial" w:hAnsi="Arial" w:cs="Arial"/>
                <w:bCs/>
                <w:color w:val="auto"/>
                <w:highlight w:val="none"/>
              </w:rPr>
              <w:t>。</w:t>
            </w:r>
            <w:r>
              <w:rPr>
                <w:rFonts w:hint="eastAsia"/>
                <w:color w:val="auto"/>
                <w:highlight w:val="none"/>
              </w:rPr>
              <w:t xml:space="preserve"> </w:t>
            </w:r>
          </w:p>
          <w:p w14:paraId="783C2CF4">
            <w:pPr>
              <w:spacing w:line="320" w:lineRule="exact"/>
              <w:ind w:firstLine="840" w:firstLineChars="400"/>
              <w:jc w:val="left"/>
              <w:rPr>
                <w:color w:val="auto"/>
                <w:highlight w:val="none"/>
              </w:rPr>
            </w:pPr>
            <w:r>
              <w:rPr>
                <w:rFonts w:hint="eastAsia"/>
                <w:color w:val="auto"/>
                <w:highlight w:val="none"/>
              </w:rPr>
              <w:t>分包金额要求：</w:t>
            </w:r>
            <w:r>
              <w:rPr>
                <w:rFonts w:hint="eastAsia"/>
                <w:color w:val="auto"/>
                <w:highlight w:val="none"/>
                <w:u w:val="single"/>
              </w:rPr>
              <w:t>/</w:t>
            </w:r>
          </w:p>
          <w:p w14:paraId="37957205">
            <w:pPr>
              <w:spacing w:line="320" w:lineRule="exact"/>
              <w:ind w:firstLine="420" w:firstLineChars="200"/>
              <w:jc w:val="left"/>
              <w:rPr>
                <w:color w:val="auto"/>
                <w:highlight w:val="none"/>
              </w:rPr>
            </w:pPr>
            <w:r>
              <w:rPr>
                <w:rFonts w:hint="eastAsia"/>
                <w:color w:val="auto"/>
                <w:highlight w:val="none"/>
              </w:rPr>
              <w:t>接受分包的第三人资质要求：</w:t>
            </w:r>
            <w:r>
              <w:rPr>
                <w:rFonts w:hint="eastAsia"/>
                <w:color w:val="auto"/>
                <w:highlight w:val="none"/>
                <w:u w:val="single"/>
              </w:rPr>
              <w:t>/</w:t>
            </w:r>
          </w:p>
        </w:tc>
      </w:tr>
      <w:tr w14:paraId="70CD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9EE657A">
            <w:pPr>
              <w:spacing w:line="320" w:lineRule="exact"/>
              <w:jc w:val="center"/>
              <w:rPr>
                <w:color w:val="auto"/>
                <w:highlight w:val="none"/>
              </w:rPr>
            </w:pPr>
            <w:r>
              <w:rPr>
                <w:rFonts w:hint="eastAsia"/>
                <w:color w:val="auto"/>
                <w:highlight w:val="none"/>
              </w:rPr>
              <w:t>1.12</w:t>
            </w:r>
          </w:p>
        </w:tc>
        <w:tc>
          <w:tcPr>
            <w:tcW w:w="2262" w:type="dxa"/>
            <w:vAlign w:val="center"/>
          </w:tcPr>
          <w:p w14:paraId="49B7FD1E">
            <w:pPr>
              <w:spacing w:line="320" w:lineRule="exact"/>
              <w:jc w:val="center"/>
              <w:rPr>
                <w:color w:val="auto"/>
                <w:highlight w:val="none"/>
              </w:rPr>
            </w:pPr>
            <w:r>
              <w:rPr>
                <w:rFonts w:hint="eastAsia"/>
                <w:color w:val="auto"/>
                <w:highlight w:val="none"/>
              </w:rPr>
              <w:t>偏  离</w:t>
            </w:r>
          </w:p>
        </w:tc>
        <w:tc>
          <w:tcPr>
            <w:tcW w:w="5295" w:type="dxa"/>
            <w:vAlign w:val="center"/>
          </w:tcPr>
          <w:p w14:paraId="32765538">
            <w:pPr>
              <w:spacing w:line="320" w:lineRule="exact"/>
              <w:jc w:val="left"/>
              <w:rPr>
                <w:color w:val="auto"/>
                <w:highlight w:val="none"/>
                <w:u w:val="single"/>
              </w:rPr>
            </w:pPr>
            <w:r>
              <w:rPr>
                <w:rFonts w:hint="eastAsia"/>
                <w:color w:val="auto"/>
                <w:highlight w:val="none"/>
              </w:rPr>
              <w:t>☑不允许</w:t>
            </w:r>
          </w:p>
          <w:p w14:paraId="00B01FB6">
            <w:pPr>
              <w:spacing w:line="320" w:lineRule="exact"/>
              <w:jc w:val="left"/>
              <w:rPr>
                <w:color w:val="auto"/>
                <w:highlight w:val="none"/>
              </w:rPr>
            </w:pPr>
            <w:r>
              <w:rPr>
                <w:rFonts w:hint="eastAsia"/>
                <w:color w:val="auto"/>
                <w:highlight w:val="none"/>
              </w:rPr>
              <w:t>□允许，可偏离的项目和范围见第五章“技术标准和服务要求”：</w:t>
            </w:r>
          </w:p>
          <w:p w14:paraId="7FBD3ED6">
            <w:pPr>
              <w:spacing w:line="320" w:lineRule="exact"/>
              <w:jc w:val="left"/>
              <w:rPr>
                <w:color w:val="auto"/>
                <w:highlight w:val="none"/>
              </w:rPr>
            </w:pPr>
            <w:r>
              <w:rPr>
                <w:rFonts w:hint="eastAsia"/>
                <w:color w:val="auto"/>
                <w:highlight w:val="none"/>
              </w:rPr>
              <w:t xml:space="preserve">        允许偏离最高项数：</w:t>
            </w:r>
            <w:r>
              <w:rPr>
                <w:rFonts w:hint="eastAsia"/>
                <w:color w:val="auto"/>
                <w:highlight w:val="none"/>
                <w:u w:val="single"/>
              </w:rPr>
              <w:t>/</w:t>
            </w:r>
          </w:p>
          <w:p w14:paraId="1A20A104">
            <w:pPr>
              <w:spacing w:line="320" w:lineRule="exact"/>
              <w:jc w:val="left"/>
              <w:rPr>
                <w:color w:val="auto"/>
                <w:highlight w:val="none"/>
              </w:rPr>
            </w:pPr>
            <w:r>
              <w:rPr>
                <w:rFonts w:hint="eastAsia"/>
                <w:color w:val="auto"/>
                <w:highlight w:val="none"/>
              </w:rPr>
              <w:t xml:space="preserve">        偏差调整方法：</w:t>
            </w:r>
            <w:r>
              <w:rPr>
                <w:rFonts w:hint="eastAsia"/>
                <w:color w:val="auto"/>
                <w:highlight w:val="none"/>
                <w:u w:val="single"/>
              </w:rPr>
              <w:t>/</w:t>
            </w:r>
          </w:p>
        </w:tc>
      </w:tr>
      <w:tr w14:paraId="3783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22A3CBD">
            <w:pPr>
              <w:spacing w:line="320" w:lineRule="exact"/>
              <w:jc w:val="center"/>
              <w:rPr>
                <w:color w:val="auto"/>
                <w:highlight w:val="none"/>
              </w:rPr>
            </w:pPr>
            <w:r>
              <w:rPr>
                <w:rFonts w:hint="eastAsia"/>
                <w:color w:val="auto"/>
                <w:highlight w:val="none"/>
              </w:rPr>
              <w:t>2.1.1</w:t>
            </w:r>
          </w:p>
          <w:p w14:paraId="4968DF06">
            <w:pPr>
              <w:spacing w:line="320" w:lineRule="exact"/>
              <w:jc w:val="center"/>
              <w:rPr>
                <w:color w:val="auto"/>
                <w:highlight w:val="none"/>
              </w:rPr>
            </w:pPr>
            <w:r>
              <w:rPr>
                <w:rFonts w:hint="eastAsia"/>
                <w:color w:val="auto"/>
                <w:highlight w:val="none"/>
              </w:rPr>
              <w:t>（7）</w:t>
            </w:r>
          </w:p>
        </w:tc>
        <w:tc>
          <w:tcPr>
            <w:tcW w:w="2262" w:type="dxa"/>
            <w:vAlign w:val="center"/>
          </w:tcPr>
          <w:p w14:paraId="5740C424">
            <w:pPr>
              <w:spacing w:line="320" w:lineRule="exact"/>
              <w:jc w:val="center"/>
              <w:rPr>
                <w:color w:val="auto"/>
                <w:highlight w:val="none"/>
              </w:rPr>
            </w:pPr>
            <w:r>
              <w:rPr>
                <w:rFonts w:hint="eastAsia"/>
                <w:color w:val="auto"/>
                <w:highlight w:val="none"/>
              </w:rPr>
              <w:t>构成招标文件的其他材料</w:t>
            </w:r>
          </w:p>
        </w:tc>
        <w:tc>
          <w:tcPr>
            <w:tcW w:w="5295" w:type="dxa"/>
            <w:vAlign w:val="center"/>
          </w:tcPr>
          <w:p w14:paraId="6AB1868C">
            <w:pPr>
              <w:spacing w:line="320" w:lineRule="exact"/>
              <w:jc w:val="left"/>
              <w:rPr>
                <w:color w:val="auto"/>
                <w:highlight w:val="none"/>
              </w:rPr>
            </w:pPr>
            <w:r>
              <w:rPr>
                <w:rFonts w:hint="eastAsia"/>
                <w:color w:val="auto"/>
                <w:highlight w:val="none"/>
              </w:rPr>
              <w:t>本项目招标文件、招标澄清、补充通知等（如有）</w:t>
            </w:r>
          </w:p>
        </w:tc>
      </w:tr>
      <w:tr w14:paraId="536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D64A5BD">
            <w:pPr>
              <w:spacing w:line="320" w:lineRule="exact"/>
              <w:jc w:val="center"/>
              <w:rPr>
                <w:color w:val="auto"/>
                <w:highlight w:val="none"/>
              </w:rPr>
            </w:pPr>
            <w:r>
              <w:rPr>
                <w:rFonts w:hint="eastAsia"/>
                <w:color w:val="auto"/>
                <w:highlight w:val="none"/>
              </w:rPr>
              <w:t>2.2.1</w:t>
            </w:r>
          </w:p>
        </w:tc>
        <w:tc>
          <w:tcPr>
            <w:tcW w:w="2262" w:type="dxa"/>
            <w:vAlign w:val="center"/>
          </w:tcPr>
          <w:p w14:paraId="29372751">
            <w:pPr>
              <w:spacing w:line="320" w:lineRule="exact"/>
              <w:jc w:val="center"/>
              <w:rPr>
                <w:color w:val="auto"/>
                <w:highlight w:val="none"/>
              </w:rPr>
            </w:pPr>
            <w:r>
              <w:rPr>
                <w:rFonts w:hint="eastAsia"/>
                <w:color w:val="auto"/>
                <w:highlight w:val="none"/>
              </w:rPr>
              <w:t>投标人要求澄清招标文件的截止时间</w:t>
            </w:r>
          </w:p>
        </w:tc>
        <w:tc>
          <w:tcPr>
            <w:tcW w:w="5295" w:type="dxa"/>
            <w:vAlign w:val="center"/>
          </w:tcPr>
          <w:p w14:paraId="43EC183B">
            <w:pPr>
              <w:spacing w:line="320" w:lineRule="exact"/>
              <w:jc w:val="left"/>
              <w:rPr>
                <w:color w:val="auto"/>
                <w:highlight w:val="none"/>
              </w:rPr>
            </w:pPr>
            <w:r>
              <w:rPr>
                <w:rFonts w:hint="eastAsia"/>
                <w:color w:val="auto"/>
                <w:szCs w:val="21"/>
                <w:highlight w:val="none"/>
              </w:rPr>
              <w:t>递交投标文件截止之日</w:t>
            </w:r>
            <w:r>
              <w:rPr>
                <w:rFonts w:hint="eastAsia"/>
                <w:color w:val="auto"/>
                <w:szCs w:val="21"/>
                <w:highlight w:val="none"/>
                <w:u w:val="single"/>
              </w:rPr>
              <w:t>10</w:t>
            </w:r>
            <w:r>
              <w:rPr>
                <w:rFonts w:hint="eastAsia"/>
                <w:color w:val="auto"/>
                <w:szCs w:val="21"/>
                <w:highlight w:val="none"/>
              </w:rPr>
              <w:t>日前</w:t>
            </w:r>
          </w:p>
        </w:tc>
      </w:tr>
      <w:tr w14:paraId="37BB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33D9D9AA">
            <w:pPr>
              <w:spacing w:line="320" w:lineRule="exact"/>
              <w:jc w:val="center"/>
              <w:rPr>
                <w:color w:val="auto"/>
                <w:highlight w:val="none"/>
              </w:rPr>
            </w:pPr>
            <w:r>
              <w:rPr>
                <w:rFonts w:hint="eastAsia"/>
                <w:color w:val="auto"/>
                <w:highlight w:val="none"/>
              </w:rPr>
              <w:t>2</w:t>
            </w:r>
            <w:r>
              <w:rPr>
                <w:color w:val="auto"/>
                <w:highlight w:val="none"/>
              </w:rPr>
              <w:t>.4</w:t>
            </w:r>
            <w:r>
              <w:rPr>
                <w:rFonts w:hint="eastAsia"/>
                <w:color w:val="auto"/>
                <w:highlight w:val="none"/>
              </w:rPr>
              <w:t>.1</w:t>
            </w:r>
          </w:p>
        </w:tc>
        <w:tc>
          <w:tcPr>
            <w:tcW w:w="2262" w:type="dxa"/>
            <w:vAlign w:val="center"/>
          </w:tcPr>
          <w:p w14:paraId="47801989">
            <w:pPr>
              <w:spacing w:line="320" w:lineRule="exact"/>
              <w:jc w:val="center"/>
              <w:rPr>
                <w:color w:val="auto"/>
                <w:highlight w:val="none"/>
              </w:rPr>
            </w:pPr>
            <w:r>
              <w:rPr>
                <w:color w:val="auto"/>
                <w:highlight w:val="none"/>
              </w:rPr>
              <w:t>异议受理部门</w:t>
            </w:r>
            <w:r>
              <w:rPr>
                <w:rFonts w:hint="eastAsia"/>
                <w:color w:val="auto"/>
                <w:highlight w:val="none"/>
              </w:rPr>
              <w:t>及</w:t>
            </w:r>
          </w:p>
          <w:p w14:paraId="18608140">
            <w:pPr>
              <w:spacing w:line="320" w:lineRule="exact"/>
              <w:jc w:val="center"/>
              <w:rPr>
                <w:color w:val="auto"/>
                <w:szCs w:val="21"/>
                <w:highlight w:val="none"/>
              </w:rPr>
            </w:pPr>
            <w:r>
              <w:rPr>
                <w:rFonts w:hint="eastAsia"/>
                <w:color w:val="auto"/>
                <w:highlight w:val="none"/>
              </w:rPr>
              <w:t>联系方式</w:t>
            </w:r>
          </w:p>
        </w:tc>
        <w:tc>
          <w:tcPr>
            <w:tcW w:w="5295" w:type="dxa"/>
            <w:vAlign w:val="center"/>
          </w:tcPr>
          <w:p w14:paraId="494B3DFB">
            <w:pPr>
              <w:spacing w:line="320" w:lineRule="exact"/>
              <w:jc w:val="left"/>
              <w:rPr>
                <w:color w:val="auto"/>
                <w:szCs w:val="21"/>
                <w:highlight w:val="none"/>
              </w:rPr>
            </w:pPr>
            <w:r>
              <w:rPr>
                <w:rFonts w:hint="eastAsia"/>
                <w:color w:val="auto"/>
                <w:szCs w:val="21"/>
                <w:highlight w:val="none"/>
              </w:rPr>
              <w:t>招 标 人：</w:t>
            </w:r>
          </w:p>
          <w:p w14:paraId="669595D5">
            <w:pPr>
              <w:spacing w:line="320" w:lineRule="exact"/>
              <w:jc w:val="left"/>
              <w:rPr>
                <w:color w:val="auto"/>
                <w:szCs w:val="21"/>
                <w:highlight w:val="none"/>
                <w:u w:val="single"/>
              </w:rPr>
            </w:pPr>
            <w:r>
              <w:rPr>
                <w:rFonts w:hint="eastAsia"/>
                <w:color w:val="auto"/>
                <w:szCs w:val="21"/>
                <w:highlight w:val="none"/>
              </w:rPr>
              <w:t>名    称：</w:t>
            </w:r>
            <w:r>
              <w:rPr>
                <w:rFonts w:hint="eastAsia"/>
                <w:color w:val="auto"/>
                <w:szCs w:val="21"/>
                <w:highlight w:val="none"/>
                <w:u w:val="single"/>
              </w:rPr>
              <w:t>营口理工学院</w:t>
            </w:r>
          </w:p>
          <w:p w14:paraId="13A1E971">
            <w:pPr>
              <w:spacing w:line="320" w:lineRule="exact"/>
              <w:jc w:val="left"/>
              <w:rPr>
                <w:color w:val="auto"/>
                <w:szCs w:val="21"/>
                <w:highlight w:val="none"/>
                <w:u w:val="single"/>
              </w:rPr>
            </w:pPr>
            <w:r>
              <w:rPr>
                <w:rFonts w:hint="eastAsia"/>
                <w:color w:val="auto"/>
                <w:szCs w:val="21"/>
                <w:highlight w:val="none"/>
              </w:rPr>
              <w:t>地    址：</w:t>
            </w:r>
            <w:r>
              <w:rPr>
                <w:rFonts w:hint="eastAsia" w:ascii="Times New Roman" w:hAnsi="Times New Roman" w:cs="Times New Roman"/>
                <w:color w:val="auto"/>
                <w:szCs w:val="21"/>
                <w:highlight w:val="none"/>
                <w:u w:val="single"/>
              </w:rPr>
              <w:t>辽宁省营口市西市区博文路46号</w:t>
            </w:r>
          </w:p>
          <w:p w14:paraId="45855E74">
            <w:pPr>
              <w:spacing w:line="320" w:lineRule="exact"/>
              <w:jc w:val="left"/>
              <w:rPr>
                <w:color w:val="auto"/>
                <w:szCs w:val="21"/>
                <w:highlight w:val="none"/>
              </w:rPr>
            </w:pPr>
            <w:r>
              <w:rPr>
                <w:rFonts w:hint="eastAsia"/>
                <w:color w:val="auto"/>
                <w:szCs w:val="21"/>
                <w:highlight w:val="none"/>
              </w:rPr>
              <w:t>联 系 人：</w:t>
            </w:r>
            <w:r>
              <w:rPr>
                <w:rFonts w:hint="eastAsia"/>
                <w:color w:val="auto"/>
                <w:szCs w:val="21"/>
                <w:highlight w:val="none"/>
                <w:u w:val="single"/>
              </w:rPr>
              <w:t>周先生</w:t>
            </w:r>
          </w:p>
          <w:p w14:paraId="28857025">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0417-2800149</w:t>
            </w:r>
          </w:p>
          <w:p w14:paraId="222BF36A">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27020E47">
            <w:pPr>
              <w:spacing w:line="320" w:lineRule="exact"/>
              <w:jc w:val="left"/>
              <w:rPr>
                <w:color w:val="auto"/>
                <w:szCs w:val="21"/>
                <w:highlight w:val="none"/>
              </w:rPr>
            </w:pPr>
            <w:r>
              <w:rPr>
                <w:rFonts w:hint="eastAsia"/>
                <w:color w:val="auto"/>
                <w:szCs w:val="21"/>
                <w:highlight w:val="none"/>
              </w:rPr>
              <w:t>招标代理机构：</w:t>
            </w:r>
          </w:p>
          <w:p w14:paraId="4A8C73D3">
            <w:pPr>
              <w:spacing w:line="320" w:lineRule="exact"/>
              <w:jc w:val="left"/>
              <w:rPr>
                <w:color w:val="auto"/>
                <w:szCs w:val="21"/>
                <w:highlight w:val="none"/>
                <w:u w:val="single"/>
              </w:rPr>
            </w:pPr>
            <w:r>
              <w:rPr>
                <w:rFonts w:hint="eastAsia"/>
                <w:color w:val="auto"/>
                <w:szCs w:val="21"/>
                <w:highlight w:val="none"/>
              </w:rPr>
              <w:t>名    称：</w:t>
            </w:r>
            <w:r>
              <w:rPr>
                <w:rFonts w:hint="eastAsia"/>
                <w:color w:val="auto"/>
                <w:szCs w:val="21"/>
                <w:highlight w:val="none"/>
                <w:u w:val="single"/>
              </w:rPr>
              <w:t>辽宁工程招标有限公司</w:t>
            </w:r>
          </w:p>
          <w:p w14:paraId="09444A5C">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辽宁省沈阳市和平区南九马路47号</w:t>
            </w:r>
          </w:p>
          <w:p w14:paraId="1BE563B2">
            <w:pPr>
              <w:spacing w:line="320" w:lineRule="exact"/>
              <w:jc w:val="left"/>
              <w:rPr>
                <w:rFonts w:hint="default" w:eastAsia="宋体"/>
                <w:color w:val="auto"/>
                <w:szCs w:val="21"/>
                <w:highlight w:val="none"/>
                <w:lang w:val="en-US" w:eastAsia="zh-CN"/>
              </w:rPr>
            </w:pPr>
            <w:r>
              <w:rPr>
                <w:rFonts w:hint="eastAsia"/>
                <w:color w:val="auto"/>
                <w:szCs w:val="21"/>
                <w:highlight w:val="none"/>
              </w:rPr>
              <w:t>联 系 人：</w:t>
            </w:r>
            <w:r>
              <w:rPr>
                <w:rFonts w:hint="eastAsia"/>
                <w:color w:val="auto"/>
                <w:szCs w:val="21"/>
                <w:highlight w:val="none"/>
                <w:u w:val="single"/>
                <w:lang w:val="en-US" w:eastAsia="zh-CN"/>
              </w:rPr>
              <w:t>吴禹霖</w:t>
            </w:r>
          </w:p>
          <w:p w14:paraId="4A2E66F3">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024-23388267</w:t>
            </w:r>
          </w:p>
          <w:p w14:paraId="71305676">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110005</w:t>
            </w:r>
          </w:p>
          <w:p w14:paraId="6671D311">
            <w:pPr>
              <w:spacing w:line="320" w:lineRule="exact"/>
              <w:jc w:val="left"/>
              <w:rPr>
                <w:color w:val="auto"/>
                <w:szCs w:val="21"/>
                <w:highlight w:val="none"/>
                <w:u w:val="single"/>
              </w:rPr>
            </w:pPr>
            <w:r>
              <w:rPr>
                <w:rFonts w:hint="eastAsia"/>
                <w:color w:val="auto"/>
                <w:szCs w:val="21"/>
                <w:highlight w:val="none"/>
              </w:rPr>
              <w:t>异议投诉渠道：辽宁省工程建设项目招标投标异议投诉处理系统</w:t>
            </w:r>
          </w:p>
        </w:tc>
      </w:tr>
      <w:tr w14:paraId="6ACB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24A71F3">
            <w:pPr>
              <w:spacing w:line="320" w:lineRule="exact"/>
              <w:jc w:val="center"/>
              <w:rPr>
                <w:color w:val="auto"/>
                <w:highlight w:val="none"/>
              </w:rPr>
            </w:pPr>
            <w:r>
              <w:rPr>
                <w:rFonts w:hint="eastAsia"/>
                <w:color w:val="auto"/>
                <w:highlight w:val="none"/>
              </w:rPr>
              <w:t>3.1.1</w:t>
            </w:r>
          </w:p>
          <w:p w14:paraId="1D023698">
            <w:pPr>
              <w:spacing w:line="320" w:lineRule="exact"/>
              <w:jc w:val="center"/>
              <w:rPr>
                <w:color w:val="auto"/>
                <w:highlight w:val="none"/>
              </w:rPr>
            </w:pPr>
            <w:r>
              <w:rPr>
                <w:rFonts w:hint="eastAsia"/>
                <w:color w:val="auto"/>
                <w:highlight w:val="none"/>
              </w:rPr>
              <w:t>（8）</w:t>
            </w:r>
          </w:p>
        </w:tc>
        <w:tc>
          <w:tcPr>
            <w:tcW w:w="2262" w:type="dxa"/>
            <w:vAlign w:val="center"/>
          </w:tcPr>
          <w:p w14:paraId="78F52B59">
            <w:pPr>
              <w:spacing w:line="320" w:lineRule="exact"/>
              <w:jc w:val="center"/>
              <w:rPr>
                <w:color w:val="auto"/>
                <w:highlight w:val="none"/>
              </w:rPr>
            </w:pPr>
            <w:r>
              <w:rPr>
                <w:rFonts w:hint="eastAsia"/>
                <w:color w:val="auto"/>
                <w:highlight w:val="none"/>
              </w:rPr>
              <w:t>构成投标文件的其他材料</w:t>
            </w:r>
          </w:p>
        </w:tc>
        <w:tc>
          <w:tcPr>
            <w:tcW w:w="5295" w:type="dxa"/>
            <w:vAlign w:val="center"/>
          </w:tcPr>
          <w:p w14:paraId="708CF622">
            <w:pPr>
              <w:spacing w:line="320" w:lineRule="exact"/>
              <w:jc w:val="left"/>
              <w:rPr>
                <w:color w:val="auto"/>
                <w:highlight w:val="none"/>
              </w:rPr>
            </w:pPr>
            <w:r>
              <w:rPr>
                <w:rFonts w:hint="eastAsia"/>
                <w:color w:val="auto"/>
                <w:highlight w:val="none"/>
              </w:rPr>
              <w:t>无</w:t>
            </w:r>
          </w:p>
        </w:tc>
      </w:tr>
      <w:tr w14:paraId="708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634A984">
            <w:pPr>
              <w:spacing w:line="320" w:lineRule="exact"/>
              <w:jc w:val="center"/>
              <w:rPr>
                <w:color w:val="auto"/>
                <w:highlight w:val="none"/>
              </w:rPr>
            </w:pPr>
            <w:r>
              <w:rPr>
                <w:rFonts w:hint="eastAsia"/>
                <w:color w:val="auto"/>
                <w:highlight w:val="none"/>
              </w:rPr>
              <w:t>3</w:t>
            </w:r>
            <w:r>
              <w:rPr>
                <w:color w:val="auto"/>
                <w:highlight w:val="none"/>
              </w:rPr>
              <w:t>.2.4</w:t>
            </w:r>
          </w:p>
        </w:tc>
        <w:tc>
          <w:tcPr>
            <w:tcW w:w="2262" w:type="dxa"/>
            <w:vAlign w:val="center"/>
          </w:tcPr>
          <w:p w14:paraId="7D57DABB">
            <w:pPr>
              <w:spacing w:line="320" w:lineRule="exact"/>
              <w:jc w:val="center"/>
              <w:rPr>
                <w:color w:val="auto"/>
                <w:highlight w:val="none"/>
              </w:rPr>
            </w:pPr>
            <w:r>
              <w:rPr>
                <w:rFonts w:hint="eastAsia"/>
                <w:color w:val="auto"/>
                <w:highlight w:val="none"/>
              </w:rPr>
              <w:t>最高投标限价</w:t>
            </w:r>
          </w:p>
          <w:p w14:paraId="2E6F3777">
            <w:pPr>
              <w:spacing w:line="320" w:lineRule="exact"/>
              <w:jc w:val="center"/>
              <w:rPr>
                <w:color w:val="auto"/>
                <w:highlight w:val="none"/>
              </w:rPr>
            </w:pPr>
            <w:r>
              <w:rPr>
                <w:rFonts w:hint="eastAsia"/>
                <w:color w:val="auto"/>
                <w:highlight w:val="none"/>
              </w:rPr>
              <w:t>或其计算方法</w:t>
            </w:r>
          </w:p>
        </w:tc>
        <w:tc>
          <w:tcPr>
            <w:tcW w:w="5295" w:type="dxa"/>
            <w:vAlign w:val="center"/>
          </w:tcPr>
          <w:p w14:paraId="7BAF89B2">
            <w:pPr>
              <w:spacing w:line="320" w:lineRule="exact"/>
              <w:jc w:val="left"/>
              <w:rPr>
                <w:color w:val="auto"/>
                <w:highlight w:val="none"/>
              </w:rPr>
            </w:pPr>
            <w:r>
              <w:rPr>
                <w:rFonts w:hint="eastAsia"/>
                <w:color w:val="auto"/>
                <w:highlight w:val="none"/>
              </w:rPr>
              <w:t>□不设置</w:t>
            </w:r>
          </w:p>
          <w:p w14:paraId="18427E15">
            <w:pPr>
              <w:spacing w:line="320" w:lineRule="exact"/>
              <w:jc w:val="left"/>
              <w:rPr>
                <w:color w:val="auto"/>
                <w:highlight w:val="none"/>
              </w:rPr>
            </w:pPr>
            <w:r>
              <w:rPr>
                <w:rFonts w:hint="eastAsia"/>
                <w:color w:val="auto"/>
                <w:highlight w:val="none"/>
              </w:rPr>
              <w:t>☑设置，最高投标限价：</w:t>
            </w:r>
            <w:r>
              <w:rPr>
                <w:rFonts w:hint="eastAsia"/>
                <w:color w:val="auto"/>
                <w:highlight w:val="none"/>
                <w:u w:val="single"/>
              </w:rPr>
              <w:t>/</w:t>
            </w:r>
            <w:r>
              <w:rPr>
                <w:rFonts w:hint="eastAsia"/>
                <w:color w:val="auto"/>
                <w:highlight w:val="none"/>
              </w:rPr>
              <w:t>。</w:t>
            </w:r>
          </w:p>
          <w:p w14:paraId="49EBAE64">
            <w:pPr>
              <w:spacing w:line="320" w:lineRule="exact"/>
              <w:jc w:val="left"/>
              <w:rPr>
                <w:color w:val="auto"/>
                <w:highlight w:val="none"/>
              </w:rPr>
            </w:pPr>
            <w:r>
              <w:rPr>
                <w:rFonts w:hint="eastAsia"/>
                <w:color w:val="auto"/>
                <w:highlight w:val="none"/>
              </w:rPr>
              <w:t>最高投标限价公布时间：投标截止时间</w:t>
            </w:r>
            <w:r>
              <w:rPr>
                <w:rFonts w:hint="eastAsia"/>
                <w:color w:val="auto"/>
                <w:highlight w:val="none"/>
                <w:u w:val="single"/>
              </w:rPr>
              <w:t>3</w:t>
            </w:r>
            <w:r>
              <w:rPr>
                <w:rFonts w:hint="eastAsia"/>
                <w:color w:val="auto"/>
                <w:highlight w:val="none"/>
              </w:rPr>
              <w:t>日前。</w:t>
            </w:r>
          </w:p>
          <w:p w14:paraId="718E0618">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投标报价超过最高投标限价的投标文件按否决投标处理。</w:t>
            </w:r>
          </w:p>
        </w:tc>
      </w:tr>
      <w:tr w14:paraId="4D91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4255891">
            <w:pPr>
              <w:spacing w:line="320" w:lineRule="exact"/>
              <w:jc w:val="center"/>
              <w:rPr>
                <w:color w:val="auto"/>
                <w:highlight w:val="none"/>
              </w:rPr>
            </w:pPr>
            <w:r>
              <w:rPr>
                <w:rFonts w:hint="eastAsia"/>
                <w:color w:val="auto"/>
                <w:highlight w:val="none"/>
              </w:rPr>
              <w:t>3.2.5</w:t>
            </w:r>
          </w:p>
        </w:tc>
        <w:tc>
          <w:tcPr>
            <w:tcW w:w="2262" w:type="dxa"/>
            <w:vAlign w:val="center"/>
          </w:tcPr>
          <w:p w14:paraId="07C38FF7">
            <w:pPr>
              <w:spacing w:line="320" w:lineRule="exact"/>
              <w:jc w:val="center"/>
              <w:rPr>
                <w:color w:val="auto"/>
                <w:highlight w:val="none"/>
              </w:rPr>
            </w:pPr>
            <w:r>
              <w:rPr>
                <w:rFonts w:hint="eastAsia"/>
                <w:color w:val="auto"/>
                <w:highlight w:val="none"/>
              </w:rPr>
              <w:t>报价说明</w:t>
            </w:r>
          </w:p>
        </w:tc>
        <w:tc>
          <w:tcPr>
            <w:tcW w:w="5295" w:type="dxa"/>
            <w:vAlign w:val="center"/>
          </w:tcPr>
          <w:p w14:paraId="7476AFAC">
            <w:pPr>
              <w:spacing w:line="320" w:lineRule="exact"/>
              <w:jc w:val="left"/>
              <w:rPr>
                <w:color w:val="auto"/>
                <w:highlight w:val="none"/>
              </w:rPr>
            </w:pPr>
            <w:r>
              <w:rPr>
                <w:rFonts w:hint="eastAsia"/>
                <w:color w:val="auto"/>
                <w:highlight w:val="none"/>
              </w:rPr>
              <w:t>报价方式：</w:t>
            </w:r>
          </w:p>
          <w:p w14:paraId="083E5B7D">
            <w:pPr>
              <w:spacing w:line="320" w:lineRule="exact"/>
              <w:rPr>
                <w:color w:val="auto"/>
                <w:highlight w:val="none"/>
              </w:rPr>
            </w:pPr>
            <w:r>
              <w:rPr>
                <w:rFonts w:hint="eastAsia"/>
                <w:color w:val="auto"/>
                <w:highlight w:val="none"/>
              </w:rPr>
              <w:t>☑人民币价格</w:t>
            </w:r>
          </w:p>
          <w:p w14:paraId="5B488394">
            <w:pPr>
              <w:spacing w:line="320" w:lineRule="exact"/>
              <w:rPr>
                <w:color w:val="auto"/>
                <w:highlight w:val="none"/>
              </w:rPr>
            </w:pPr>
            <w:r>
              <w:rPr>
                <w:rFonts w:hint="eastAsia"/>
                <w:color w:val="auto"/>
                <w:highlight w:val="none"/>
              </w:rPr>
              <w:t>□综合费率（参与价格评审的为综合费率）</w:t>
            </w:r>
          </w:p>
          <w:p w14:paraId="07ECB550">
            <w:pPr>
              <w:spacing w:line="320" w:lineRule="exact"/>
              <w:rPr>
                <w:color w:val="auto"/>
                <w:highlight w:val="none"/>
              </w:rPr>
            </w:pPr>
            <w:r>
              <w:rPr>
                <w:rFonts w:hint="eastAsia"/>
                <w:color w:val="auto"/>
                <w:highlight w:val="none"/>
              </w:rPr>
              <w:t>□下浮率（参与价格评审的为下浮率）</w:t>
            </w:r>
          </w:p>
          <w:p w14:paraId="1EF46ACC">
            <w:pPr>
              <w:spacing w:line="320" w:lineRule="exact"/>
              <w:rPr>
                <w:color w:val="auto"/>
                <w:highlight w:val="none"/>
              </w:rPr>
            </w:pPr>
            <w:r>
              <w:rPr>
                <w:rFonts w:hint="eastAsia"/>
                <w:color w:val="auto"/>
                <w:highlight w:val="none"/>
              </w:rPr>
              <w:t>□综合单价（参与价格评审的为综合单价）</w:t>
            </w:r>
          </w:p>
          <w:p w14:paraId="21B1D872">
            <w:pPr>
              <w:spacing w:line="320" w:lineRule="exact"/>
              <w:rPr>
                <w:color w:val="auto"/>
                <w:highlight w:val="none"/>
              </w:rPr>
            </w:pPr>
            <w:r>
              <w:rPr>
                <w:rFonts w:hint="eastAsia"/>
                <w:color w:val="auto"/>
                <w:highlight w:val="none"/>
              </w:rPr>
              <w:t>特别说明：非人民币价格方式报价，投标人均应根据实际情况合理填报转换的人民币价格。</w:t>
            </w:r>
          </w:p>
          <w:p w14:paraId="3EC95A11">
            <w:pPr>
              <w:spacing w:line="320" w:lineRule="exact"/>
              <w:rPr>
                <w:color w:val="auto"/>
                <w:highlight w:val="none"/>
              </w:rPr>
            </w:pPr>
            <w:r>
              <w:rPr>
                <w:rFonts w:hint="eastAsia"/>
                <w:color w:val="auto"/>
                <w:highlight w:val="none"/>
              </w:rPr>
              <w:t>报价要求：</w:t>
            </w:r>
            <w:r>
              <w:rPr>
                <w:rFonts w:hint="eastAsia"/>
                <w:color w:val="auto"/>
                <w:highlight w:val="none"/>
                <w:u w:val="single"/>
              </w:rPr>
              <w:t>投标报价包含但不限于：设计服务费、图纸打印费、装订费、效果图制作费、现场踏勘的人员补助、交通费、设计人代表驻现场的办公地点费用、办公用品费、税金及本次招标范围内包括的全部内容等。</w:t>
            </w:r>
          </w:p>
        </w:tc>
      </w:tr>
      <w:tr w14:paraId="4E84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47CF27">
            <w:pPr>
              <w:spacing w:line="320" w:lineRule="exact"/>
              <w:jc w:val="center"/>
              <w:rPr>
                <w:color w:val="auto"/>
                <w:highlight w:val="none"/>
              </w:rPr>
            </w:pPr>
            <w:r>
              <w:rPr>
                <w:rFonts w:hint="eastAsia"/>
                <w:color w:val="auto"/>
                <w:highlight w:val="none"/>
              </w:rPr>
              <w:t>3.3.1</w:t>
            </w:r>
          </w:p>
        </w:tc>
        <w:tc>
          <w:tcPr>
            <w:tcW w:w="2262" w:type="dxa"/>
            <w:vAlign w:val="center"/>
          </w:tcPr>
          <w:p w14:paraId="4AE2E42F">
            <w:pPr>
              <w:spacing w:line="320" w:lineRule="exact"/>
              <w:jc w:val="center"/>
              <w:rPr>
                <w:color w:val="auto"/>
                <w:highlight w:val="none"/>
              </w:rPr>
            </w:pPr>
            <w:r>
              <w:rPr>
                <w:rFonts w:hint="eastAsia"/>
                <w:color w:val="auto"/>
                <w:highlight w:val="none"/>
              </w:rPr>
              <w:t>投标有效期</w:t>
            </w:r>
          </w:p>
        </w:tc>
        <w:tc>
          <w:tcPr>
            <w:tcW w:w="5295" w:type="dxa"/>
            <w:vAlign w:val="center"/>
          </w:tcPr>
          <w:p w14:paraId="7D58B0D1">
            <w:pPr>
              <w:spacing w:line="320" w:lineRule="exact"/>
              <w:jc w:val="left"/>
              <w:rPr>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rPr>
              <w:t>90</w:t>
            </w:r>
            <w:r>
              <w:rPr>
                <w:rFonts w:hint="eastAsia"/>
                <w:color w:val="auto"/>
                <w:highlight w:val="none"/>
              </w:rPr>
              <w:t>日内有效</w:t>
            </w:r>
          </w:p>
        </w:tc>
      </w:tr>
      <w:tr w14:paraId="25F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3E3D28F">
            <w:pPr>
              <w:spacing w:line="320" w:lineRule="exact"/>
              <w:jc w:val="center"/>
              <w:rPr>
                <w:color w:val="auto"/>
                <w:highlight w:val="none"/>
              </w:rPr>
            </w:pPr>
            <w:r>
              <w:rPr>
                <w:rFonts w:hint="eastAsia"/>
                <w:color w:val="auto"/>
                <w:highlight w:val="none"/>
              </w:rPr>
              <w:t>3.4.1</w:t>
            </w:r>
          </w:p>
        </w:tc>
        <w:tc>
          <w:tcPr>
            <w:tcW w:w="2262" w:type="dxa"/>
            <w:vAlign w:val="center"/>
          </w:tcPr>
          <w:p w14:paraId="16119204">
            <w:pPr>
              <w:spacing w:line="320" w:lineRule="exact"/>
              <w:jc w:val="center"/>
              <w:rPr>
                <w:color w:val="auto"/>
                <w:highlight w:val="none"/>
              </w:rPr>
            </w:pPr>
            <w:r>
              <w:rPr>
                <w:rFonts w:hint="eastAsia"/>
                <w:color w:val="auto"/>
                <w:highlight w:val="none"/>
              </w:rPr>
              <w:t>投标保证金</w:t>
            </w:r>
          </w:p>
        </w:tc>
        <w:tc>
          <w:tcPr>
            <w:tcW w:w="5295" w:type="dxa"/>
            <w:vAlign w:val="center"/>
          </w:tcPr>
          <w:p w14:paraId="3B1B63AB">
            <w:pPr>
              <w:spacing w:line="320" w:lineRule="exact"/>
              <w:jc w:val="left"/>
              <w:rPr>
                <w:color w:val="auto"/>
                <w:szCs w:val="21"/>
                <w:highlight w:val="none"/>
              </w:rPr>
            </w:pPr>
            <w:r>
              <w:rPr>
                <w:rFonts w:hint="eastAsia"/>
                <w:color w:val="auto"/>
                <w:szCs w:val="21"/>
                <w:highlight w:val="none"/>
              </w:rPr>
              <w:t>□不提交</w:t>
            </w:r>
          </w:p>
          <w:p w14:paraId="24CB6426">
            <w:pPr>
              <w:adjustRightInd w:val="0"/>
              <w:snapToGrid w:val="0"/>
              <w:spacing w:line="320" w:lineRule="exact"/>
              <w:jc w:val="left"/>
              <w:rPr>
                <w:color w:val="auto"/>
                <w:szCs w:val="21"/>
                <w:highlight w:val="none"/>
              </w:rPr>
            </w:pPr>
            <w:r>
              <w:rPr>
                <w:rFonts w:hint="eastAsia"/>
                <w:color w:val="auto"/>
                <w:szCs w:val="21"/>
                <w:highlight w:val="none"/>
              </w:rPr>
              <w:t>☑提交</w:t>
            </w:r>
          </w:p>
          <w:p w14:paraId="29CDD528">
            <w:pPr>
              <w:widowControl/>
              <w:spacing w:line="320" w:lineRule="exact"/>
              <w:jc w:val="left"/>
              <w:rPr>
                <w:rFonts w:hint="eastAsia" w:ascii="宋体" w:hAnsi="宋体" w:cs="宋体"/>
                <w:b/>
                <w:color w:val="auto"/>
                <w:kern w:val="0"/>
                <w:szCs w:val="21"/>
                <w:highlight w:val="none"/>
              </w:rPr>
            </w:pPr>
            <w:r>
              <w:rPr>
                <w:rFonts w:ascii="宋体" w:hAnsi="宋体" w:cs="宋体"/>
                <w:color w:val="auto"/>
                <w:kern w:val="0"/>
                <w:szCs w:val="21"/>
                <w:highlight w:val="none"/>
              </w:rPr>
              <w:t>1.递交截止时间（到账时间）：</w:t>
            </w:r>
            <w:r>
              <w:rPr>
                <w:rFonts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ascii="宋体" w:hAnsi="宋体" w:cs="宋体"/>
                <w:b/>
                <w:color w:val="auto"/>
                <w:kern w:val="0"/>
                <w:szCs w:val="21"/>
                <w:highlight w:val="none"/>
              </w:rPr>
              <w:t>投标截止时间</w:t>
            </w:r>
          </w:p>
          <w:p w14:paraId="587720B8">
            <w:pPr>
              <w:widowControl/>
              <w:spacing w:line="32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0.9</w:t>
            </w:r>
            <w:r>
              <w:rPr>
                <w:rFonts w:hint="eastAsia" w:ascii="宋体" w:hAnsi="宋体" w:cs="宋体"/>
                <w:color w:val="auto"/>
                <w:kern w:val="0"/>
                <w:szCs w:val="21"/>
                <w:highlight w:val="none"/>
              </w:rPr>
              <w:t>万元。</w:t>
            </w:r>
          </w:p>
          <w:p w14:paraId="6D2F0DBB">
            <w:pPr>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rPr>
              <w:t>☑现金（指电汇、支票）  ☑保函（保险）  □其他形式</w:t>
            </w:r>
          </w:p>
          <w:p w14:paraId="412EA570">
            <w:pPr>
              <w:widowControl/>
              <w:spacing w:line="320" w:lineRule="exact"/>
              <w:jc w:val="left"/>
              <w:rPr>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58D7FBF">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现金</w:t>
            </w:r>
          </w:p>
          <w:p w14:paraId="106A95DC">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（1）收款信息</w:t>
            </w:r>
          </w:p>
          <w:p w14:paraId="6403D9BC">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rPr>
              <w:t>辽宁工程招标有限公司</w:t>
            </w:r>
          </w:p>
          <w:p w14:paraId="02C4DFB6">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中国农业银行沈阳砂山支行</w:t>
            </w:r>
          </w:p>
          <w:p w14:paraId="55C6F77F">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rPr>
              <w:t xml:space="preserve">                          </w:t>
            </w:r>
          </w:p>
          <w:p w14:paraId="4D11ADB0">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）收款说明</w:t>
            </w:r>
          </w:p>
          <w:p w14:paraId="3A410EA8">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6CDC1513">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52217622">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68BDD67B">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5DA2E9C">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.3</w:t>
            </w:r>
            <w:r>
              <w:rPr>
                <w:rFonts w:hint="eastAsia" w:ascii="宋体" w:hAnsi="宋体" w:cs="宋体"/>
                <w:color w:val="auto"/>
                <w:kern w:val="0"/>
                <w:szCs w:val="21"/>
                <w:highlight w:val="none"/>
              </w:rPr>
              <w:t>其他</w:t>
            </w:r>
          </w:p>
          <w:p w14:paraId="2E3AEF2A">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0359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575A8B2">
            <w:pPr>
              <w:spacing w:line="320" w:lineRule="exact"/>
              <w:jc w:val="center"/>
              <w:rPr>
                <w:color w:val="auto"/>
                <w:highlight w:val="none"/>
              </w:rPr>
            </w:pPr>
            <w:r>
              <w:rPr>
                <w:rFonts w:hint="eastAsia"/>
                <w:color w:val="auto"/>
                <w:highlight w:val="none"/>
              </w:rPr>
              <w:t>3.4.3</w:t>
            </w:r>
          </w:p>
        </w:tc>
        <w:tc>
          <w:tcPr>
            <w:tcW w:w="2262" w:type="dxa"/>
            <w:vAlign w:val="center"/>
          </w:tcPr>
          <w:p w14:paraId="6DD5A282">
            <w:pPr>
              <w:spacing w:line="320" w:lineRule="exact"/>
              <w:jc w:val="center"/>
              <w:rPr>
                <w:color w:val="auto"/>
                <w:highlight w:val="none"/>
              </w:rPr>
            </w:pPr>
            <w:r>
              <w:rPr>
                <w:rFonts w:hint="eastAsia"/>
                <w:color w:val="auto"/>
                <w:highlight w:val="none"/>
              </w:rPr>
              <w:t>退还投标保证金</w:t>
            </w:r>
          </w:p>
          <w:p w14:paraId="37C83A02">
            <w:pPr>
              <w:spacing w:line="320" w:lineRule="exact"/>
              <w:jc w:val="center"/>
              <w:rPr>
                <w:color w:val="auto"/>
                <w:highlight w:val="none"/>
              </w:rPr>
            </w:pPr>
            <w:r>
              <w:rPr>
                <w:rFonts w:hint="eastAsia"/>
                <w:color w:val="auto"/>
                <w:highlight w:val="none"/>
              </w:rPr>
              <w:t>及利息</w:t>
            </w:r>
          </w:p>
        </w:tc>
        <w:tc>
          <w:tcPr>
            <w:tcW w:w="5295" w:type="dxa"/>
            <w:vAlign w:val="center"/>
          </w:tcPr>
          <w:p w14:paraId="17661E0B">
            <w:pPr>
              <w:spacing w:line="320" w:lineRule="exact"/>
              <w:jc w:val="left"/>
              <w:rPr>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439B5221">
            <w:pPr>
              <w:spacing w:line="320" w:lineRule="exact"/>
              <w:jc w:val="left"/>
              <w:rPr>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38AA966D">
            <w:pPr>
              <w:spacing w:line="320" w:lineRule="exact"/>
              <w:ind w:left="1050" w:hanging="1050" w:hangingChars="500"/>
              <w:jc w:val="left"/>
              <w:rPr>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69A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C10374">
            <w:pPr>
              <w:spacing w:line="320" w:lineRule="exact"/>
              <w:jc w:val="center"/>
              <w:rPr>
                <w:color w:val="auto"/>
                <w:highlight w:val="none"/>
              </w:rPr>
            </w:pPr>
            <w:r>
              <w:rPr>
                <w:rFonts w:hint="eastAsia"/>
                <w:color w:val="auto"/>
                <w:highlight w:val="none"/>
              </w:rPr>
              <w:t>3</w:t>
            </w:r>
            <w:r>
              <w:rPr>
                <w:color w:val="auto"/>
                <w:highlight w:val="none"/>
              </w:rPr>
              <w:t>.5.2</w:t>
            </w:r>
          </w:p>
        </w:tc>
        <w:tc>
          <w:tcPr>
            <w:tcW w:w="2262" w:type="dxa"/>
            <w:vAlign w:val="center"/>
          </w:tcPr>
          <w:p w14:paraId="3EAE4A5D">
            <w:pPr>
              <w:spacing w:line="320" w:lineRule="exact"/>
              <w:jc w:val="center"/>
              <w:rPr>
                <w:color w:val="auto"/>
                <w:highlight w:val="none"/>
              </w:rPr>
            </w:pPr>
            <w:r>
              <w:rPr>
                <w:rFonts w:hint="eastAsia"/>
                <w:color w:val="auto"/>
                <w:highlight w:val="none"/>
              </w:rPr>
              <w:t>企业近年财务状况的年份要求</w:t>
            </w:r>
          </w:p>
        </w:tc>
        <w:tc>
          <w:tcPr>
            <w:tcW w:w="5295" w:type="dxa"/>
            <w:vAlign w:val="center"/>
          </w:tcPr>
          <w:p w14:paraId="3F67A7BA">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p>
        </w:tc>
      </w:tr>
      <w:tr w14:paraId="445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E01EB2F">
            <w:pPr>
              <w:spacing w:line="320" w:lineRule="exact"/>
              <w:jc w:val="center"/>
              <w:rPr>
                <w:color w:val="auto"/>
                <w:highlight w:val="none"/>
              </w:rPr>
            </w:pPr>
            <w:r>
              <w:rPr>
                <w:rFonts w:hint="eastAsia"/>
                <w:color w:val="auto"/>
                <w:highlight w:val="none"/>
              </w:rPr>
              <w:t>3.5.</w:t>
            </w:r>
            <w:r>
              <w:rPr>
                <w:color w:val="auto"/>
                <w:highlight w:val="none"/>
              </w:rPr>
              <w:t>3</w:t>
            </w:r>
          </w:p>
        </w:tc>
        <w:tc>
          <w:tcPr>
            <w:tcW w:w="2262" w:type="dxa"/>
            <w:vAlign w:val="center"/>
          </w:tcPr>
          <w:p w14:paraId="5AA84B2E">
            <w:pPr>
              <w:spacing w:line="320" w:lineRule="exact"/>
              <w:jc w:val="center"/>
              <w:rPr>
                <w:color w:val="auto"/>
                <w:highlight w:val="none"/>
              </w:rPr>
            </w:pPr>
            <w:r>
              <w:rPr>
                <w:rFonts w:hint="eastAsia"/>
                <w:color w:val="auto"/>
                <w:highlight w:val="none"/>
              </w:rPr>
              <w:t>企业近年已完成的类似项目的年份要求</w:t>
            </w:r>
          </w:p>
        </w:tc>
        <w:tc>
          <w:tcPr>
            <w:tcW w:w="5295" w:type="dxa"/>
            <w:vAlign w:val="center"/>
          </w:tcPr>
          <w:p w14:paraId="05590D24">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r>
              <w:rPr>
                <w:rFonts w:hint="eastAsia"/>
                <w:color w:val="auto"/>
                <w:highlight w:val="none"/>
                <w:u w:val="single"/>
              </w:rPr>
              <w:t>/</w:t>
            </w:r>
          </w:p>
        </w:tc>
      </w:tr>
      <w:tr w14:paraId="16A3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24DC2D7">
            <w:pPr>
              <w:spacing w:line="320" w:lineRule="exact"/>
              <w:jc w:val="center"/>
              <w:rPr>
                <w:color w:val="auto"/>
                <w:highlight w:val="none"/>
              </w:rPr>
            </w:pPr>
            <w:r>
              <w:rPr>
                <w:rFonts w:hint="eastAsia"/>
                <w:color w:val="auto"/>
                <w:highlight w:val="none"/>
              </w:rPr>
              <w:t>3.5.</w:t>
            </w:r>
            <w:r>
              <w:rPr>
                <w:color w:val="auto"/>
                <w:highlight w:val="none"/>
              </w:rPr>
              <w:t>5</w:t>
            </w:r>
          </w:p>
        </w:tc>
        <w:tc>
          <w:tcPr>
            <w:tcW w:w="2262" w:type="dxa"/>
            <w:vAlign w:val="center"/>
          </w:tcPr>
          <w:p w14:paraId="3C388188">
            <w:pPr>
              <w:spacing w:line="320" w:lineRule="exact"/>
              <w:jc w:val="center"/>
              <w:rPr>
                <w:color w:val="auto"/>
                <w:highlight w:val="none"/>
              </w:rPr>
            </w:pPr>
            <w:r>
              <w:rPr>
                <w:rFonts w:hint="eastAsia"/>
                <w:color w:val="auto"/>
                <w:highlight w:val="none"/>
              </w:rPr>
              <w:t>企业近年发生的诉讼及仲裁情况的年份要求</w:t>
            </w:r>
          </w:p>
        </w:tc>
        <w:tc>
          <w:tcPr>
            <w:tcW w:w="5295" w:type="dxa"/>
            <w:vAlign w:val="center"/>
          </w:tcPr>
          <w:p w14:paraId="5ECE0690">
            <w:pPr>
              <w:spacing w:line="320" w:lineRule="exact"/>
              <w:rPr>
                <w:color w:val="auto"/>
                <w:highlight w:val="none"/>
                <w:u w:val="single"/>
              </w:rPr>
            </w:pPr>
            <w:r>
              <w:rPr>
                <w:rFonts w:hint="eastAsia"/>
                <w:color w:val="auto"/>
                <w:highlight w:val="none"/>
              </w:rPr>
              <w:t>近</w:t>
            </w:r>
            <w:r>
              <w:rPr>
                <w:rFonts w:hint="eastAsia"/>
                <w:color w:val="auto"/>
                <w:highlight w:val="none"/>
                <w:u w:val="single"/>
              </w:rPr>
              <w:t>/</w:t>
            </w:r>
            <w:r>
              <w:rPr>
                <w:rFonts w:hint="eastAsia"/>
                <w:color w:val="auto"/>
                <w:highlight w:val="none"/>
              </w:rPr>
              <w:t>年，指</w:t>
            </w:r>
            <w:r>
              <w:rPr>
                <w:rFonts w:hint="eastAsia"/>
                <w:color w:val="auto"/>
                <w:highlight w:val="none"/>
                <w:u w:val="single"/>
              </w:rPr>
              <w:t>/</w:t>
            </w:r>
          </w:p>
          <w:p w14:paraId="20DE9915">
            <w:pPr>
              <w:spacing w:line="320" w:lineRule="exact"/>
              <w:rPr>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B60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8B7FCFB">
            <w:pPr>
              <w:spacing w:line="320" w:lineRule="exact"/>
              <w:jc w:val="center"/>
              <w:rPr>
                <w:color w:val="auto"/>
                <w:highlight w:val="none"/>
              </w:rPr>
            </w:pPr>
            <w:r>
              <w:rPr>
                <w:rFonts w:hint="eastAsia"/>
                <w:color w:val="auto"/>
                <w:highlight w:val="none"/>
              </w:rPr>
              <w:t>3.6</w:t>
            </w:r>
          </w:p>
        </w:tc>
        <w:tc>
          <w:tcPr>
            <w:tcW w:w="2262" w:type="dxa"/>
            <w:vAlign w:val="center"/>
          </w:tcPr>
          <w:p w14:paraId="6570E80C">
            <w:pPr>
              <w:spacing w:line="320" w:lineRule="exact"/>
              <w:jc w:val="center"/>
              <w:rPr>
                <w:color w:val="auto"/>
                <w:highlight w:val="none"/>
              </w:rPr>
            </w:pPr>
            <w:r>
              <w:rPr>
                <w:rFonts w:hint="eastAsia"/>
                <w:color w:val="auto"/>
                <w:highlight w:val="none"/>
              </w:rPr>
              <w:t>是否允许递交备选投标方案</w:t>
            </w:r>
          </w:p>
        </w:tc>
        <w:tc>
          <w:tcPr>
            <w:tcW w:w="5295" w:type="dxa"/>
            <w:vAlign w:val="center"/>
          </w:tcPr>
          <w:p w14:paraId="3782FD69">
            <w:pPr>
              <w:spacing w:line="320" w:lineRule="exact"/>
              <w:jc w:val="left"/>
              <w:rPr>
                <w:color w:val="auto"/>
                <w:szCs w:val="21"/>
                <w:highlight w:val="none"/>
              </w:rPr>
            </w:pPr>
            <w:r>
              <w:rPr>
                <w:rFonts w:hint="eastAsia"/>
                <w:color w:val="auto"/>
                <w:szCs w:val="21"/>
                <w:highlight w:val="none"/>
              </w:rPr>
              <w:t>☑不允许</w:t>
            </w:r>
          </w:p>
          <w:p w14:paraId="374071F2">
            <w:pPr>
              <w:spacing w:line="320" w:lineRule="exact"/>
              <w:jc w:val="left"/>
              <w:rPr>
                <w:rFonts w:hint="eastAsia" w:ascii="宋体" w:hAnsi="宋体"/>
                <w:color w:val="auto"/>
                <w:szCs w:val="21"/>
                <w:highlight w:val="none"/>
              </w:rPr>
            </w:pPr>
            <w:r>
              <w:rPr>
                <w:rFonts w:hint="eastAsia" w:ascii="宋体" w:hAnsi="宋体"/>
                <w:color w:val="auto"/>
                <w:szCs w:val="21"/>
                <w:highlight w:val="none"/>
              </w:rPr>
              <w:t>□允许</w:t>
            </w:r>
          </w:p>
          <w:p w14:paraId="3E6031B9">
            <w:pPr>
              <w:spacing w:line="320" w:lineRule="exact"/>
              <w:jc w:val="left"/>
              <w:rPr>
                <w:rFonts w:hint="eastAsia" w:ascii="宋体" w:hAnsi="宋体"/>
                <w:color w:val="auto"/>
                <w:szCs w:val="21"/>
                <w:highlight w:val="none"/>
              </w:rPr>
            </w:pPr>
            <w:r>
              <w:rPr>
                <w:rFonts w:ascii="宋体" w:hAnsi="宋体"/>
                <w:color w:val="auto"/>
                <w:szCs w:val="21"/>
                <w:highlight w:val="none"/>
              </w:rPr>
              <w:t>备选方案递交和审核标准:/</w:t>
            </w:r>
          </w:p>
        </w:tc>
      </w:tr>
      <w:tr w14:paraId="20C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97A133F">
            <w:pPr>
              <w:spacing w:line="320" w:lineRule="exact"/>
              <w:jc w:val="center"/>
              <w:rPr>
                <w:color w:val="auto"/>
                <w:highlight w:val="none"/>
              </w:rPr>
            </w:pPr>
            <w:r>
              <w:rPr>
                <w:rFonts w:hint="eastAsia"/>
                <w:color w:val="auto"/>
                <w:highlight w:val="none"/>
              </w:rPr>
              <w:t>3.7.3</w:t>
            </w:r>
          </w:p>
        </w:tc>
        <w:tc>
          <w:tcPr>
            <w:tcW w:w="2262" w:type="dxa"/>
            <w:vAlign w:val="center"/>
          </w:tcPr>
          <w:p w14:paraId="2B40FC3B">
            <w:pPr>
              <w:spacing w:line="320" w:lineRule="exact"/>
              <w:jc w:val="center"/>
              <w:rPr>
                <w:color w:val="auto"/>
                <w:highlight w:val="none"/>
              </w:rPr>
            </w:pPr>
            <w:r>
              <w:rPr>
                <w:rFonts w:hint="eastAsia"/>
                <w:color w:val="auto"/>
                <w:highlight w:val="none"/>
              </w:rPr>
              <w:t>应用于评审的佐证或证明材料</w:t>
            </w:r>
          </w:p>
        </w:tc>
        <w:tc>
          <w:tcPr>
            <w:tcW w:w="5295" w:type="dxa"/>
            <w:vAlign w:val="center"/>
          </w:tcPr>
          <w:p w14:paraId="77191A94">
            <w:pPr>
              <w:spacing w:line="320" w:lineRule="exact"/>
              <w:jc w:val="left"/>
              <w:rPr>
                <w:rFonts w:ascii="Segoe UI Symbol" w:hAnsi="Segoe UI Symbol" w:cs="Segoe UI Symbol"/>
                <w:color w:val="auto"/>
                <w:highlight w:val="none"/>
              </w:rPr>
            </w:pPr>
            <w:r>
              <w:rPr>
                <w:rFonts w:hint="eastAsia"/>
                <w:color w:val="auto"/>
                <w:highlight w:val="none"/>
              </w:rPr>
              <w:t>应用数字证照评审的节点和材料内容：</w:t>
            </w:r>
          </w:p>
          <w:p w14:paraId="191D93FB">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☑营业执照       ☑资质等级证书    ☑资格许可证书</w:t>
            </w:r>
          </w:p>
          <w:p w14:paraId="1EC2D389">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☑安全生产许可证        ☑存款账户证明</w:t>
            </w:r>
          </w:p>
          <w:p w14:paraId="3339EFF5">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☑财务审计报告       ☑管理体系认证证书</w:t>
            </w:r>
          </w:p>
          <w:p w14:paraId="50B764E4">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 xml:space="preserve">☑企业业绩           ☑人员业绩  </w:t>
            </w:r>
          </w:p>
          <w:p w14:paraId="26A66555">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☑工程获奖           ☑荣誉表彰（企业、个人）</w:t>
            </w:r>
          </w:p>
          <w:p w14:paraId="588A33F0">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☑注册执业人员证书   ☑专业技术职称证书</w:t>
            </w:r>
          </w:p>
          <w:p w14:paraId="48F751A8">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☑特种作业资格证书   ☑安全生产考核合格证</w:t>
            </w:r>
          </w:p>
          <w:p w14:paraId="53048135">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☑施工现场专业人员职业培训合格证</w:t>
            </w:r>
          </w:p>
          <w:p w14:paraId="6EDDACA9">
            <w:pPr>
              <w:spacing w:line="320" w:lineRule="exact"/>
              <w:jc w:val="left"/>
              <w:rPr>
                <w:rFonts w:ascii="Segoe UI Symbol" w:hAnsi="Segoe UI Symbol" w:cs="Segoe UI Symbol"/>
                <w:color w:val="auto"/>
                <w:highlight w:val="none"/>
              </w:rPr>
            </w:pPr>
            <w:r>
              <w:rPr>
                <w:rFonts w:ascii="Segoe UI Symbol" w:hAnsi="Segoe UI Symbol" w:cs="Segoe UI Symbol"/>
                <w:color w:val="auto"/>
                <w:highlight w:val="none"/>
              </w:rPr>
              <w:t>☑职工社会保险参保证明</w:t>
            </w:r>
          </w:p>
          <w:p w14:paraId="4935CA80">
            <w:pPr>
              <w:spacing w:line="320" w:lineRule="exact"/>
              <w:jc w:val="left"/>
              <w:rPr>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2FA67B20">
            <w:pPr>
              <w:spacing w:line="320" w:lineRule="exact"/>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82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385EDB1">
            <w:pPr>
              <w:spacing w:line="320" w:lineRule="exact"/>
              <w:jc w:val="center"/>
              <w:rPr>
                <w:color w:val="auto"/>
                <w:highlight w:val="none"/>
              </w:rPr>
            </w:pPr>
            <w:r>
              <w:rPr>
                <w:rFonts w:hint="eastAsia"/>
                <w:color w:val="auto"/>
                <w:highlight w:val="none"/>
              </w:rPr>
              <w:t>3.7.4</w:t>
            </w:r>
          </w:p>
        </w:tc>
        <w:tc>
          <w:tcPr>
            <w:tcW w:w="2262" w:type="dxa"/>
            <w:vAlign w:val="center"/>
          </w:tcPr>
          <w:p w14:paraId="63FC74B8">
            <w:pPr>
              <w:spacing w:line="320" w:lineRule="exact"/>
              <w:jc w:val="center"/>
              <w:rPr>
                <w:color w:val="auto"/>
                <w:highlight w:val="none"/>
              </w:rPr>
            </w:pPr>
            <w:r>
              <w:rPr>
                <w:rFonts w:hint="eastAsia"/>
                <w:color w:val="auto"/>
                <w:szCs w:val="21"/>
                <w:highlight w:val="none"/>
              </w:rPr>
              <w:t>技术标是否采用暗标</w:t>
            </w:r>
          </w:p>
        </w:tc>
        <w:tc>
          <w:tcPr>
            <w:tcW w:w="5295" w:type="dxa"/>
            <w:vAlign w:val="center"/>
          </w:tcPr>
          <w:p w14:paraId="67169361">
            <w:pPr>
              <w:spacing w:line="320" w:lineRule="exact"/>
              <w:jc w:val="left"/>
              <w:rPr>
                <w:rFonts w:hint="eastAsia" w:ascii="宋体" w:hAnsi="宋体"/>
                <w:color w:val="auto"/>
                <w:szCs w:val="21"/>
                <w:highlight w:val="none"/>
              </w:rPr>
            </w:pPr>
            <w:r>
              <w:rPr>
                <w:rFonts w:hint="eastAsia"/>
                <w:color w:val="auto"/>
                <w:szCs w:val="21"/>
                <w:highlight w:val="none"/>
              </w:rPr>
              <w:t>采用模块化暗标评审</w:t>
            </w:r>
          </w:p>
        </w:tc>
      </w:tr>
      <w:tr w14:paraId="53D3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ED53D57">
            <w:pPr>
              <w:spacing w:line="320" w:lineRule="exact"/>
              <w:jc w:val="center"/>
              <w:rPr>
                <w:color w:val="auto"/>
                <w:highlight w:val="none"/>
              </w:rPr>
            </w:pPr>
            <w:r>
              <w:rPr>
                <w:rFonts w:hint="eastAsia"/>
                <w:color w:val="auto"/>
                <w:highlight w:val="none"/>
              </w:rPr>
              <w:t>4.2.1</w:t>
            </w:r>
          </w:p>
        </w:tc>
        <w:tc>
          <w:tcPr>
            <w:tcW w:w="2262" w:type="dxa"/>
            <w:vAlign w:val="center"/>
          </w:tcPr>
          <w:p w14:paraId="659F0E51">
            <w:pPr>
              <w:spacing w:line="320" w:lineRule="exact"/>
              <w:jc w:val="center"/>
              <w:rPr>
                <w:color w:val="auto"/>
                <w:highlight w:val="none"/>
              </w:rPr>
            </w:pPr>
            <w:r>
              <w:rPr>
                <w:rFonts w:hint="eastAsia"/>
                <w:color w:val="auto"/>
                <w:highlight w:val="none"/>
              </w:rPr>
              <w:t>投标截止时间</w:t>
            </w:r>
          </w:p>
        </w:tc>
        <w:tc>
          <w:tcPr>
            <w:tcW w:w="5295" w:type="dxa"/>
            <w:vAlign w:val="center"/>
          </w:tcPr>
          <w:p w14:paraId="21F51FDB">
            <w:pPr>
              <w:spacing w:line="320" w:lineRule="exact"/>
              <w:jc w:val="left"/>
              <w:rPr>
                <w:color w:val="auto"/>
                <w:highlight w:val="none"/>
              </w:rPr>
            </w:pPr>
            <w:r>
              <w:rPr>
                <w:rFonts w:hint="eastAsia"/>
                <w:color w:val="auto"/>
                <w:highlight w:val="none"/>
                <w:u w:val="single"/>
              </w:rPr>
              <w:t>2026年</w:t>
            </w:r>
            <w:r>
              <w:rPr>
                <w:rFonts w:hint="eastAsia"/>
                <w:color w:val="auto"/>
                <w:highlight w:val="none"/>
                <w:u w:val="single"/>
                <w:lang w:val="en-US" w:eastAsia="zh-CN"/>
              </w:rPr>
              <w:t>XX</w:t>
            </w:r>
            <w:r>
              <w:rPr>
                <w:rFonts w:hint="eastAsia"/>
                <w:color w:val="auto"/>
                <w:highlight w:val="none"/>
                <w:u w:val="single"/>
              </w:rPr>
              <w:t>月</w:t>
            </w:r>
            <w:r>
              <w:rPr>
                <w:rFonts w:hint="eastAsia"/>
                <w:color w:val="auto"/>
                <w:highlight w:val="none"/>
                <w:u w:val="single"/>
                <w:lang w:val="en-US" w:eastAsia="zh-CN"/>
              </w:rPr>
              <w:t>XX</w:t>
            </w:r>
            <w:r>
              <w:rPr>
                <w:rFonts w:hint="eastAsia"/>
                <w:color w:val="auto"/>
                <w:highlight w:val="none"/>
                <w:u w:val="single"/>
              </w:rPr>
              <w:t>日 09时30分00秒</w:t>
            </w:r>
          </w:p>
        </w:tc>
      </w:tr>
      <w:tr w14:paraId="161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006B5EE6">
            <w:pPr>
              <w:spacing w:line="320" w:lineRule="exact"/>
              <w:jc w:val="center"/>
              <w:rPr>
                <w:color w:val="auto"/>
                <w:highlight w:val="none"/>
              </w:rPr>
            </w:pPr>
            <w:r>
              <w:rPr>
                <w:rFonts w:hint="eastAsia"/>
                <w:color w:val="auto"/>
                <w:highlight w:val="none"/>
              </w:rPr>
              <w:t>4.2.3</w:t>
            </w:r>
          </w:p>
        </w:tc>
        <w:tc>
          <w:tcPr>
            <w:tcW w:w="2262" w:type="dxa"/>
            <w:vAlign w:val="center"/>
          </w:tcPr>
          <w:p w14:paraId="32245DFF">
            <w:pPr>
              <w:spacing w:line="320" w:lineRule="exact"/>
              <w:jc w:val="center"/>
              <w:rPr>
                <w:color w:val="auto"/>
                <w:highlight w:val="none"/>
              </w:rPr>
            </w:pPr>
            <w:r>
              <w:rPr>
                <w:rFonts w:hint="eastAsia"/>
                <w:color w:val="auto"/>
                <w:highlight w:val="none"/>
              </w:rPr>
              <w:t>是否退还投标文件</w:t>
            </w:r>
          </w:p>
        </w:tc>
        <w:tc>
          <w:tcPr>
            <w:tcW w:w="5295" w:type="dxa"/>
            <w:vAlign w:val="center"/>
          </w:tcPr>
          <w:p w14:paraId="3836BB35">
            <w:pPr>
              <w:spacing w:line="320" w:lineRule="exact"/>
              <w:jc w:val="left"/>
              <w:rPr>
                <w:color w:val="auto"/>
                <w:highlight w:val="none"/>
              </w:rPr>
            </w:pPr>
            <w:r>
              <w:rPr>
                <w:rFonts w:hint="eastAsia"/>
                <w:color w:val="auto"/>
                <w:highlight w:val="none"/>
              </w:rPr>
              <w:t>☑否</w:t>
            </w:r>
          </w:p>
          <w:p w14:paraId="26B8AEBE">
            <w:pPr>
              <w:spacing w:line="320" w:lineRule="exact"/>
              <w:jc w:val="left"/>
              <w:rPr>
                <w:color w:val="auto"/>
                <w:highlight w:val="none"/>
                <w:u w:val="single"/>
              </w:rPr>
            </w:pPr>
            <w:r>
              <w:rPr>
                <w:rFonts w:hint="eastAsia"/>
                <w:color w:val="auto"/>
                <w:highlight w:val="none"/>
              </w:rPr>
              <w:t>□是，退还具体安排：/</w:t>
            </w:r>
          </w:p>
        </w:tc>
      </w:tr>
      <w:tr w14:paraId="23E1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B7D4759">
            <w:pPr>
              <w:spacing w:line="320" w:lineRule="exact"/>
              <w:jc w:val="center"/>
              <w:rPr>
                <w:color w:val="auto"/>
                <w:highlight w:val="none"/>
              </w:rPr>
            </w:pPr>
            <w:r>
              <w:rPr>
                <w:rFonts w:hint="eastAsia"/>
                <w:color w:val="auto"/>
                <w:highlight w:val="none"/>
              </w:rPr>
              <w:t>5</w:t>
            </w:r>
            <w:r>
              <w:rPr>
                <w:color w:val="auto"/>
                <w:highlight w:val="none"/>
              </w:rPr>
              <w:t>.1.1</w:t>
            </w:r>
          </w:p>
        </w:tc>
        <w:tc>
          <w:tcPr>
            <w:tcW w:w="2262" w:type="dxa"/>
            <w:vAlign w:val="center"/>
          </w:tcPr>
          <w:p w14:paraId="0026F269">
            <w:pPr>
              <w:spacing w:line="320" w:lineRule="exact"/>
              <w:jc w:val="center"/>
              <w:rPr>
                <w:color w:val="auto"/>
                <w:highlight w:val="none"/>
              </w:rPr>
            </w:pPr>
            <w:r>
              <w:rPr>
                <w:rFonts w:hint="eastAsia"/>
                <w:color w:val="auto"/>
                <w:highlight w:val="none"/>
              </w:rPr>
              <w:t>开标组织方式</w:t>
            </w:r>
          </w:p>
        </w:tc>
        <w:tc>
          <w:tcPr>
            <w:tcW w:w="5295" w:type="dxa"/>
            <w:vAlign w:val="center"/>
          </w:tcPr>
          <w:p w14:paraId="712E47C9">
            <w:pPr>
              <w:spacing w:line="320" w:lineRule="exact"/>
              <w:jc w:val="left"/>
              <w:rPr>
                <w:color w:val="auto"/>
                <w:highlight w:val="none"/>
              </w:rPr>
            </w:pPr>
            <w:r>
              <w:rPr>
                <w:rFonts w:hint="eastAsia"/>
                <w:color w:val="auto"/>
                <w:highlight w:val="none"/>
              </w:rPr>
              <w:t>□现场集中开标</w:t>
            </w:r>
          </w:p>
          <w:p w14:paraId="1784D938">
            <w:pPr>
              <w:spacing w:line="320" w:lineRule="exact"/>
              <w:jc w:val="left"/>
              <w:rPr>
                <w:color w:val="auto"/>
                <w:highlight w:val="none"/>
              </w:rPr>
            </w:pPr>
            <w:bookmarkStart w:id="14" w:name="_Hlk154408936"/>
            <w:r>
              <w:rPr>
                <w:rFonts w:hint="eastAsia"/>
                <w:color w:val="auto"/>
                <w:highlight w:val="none"/>
              </w:rPr>
              <w:t>☑远程不见面开标</w:t>
            </w:r>
            <w:bookmarkEnd w:id="14"/>
          </w:p>
          <w:p w14:paraId="5E8DEA1F">
            <w:pPr>
              <w:spacing w:line="320" w:lineRule="exact"/>
              <w:jc w:val="left"/>
              <w:rPr>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055B8A9F">
            <w:pPr>
              <w:spacing w:line="320" w:lineRule="exact"/>
              <w:jc w:val="left"/>
              <w:rPr>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4A48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251A467">
            <w:pPr>
              <w:spacing w:line="320" w:lineRule="exact"/>
              <w:jc w:val="center"/>
              <w:rPr>
                <w:color w:val="auto"/>
                <w:highlight w:val="none"/>
              </w:rPr>
            </w:pPr>
            <w:r>
              <w:rPr>
                <w:color w:val="auto"/>
                <w:highlight w:val="none"/>
              </w:rPr>
              <w:t>5.1.</w:t>
            </w:r>
            <w:r>
              <w:rPr>
                <w:rFonts w:hint="eastAsia"/>
                <w:color w:val="auto"/>
                <w:highlight w:val="none"/>
              </w:rPr>
              <w:t>2</w:t>
            </w:r>
          </w:p>
        </w:tc>
        <w:tc>
          <w:tcPr>
            <w:tcW w:w="2262" w:type="dxa"/>
            <w:vAlign w:val="center"/>
          </w:tcPr>
          <w:p w14:paraId="311CDADC">
            <w:pPr>
              <w:spacing w:line="320" w:lineRule="exact"/>
              <w:jc w:val="center"/>
              <w:rPr>
                <w:color w:val="auto"/>
                <w:highlight w:val="none"/>
                <w:bdr w:val="single" w:color="auto" w:sz="4" w:space="0"/>
              </w:rPr>
            </w:pPr>
            <w:r>
              <w:rPr>
                <w:rFonts w:hint="eastAsia"/>
                <w:color w:val="auto"/>
                <w:highlight w:val="none"/>
              </w:rPr>
              <w:t>开标地点</w:t>
            </w:r>
          </w:p>
        </w:tc>
        <w:tc>
          <w:tcPr>
            <w:tcW w:w="5295" w:type="dxa"/>
            <w:vAlign w:val="center"/>
          </w:tcPr>
          <w:p w14:paraId="3B0502CA">
            <w:pPr>
              <w:spacing w:line="320" w:lineRule="exact"/>
              <w:jc w:val="left"/>
              <w:rPr>
                <w:color w:val="auto"/>
                <w:highlight w:val="none"/>
                <w:bdr w:val="single" w:color="auto" w:sz="4" w:space="0"/>
              </w:rPr>
            </w:pPr>
            <w:r>
              <w:rPr>
                <w:rFonts w:hint="eastAsia"/>
                <w:color w:val="auto"/>
                <w:highlight w:val="none"/>
              </w:rPr>
              <w:t>辽宁省工程建设项目数字化开标评标系统（https://dts.lnzb.com:8888/zjt-bid/)</w:t>
            </w:r>
          </w:p>
        </w:tc>
      </w:tr>
      <w:tr w14:paraId="141C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4751766">
            <w:pPr>
              <w:spacing w:line="320" w:lineRule="exact"/>
              <w:jc w:val="center"/>
              <w:rPr>
                <w:rFonts w:hint="eastAsia" w:ascii="宋体" w:hAnsi="宋体"/>
                <w:color w:val="auto"/>
                <w:szCs w:val="21"/>
                <w:highlight w:val="none"/>
              </w:rPr>
            </w:pPr>
            <w:r>
              <w:rPr>
                <w:rFonts w:hint="eastAsia"/>
                <w:color w:val="auto"/>
                <w:highlight w:val="none"/>
              </w:rPr>
              <w:t>5.2.1（5）</w:t>
            </w:r>
          </w:p>
        </w:tc>
        <w:tc>
          <w:tcPr>
            <w:tcW w:w="2262" w:type="dxa"/>
            <w:vAlign w:val="center"/>
          </w:tcPr>
          <w:p w14:paraId="7B0F93C5">
            <w:pPr>
              <w:spacing w:line="320" w:lineRule="exact"/>
              <w:jc w:val="center"/>
              <w:rPr>
                <w:rFonts w:hint="eastAsia"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1FA4E61A">
            <w:pPr>
              <w:spacing w:line="320" w:lineRule="exact"/>
              <w:jc w:val="left"/>
              <w:rPr>
                <w:rFonts w:hint="eastAsia"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083C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1AA5D406">
            <w:pPr>
              <w:spacing w:line="320" w:lineRule="exact"/>
              <w:jc w:val="center"/>
              <w:rPr>
                <w:color w:val="auto"/>
                <w:highlight w:val="none"/>
              </w:rPr>
            </w:pPr>
            <w:r>
              <w:rPr>
                <w:rFonts w:hint="eastAsia"/>
                <w:color w:val="auto"/>
                <w:highlight w:val="none"/>
              </w:rPr>
              <w:t>6.1.1</w:t>
            </w:r>
          </w:p>
        </w:tc>
        <w:tc>
          <w:tcPr>
            <w:tcW w:w="2262" w:type="dxa"/>
            <w:vAlign w:val="center"/>
          </w:tcPr>
          <w:p w14:paraId="66C3B52E">
            <w:pPr>
              <w:spacing w:line="320" w:lineRule="exact"/>
              <w:jc w:val="center"/>
              <w:rPr>
                <w:color w:val="auto"/>
                <w:highlight w:val="none"/>
              </w:rPr>
            </w:pPr>
            <w:r>
              <w:rPr>
                <w:rFonts w:hint="eastAsia"/>
                <w:color w:val="auto"/>
                <w:highlight w:val="none"/>
              </w:rPr>
              <w:t>评标委员会的组建</w:t>
            </w:r>
          </w:p>
        </w:tc>
        <w:tc>
          <w:tcPr>
            <w:tcW w:w="5295" w:type="dxa"/>
            <w:vAlign w:val="center"/>
          </w:tcPr>
          <w:p w14:paraId="7D0A9F17">
            <w:pPr>
              <w:spacing w:line="320" w:lineRule="exact"/>
              <w:rPr>
                <w:color w:val="auto"/>
                <w:highlight w:val="none"/>
              </w:rPr>
            </w:pPr>
            <w:r>
              <w:rPr>
                <w:rFonts w:hint="eastAsia"/>
                <w:color w:val="auto"/>
                <w:highlight w:val="none"/>
              </w:rPr>
              <w:t>评标委员会构成：</w:t>
            </w:r>
            <w:r>
              <w:rPr>
                <w:rFonts w:hint="eastAsia"/>
                <w:color w:val="auto"/>
                <w:highlight w:val="none"/>
                <w:u w:val="single"/>
                <w:lang w:val="en-US" w:eastAsia="zh-CN"/>
              </w:rPr>
              <w:t>X</w:t>
            </w:r>
            <w:r>
              <w:rPr>
                <w:rFonts w:hint="eastAsia"/>
                <w:color w:val="auto"/>
                <w:highlight w:val="none"/>
              </w:rPr>
              <w:t>人，其中招标人代表</w:t>
            </w:r>
            <w:r>
              <w:rPr>
                <w:rFonts w:hint="eastAsia"/>
                <w:color w:val="auto"/>
                <w:highlight w:val="none"/>
                <w:u w:val="single"/>
                <w:lang w:val="en-US" w:eastAsia="zh-CN"/>
              </w:rPr>
              <w:t>X</w:t>
            </w:r>
            <w:r>
              <w:rPr>
                <w:rFonts w:hint="eastAsia"/>
                <w:color w:val="auto"/>
                <w:highlight w:val="none"/>
              </w:rPr>
              <w:t>人，专家</w:t>
            </w:r>
            <w:r>
              <w:rPr>
                <w:rFonts w:hint="eastAsia"/>
                <w:color w:val="auto"/>
                <w:highlight w:val="none"/>
                <w:u w:val="single"/>
                <w:lang w:val="en-US" w:eastAsia="zh-CN"/>
              </w:rPr>
              <w:t>X</w:t>
            </w:r>
            <w:r>
              <w:rPr>
                <w:rFonts w:hint="eastAsia"/>
                <w:color w:val="auto"/>
                <w:highlight w:val="none"/>
              </w:rPr>
              <w:t xml:space="preserve">人； </w:t>
            </w:r>
          </w:p>
          <w:p w14:paraId="1B863F73">
            <w:pPr>
              <w:spacing w:line="320" w:lineRule="exact"/>
              <w:rPr>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60A2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24C1A697">
            <w:pPr>
              <w:spacing w:line="320" w:lineRule="exact"/>
              <w:jc w:val="center"/>
              <w:rPr>
                <w:color w:val="auto"/>
                <w:highlight w:val="none"/>
              </w:rPr>
            </w:pPr>
            <w:r>
              <w:rPr>
                <w:rFonts w:hint="eastAsia"/>
                <w:color w:val="auto"/>
                <w:highlight w:val="none"/>
              </w:rPr>
              <w:t>6</w:t>
            </w:r>
            <w:r>
              <w:rPr>
                <w:color w:val="auto"/>
                <w:highlight w:val="none"/>
              </w:rPr>
              <w:t>.3</w:t>
            </w:r>
          </w:p>
        </w:tc>
        <w:tc>
          <w:tcPr>
            <w:tcW w:w="2262" w:type="dxa"/>
            <w:vAlign w:val="center"/>
          </w:tcPr>
          <w:p w14:paraId="3420C40D">
            <w:pPr>
              <w:spacing w:line="320" w:lineRule="exact"/>
              <w:jc w:val="center"/>
              <w:rPr>
                <w:color w:val="auto"/>
                <w:highlight w:val="none"/>
              </w:rPr>
            </w:pPr>
            <w:r>
              <w:rPr>
                <w:rFonts w:hint="eastAsia"/>
                <w:color w:val="auto"/>
                <w:highlight w:val="none"/>
              </w:rPr>
              <w:t>评标采用方式</w:t>
            </w:r>
          </w:p>
        </w:tc>
        <w:tc>
          <w:tcPr>
            <w:tcW w:w="5295" w:type="dxa"/>
            <w:vAlign w:val="center"/>
          </w:tcPr>
          <w:p w14:paraId="680DEE5A">
            <w:pPr>
              <w:spacing w:line="320" w:lineRule="exact"/>
              <w:rPr>
                <w:color w:val="auto"/>
                <w:highlight w:val="none"/>
              </w:rPr>
            </w:pPr>
            <w:r>
              <w:rPr>
                <w:rFonts w:hint="eastAsia"/>
                <w:color w:val="auto"/>
                <w:highlight w:val="none"/>
              </w:rPr>
              <w:t>评标组织形式：</w:t>
            </w:r>
          </w:p>
          <w:p w14:paraId="797DE568">
            <w:pPr>
              <w:spacing w:line="320" w:lineRule="exact"/>
              <w:rPr>
                <w:color w:val="auto"/>
                <w:highlight w:val="none"/>
              </w:rPr>
            </w:pPr>
            <w:r>
              <w:rPr>
                <w:rFonts w:hint="eastAsia"/>
                <w:color w:val="auto"/>
                <w:highlight w:val="none"/>
              </w:rPr>
              <w:t>☑本地集中评标方式</w:t>
            </w:r>
          </w:p>
          <w:p w14:paraId="6DD6CA81">
            <w:pPr>
              <w:spacing w:line="320" w:lineRule="exact"/>
              <w:rPr>
                <w:color w:val="auto"/>
                <w:highlight w:val="none"/>
              </w:rPr>
            </w:pPr>
            <w:r>
              <w:rPr>
                <w:rFonts w:hint="eastAsia"/>
                <w:color w:val="auto"/>
                <w:highlight w:val="none"/>
              </w:rPr>
              <w:t>□远程异地评标方式</w:t>
            </w:r>
          </w:p>
          <w:p w14:paraId="64239D4A">
            <w:pPr>
              <w:spacing w:line="320" w:lineRule="exact"/>
              <w:rPr>
                <w:color w:val="auto"/>
                <w:highlight w:val="none"/>
              </w:rPr>
            </w:pPr>
            <w:r>
              <w:rPr>
                <w:rFonts w:hint="eastAsia"/>
                <w:color w:val="auto"/>
                <w:highlight w:val="none"/>
              </w:rPr>
              <w:t>评标是否采用计算机辅助智能评审：</w:t>
            </w:r>
          </w:p>
          <w:p w14:paraId="45560569">
            <w:pPr>
              <w:spacing w:line="320" w:lineRule="exact"/>
              <w:rPr>
                <w:color w:val="auto"/>
                <w:highlight w:val="none"/>
              </w:rPr>
            </w:pPr>
            <w:r>
              <w:rPr>
                <w:rFonts w:hint="eastAsia"/>
                <w:color w:val="auto"/>
                <w:highlight w:val="none"/>
              </w:rPr>
              <w:t>□是</w:t>
            </w:r>
          </w:p>
          <w:p w14:paraId="101A6BB5">
            <w:pPr>
              <w:spacing w:line="320" w:lineRule="exact"/>
              <w:rPr>
                <w:color w:val="auto"/>
                <w:highlight w:val="none"/>
              </w:rPr>
            </w:pPr>
            <w:r>
              <w:rPr>
                <w:rFonts w:hint="eastAsia"/>
                <w:color w:val="auto"/>
                <w:highlight w:val="none"/>
              </w:rPr>
              <w:t>☑否</w:t>
            </w:r>
          </w:p>
        </w:tc>
      </w:tr>
      <w:tr w14:paraId="75E0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5DEF83D8">
            <w:pPr>
              <w:spacing w:line="320" w:lineRule="exact"/>
              <w:jc w:val="center"/>
              <w:rPr>
                <w:color w:val="auto"/>
                <w:szCs w:val="21"/>
                <w:highlight w:val="none"/>
              </w:rPr>
            </w:pPr>
            <w:r>
              <w:rPr>
                <w:rFonts w:hint="eastAsia"/>
                <w:color w:val="auto"/>
                <w:highlight w:val="none"/>
              </w:rPr>
              <w:t>6</w:t>
            </w:r>
            <w:r>
              <w:rPr>
                <w:color w:val="auto"/>
                <w:highlight w:val="none"/>
              </w:rPr>
              <w:t>.</w:t>
            </w:r>
            <w:r>
              <w:rPr>
                <w:rFonts w:hint="eastAsia"/>
                <w:color w:val="auto"/>
                <w:highlight w:val="none"/>
              </w:rPr>
              <w:t>4</w:t>
            </w:r>
          </w:p>
        </w:tc>
        <w:tc>
          <w:tcPr>
            <w:tcW w:w="2262" w:type="dxa"/>
            <w:vAlign w:val="center"/>
          </w:tcPr>
          <w:p w14:paraId="48A1DB4C">
            <w:pPr>
              <w:spacing w:line="320" w:lineRule="exact"/>
              <w:jc w:val="center"/>
              <w:rPr>
                <w:color w:val="auto"/>
                <w:highlight w:val="none"/>
              </w:rPr>
            </w:pPr>
            <w:r>
              <w:rPr>
                <w:rFonts w:hint="eastAsia"/>
                <w:color w:val="auto"/>
                <w:highlight w:val="none"/>
              </w:rPr>
              <w:t>评标结果公示媒介</w:t>
            </w:r>
          </w:p>
        </w:tc>
        <w:tc>
          <w:tcPr>
            <w:tcW w:w="5295" w:type="dxa"/>
            <w:vAlign w:val="center"/>
          </w:tcPr>
          <w:p w14:paraId="0466C6AF">
            <w:pPr>
              <w:spacing w:line="320" w:lineRule="exact"/>
              <w:rPr>
                <w:color w:val="auto"/>
                <w:highlight w:val="none"/>
              </w:rPr>
            </w:pPr>
            <w:r>
              <w:rPr>
                <w:rFonts w:hint="eastAsia"/>
                <w:color w:val="auto"/>
                <w:highlight w:val="none"/>
              </w:rPr>
              <w:t>中国招标投标公共服务平台、辽宁省招标投标监管网、辽宁建设工程信息网、全国公共资源交易平台（辽宁省·营口市）上发布</w:t>
            </w:r>
          </w:p>
        </w:tc>
      </w:tr>
      <w:tr w14:paraId="1C3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4D1B2096">
            <w:pPr>
              <w:spacing w:line="320" w:lineRule="exact"/>
              <w:jc w:val="center"/>
              <w:rPr>
                <w:color w:val="auto"/>
                <w:highlight w:val="none"/>
              </w:rPr>
            </w:pPr>
            <w:r>
              <w:rPr>
                <w:rFonts w:hint="eastAsia"/>
                <w:color w:val="auto"/>
                <w:highlight w:val="none"/>
              </w:rPr>
              <w:t>7.1</w:t>
            </w:r>
          </w:p>
        </w:tc>
        <w:tc>
          <w:tcPr>
            <w:tcW w:w="2262" w:type="dxa"/>
            <w:vAlign w:val="center"/>
          </w:tcPr>
          <w:p w14:paraId="24BDF23C">
            <w:pPr>
              <w:spacing w:line="320" w:lineRule="exact"/>
              <w:jc w:val="center"/>
              <w:rPr>
                <w:color w:val="auto"/>
                <w:highlight w:val="none"/>
              </w:rPr>
            </w:pPr>
            <w:r>
              <w:rPr>
                <w:rFonts w:hint="eastAsia"/>
                <w:color w:val="auto"/>
                <w:highlight w:val="none"/>
              </w:rPr>
              <w:t>定标方式</w:t>
            </w:r>
          </w:p>
        </w:tc>
        <w:tc>
          <w:tcPr>
            <w:tcW w:w="5295" w:type="dxa"/>
            <w:vAlign w:val="center"/>
          </w:tcPr>
          <w:p w14:paraId="2602B62C">
            <w:pPr>
              <w:spacing w:line="320" w:lineRule="exact"/>
              <w:rPr>
                <w:color w:val="auto"/>
                <w:highlight w:val="none"/>
              </w:rPr>
            </w:pPr>
            <w:r>
              <w:rPr>
                <w:rFonts w:hint="eastAsia"/>
                <w:color w:val="auto"/>
                <w:highlight w:val="none"/>
              </w:rPr>
              <w:t>推荐的中标候选人数：不超过3名</w:t>
            </w:r>
          </w:p>
          <w:p w14:paraId="51138FAC">
            <w:pPr>
              <w:spacing w:line="320" w:lineRule="exact"/>
              <w:rPr>
                <w:color w:val="auto"/>
                <w:highlight w:val="none"/>
              </w:rPr>
            </w:pPr>
            <w:r>
              <w:rPr>
                <w:rFonts w:hint="eastAsia"/>
                <w:color w:val="auto"/>
                <w:highlight w:val="none"/>
              </w:rPr>
              <w:t>□招标人授权评标委员会直接确定中标人</w:t>
            </w:r>
          </w:p>
          <w:p w14:paraId="767BA394">
            <w:pPr>
              <w:spacing w:line="320" w:lineRule="exact"/>
              <w:rPr>
                <w:color w:val="auto"/>
                <w:highlight w:val="none"/>
              </w:rPr>
            </w:pPr>
            <w:r>
              <w:rPr>
                <w:rFonts w:hint="eastAsia"/>
                <w:color w:val="auto"/>
                <w:highlight w:val="none"/>
              </w:rPr>
              <w:t>☑招标人依据评标委员会推荐的中标候选人确定中标人</w:t>
            </w:r>
          </w:p>
          <w:p w14:paraId="003F6CC4">
            <w:pPr>
              <w:spacing w:line="320" w:lineRule="exact"/>
              <w:rPr>
                <w:color w:val="auto"/>
                <w:highlight w:val="none"/>
                <w:u w:val="single"/>
              </w:rPr>
            </w:pPr>
            <w:r>
              <w:rPr>
                <w:rFonts w:hint="eastAsia"/>
                <w:color w:val="auto"/>
                <w:highlight w:val="none"/>
              </w:rPr>
              <w:t>□招标人从评标委员会推荐的中标候选人范围内自主研究确定中标人</w:t>
            </w:r>
            <w:r>
              <w:rPr>
                <w:color w:val="auto"/>
                <w:highlight w:val="none"/>
              </w:rPr>
              <w:t>。</w:t>
            </w:r>
          </w:p>
        </w:tc>
      </w:tr>
      <w:tr w14:paraId="32D1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4ECBD018">
            <w:pPr>
              <w:spacing w:line="320" w:lineRule="exact"/>
              <w:jc w:val="center"/>
              <w:rPr>
                <w:color w:val="auto"/>
                <w:highlight w:val="none"/>
              </w:rPr>
            </w:pPr>
            <w:r>
              <w:rPr>
                <w:rFonts w:hint="eastAsia"/>
                <w:color w:val="auto"/>
                <w:highlight w:val="none"/>
              </w:rPr>
              <w:t>7.3.1</w:t>
            </w:r>
          </w:p>
        </w:tc>
        <w:tc>
          <w:tcPr>
            <w:tcW w:w="2262" w:type="dxa"/>
            <w:vAlign w:val="center"/>
          </w:tcPr>
          <w:p w14:paraId="7BFB01CE">
            <w:pPr>
              <w:spacing w:line="320" w:lineRule="exact"/>
              <w:jc w:val="center"/>
              <w:rPr>
                <w:color w:val="auto"/>
                <w:highlight w:val="none"/>
              </w:rPr>
            </w:pPr>
            <w:r>
              <w:rPr>
                <w:rFonts w:hint="eastAsia"/>
                <w:color w:val="auto"/>
                <w:highlight w:val="none"/>
              </w:rPr>
              <w:t>履约</w:t>
            </w:r>
            <w:r>
              <w:rPr>
                <w:color w:val="auto"/>
                <w:szCs w:val="21"/>
                <w:highlight w:val="none"/>
              </w:rPr>
              <w:t>保证金</w:t>
            </w:r>
          </w:p>
        </w:tc>
        <w:tc>
          <w:tcPr>
            <w:tcW w:w="5295" w:type="dxa"/>
            <w:vAlign w:val="center"/>
          </w:tcPr>
          <w:p w14:paraId="67813AEA">
            <w:pPr>
              <w:spacing w:line="320" w:lineRule="exact"/>
              <w:jc w:val="left"/>
              <w:rPr>
                <w:color w:val="auto"/>
                <w:highlight w:val="none"/>
              </w:rPr>
            </w:pPr>
            <w:r>
              <w:rPr>
                <w:rFonts w:hint="eastAsia"/>
                <w:color w:val="auto"/>
                <w:highlight w:val="none"/>
              </w:rPr>
              <w:t>☑不提交</w:t>
            </w:r>
          </w:p>
          <w:p w14:paraId="63BDFF3E">
            <w:pPr>
              <w:spacing w:line="320" w:lineRule="exact"/>
              <w:jc w:val="left"/>
              <w:rPr>
                <w:color w:val="auto"/>
                <w:highlight w:val="none"/>
              </w:rPr>
            </w:pPr>
            <w:r>
              <w:rPr>
                <w:rFonts w:hint="eastAsia"/>
                <w:color w:val="auto"/>
                <w:highlight w:val="none"/>
              </w:rPr>
              <w:t>□提交，履约</w:t>
            </w:r>
            <w:r>
              <w:rPr>
                <w:color w:val="auto"/>
                <w:szCs w:val="21"/>
                <w:highlight w:val="none"/>
              </w:rPr>
              <w:t>保证金</w:t>
            </w:r>
            <w:r>
              <w:rPr>
                <w:rFonts w:hint="eastAsia"/>
                <w:color w:val="auto"/>
                <w:highlight w:val="none"/>
              </w:rPr>
              <w:t>的形式：</w:t>
            </w:r>
          </w:p>
          <w:p w14:paraId="0AF5DE5E">
            <w:pPr>
              <w:spacing w:line="320" w:lineRule="exact"/>
              <w:ind w:firstLine="420" w:firstLineChars="200"/>
              <w:jc w:val="left"/>
              <w:rPr>
                <w:color w:val="auto"/>
                <w:highlight w:val="none"/>
                <w:u w:val="single"/>
              </w:rPr>
            </w:pPr>
            <w:r>
              <w:rPr>
                <w:rFonts w:hint="eastAsia"/>
                <w:color w:val="auto"/>
                <w:highlight w:val="none"/>
              </w:rPr>
              <w:t>□现金  ☑保函（保险）  □其他形式（</w:t>
            </w:r>
            <w:r>
              <w:rPr>
                <w:rFonts w:hint="eastAsia"/>
                <w:color w:val="auto"/>
                <w:highlight w:val="none"/>
                <w:u w:val="single"/>
              </w:rPr>
              <w:t>/</w:t>
            </w:r>
            <w:r>
              <w:rPr>
                <w:rFonts w:hint="eastAsia"/>
                <w:color w:val="auto"/>
                <w:highlight w:val="none"/>
              </w:rPr>
              <w:t>）</w:t>
            </w:r>
          </w:p>
          <w:p w14:paraId="156084C2">
            <w:pPr>
              <w:spacing w:line="320" w:lineRule="exact"/>
              <w:jc w:val="left"/>
              <w:rPr>
                <w:color w:val="auto"/>
                <w:szCs w:val="21"/>
                <w:highlight w:val="none"/>
              </w:rPr>
            </w:pPr>
            <w:r>
              <w:rPr>
                <w:rFonts w:hint="eastAsia"/>
                <w:color w:val="auto"/>
                <w:highlight w:val="none"/>
              </w:rPr>
              <w:t>履约</w:t>
            </w:r>
            <w:r>
              <w:rPr>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rPr>
              <w:t>/</w:t>
            </w:r>
            <w:r>
              <w:rPr>
                <w:rFonts w:hint="eastAsia"/>
                <w:color w:val="auto"/>
                <w:szCs w:val="21"/>
                <w:highlight w:val="none"/>
              </w:rPr>
              <w:t>%</w:t>
            </w:r>
          </w:p>
        </w:tc>
      </w:tr>
      <w:tr w14:paraId="00B8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32E5F6AB">
            <w:pPr>
              <w:spacing w:line="320" w:lineRule="exact"/>
              <w:jc w:val="center"/>
              <w:rPr>
                <w:color w:val="auto"/>
                <w:highlight w:val="none"/>
              </w:rPr>
            </w:pPr>
            <w:r>
              <w:rPr>
                <w:rFonts w:hint="eastAsia"/>
                <w:color w:val="auto"/>
                <w:highlight w:val="none"/>
              </w:rPr>
              <w:t>9</w:t>
            </w:r>
            <w:r>
              <w:rPr>
                <w:color w:val="auto"/>
                <w:highlight w:val="none"/>
              </w:rPr>
              <w:t>.</w:t>
            </w:r>
            <w:r>
              <w:rPr>
                <w:rFonts w:hint="eastAsia"/>
                <w:color w:val="auto"/>
                <w:highlight w:val="none"/>
              </w:rPr>
              <w:t>5</w:t>
            </w:r>
          </w:p>
        </w:tc>
        <w:tc>
          <w:tcPr>
            <w:tcW w:w="2262" w:type="dxa"/>
            <w:vAlign w:val="center"/>
          </w:tcPr>
          <w:p w14:paraId="3B34C2E8">
            <w:pPr>
              <w:spacing w:line="320" w:lineRule="exact"/>
              <w:jc w:val="center"/>
              <w:rPr>
                <w:color w:val="auto"/>
                <w:szCs w:val="21"/>
                <w:highlight w:val="none"/>
              </w:rPr>
            </w:pPr>
            <w:r>
              <w:rPr>
                <w:rFonts w:hint="eastAsia"/>
                <w:color w:val="auto"/>
                <w:highlight w:val="none"/>
              </w:rPr>
              <w:t>行政监督部门</w:t>
            </w:r>
          </w:p>
        </w:tc>
        <w:tc>
          <w:tcPr>
            <w:tcW w:w="5295" w:type="dxa"/>
            <w:vAlign w:val="center"/>
          </w:tcPr>
          <w:p w14:paraId="72260E60">
            <w:pPr>
              <w:spacing w:line="320" w:lineRule="exact"/>
              <w:jc w:val="left"/>
              <w:rPr>
                <w:rFonts w:hint="eastAsia"/>
                <w:color w:val="auto"/>
                <w:szCs w:val="21"/>
                <w:highlight w:val="none"/>
              </w:rPr>
            </w:pPr>
            <w:r>
              <w:rPr>
                <w:rFonts w:hint="eastAsia"/>
                <w:color w:val="auto"/>
                <w:szCs w:val="21"/>
                <w:highlight w:val="none"/>
              </w:rPr>
              <w:t>名    称：</w:t>
            </w:r>
            <w:r>
              <w:rPr>
                <w:rFonts w:hint="eastAsia" w:ascii="Times New Roman" w:hAnsi="Times New Roman" w:cs="Times New Roman"/>
                <w:color w:val="auto"/>
                <w:highlight w:val="none"/>
              </w:rPr>
              <w:t>营口市城乡建设与公用事业中心</w:t>
            </w:r>
          </w:p>
          <w:p w14:paraId="39027FBF">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w:t>
            </w:r>
          </w:p>
          <w:p w14:paraId="2FEB9A6E">
            <w:pPr>
              <w:spacing w:line="320" w:lineRule="exact"/>
              <w:jc w:val="left"/>
              <w:rPr>
                <w:color w:val="auto"/>
                <w:szCs w:val="21"/>
                <w:highlight w:val="none"/>
              </w:rPr>
            </w:pPr>
            <w:r>
              <w:rPr>
                <w:rFonts w:hint="eastAsia"/>
                <w:color w:val="auto"/>
                <w:szCs w:val="21"/>
                <w:highlight w:val="none"/>
              </w:rPr>
              <w:t>电    话：</w:t>
            </w:r>
            <w:r>
              <w:rPr>
                <w:rFonts w:hint="eastAsia" w:ascii="Times New Roman" w:hAnsi="Times New Roman" w:cs="Times New Roman"/>
                <w:color w:val="auto"/>
                <w:highlight w:val="none"/>
              </w:rPr>
              <w:t>0417-</w:t>
            </w:r>
            <w:r>
              <w:rPr>
                <w:rFonts w:hint="eastAsia" w:ascii="Times New Roman" w:hAnsi="Times New Roman" w:cs="Times New Roman"/>
                <w:color w:val="auto"/>
                <w:highlight w:val="none"/>
                <w:lang w:val="en-US" w:eastAsia="zh-CN"/>
              </w:rPr>
              <w:t>2657306</w:t>
            </w:r>
          </w:p>
          <w:p w14:paraId="7C9031D8">
            <w:pPr>
              <w:spacing w:line="320" w:lineRule="exact"/>
              <w:jc w:val="left"/>
              <w:rPr>
                <w:color w:val="auto"/>
                <w:szCs w:val="21"/>
                <w:highlight w:val="none"/>
                <w:u w:val="singl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真：</w:t>
            </w:r>
            <w:r>
              <w:rPr>
                <w:rFonts w:hint="eastAsia"/>
                <w:color w:val="auto"/>
                <w:szCs w:val="21"/>
                <w:highlight w:val="none"/>
                <w:u w:val="single"/>
              </w:rPr>
              <w:t>/</w:t>
            </w:r>
          </w:p>
          <w:p w14:paraId="42D51B0A">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047B13F2">
            <w:pPr>
              <w:spacing w:line="320" w:lineRule="exact"/>
              <w:jc w:val="left"/>
              <w:rPr>
                <w:color w:val="auto"/>
                <w:szCs w:val="21"/>
                <w:highlight w:val="none"/>
                <w:u w:val="single"/>
              </w:rPr>
            </w:pPr>
            <w:r>
              <w:rPr>
                <w:rFonts w:hint="eastAsia"/>
                <w:color w:val="auto"/>
                <w:szCs w:val="21"/>
                <w:highlight w:val="none"/>
              </w:rPr>
              <w:t>异议投诉渠道：辽宁省工程建设项目招标投标异议投诉处理系统</w:t>
            </w:r>
          </w:p>
        </w:tc>
      </w:tr>
      <w:tr w14:paraId="61A2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4F5252D6">
            <w:pPr>
              <w:spacing w:line="320" w:lineRule="exact"/>
              <w:jc w:val="center"/>
              <w:rPr>
                <w:color w:val="auto"/>
                <w:highlight w:val="none"/>
              </w:rPr>
            </w:pPr>
            <w:r>
              <w:rPr>
                <w:rFonts w:hint="eastAsia"/>
                <w:color w:val="auto"/>
                <w:highlight w:val="none"/>
              </w:rPr>
              <w:t>1</w:t>
            </w:r>
            <w:r>
              <w:rPr>
                <w:color w:val="auto"/>
                <w:highlight w:val="none"/>
              </w:rPr>
              <w:t>0</w:t>
            </w:r>
          </w:p>
        </w:tc>
        <w:tc>
          <w:tcPr>
            <w:tcW w:w="7557" w:type="dxa"/>
            <w:gridSpan w:val="2"/>
            <w:vAlign w:val="center"/>
          </w:tcPr>
          <w:p w14:paraId="2440B669">
            <w:pPr>
              <w:spacing w:line="320" w:lineRule="exact"/>
              <w:rPr>
                <w:b/>
                <w:bCs/>
                <w:color w:val="auto"/>
                <w:szCs w:val="21"/>
                <w:highlight w:val="none"/>
              </w:rPr>
            </w:pPr>
            <w:r>
              <w:rPr>
                <w:rFonts w:hint="eastAsia"/>
                <w:b/>
                <w:bCs/>
                <w:color w:val="auto"/>
                <w:szCs w:val="21"/>
                <w:highlight w:val="none"/>
              </w:rPr>
              <w:t>需要补充的其他内容</w:t>
            </w:r>
          </w:p>
        </w:tc>
      </w:tr>
      <w:tr w14:paraId="78DC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49B78E0">
            <w:pPr>
              <w:spacing w:line="320" w:lineRule="exact"/>
              <w:jc w:val="center"/>
              <w:rPr>
                <w:color w:val="auto"/>
                <w:highlight w:val="none"/>
              </w:rPr>
            </w:pPr>
            <w:r>
              <w:rPr>
                <w:rFonts w:hint="eastAsia"/>
                <w:color w:val="auto"/>
                <w:highlight w:val="none"/>
              </w:rPr>
              <w:t>1</w:t>
            </w:r>
            <w:r>
              <w:rPr>
                <w:color w:val="auto"/>
                <w:highlight w:val="none"/>
              </w:rPr>
              <w:t>0.1</w:t>
            </w:r>
          </w:p>
        </w:tc>
        <w:tc>
          <w:tcPr>
            <w:tcW w:w="7557" w:type="dxa"/>
            <w:gridSpan w:val="2"/>
            <w:vAlign w:val="center"/>
          </w:tcPr>
          <w:p w14:paraId="4B78EB03">
            <w:pPr>
              <w:spacing w:line="320" w:lineRule="exact"/>
              <w:rPr>
                <w:b/>
                <w:bCs/>
                <w:color w:val="auto"/>
                <w:szCs w:val="21"/>
                <w:highlight w:val="none"/>
              </w:rPr>
            </w:pPr>
            <w:r>
              <w:rPr>
                <w:rFonts w:hint="eastAsia"/>
                <w:b/>
                <w:bCs/>
                <w:color w:val="auto"/>
                <w:szCs w:val="21"/>
                <w:highlight w:val="none"/>
              </w:rPr>
              <w:t>词语定义</w:t>
            </w:r>
          </w:p>
        </w:tc>
      </w:tr>
      <w:tr w14:paraId="72D2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45691360">
            <w:pPr>
              <w:spacing w:line="320" w:lineRule="exact"/>
              <w:jc w:val="center"/>
              <w:rPr>
                <w:color w:val="auto"/>
                <w:szCs w:val="21"/>
                <w:highlight w:val="none"/>
              </w:rPr>
            </w:pPr>
            <w:r>
              <w:rPr>
                <w:rFonts w:hint="eastAsia"/>
                <w:color w:val="auto"/>
                <w:szCs w:val="21"/>
                <w:highlight w:val="none"/>
              </w:rPr>
              <w:t>1</w:t>
            </w:r>
            <w:r>
              <w:rPr>
                <w:color w:val="auto"/>
                <w:szCs w:val="21"/>
                <w:highlight w:val="none"/>
              </w:rPr>
              <w:t>0.1.1</w:t>
            </w:r>
          </w:p>
        </w:tc>
        <w:tc>
          <w:tcPr>
            <w:tcW w:w="2262" w:type="dxa"/>
            <w:vAlign w:val="center"/>
          </w:tcPr>
          <w:p w14:paraId="6B191254">
            <w:pPr>
              <w:spacing w:line="320" w:lineRule="exact"/>
              <w:jc w:val="center"/>
              <w:rPr>
                <w:color w:val="auto"/>
                <w:szCs w:val="21"/>
                <w:highlight w:val="none"/>
              </w:rPr>
            </w:pPr>
            <w:r>
              <w:rPr>
                <w:rFonts w:hint="eastAsia"/>
                <w:color w:val="auto"/>
                <w:szCs w:val="21"/>
                <w:highlight w:val="none"/>
              </w:rPr>
              <w:t>类似项目</w:t>
            </w:r>
          </w:p>
        </w:tc>
        <w:tc>
          <w:tcPr>
            <w:tcW w:w="5295" w:type="dxa"/>
            <w:vAlign w:val="center"/>
          </w:tcPr>
          <w:p w14:paraId="3BE11328">
            <w:pPr>
              <w:spacing w:line="320" w:lineRule="exact"/>
              <w:jc w:val="left"/>
              <w:rPr>
                <w:rFonts w:hint="eastAsia" w:ascii="宋体" w:hAnsi="宋体" w:cs="宋体"/>
                <w:color w:val="auto"/>
                <w:highlight w:val="none"/>
              </w:rPr>
            </w:pPr>
            <w:r>
              <w:rPr>
                <w:rFonts w:hint="eastAsia" w:ascii="宋体" w:hAnsi="宋体" w:cs="宋体"/>
                <w:color w:val="auto"/>
                <w:szCs w:val="21"/>
                <w:highlight w:val="none"/>
              </w:rPr>
              <w:t>（1）类似项目指合同金额大于</w:t>
            </w:r>
            <w:r>
              <w:rPr>
                <w:rFonts w:hint="eastAsia" w:ascii="宋体" w:hAnsi="宋体" w:cs="宋体"/>
                <w:color w:val="auto"/>
                <w:highlight w:val="none"/>
                <w:u w:val="single"/>
                <w:lang w:val="en-US" w:eastAsia="zh-CN"/>
              </w:rPr>
              <w:t>90</w:t>
            </w:r>
            <w:r>
              <w:rPr>
                <w:rFonts w:hint="eastAsia" w:ascii="宋体" w:hAnsi="宋体" w:cs="宋体"/>
                <w:color w:val="auto"/>
                <w:highlight w:val="none"/>
              </w:rPr>
              <w:t>万元</w:t>
            </w:r>
            <w:r>
              <w:rPr>
                <w:rFonts w:hint="eastAsia" w:ascii="宋体" w:hAnsi="宋体" w:cs="宋体"/>
                <w:color w:val="auto"/>
                <w:highlight w:val="none"/>
                <w:u w:val="single"/>
                <w:lang w:val="en-US" w:eastAsia="zh-CN"/>
              </w:rPr>
              <w:t>房屋建筑</w:t>
            </w:r>
            <w:r>
              <w:rPr>
                <w:rFonts w:hint="eastAsia"/>
                <w:color w:val="auto"/>
                <w:highlight w:val="none"/>
              </w:rPr>
              <w:t>工程服务项目，且已完成工程竣工验收</w:t>
            </w:r>
            <w:r>
              <w:rPr>
                <w:rFonts w:hint="eastAsia" w:ascii="宋体" w:hAnsi="宋体" w:cs="宋体"/>
                <w:color w:val="auto"/>
                <w:highlight w:val="none"/>
              </w:rPr>
              <w:t>。</w:t>
            </w:r>
          </w:p>
          <w:p w14:paraId="44A8BC13">
            <w:pPr>
              <w:spacing w:line="320" w:lineRule="exact"/>
              <w:jc w:val="left"/>
              <w:rPr>
                <w:rFonts w:hint="eastAsia" w:ascii="宋体" w:hAnsi="宋体" w:cs="宋体"/>
                <w:color w:val="auto"/>
                <w:highlight w:val="none"/>
              </w:rPr>
            </w:pPr>
            <w:r>
              <w:rPr>
                <w:rFonts w:hint="eastAsia" w:ascii="宋体" w:hAnsi="宋体" w:cs="宋体"/>
                <w:color w:val="auto"/>
                <w:highlight w:val="none"/>
              </w:rPr>
              <w:t>（2）类似项目时间：</w:t>
            </w:r>
          </w:p>
          <w:p w14:paraId="1843F6E0">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☑合同签订时间为准</w:t>
            </w:r>
          </w:p>
          <w:p w14:paraId="0262BE47">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□竣工验收时间为准</w:t>
            </w:r>
          </w:p>
          <w:p w14:paraId="212A6789">
            <w:pPr>
              <w:spacing w:line="320" w:lineRule="exact"/>
              <w:jc w:val="left"/>
              <w:rPr>
                <w:color w:val="auto"/>
                <w:highlight w:val="none"/>
              </w:rPr>
            </w:pPr>
            <w:r>
              <w:rPr>
                <w:rFonts w:hint="eastAsia" w:ascii="宋体" w:hAnsi="宋体" w:cs="宋体"/>
                <w:color w:val="auto"/>
                <w:highlight w:val="none"/>
              </w:rPr>
              <w:t>（3）其他：</w:t>
            </w:r>
            <w:r>
              <w:rPr>
                <w:rFonts w:hint="eastAsia" w:ascii="宋体" w:hAnsi="宋体" w:cs="宋体"/>
                <w:color w:val="auto"/>
                <w:highlight w:val="none"/>
                <w:u w:val="single"/>
              </w:rPr>
              <w:t>/</w:t>
            </w:r>
          </w:p>
        </w:tc>
      </w:tr>
      <w:tr w14:paraId="397D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A1D7B13">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2</w:t>
            </w:r>
          </w:p>
        </w:tc>
        <w:tc>
          <w:tcPr>
            <w:tcW w:w="2262" w:type="dxa"/>
            <w:vAlign w:val="center"/>
          </w:tcPr>
          <w:p w14:paraId="78075A18">
            <w:pPr>
              <w:spacing w:line="320" w:lineRule="exact"/>
              <w:jc w:val="center"/>
              <w:rPr>
                <w:color w:val="auto"/>
                <w:szCs w:val="21"/>
                <w:highlight w:val="none"/>
              </w:rPr>
            </w:pPr>
            <w:r>
              <w:rPr>
                <w:rFonts w:hint="eastAsia"/>
                <w:color w:val="auto"/>
                <w:highlight w:val="none"/>
              </w:rPr>
              <w:t>盖章</w:t>
            </w:r>
          </w:p>
        </w:tc>
        <w:tc>
          <w:tcPr>
            <w:tcW w:w="5295" w:type="dxa"/>
            <w:vAlign w:val="center"/>
          </w:tcPr>
          <w:p w14:paraId="4D1854E3">
            <w:pPr>
              <w:spacing w:line="320" w:lineRule="exact"/>
              <w:rPr>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0967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9E09FA2">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3</w:t>
            </w:r>
          </w:p>
        </w:tc>
        <w:tc>
          <w:tcPr>
            <w:tcW w:w="2262" w:type="dxa"/>
            <w:vAlign w:val="center"/>
          </w:tcPr>
          <w:p w14:paraId="5958BD2D">
            <w:pPr>
              <w:spacing w:line="320" w:lineRule="exact"/>
              <w:jc w:val="center"/>
              <w:rPr>
                <w:color w:val="auto"/>
                <w:highlight w:val="none"/>
              </w:rPr>
            </w:pPr>
            <w:r>
              <w:rPr>
                <w:rFonts w:hint="eastAsia"/>
                <w:color w:val="auto"/>
                <w:highlight w:val="none"/>
              </w:rPr>
              <w:t>获奖表彰时间</w:t>
            </w:r>
          </w:p>
        </w:tc>
        <w:tc>
          <w:tcPr>
            <w:tcW w:w="5295" w:type="dxa"/>
            <w:vAlign w:val="center"/>
          </w:tcPr>
          <w:p w14:paraId="3C5E5172">
            <w:pPr>
              <w:spacing w:line="320" w:lineRule="exact"/>
              <w:jc w:val="left"/>
              <w:rPr>
                <w:color w:val="auto"/>
                <w:szCs w:val="21"/>
                <w:highlight w:val="none"/>
              </w:rPr>
            </w:pPr>
            <w:r>
              <w:rPr>
                <w:rFonts w:hint="eastAsia"/>
                <w:color w:val="auto"/>
                <w:szCs w:val="21"/>
                <w:highlight w:val="none"/>
              </w:rPr>
              <w:t>以表彰文件、获奖证书的颁发时间为准。</w:t>
            </w:r>
          </w:p>
        </w:tc>
      </w:tr>
      <w:tr w14:paraId="4C1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75EDD5">
            <w:pPr>
              <w:spacing w:line="320" w:lineRule="exact"/>
              <w:jc w:val="center"/>
              <w:rPr>
                <w:color w:val="auto"/>
                <w:szCs w:val="21"/>
                <w:highlight w:val="none"/>
              </w:rPr>
            </w:pPr>
            <w:r>
              <w:rPr>
                <w:color w:val="auto"/>
                <w:szCs w:val="21"/>
                <w:highlight w:val="none"/>
              </w:rPr>
              <w:t>10.1.</w:t>
            </w:r>
            <w:r>
              <w:rPr>
                <w:rFonts w:hint="eastAsia"/>
                <w:color w:val="auto"/>
                <w:szCs w:val="21"/>
                <w:highlight w:val="none"/>
              </w:rPr>
              <w:t>4</w:t>
            </w:r>
          </w:p>
        </w:tc>
        <w:tc>
          <w:tcPr>
            <w:tcW w:w="2262" w:type="dxa"/>
            <w:vAlign w:val="center"/>
          </w:tcPr>
          <w:p w14:paraId="6D31FD89">
            <w:pPr>
              <w:spacing w:line="320" w:lineRule="exact"/>
              <w:jc w:val="center"/>
              <w:rPr>
                <w:color w:val="auto"/>
                <w:highlight w:val="none"/>
              </w:rPr>
            </w:pPr>
            <w:r>
              <w:rPr>
                <w:rFonts w:hint="eastAsia"/>
                <w:color w:val="auto"/>
                <w:highlight w:val="none"/>
              </w:rPr>
              <w:t>不良行为</w:t>
            </w:r>
          </w:p>
        </w:tc>
        <w:tc>
          <w:tcPr>
            <w:tcW w:w="5295" w:type="dxa"/>
            <w:vAlign w:val="center"/>
          </w:tcPr>
          <w:p w14:paraId="31D865F5">
            <w:pPr>
              <w:spacing w:line="320" w:lineRule="exact"/>
              <w:jc w:val="left"/>
              <w:rPr>
                <w:color w:val="auto"/>
                <w:highlight w:val="none"/>
              </w:rPr>
            </w:pPr>
            <w:r>
              <w:rPr>
                <w:rFonts w:hint="eastAsia"/>
                <w:color w:val="auto"/>
                <w:highlight w:val="none"/>
              </w:rPr>
              <w:t>（1）指投标人须知第1.4.3（10）至（17）条目规定的情形。</w:t>
            </w:r>
          </w:p>
          <w:p w14:paraId="55CC4524">
            <w:pPr>
              <w:spacing w:line="320" w:lineRule="exact"/>
              <w:jc w:val="left"/>
              <w:rPr>
                <w:color w:val="auto"/>
                <w:highlight w:val="none"/>
              </w:rPr>
            </w:pPr>
            <w:r>
              <w:rPr>
                <w:color w:val="auto"/>
                <w:highlight w:val="none"/>
              </w:rPr>
              <w:t>（2）投标人须知第1.4.3（1</w:t>
            </w:r>
            <w:r>
              <w:rPr>
                <w:rFonts w:hint="eastAsia"/>
                <w:color w:val="auto"/>
                <w:highlight w:val="none"/>
              </w:rPr>
              <w:t>3</w:t>
            </w:r>
            <w:r>
              <w:rPr>
                <w:color w:val="auto"/>
                <w:highlight w:val="none"/>
              </w:rPr>
              <w:t>）</w:t>
            </w:r>
            <w:r>
              <w:rPr>
                <w:rFonts w:hint="eastAsia"/>
                <w:color w:val="auto"/>
                <w:highlight w:val="none"/>
              </w:rPr>
              <w:t>条目</w:t>
            </w:r>
            <w:r>
              <w:rPr>
                <w:color w:val="auto"/>
                <w:highlight w:val="none"/>
              </w:rPr>
              <w:t>规定的</w:t>
            </w:r>
            <w:r>
              <w:rPr>
                <w:rFonts w:hint="eastAsia"/>
                <w:color w:val="auto"/>
                <w:highlight w:val="none"/>
              </w:rPr>
              <w:t>在最近三年内有骗取中标或严重违约或重大工程质量问题的</w:t>
            </w:r>
            <w:r>
              <w:rPr>
                <w:color w:val="auto"/>
                <w:highlight w:val="none"/>
              </w:rPr>
              <w:t>时间以相关行业主管部门行政处罚决定时间或司法机关出具的法律文书时间为准。</w:t>
            </w:r>
          </w:p>
          <w:p w14:paraId="18854774">
            <w:pPr>
              <w:spacing w:line="320" w:lineRule="exact"/>
              <w:jc w:val="left"/>
              <w:rPr>
                <w:color w:val="auto"/>
                <w:highlight w:val="none"/>
              </w:rPr>
            </w:pPr>
            <w:r>
              <w:rPr>
                <w:color w:val="auto"/>
                <w:highlight w:val="none"/>
              </w:rPr>
              <w:t>特别说明：同一标段项目出现两个（含）以上不同处罚时间（或法律文书时间）均应满足时间要求。</w:t>
            </w:r>
          </w:p>
        </w:tc>
      </w:tr>
      <w:tr w14:paraId="7F0D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0CC10DBE">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5</w:t>
            </w:r>
          </w:p>
        </w:tc>
        <w:tc>
          <w:tcPr>
            <w:tcW w:w="2262" w:type="dxa"/>
            <w:vAlign w:val="center"/>
          </w:tcPr>
          <w:p w14:paraId="6538FC47">
            <w:pPr>
              <w:spacing w:line="320" w:lineRule="exact"/>
              <w:jc w:val="center"/>
              <w:rPr>
                <w:color w:val="auto"/>
                <w:highlight w:val="none"/>
              </w:rPr>
            </w:pPr>
            <w:r>
              <w:rPr>
                <w:rFonts w:hint="eastAsia"/>
                <w:color w:val="auto"/>
                <w:highlight w:val="none"/>
              </w:rPr>
              <w:t>现金</w:t>
            </w:r>
          </w:p>
        </w:tc>
        <w:tc>
          <w:tcPr>
            <w:tcW w:w="5295" w:type="dxa"/>
            <w:vAlign w:val="center"/>
          </w:tcPr>
          <w:p w14:paraId="563309DB">
            <w:pPr>
              <w:spacing w:line="320" w:lineRule="exact"/>
              <w:jc w:val="left"/>
              <w:rPr>
                <w:color w:val="auto"/>
                <w:highlight w:val="none"/>
              </w:rPr>
            </w:pPr>
            <w:r>
              <w:rPr>
                <w:rFonts w:hint="eastAsia"/>
                <w:color w:val="auto"/>
                <w:highlight w:val="none"/>
              </w:rPr>
              <w:t>投标保证金、履约</w:t>
            </w:r>
            <w:r>
              <w:rPr>
                <w:color w:val="auto"/>
                <w:szCs w:val="21"/>
                <w:highlight w:val="none"/>
              </w:rPr>
              <w:t>保证金</w:t>
            </w:r>
            <w:r>
              <w:rPr>
                <w:rFonts w:hint="eastAsia"/>
                <w:color w:val="auto"/>
                <w:highlight w:val="none"/>
              </w:rPr>
              <w:t>现金缴纳方式指通过电汇、支票等广义现金方式缴纳而非现金钞票。</w:t>
            </w:r>
          </w:p>
        </w:tc>
      </w:tr>
      <w:tr w14:paraId="1910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56B4F4BD">
            <w:pPr>
              <w:spacing w:line="320" w:lineRule="exact"/>
              <w:jc w:val="center"/>
              <w:rPr>
                <w:color w:val="auto"/>
                <w:highlight w:val="none"/>
              </w:rPr>
            </w:pPr>
            <w:r>
              <w:rPr>
                <w:rFonts w:hint="eastAsia"/>
                <w:color w:val="auto"/>
                <w:highlight w:val="none"/>
              </w:rPr>
              <w:t>10.</w:t>
            </w:r>
            <w:r>
              <w:rPr>
                <w:color w:val="auto"/>
                <w:highlight w:val="none"/>
              </w:rPr>
              <w:t>2</w:t>
            </w:r>
          </w:p>
        </w:tc>
        <w:tc>
          <w:tcPr>
            <w:tcW w:w="2262" w:type="dxa"/>
            <w:vAlign w:val="center"/>
          </w:tcPr>
          <w:p w14:paraId="771DEC5F">
            <w:pPr>
              <w:spacing w:line="320" w:lineRule="exact"/>
              <w:jc w:val="center"/>
              <w:rPr>
                <w:rFonts w:hint="eastAsia" w:ascii="宋体" w:hAnsi="宋体"/>
                <w:color w:val="auto"/>
                <w:szCs w:val="21"/>
                <w:highlight w:val="none"/>
              </w:rPr>
            </w:pPr>
            <w:r>
              <w:rPr>
                <w:rFonts w:hint="eastAsia" w:ascii="宋体" w:hAnsi="宋体"/>
                <w:color w:val="auto"/>
                <w:szCs w:val="21"/>
                <w:highlight w:val="none"/>
              </w:rPr>
              <w:t>中标后须提交的</w:t>
            </w:r>
          </w:p>
          <w:p w14:paraId="5201E010">
            <w:pPr>
              <w:spacing w:line="320" w:lineRule="exact"/>
              <w:jc w:val="center"/>
              <w:rPr>
                <w:rFonts w:hint="eastAsia"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CFDA0DA">
            <w:pPr>
              <w:spacing w:line="320" w:lineRule="exact"/>
              <w:jc w:val="left"/>
              <w:rPr>
                <w:rFonts w:hint="eastAsia"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rPr>
              <w:t>4</w:t>
            </w:r>
            <w:r>
              <w:rPr>
                <w:rFonts w:hint="eastAsia" w:ascii="宋体" w:hAnsi="宋体"/>
                <w:color w:val="auto"/>
                <w:szCs w:val="21"/>
                <w:highlight w:val="none"/>
              </w:rPr>
              <w:t>份，中标人提交的纸质投标文件应当与投标时的电子投标文件内容一致。</w:t>
            </w:r>
          </w:p>
        </w:tc>
      </w:tr>
      <w:tr w14:paraId="5961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2CD4D03F">
            <w:pPr>
              <w:spacing w:line="320" w:lineRule="exact"/>
              <w:jc w:val="center"/>
              <w:rPr>
                <w:color w:val="auto"/>
                <w:highlight w:val="none"/>
              </w:rPr>
            </w:pPr>
            <w:r>
              <w:rPr>
                <w:rFonts w:hint="eastAsia"/>
                <w:color w:val="auto"/>
                <w:highlight w:val="none"/>
              </w:rPr>
              <w:t>10.6</w:t>
            </w:r>
          </w:p>
        </w:tc>
        <w:tc>
          <w:tcPr>
            <w:tcW w:w="2262" w:type="dxa"/>
            <w:vAlign w:val="center"/>
          </w:tcPr>
          <w:p w14:paraId="7B45D51A">
            <w:pPr>
              <w:spacing w:line="320" w:lineRule="exact"/>
              <w:jc w:val="center"/>
              <w:rPr>
                <w:color w:val="auto"/>
                <w:highlight w:val="none"/>
              </w:rPr>
            </w:pPr>
            <w:r>
              <w:rPr>
                <w:rFonts w:hint="eastAsia"/>
                <w:color w:val="auto"/>
                <w:highlight w:val="none"/>
              </w:rPr>
              <w:t>招标人补充的其他</w:t>
            </w:r>
          </w:p>
          <w:p w14:paraId="410D4CF1">
            <w:pPr>
              <w:spacing w:line="320" w:lineRule="exact"/>
              <w:jc w:val="center"/>
              <w:rPr>
                <w:color w:val="auto"/>
                <w:highlight w:val="none"/>
              </w:rPr>
            </w:pPr>
            <w:r>
              <w:rPr>
                <w:rFonts w:hint="eastAsia"/>
                <w:color w:val="auto"/>
                <w:highlight w:val="none"/>
              </w:rPr>
              <w:t>内容</w:t>
            </w:r>
          </w:p>
        </w:tc>
        <w:tc>
          <w:tcPr>
            <w:tcW w:w="5295" w:type="dxa"/>
            <w:vAlign w:val="center"/>
          </w:tcPr>
          <w:p w14:paraId="364D9530">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rPr>
            </w:pPr>
            <w:r>
              <w:rPr>
                <w:rFonts w:hint="eastAsia"/>
                <w:color w:val="auto"/>
                <w:highlight w:val="none"/>
                <w:lang w:val="en-US" w:eastAsia="zh-CN"/>
              </w:rPr>
              <w:t>1</w:t>
            </w:r>
            <w:r>
              <w:rPr>
                <w:rFonts w:hint="eastAsia"/>
                <w:color w:val="auto"/>
                <w:highlight w:val="none"/>
              </w:rPr>
              <w:t xml:space="preserve">、电子化招投标要求：     </w:t>
            </w:r>
            <w:r>
              <w:rPr>
                <w:rFonts w:hint="eastAsia"/>
                <w:color w:val="auto"/>
                <w:highlight w:val="none"/>
              </w:rPr>
              <w:br w:type="textWrapping"/>
            </w:r>
            <w:r>
              <w:rPr>
                <w:rFonts w:hint="eastAsia"/>
                <w:color w:val="auto"/>
                <w:highlight w:val="none"/>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rPr>
              <w:br w:type="textWrapping"/>
            </w:r>
            <w:r>
              <w:rPr>
                <w:rFonts w:hint="eastAsia"/>
                <w:color w:val="auto"/>
                <w:highlight w:val="none"/>
              </w:rPr>
              <w:t xml:space="preserve">（2）电子化招投标以信息库中投标人信息为准。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.1.1 实名认证可采用身份证阅读机器进行身份证实体刷卡认证（PC 端），也可采用移动端 APP软件进行远程实名认证（APP 端 ）。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.1.2 授权委托人实名认证：     </w:t>
            </w:r>
            <w:r>
              <w:rPr>
                <w:rFonts w:hint="eastAsia"/>
                <w:color w:val="auto"/>
                <w:highlight w:val="none"/>
              </w:rPr>
              <w:br w:type="textWrapping"/>
            </w:r>
            <w:r>
              <w:rPr>
                <w:rFonts w:hint="eastAsia"/>
                <w:color w:val="auto"/>
                <w:highlight w:val="none"/>
              </w:rPr>
              <w:t xml:space="preserve">（1）在“项目委托人授权”步骤可以点选或跳过此步骤直接进入“招标文件领取”步骤，     </w:t>
            </w:r>
            <w:r>
              <w:rPr>
                <w:rFonts w:hint="eastAsia"/>
                <w:color w:val="auto"/>
                <w:highlight w:val="none"/>
              </w:rPr>
              <w:br w:type="textWrapping"/>
            </w:r>
            <w:r>
              <w:rPr>
                <w:rFonts w:hint="eastAsia"/>
                <w:color w:val="auto"/>
                <w:highlight w:val="none"/>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rPr>
              <w:br w:type="textWrapping"/>
            </w:r>
            <w:r>
              <w:rPr>
                <w:rFonts w:hint="eastAsia"/>
                <w:color w:val="auto"/>
                <w:highlight w:val="none"/>
              </w:rPr>
              <w:t xml:space="preserve">（2）在“项目委托人授权”步骤直接刷其身份证带出【授权委托人】信息，视为【授权委     </w:t>
            </w:r>
            <w:r>
              <w:rPr>
                <w:rFonts w:hint="eastAsia"/>
                <w:color w:val="auto"/>
                <w:highlight w:val="none"/>
              </w:rPr>
              <w:br w:type="textWrapping"/>
            </w:r>
            <w:r>
              <w:rPr>
                <w:rFonts w:hint="eastAsia"/>
                <w:color w:val="auto"/>
                <w:highlight w:val="none"/>
              </w:rPr>
              <w:t xml:space="preserve">托人】已做实名认证。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.1.3 项目负责人实名认证：     </w:t>
            </w:r>
            <w:r>
              <w:rPr>
                <w:rFonts w:hint="eastAsia"/>
                <w:color w:val="auto"/>
                <w:highlight w:val="none"/>
              </w:rPr>
              <w:br w:type="textWrapping"/>
            </w:r>
            <w:r>
              <w:rPr>
                <w:rFonts w:hint="eastAsia"/>
                <w:color w:val="auto"/>
                <w:highlight w:val="none"/>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rPr>
              <w:br w:type="textWrapping"/>
            </w:r>
            <w:r>
              <w:rPr>
                <w:rFonts w:hint="eastAsia"/>
                <w:color w:val="auto"/>
                <w:highlight w:val="none"/>
              </w:rPr>
              <w:t xml:space="preserve">（2）【授权委托人】未进行实名认证的：在“招标文件领取”步骤，仅可刷【项目负责人】     </w:t>
            </w:r>
            <w:r>
              <w:rPr>
                <w:rFonts w:hint="eastAsia"/>
                <w:color w:val="auto"/>
                <w:highlight w:val="none"/>
              </w:rPr>
              <w:br w:type="textWrapping"/>
            </w:r>
            <w:r>
              <w:rPr>
                <w:rFonts w:hint="eastAsia"/>
                <w:color w:val="auto"/>
                <w:highlight w:val="none"/>
              </w:rPr>
              <w:t xml:space="preserve">IC 卡或其身份证领取招标文件，刷【项目负责人】IC 卡领取文件的需要在“项目负责人实名认证”步骤或在二次刷卡时刷其身份证进行实名认证。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.1.4 二次刷卡     </w:t>
            </w:r>
            <w:r>
              <w:rPr>
                <w:rFonts w:hint="eastAsia"/>
                <w:color w:val="auto"/>
                <w:highlight w:val="none"/>
              </w:rPr>
              <w:br w:type="textWrapping"/>
            </w:r>
            <w:r>
              <w:rPr>
                <w:rFonts w:hint="eastAsia"/>
                <w:color w:val="auto"/>
                <w:highlight w:val="none"/>
              </w:rPr>
              <w:t xml:space="preserve">（1）【项目负责人】已进行实名认证的，二次刷卡可以刷【项目负责人】或【授权委托人】身份证带出【项目负责人】“在建项目信息”及“不良行为信息”。     </w:t>
            </w:r>
            <w:r>
              <w:rPr>
                <w:rFonts w:hint="eastAsia"/>
                <w:color w:val="auto"/>
                <w:highlight w:val="none"/>
              </w:rPr>
              <w:br w:type="textWrapping"/>
            </w:r>
            <w:r>
              <w:rPr>
                <w:rFonts w:hint="eastAsia"/>
                <w:color w:val="auto"/>
                <w:highlight w:val="none"/>
              </w:rPr>
              <w:t xml:space="preserve">（2）【项目负责人】未进行实名认证的，二次刷卡只能刷其本人身份证带出【项目负责人】“在建项目信息”及“不良行为信息”。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.1.5 当【授权委托人】与【项目负责人】为同一人时，在以上任一环节进行过实名认证的，其另一身份也视为已实名认证。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 xml:space="preserve">.1.6【授权委托人】及【项目负责人】未进行实名认证或认证人员与投标文件中人员不一致的做废标处理。     </w:t>
            </w:r>
            <w:r>
              <w:rPr>
                <w:rFonts w:hint="eastAsia"/>
                <w:color w:val="auto"/>
                <w:highlight w:val="none"/>
              </w:rPr>
              <w:br w:type="textWrapping"/>
            </w:r>
            <w:r>
              <w:rPr>
                <w:rFonts w:hint="eastAsia"/>
                <w:color w:val="auto"/>
                <w:highlight w:val="none"/>
                <w:lang w:val="en-US" w:eastAsia="zh-CN"/>
              </w:rPr>
              <w:t>3</w:t>
            </w:r>
            <w:r>
              <w:rPr>
                <w:rFonts w:hint="eastAsia"/>
                <w:color w:val="auto"/>
                <w:highlight w:val="none"/>
              </w:rPr>
              <w:t xml:space="preserve">、网络投标注意事项: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rPr>
              <w:br w:type="textWrapping"/>
            </w:r>
            <w:r>
              <w:rPr>
                <w:rFonts w:hint="eastAsia"/>
                <w:color w:val="auto"/>
                <w:highlight w:val="none"/>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rPr>
              <w:br w:type="textWrapping"/>
            </w:r>
            <w:r>
              <w:rPr>
                <w:rFonts w:hint="eastAsia"/>
                <w:color w:val="auto"/>
                <w:highlight w:val="none"/>
              </w:rPr>
              <w:t xml:space="preserve">（2）投标人开标结束后需要在规定时间内完成对开标记录表的电子签章操作，否则视为认同开标情况，后续不予受理对开标情况的投诉。     </w:t>
            </w:r>
            <w:r>
              <w:rPr>
                <w:rFonts w:hint="eastAsia"/>
                <w:color w:val="auto"/>
                <w:highlight w:val="none"/>
              </w:rPr>
              <w:br w:type="textWrapping"/>
            </w:r>
            <w:r>
              <w:rPr>
                <w:rFonts w:hint="eastAsia"/>
                <w:color w:val="auto"/>
                <w:highlight w:val="none"/>
                <w:lang w:val="en-US" w:eastAsia="zh-CN"/>
              </w:rPr>
              <w:t>4</w:t>
            </w:r>
            <w:r>
              <w:rPr>
                <w:rFonts w:hint="eastAsia"/>
                <w:color w:val="auto"/>
                <w:highlight w:val="none"/>
              </w:rPr>
              <w:t xml:space="preserve">、费用承担方式（按要求含在投标报价中）：     </w:t>
            </w:r>
            <w:r>
              <w:rPr>
                <w:rFonts w:hint="eastAsia"/>
                <w:color w:val="auto"/>
                <w:highlight w:val="none"/>
              </w:rPr>
              <w:br w:type="textWrapping"/>
            </w:r>
            <w:r>
              <w:rPr>
                <w:rFonts w:hint="eastAsia"/>
                <w:color w:val="auto"/>
                <w:highlight w:val="none"/>
              </w:rPr>
              <w:t xml:space="preserve">（1）投标人准备和参加投标活动所发生的费用自理。     </w:t>
            </w:r>
            <w:r>
              <w:rPr>
                <w:rFonts w:hint="eastAsia"/>
                <w:color w:val="auto"/>
                <w:highlight w:val="none"/>
              </w:rPr>
              <w:br w:type="textWrapping"/>
            </w:r>
            <w:r>
              <w:rPr>
                <w:rFonts w:hint="eastAsia"/>
                <w:color w:val="auto"/>
                <w:highlight w:val="none"/>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rPr>
              <w:br w:type="textWrapping"/>
            </w:r>
            <w:r>
              <w:rPr>
                <w:rFonts w:hint="eastAsia"/>
                <w:color w:val="auto"/>
                <w:highlight w:val="none"/>
              </w:rPr>
              <w:t xml:space="preserve">（3）本次招标对未中标人投标文件中的技术成果不给予经济补偿。       </w:t>
            </w:r>
            <w:r>
              <w:rPr>
                <w:rFonts w:hint="eastAsia"/>
                <w:color w:val="auto"/>
                <w:highlight w:val="none"/>
              </w:rPr>
              <w:br w:type="textWrapping"/>
            </w:r>
            <w:r>
              <w:rPr>
                <w:rFonts w:hint="eastAsia"/>
                <w:color w:val="auto"/>
                <w:highlight w:val="none"/>
                <w:lang w:val="en-US" w:eastAsia="zh-CN"/>
              </w:rPr>
              <w:t>5</w:t>
            </w:r>
            <w:r>
              <w:rPr>
                <w:rFonts w:hint="eastAsia"/>
                <w:color w:val="auto"/>
                <w:highlight w:val="none"/>
              </w:rPr>
              <w:t>、本项目“技术标”为暗标。投标人须按暗标要求编制电子投标文件，否则，按废标处理。投标人在服务方案中可以按评标办法的要求提供相应图纸（彩色） ，此项不作为废标条件，如与投标人须知第</w:t>
            </w:r>
            <w:r>
              <w:rPr>
                <w:color w:val="auto"/>
                <w:highlight w:val="none"/>
                <w:lang w:bidi="ar"/>
              </w:rPr>
              <w:t>3.7.4</w:t>
            </w:r>
            <w:r>
              <w:rPr>
                <w:rFonts w:hint="eastAsia"/>
                <w:color w:val="auto"/>
                <w:highlight w:val="none"/>
                <w:lang w:bidi="ar"/>
              </w:rPr>
              <w:t>项</w:t>
            </w:r>
            <w:r>
              <w:rPr>
                <w:rFonts w:hint="eastAsia" w:cs="宋体"/>
                <w:color w:val="auto"/>
                <w:szCs w:val="21"/>
                <w:highlight w:val="none"/>
                <w:lang w:bidi="ar"/>
              </w:rPr>
              <w:t>服务方案（暗标）编</w:t>
            </w:r>
            <w:r>
              <w:rPr>
                <w:rFonts w:hint="eastAsia" w:cs="宋体"/>
                <w:color w:val="auto"/>
                <w:szCs w:val="21"/>
                <w:highlight w:val="none"/>
                <w:lang w:val="en-US" w:eastAsia="zh-CN" w:bidi="ar"/>
              </w:rPr>
              <w:t>制</w:t>
            </w:r>
            <w:r>
              <w:rPr>
                <w:rFonts w:hint="eastAsia" w:cs="宋体"/>
                <w:color w:val="auto"/>
                <w:szCs w:val="21"/>
                <w:highlight w:val="none"/>
                <w:lang w:bidi="ar"/>
              </w:rPr>
              <w:t>要求不一致的以本须知</w:t>
            </w:r>
            <w:r>
              <w:rPr>
                <w:rFonts w:hint="eastAsia" w:cs="宋体"/>
                <w:color w:val="auto"/>
                <w:szCs w:val="21"/>
                <w:highlight w:val="none"/>
                <w:lang w:val="en-US" w:eastAsia="zh-CN" w:bidi="ar"/>
              </w:rPr>
              <w:t>说明</w:t>
            </w:r>
            <w:r>
              <w:rPr>
                <w:rFonts w:hint="eastAsia" w:cs="宋体"/>
                <w:color w:val="auto"/>
                <w:szCs w:val="21"/>
                <w:highlight w:val="none"/>
                <w:lang w:bidi="ar"/>
              </w:rPr>
              <w:t>为准。</w:t>
            </w:r>
            <w:r>
              <w:rPr>
                <w:rFonts w:hint="eastAsia"/>
                <w:color w:val="auto"/>
                <w:highlight w:val="none"/>
              </w:rPr>
              <w:t xml:space="preserve">    </w:t>
            </w:r>
            <w:r>
              <w:rPr>
                <w:rFonts w:hint="eastAsia"/>
                <w:color w:val="auto"/>
                <w:highlight w:val="none"/>
              </w:rPr>
              <w:br w:type="textWrapping"/>
            </w:r>
            <w:r>
              <w:rPr>
                <w:rFonts w:hint="eastAsia"/>
                <w:color w:val="auto"/>
                <w:highlight w:val="none"/>
                <w:lang w:val="en-US" w:eastAsia="zh-CN"/>
              </w:rPr>
              <w:t>6</w:t>
            </w:r>
            <w:r>
              <w:rPr>
                <w:rFonts w:hint="eastAsia"/>
                <w:color w:val="auto"/>
                <w:highlight w:val="none"/>
              </w:rPr>
              <w:t xml:space="preserve">、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rPr>
              <w:br w:type="textWrapping"/>
            </w:r>
            <w:r>
              <w:rPr>
                <w:rFonts w:hint="eastAsia"/>
                <w:color w:val="auto"/>
                <w:highlight w:val="none"/>
                <w:lang w:val="en-US" w:eastAsia="zh-CN"/>
              </w:rPr>
              <w:t>7</w:t>
            </w:r>
            <w:r>
              <w:rPr>
                <w:rFonts w:hint="eastAsia"/>
                <w:color w:val="auto"/>
                <w:highlight w:val="none"/>
              </w:rPr>
              <w:t xml:space="preserve">、招标代理服务费和交易服务费    </w:t>
            </w:r>
            <w:r>
              <w:rPr>
                <w:rFonts w:hint="eastAsia"/>
                <w:color w:val="auto"/>
                <w:highlight w:val="none"/>
              </w:rPr>
              <w:br w:type="textWrapping"/>
            </w:r>
            <w:r>
              <w:rPr>
                <w:rFonts w:hint="eastAsia"/>
                <w:color w:val="auto"/>
                <w:highlight w:val="none"/>
              </w:rPr>
              <w:t>（1）招标代理服务费：</w:t>
            </w:r>
            <w:r>
              <w:rPr>
                <w:rFonts w:hint="eastAsia"/>
                <w:color w:val="auto"/>
                <w:highlight w:val="none"/>
              </w:rPr>
              <w:br w:type="textWrapping"/>
            </w:r>
            <w:r>
              <w:rPr>
                <w:rFonts w:hint="eastAsia"/>
                <w:color w:val="auto"/>
                <w:highlight w:val="none"/>
              </w:rPr>
              <w:t xml:space="preserve">①中标人向招标代理机构支付招标代理服务费。         </w:t>
            </w:r>
            <w:r>
              <w:rPr>
                <w:rFonts w:hint="eastAsia"/>
                <w:color w:val="auto"/>
                <w:highlight w:val="none"/>
              </w:rPr>
              <w:br w:type="textWrapping"/>
            </w:r>
            <w:r>
              <w:rPr>
                <w:rFonts w:hint="eastAsia"/>
                <w:color w:val="auto"/>
                <w:highlight w:val="none"/>
              </w:rPr>
              <w:t>②收费标准：按国家发展改革委《招标代理服务费管理暂行办法》［发改委价格［2003］857号］文件和《国家发展改革委关于降低部分建设项目收费标准规范收费行为等有关问题的通知》发改价格[2011]534号文件规定的服务类具体收费方式和标准计取，采用差额定率累进计费方式计算。</w:t>
            </w:r>
            <w:r>
              <w:rPr>
                <w:rFonts w:hint="eastAsia"/>
                <w:color w:val="auto"/>
                <w:highlight w:val="none"/>
              </w:rPr>
              <w:br w:type="textWrapping"/>
            </w:r>
            <w:r>
              <w:rPr>
                <w:rFonts w:hint="eastAsia"/>
                <w:color w:val="auto"/>
                <w:highlight w:val="none"/>
              </w:rPr>
              <w:t>附表：招标代理服务费收费标准</w:t>
            </w:r>
            <w:r>
              <w:rPr>
                <w:rFonts w:hint="eastAsia"/>
                <w:color w:val="auto"/>
                <w:highlight w:val="none"/>
              </w:rPr>
              <w:br w:type="textWrapping"/>
            </w:r>
            <w:r>
              <w:rPr>
                <w:rFonts w:hint="eastAsia"/>
                <w:color w:val="auto"/>
                <w:highlight w:val="none"/>
              </w:rPr>
              <w:t>序号  中标金额（万元） 服务费取费费率（%）</w:t>
            </w:r>
            <w:r>
              <w:rPr>
                <w:rFonts w:hint="eastAsia"/>
                <w:color w:val="auto"/>
                <w:highlight w:val="none"/>
              </w:rPr>
              <w:br w:type="textWrapping"/>
            </w:r>
            <w:r>
              <w:rPr>
                <w:rFonts w:hint="eastAsia"/>
                <w:color w:val="auto"/>
                <w:highlight w:val="none"/>
              </w:rPr>
              <w:tab/>
            </w:r>
            <w:r>
              <w:rPr>
                <w:rFonts w:hint="eastAsia"/>
                <w:color w:val="auto"/>
                <w:highlight w:val="none"/>
              </w:rPr>
              <w:tab/>
            </w:r>
            <w:r>
              <w:rPr>
                <w:rFonts w:hint="eastAsia"/>
                <w:color w:val="auto"/>
                <w:highlight w:val="none"/>
              </w:rPr>
              <w:t xml:space="preserve">               服务类</w:t>
            </w:r>
            <w:r>
              <w:rPr>
                <w:rFonts w:hint="eastAsia"/>
                <w:color w:val="auto"/>
                <w:highlight w:val="none"/>
              </w:rPr>
              <w:tab/>
            </w:r>
            <w:r>
              <w:rPr>
                <w:rFonts w:hint="eastAsia"/>
                <w:color w:val="auto"/>
                <w:highlight w:val="none"/>
              </w:rPr>
              <w:t>货物类</w:t>
            </w:r>
            <w:r>
              <w:rPr>
                <w:rFonts w:hint="eastAsia"/>
                <w:color w:val="auto"/>
                <w:highlight w:val="none"/>
              </w:rPr>
              <w:tab/>
            </w:r>
            <w:r>
              <w:rPr>
                <w:rFonts w:hint="eastAsia"/>
                <w:color w:val="auto"/>
                <w:highlight w:val="none"/>
              </w:rPr>
              <w:t>工程类</w:t>
            </w:r>
            <w:r>
              <w:rPr>
                <w:rFonts w:hint="eastAsia"/>
                <w:color w:val="auto"/>
                <w:highlight w:val="none"/>
              </w:rPr>
              <w:br w:type="textWrapping"/>
            </w:r>
            <w:r>
              <w:rPr>
                <w:rFonts w:hint="eastAsia"/>
                <w:color w:val="auto"/>
                <w:highlight w:val="none"/>
              </w:rPr>
              <w:t>1 0~100（含）        1.50% 1.50% 1.00%</w:t>
            </w:r>
            <w:r>
              <w:rPr>
                <w:rFonts w:hint="eastAsia"/>
                <w:color w:val="auto"/>
                <w:highlight w:val="none"/>
              </w:rPr>
              <w:br w:type="textWrapping"/>
            </w:r>
            <w:r>
              <w:rPr>
                <w:rFonts w:hint="eastAsia"/>
                <w:color w:val="auto"/>
                <w:highlight w:val="none"/>
              </w:rPr>
              <w:t>2 100~500（含）     0.80% 1.10% 0.70%</w:t>
            </w:r>
            <w:r>
              <w:rPr>
                <w:rFonts w:hint="eastAsia"/>
                <w:color w:val="auto"/>
                <w:highlight w:val="none"/>
              </w:rPr>
              <w:br w:type="textWrapping"/>
            </w:r>
            <w:r>
              <w:rPr>
                <w:rFonts w:hint="eastAsia"/>
                <w:color w:val="auto"/>
                <w:highlight w:val="none"/>
              </w:rPr>
              <w:t>3 500~1000（含）     0.45% 0.80% 0.55%</w:t>
            </w:r>
            <w:r>
              <w:rPr>
                <w:rFonts w:hint="eastAsia"/>
                <w:color w:val="auto"/>
                <w:highlight w:val="none"/>
              </w:rPr>
              <w:br w:type="textWrapping"/>
            </w:r>
            <w:r>
              <w:rPr>
                <w:rFonts w:hint="eastAsia"/>
                <w:color w:val="auto"/>
                <w:highlight w:val="none"/>
              </w:rPr>
              <w:t>4 1000~5000（含）     0.25% 0.50% 0.35%</w:t>
            </w:r>
            <w:r>
              <w:rPr>
                <w:rFonts w:hint="eastAsia"/>
                <w:color w:val="auto"/>
                <w:highlight w:val="none"/>
              </w:rPr>
              <w:br w:type="textWrapping"/>
            </w:r>
            <w:r>
              <w:rPr>
                <w:rFonts w:hint="eastAsia"/>
                <w:color w:val="auto"/>
                <w:highlight w:val="none"/>
              </w:rPr>
              <w:t>5 5000~10000（含）    0.10% 0.25% 0.20%</w:t>
            </w:r>
            <w:r>
              <w:rPr>
                <w:rFonts w:hint="eastAsia"/>
                <w:color w:val="auto"/>
                <w:highlight w:val="none"/>
              </w:rPr>
              <w:br w:type="textWrapping"/>
            </w:r>
            <w:r>
              <w:rPr>
                <w:rFonts w:hint="eastAsia"/>
                <w:color w:val="auto"/>
                <w:highlight w:val="none"/>
              </w:rPr>
              <w:t>6 10000~100000（含）  0.05% 0.05% 0.05%</w:t>
            </w:r>
            <w:r>
              <w:rPr>
                <w:rFonts w:hint="eastAsia"/>
                <w:color w:val="auto"/>
                <w:highlight w:val="none"/>
              </w:rPr>
              <w:br w:type="textWrapping"/>
            </w:r>
            <w:r>
              <w:rPr>
                <w:rFonts w:hint="eastAsia"/>
                <w:color w:val="auto"/>
                <w:highlight w:val="none"/>
              </w:rPr>
              <w:t>7 100000以上         0.01% 0.01% 0.01%</w:t>
            </w:r>
            <w:r>
              <w:rPr>
                <w:rFonts w:hint="eastAsia"/>
                <w:color w:val="auto"/>
                <w:highlight w:val="none"/>
              </w:rPr>
              <w:br w:type="textWrapping"/>
            </w:r>
            <w:r>
              <w:rPr>
                <w:rFonts w:hint="eastAsia"/>
                <w:color w:val="auto"/>
                <w:highlight w:val="none"/>
              </w:rPr>
              <w:t>备注：招标代理服务费按服务类、货物类、工程类分别计取，并最终累加。</w:t>
            </w:r>
            <w:r>
              <w:rPr>
                <w:rFonts w:hint="eastAsia"/>
                <w:color w:val="auto"/>
                <w:highlight w:val="none"/>
              </w:rPr>
              <w:br w:type="textWrapping"/>
            </w:r>
            <w:r>
              <w:rPr>
                <w:rFonts w:hint="eastAsia"/>
                <w:color w:val="auto"/>
                <w:highlight w:val="none"/>
              </w:rPr>
              <w:t>③招标代理服务费由中标人在领取中标通知书前支付。</w:t>
            </w:r>
            <w:r>
              <w:rPr>
                <w:rFonts w:hint="eastAsia"/>
                <w:color w:val="auto"/>
                <w:highlight w:val="none"/>
              </w:rPr>
              <w:br w:type="textWrapping"/>
            </w:r>
            <w:r>
              <w:rPr>
                <w:rFonts w:hint="eastAsia"/>
                <w:color w:val="auto"/>
                <w:highlight w:val="none"/>
              </w:rPr>
              <w:t>④招标代理服务费包含在投标报价中，但不得单独列项。</w:t>
            </w:r>
            <w:r>
              <w:rPr>
                <w:rFonts w:hint="eastAsia"/>
                <w:color w:val="auto"/>
                <w:highlight w:val="none"/>
              </w:rPr>
              <w:br w:type="textWrapping"/>
            </w:r>
            <w:r>
              <w:rPr>
                <w:rFonts w:hint="eastAsia"/>
                <w:color w:val="auto"/>
                <w:highlight w:val="none"/>
              </w:rPr>
              <w:t>（2）交易中心服务费：按辽发改价格 (2023) 128号规定执行。由中标人向营口市建设工程交易服务中心有限公司全额缴纳，此项费用不在投标报价中单列。</w:t>
            </w:r>
            <w:r>
              <w:rPr>
                <w:rFonts w:hint="eastAsia"/>
                <w:color w:val="auto"/>
                <w:highlight w:val="none"/>
              </w:rPr>
              <w:br w:type="textWrapping"/>
            </w:r>
            <w:r>
              <w:rPr>
                <w:rFonts w:hint="eastAsia"/>
                <w:color w:val="auto"/>
                <w:highlight w:val="none"/>
                <w:lang w:val="en-US" w:eastAsia="zh-CN"/>
              </w:rPr>
              <w:t>8</w:t>
            </w:r>
            <w:r>
              <w:rPr>
                <w:rFonts w:hint="eastAsia"/>
                <w:color w:val="auto"/>
                <w:highlight w:val="none"/>
              </w:rPr>
              <w:t>、未尽事宜将依照《中华人民共和国招标投标法》及相关法规执行。</w:t>
            </w:r>
          </w:p>
        </w:tc>
      </w:tr>
    </w:tbl>
    <w:p w14:paraId="00C407C5">
      <w:pPr>
        <w:rPr>
          <w:color w:val="auto"/>
          <w:highlight w:val="none"/>
        </w:rPr>
      </w:pPr>
      <w:r>
        <w:rPr>
          <w:rFonts w:hint="eastAsia"/>
          <w:color w:val="auto"/>
          <w:highlight w:val="none"/>
        </w:rPr>
        <w:br w:type="page"/>
      </w:r>
    </w:p>
    <w:bookmarkEnd w:id="9"/>
    <w:bookmarkEnd w:id="10"/>
    <w:p w14:paraId="7B6AC16B">
      <w:pPr>
        <w:pStyle w:val="18"/>
        <w:keepNext/>
        <w:keepLines/>
        <w:widowControl w:val="0"/>
        <w:spacing w:beforeAutospacing="0" w:after="0" w:afterAutospacing="0" w:line="360" w:lineRule="exact"/>
        <w:jc w:val="both"/>
        <w:outlineLvl w:val="1"/>
        <w:rPr>
          <w:rFonts w:hint="eastAsia"/>
          <w:color w:val="auto"/>
          <w:highlight w:val="none"/>
        </w:rPr>
      </w:pPr>
      <w:bookmarkStart w:id="16" w:name="_Toc189818650"/>
      <w:bookmarkStart w:id="17" w:name="_Toc256000004"/>
      <w:r>
        <w:rPr>
          <w:rFonts w:hint="eastAsia" w:ascii="Times New Roman" w:hAnsi="Times New Roman" w:eastAsia="黑体"/>
          <w:color w:val="auto"/>
          <w:kern w:val="2"/>
          <w:sz w:val="28"/>
          <w:szCs w:val="20"/>
          <w:highlight w:val="none"/>
          <w:lang w:bidi="ar"/>
        </w:rPr>
        <w:t>投标人须知正文部分</w:t>
      </w:r>
      <w:bookmarkEnd w:id="16"/>
      <w:bookmarkEnd w:id="17"/>
    </w:p>
    <w:p w14:paraId="498B1032">
      <w:pPr>
        <w:pStyle w:val="18"/>
        <w:keepNext/>
        <w:keepLines/>
        <w:widowControl w:val="0"/>
        <w:spacing w:beforeAutospacing="0" w:after="0" w:afterAutospacing="0" w:line="360" w:lineRule="exact"/>
        <w:jc w:val="both"/>
        <w:outlineLvl w:val="1"/>
        <w:rPr>
          <w:rFonts w:hint="eastAsia"/>
          <w:color w:val="auto"/>
          <w:highlight w:val="none"/>
        </w:rPr>
      </w:pPr>
      <w:bookmarkStart w:id="18" w:name="_Toc152042305"/>
      <w:bookmarkStart w:id="19" w:name="_Toc144974497"/>
      <w:bookmarkStart w:id="20" w:name="_Toc256000005"/>
      <w:bookmarkStart w:id="21" w:name="_Toc189818651"/>
      <w:bookmarkStart w:id="22" w:name="_Toc152045529"/>
      <w:bookmarkStart w:id="23" w:name="_Toc179632546"/>
      <w:r>
        <w:rPr>
          <w:rFonts w:ascii="Times New Roman" w:hAnsi="Times New Roman" w:eastAsia="黑体"/>
          <w:color w:val="auto"/>
          <w:kern w:val="2"/>
          <w:sz w:val="28"/>
          <w:szCs w:val="20"/>
          <w:highlight w:val="none"/>
          <w:lang w:bidi="ar"/>
        </w:rPr>
        <w:t xml:space="preserve">1. </w:t>
      </w:r>
      <w:r>
        <w:rPr>
          <w:rFonts w:hint="eastAsia" w:ascii="Times New Roman" w:hAnsi="Times New Roman" w:eastAsia="黑体"/>
          <w:color w:val="auto"/>
          <w:kern w:val="2"/>
          <w:sz w:val="28"/>
          <w:szCs w:val="20"/>
          <w:highlight w:val="none"/>
          <w:lang w:bidi="ar"/>
        </w:rPr>
        <w:t>总则</w:t>
      </w:r>
      <w:bookmarkEnd w:id="18"/>
      <w:bookmarkEnd w:id="19"/>
      <w:bookmarkEnd w:id="20"/>
      <w:bookmarkEnd w:id="21"/>
      <w:bookmarkEnd w:id="22"/>
      <w:bookmarkEnd w:id="23"/>
    </w:p>
    <w:p w14:paraId="76F929F3">
      <w:pPr>
        <w:pStyle w:val="18"/>
        <w:keepNext/>
        <w:keepLines/>
        <w:widowControl w:val="0"/>
        <w:spacing w:before="0" w:beforeAutospacing="0" w:after="0" w:afterAutospacing="0" w:line="360" w:lineRule="exact"/>
        <w:jc w:val="both"/>
        <w:outlineLvl w:val="2"/>
        <w:rPr>
          <w:rFonts w:hint="eastAsia"/>
          <w:color w:val="auto"/>
          <w:highlight w:val="none"/>
        </w:rPr>
      </w:pPr>
      <w:bookmarkStart w:id="24" w:name="_Toc189818652"/>
      <w:bookmarkStart w:id="25" w:name="_Toc144974498"/>
      <w:bookmarkStart w:id="26" w:name="_Toc152042306"/>
      <w:bookmarkStart w:id="27" w:name="_Toc179632547"/>
      <w:bookmarkStart w:id="28" w:name="_Toc256000006"/>
      <w:bookmarkStart w:id="29" w:name="_Toc152045530"/>
      <w:r>
        <w:rPr>
          <w:rFonts w:ascii="Times New Roman" w:hAnsi="Times New Roman" w:eastAsia="黑体"/>
          <w:color w:val="auto"/>
          <w:kern w:val="2"/>
          <w:szCs w:val="20"/>
          <w:highlight w:val="none"/>
          <w:lang w:bidi="ar"/>
        </w:rPr>
        <w:t xml:space="preserve">1.1 </w:t>
      </w:r>
      <w:r>
        <w:rPr>
          <w:rFonts w:hint="eastAsia" w:ascii="Times New Roman" w:hAnsi="Times New Roman" w:eastAsia="黑体"/>
          <w:color w:val="auto"/>
          <w:kern w:val="2"/>
          <w:szCs w:val="20"/>
          <w:highlight w:val="none"/>
          <w:lang w:bidi="ar"/>
        </w:rPr>
        <w:t>项目概况</w:t>
      </w:r>
      <w:bookmarkEnd w:id="24"/>
      <w:bookmarkEnd w:id="25"/>
      <w:bookmarkEnd w:id="26"/>
      <w:bookmarkEnd w:id="27"/>
      <w:bookmarkEnd w:id="28"/>
      <w:bookmarkEnd w:id="29"/>
    </w:p>
    <w:p w14:paraId="4FCB3CAC">
      <w:pPr>
        <w:spacing w:line="360" w:lineRule="exact"/>
        <w:ind w:firstLine="420" w:firstLineChars="200"/>
        <w:rPr>
          <w:color w:val="auto"/>
          <w:highlight w:val="none"/>
        </w:rPr>
      </w:pPr>
      <w:r>
        <w:rPr>
          <w:color w:val="auto"/>
          <w:highlight w:val="none"/>
          <w:lang w:bidi="ar"/>
        </w:rPr>
        <w:t>1.1.1</w:t>
      </w:r>
      <w:r>
        <w:rPr>
          <w:rFonts w:hint="eastAsia" w:cs="宋体"/>
          <w:color w:val="auto"/>
          <w:highlight w:val="none"/>
          <w:lang w:bidi="ar"/>
        </w:rPr>
        <w:t>根据《中华人民共和国招标投标法》等有关法律、法规和规章的规定，本招标项目已具备招标条件，现对本服务标段项目进行招标。</w:t>
      </w:r>
    </w:p>
    <w:p w14:paraId="42E373D1">
      <w:pPr>
        <w:spacing w:line="360" w:lineRule="exact"/>
        <w:ind w:firstLine="420" w:firstLineChars="200"/>
        <w:rPr>
          <w:color w:val="auto"/>
          <w:highlight w:val="none"/>
        </w:rPr>
      </w:pPr>
      <w:r>
        <w:rPr>
          <w:color w:val="auto"/>
          <w:highlight w:val="none"/>
          <w:lang w:bidi="ar"/>
        </w:rPr>
        <w:t xml:space="preserve">1.1.2 </w:t>
      </w:r>
      <w:r>
        <w:rPr>
          <w:rFonts w:hint="eastAsia" w:cs="宋体"/>
          <w:color w:val="auto"/>
          <w:highlight w:val="none"/>
          <w:lang w:bidi="ar"/>
        </w:rPr>
        <w:t>本招标项目招标人：见投标人须知前附表。</w:t>
      </w:r>
    </w:p>
    <w:p w14:paraId="2ADEF0E5">
      <w:pPr>
        <w:spacing w:line="360" w:lineRule="exact"/>
        <w:ind w:firstLine="420" w:firstLineChars="200"/>
        <w:rPr>
          <w:color w:val="auto"/>
          <w:highlight w:val="none"/>
        </w:rPr>
      </w:pPr>
      <w:r>
        <w:rPr>
          <w:color w:val="auto"/>
          <w:highlight w:val="none"/>
          <w:lang w:bidi="ar"/>
        </w:rPr>
        <w:t xml:space="preserve">1.1.3 </w:t>
      </w:r>
      <w:r>
        <w:rPr>
          <w:rFonts w:hint="eastAsia" w:cs="宋体"/>
          <w:color w:val="auto"/>
          <w:highlight w:val="none"/>
          <w:lang w:bidi="ar"/>
        </w:rPr>
        <w:t>本标段招标代理机构：见投标人须知前附表。</w:t>
      </w:r>
    </w:p>
    <w:p w14:paraId="45CC3E1C">
      <w:pPr>
        <w:spacing w:line="360" w:lineRule="exact"/>
        <w:ind w:firstLine="420" w:firstLineChars="200"/>
        <w:rPr>
          <w:color w:val="auto"/>
          <w:highlight w:val="none"/>
        </w:rPr>
      </w:pPr>
      <w:r>
        <w:rPr>
          <w:color w:val="auto"/>
          <w:highlight w:val="none"/>
          <w:lang w:bidi="ar"/>
        </w:rPr>
        <w:t xml:space="preserve">1.1.4 </w:t>
      </w:r>
      <w:r>
        <w:rPr>
          <w:rFonts w:hint="eastAsia" w:cs="宋体"/>
          <w:color w:val="auto"/>
          <w:highlight w:val="none"/>
          <w:lang w:bidi="ar"/>
        </w:rPr>
        <w:t>本标段项目名称：见投标人须知前附表。</w:t>
      </w:r>
    </w:p>
    <w:p w14:paraId="4777857F">
      <w:pPr>
        <w:spacing w:line="360" w:lineRule="exact"/>
        <w:ind w:firstLine="420" w:firstLineChars="200"/>
        <w:rPr>
          <w:color w:val="auto"/>
          <w:highlight w:val="none"/>
        </w:rPr>
      </w:pPr>
      <w:r>
        <w:rPr>
          <w:color w:val="auto"/>
          <w:highlight w:val="none"/>
          <w:lang w:bidi="ar"/>
        </w:rPr>
        <w:t xml:space="preserve">1.1.5 </w:t>
      </w:r>
      <w:r>
        <w:rPr>
          <w:rFonts w:hint="eastAsia" w:cs="宋体"/>
          <w:color w:val="auto"/>
          <w:highlight w:val="none"/>
          <w:lang w:bidi="ar"/>
        </w:rPr>
        <w:t>本标段建设地点：见投标人须知前附表。</w:t>
      </w:r>
    </w:p>
    <w:p w14:paraId="4F49445C">
      <w:pPr>
        <w:spacing w:line="360" w:lineRule="exact"/>
        <w:ind w:firstLine="420" w:firstLineChars="200"/>
        <w:rPr>
          <w:color w:val="auto"/>
          <w:highlight w:val="none"/>
        </w:rPr>
      </w:pPr>
      <w:r>
        <w:rPr>
          <w:color w:val="auto"/>
          <w:highlight w:val="none"/>
          <w:lang w:bidi="ar"/>
        </w:rPr>
        <w:t xml:space="preserve">1.1.6 </w:t>
      </w:r>
      <w:bookmarkStart w:id="30" w:name="_Hlk165114484"/>
      <w:r>
        <w:rPr>
          <w:rFonts w:hint="eastAsia" w:cs="宋体"/>
          <w:color w:val="auto"/>
          <w:highlight w:val="none"/>
          <w:lang w:bidi="ar"/>
        </w:rPr>
        <w:t>本招标项目投资估算：见投标人须知前附表。</w:t>
      </w:r>
      <w:bookmarkEnd w:id="30"/>
    </w:p>
    <w:p w14:paraId="48D0547D">
      <w:pPr>
        <w:spacing w:line="360" w:lineRule="exact"/>
        <w:ind w:firstLine="420" w:firstLineChars="200"/>
        <w:rPr>
          <w:color w:val="auto"/>
          <w:highlight w:val="none"/>
        </w:rPr>
      </w:pPr>
      <w:r>
        <w:rPr>
          <w:color w:val="auto"/>
          <w:highlight w:val="none"/>
          <w:lang w:bidi="ar"/>
        </w:rPr>
        <w:t xml:space="preserve">1.1.7 </w:t>
      </w:r>
      <w:r>
        <w:rPr>
          <w:rFonts w:hint="eastAsia" w:cs="宋体"/>
          <w:color w:val="auto"/>
          <w:highlight w:val="none"/>
          <w:lang w:bidi="ar"/>
        </w:rPr>
        <w:t>本标段采用的电子交易系统名称：见投标人须知前附表。</w:t>
      </w:r>
    </w:p>
    <w:p w14:paraId="7B461BCB">
      <w:pPr>
        <w:pStyle w:val="18"/>
        <w:keepNext/>
        <w:keepLines/>
        <w:widowControl w:val="0"/>
        <w:spacing w:before="0" w:beforeAutospacing="0" w:after="0" w:afterAutospacing="0" w:line="360" w:lineRule="exact"/>
        <w:jc w:val="both"/>
        <w:outlineLvl w:val="2"/>
        <w:rPr>
          <w:rFonts w:hint="eastAsia"/>
          <w:color w:val="auto"/>
          <w:highlight w:val="none"/>
        </w:rPr>
      </w:pPr>
      <w:bookmarkStart w:id="31" w:name="_Toc144974499"/>
      <w:bookmarkStart w:id="32" w:name="_Toc256000007"/>
      <w:bookmarkStart w:id="33" w:name="_Toc152045531"/>
      <w:bookmarkStart w:id="34" w:name="_Toc179632548"/>
      <w:bookmarkStart w:id="35" w:name="_Toc189818653"/>
      <w:bookmarkStart w:id="36" w:name="_Toc152042307"/>
      <w:r>
        <w:rPr>
          <w:rFonts w:ascii="Times New Roman" w:hAnsi="Times New Roman" w:eastAsia="黑体"/>
          <w:color w:val="auto"/>
          <w:kern w:val="2"/>
          <w:szCs w:val="20"/>
          <w:highlight w:val="none"/>
          <w:lang w:bidi="ar"/>
        </w:rPr>
        <w:t xml:space="preserve">1.2 </w:t>
      </w:r>
      <w:r>
        <w:rPr>
          <w:rFonts w:hint="eastAsia" w:ascii="Times New Roman" w:hAnsi="Times New Roman" w:eastAsia="黑体"/>
          <w:color w:val="auto"/>
          <w:kern w:val="2"/>
          <w:szCs w:val="20"/>
          <w:highlight w:val="none"/>
          <w:lang w:bidi="ar"/>
        </w:rPr>
        <w:t>资金来源和落实情况</w:t>
      </w:r>
      <w:bookmarkEnd w:id="31"/>
      <w:bookmarkEnd w:id="32"/>
      <w:bookmarkEnd w:id="33"/>
      <w:bookmarkEnd w:id="34"/>
      <w:bookmarkEnd w:id="35"/>
      <w:bookmarkEnd w:id="36"/>
    </w:p>
    <w:p w14:paraId="4BA53986">
      <w:pPr>
        <w:spacing w:line="360" w:lineRule="exact"/>
        <w:ind w:firstLine="420" w:firstLineChars="200"/>
        <w:rPr>
          <w:color w:val="auto"/>
          <w:highlight w:val="none"/>
        </w:rPr>
      </w:pPr>
      <w:r>
        <w:rPr>
          <w:color w:val="auto"/>
          <w:highlight w:val="none"/>
          <w:lang w:bidi="ar"/>
        </w:rPr>
        <w:t xml:space="preserve">1.2.1 </w:t>
      </w:r>
      <w:r>
        <w:rPr>
          <w:rFonts w:hint="eastAsia" w:cs="宋体"/>
          <w:color w:val="auto"/>
          <w:highlight w:val="none"/>
          <w:lang w:bidi="ar"/>
        </w:rPr>
        <w:t>本招标项目的资金来源：见投标人须知前附表。</w:t>
      </w:r>
    </w:p>
    <w:p w14:paraId="1C9CB069">
      <w:pPr>
        <w:spacing w:line="360" w:lineRule="exact"/>
        <w:ind w:firstLine="420" w:firstLineChars="200"/>
        <w:rPr>
          <w:color w:val="auto"/>
          <w:highlight w:val="none"/>
        </w:rPr>
      </w:pPr>
      <w:r>
        <w:rPr>
          <w:color w:val="auto"/>
          <w:highlight w:val="none"/>
          <w:lang w:bidi="ar"/>
        </w:rPr>
        <w:t xml:space="preserve">1.2.2 </w:t>
      </w:r>
      <w:r>
        <w:rPr>
          <w:rFonts w:hint="eastAsia" w:cs="宋体"/>
          <w:color w:val="auto"/>
          <w:highlight w:val="none"/>
          <w:lang w:bidi="ar"/>
        </w:rPr>
        <w:t>本招标项目的出资比例：见投标人须知前附表。</w:t>
      </w:r>
    </w:p>
    <w:p w14:paraId="422860BF">
      <w:pPr>
        <w:spacing w:line="360" w:lineRule="exact"/>
        <w:ind w:firstLine="420" w:firstLineChars="200"/>
        <w:rPr>
          <w:color w:val="auto"/>
          <w:highlight w:val="none"/>
        </w:rPr>
      </w:pPr>
      <w:r>
        <w:rPr>
          <w:color w:val="auto"/>
          <w:highlight w:val="none"/>
          <w:lang w:bidi="ar"/>
        </w:rPr>
        <w:t xml:space="preserve">1.2.3 </w:t>
      </w:r>
      <w:r>
        <w:rPr>
          <w:rFonts w:hint="eastAsia" w:cs="宋体"/>
          <w:color w:val="auto"/>
          <w:highlight w:val="none"/>
          <w:lang w:bidi="ar"/>
        </w:rPr>
        <w:t>本标段合同估算价：见投标人须知前附表。</w:t>
      </w:r>
    </w:p>
    <w:p w14:paraId="2214467F">
      <w:pPr>
        <w:spacing w:line="360" w:lineRule="exact"/>
        <w:ind w:firstLine="420" w:firstLineChars="200"/>
        <w:rPr>
          <w:color w:val="auto"/>
          <w:highlight w:val="none"/>
        </w:rPr>
      </w:pPr>
      <w:r>
        <w:rPr>
          <w:color w:val="auto"/>
          <w:highlight w:val="none"/>
          <w:lang w:bidi="ar"/>
        </w:rPr>
        <w:t xml:space="preserve">1.2.4 </w:t>
      </w:r>
      <w:r>
        <w:rPr>
          <w:rFonts w:hint="eastAsia" w:cs="宋体"/>
          <w:color w:val="auto"/>
          <w:highlight w:val="none"/>
          <w:lang w:bidi="ar"/>
        </w:rPr>
        <w:t>本标段资金落实情况：见投标人须知前附表。</w:t>
      </w:r>
    </w:p>
    <w:p w14:paraId="7EE13812">
      <w:pPr>
        <w:pStyle w:val="18"/>
        <w:keepNext/>
        <w:keepLines/>
        <w:widowControl w:val="0"/>
        <w:spacing w:before="0" w:beforeAutospacing="0" w:after="0" w:afterAutospacing="0" w:line="360" w:lineRule="exact"/>
        <w:jc w:val="both"/>
        <w:outlineLvl w:val="2"/>
        <w:rPr>
          <w:rFonts w:hint="eastAsia"/>
          <w:color w:val="auto"/>
          <w:highlight w:val="none"/>
        </w:rPr>
      </w:pPr>
      <w:bookmarkStart w:id="37" w:name="_Toc152042308"/>
      <w:bookmarkStart w:id="38" w:name="_Toc179632549"/>
      <w:bookmarkStart w:id="39" w:name="_Toc144974500"/>
      <w:bookmarkStart w:id="40" w:name="_Toc152045532"/>
      <w:bookmarkStart w:id="41" w:name="_Toc189818654"/>
      <w:bookmarkStart w:id="42" w:name="_Toc256000008"/>
      <w:r>
        <w:rPr>
          <w:rFonts w:ascii="Times New Roman" w:hAnsi="Times New Roman" w:eastAsia="黑体"/>
          <w:color w:val="auto"/>
          <w:kern w:val="2"/>
          <w:szCs w:val="20"/>
          <w:highlight w:val="none"/>
          <w:lang w:bidi="ar"/>
        </w:rPr>
        <w:t xml:space="preserve">1.3 </w:t>
      </w:r>
      <w:r>
        <w:rPr>
          <w:rFonts w:hint="eastAsia" w:ascii="Times New Roman" w:hAnsi="Times New Roman" w:eastAsia="黑体"/>
          <w:color w:val="auto"/>
          <w:kern w:val="2"/>
          <w:szCs w:val="20"/>
          <w:highlight w:val="none"/>
          <w:lang w:bidi="ar"/>
        </w:rPr>
        <w:t>招标范围、计划工期和质量</w:t>
      </w:r>
      <w:bookmarkEnd w:id="37"/>
      <w:bookmarkEnd w:id="38"/>
      <w:bookmarkEnd w:id="39"/>
      <w:bookmarkEnd w:id="40"/>
      <w:r>
        <w:rPr>
          <w:rFonts w:hint="eastAsia" w:ascii="Times New Roman" w:hAnsi="Times New Roman" w:eastAsia="黑体"/>
          <w:color w:val="auto"/>
          <w:kern w:val="2"/>
          <w:szCs w:val="20"/>
          <w:highlight w:val="none"/>
          <w:lang w:bidi="ar"/>
        </w:rPr>
        <w:t>标准</w:t>
      </w:r>
      <w:bookmarkEnd w:id="41"/>
      <w:bookmarkEnd w:id="42"/>
    </w:p>
    <w:p w14:paraId="213104C0">
      <w:pPr>
        <w:spacing w:line="360" w:lineRule="exact"/>
        <w:ind w:firstLine="420" w:firstLineChars="200"/>
        <w:rPr>
          <w:color w:val="auto"/>
          <w:highlight w:val="none"/>
        </w:rPr>
      </w:pPr>
      <w:r>
        <w:rPr>
          <w:color w:val="auto"/>
          <w:highlight w:val="none"/>
          <w:lang w:bidi="ar"/>
        </w:rPr>
        <w:t xml:space="preserve">1.3.1 </w:t>
      </w:r>
      <w:r>
        <w:rPr>
          <w:rFonts w:hint="eastAsia" w:cs="宋体"/>
          <w:color w:val="auto"/>
          <w:highlight w:val="none"/>
          <w:lang w:bidi="ar"/>
        </w:rPr>
        <w:t>本次招标范围：见投标人须知前附表。</w:t>
      </w:r>
    </w:p>
    <w:p w14:paraId="708FF71D">
      <w:pPr>
        <w:spacing w:line="360" w:lineRule="exact"/>
        <w:ind w:firstLine="420" w:firstLineChars="200"/>
        <w:rPr>
          <w:color w:val="auto"/>
          <w:highlight w:val="none"/>
        </w:rPr>
      </w:pPr>
      <w:r>
        <w:rPr>
          <w:color w:val="auto"/>
          <w:highlight w:val="none"/>
          <w:lang w:bidi="ar"/>
        </w:rPr>
        <w:t xml:space="preserve">1.3.2 </w:t>
      </w:r>
      <w:r>
        <w:rPr>
          <w:rFonts w:hint="eastAsia" w:cs="宋体"/>
          <w:color w:val="auto"/>
          <w:highlight w:val="none"/>
          <w:lang w:bidi="ar"/>
        </w:rPr>
        <w:t>本标段的计划工期：见投标人须知前附表。</w:t>
      </w:r>
    </w:p>
    <w:p w14:paraId="5E080AAB">
      <w:pPr>
        <w:spacing w:line="360" w:lineRule="exact"/>
        <w:ind w:firstLine="420" w:firstLineChars="200"/>
        <w:rPr>
          <w:color w:val="auto"/>
          <w:highlight w:val="none"/>
        </w:rPr>
      </w:pPr>
      <w:r>
        <w:rPr>
          <w:color w:val="auto"/>
          <w:highlight w:val="none"/>
          <w:lang w:bidi="ar"/>
        </w:rPr>
        <w:t xml:space="preserve">1.3.3 </w:t>
      </w:r>
      <w:r>
        <w:rPr>
          <w:rFonts w:hint="eastAsia" w:cs="宋体"/>
          <w:color w:val="auto"/>
          <w:highlight w:val="none"/>
          <w:lang w:bidi="ar"/>
        </w:rPr>
        <w:t>本标段的质量标准：见投标人须知前附表。</w:t>
      </w:r>
    </w:p>
    <w:p w14:paraId="758E3B21">
      <w:pPr>
        <w:pStyle w:val="18"/>
        <w:keepNext/>
        <w:keepLines/>
        <w:widowControl w:val="0"/>
        <w:spacing w:before="0" w:beforeAutospacing="0" w:after="0" w:afterAutospacing="0" w:line="360" w:lineRule="exact"/>
        <w:jc w:val="both"/>
        <w:outlineLvl w:val="2"/>
        <w:rPr>
          <w:rFonts w:hint="eastAsia"/>
          <w:color w:val="auto"/>
          <w:highlight w:val="none"/>
        </w:rPr>
      </w:pPr>
      <w:bookmarkStart w:id="43" w:name="_Toc152042310"/>
      <w:bookmarkStart w:id="44" w:name="_Toc189818655"/>
      <w:bookmarkStart w:id="45" w:name="_Toc256000009"/>
      <w:bookmarkStart w:id="46" w:name="_Toc144974502"/>
      <w:bookmarkStart w:id="47" w:name="_Toc179632551"/>
      <w:bookmarkStart w:id="48" w:name="_Toc152045534"/>
      <w:r>
        <w:rPr>
          <w:rFonts w:ascii="Times New Roman" w:hAnsi="Times New Roman" w:eastAsia="黑体"/>
          <w:color w:val="auto"/>
          <w:kern w:val="2"/>
          <w:szCs w:val="20"/>
          <w:highlight w:val="none"/>
          <w:lang w:bidi="ar"/>
        </w:rPr>
        <w:t xml:space="preserve">1.4 </w:t>
      </w:r>
      <w:r>
        <w:rPr>
          <w:rFonts w:hint="eastAsia" w:ascii="Times New Roman" w:hAnsi="Times New Roman" w:eastAsia="黑体"/>
          <w:color w:val="auto"/>
          <w:kern w:val="2"/>
          <w:szCs w:val="20"/>
          <w:highlight w:val="none"/>
          <w:lang w:bidi="ar"/>
        </w:rPr>
        <w:t>投标人资格要求</w:t>
      </w:r>
      <w:bookmarkEnd w:id="43"/>
      <w:bookmarkEnd w:id="44"/>
      <w:bookmarkEnd w:id="45"/>
      <w:bookmarkEnd w:id="46"/>
      <w:bookmarkEnd w:id="47"/>
      <w:bookmarkEnd w:id="48"/>
    </w:p>
    <w:p w14:paraId="6C7F483D">
      <w:pPr>
        <w:spacing w:line="360" w:lineRule="exact"/>
        <w:ind w:firstLine="420" w:firstLineChars="200"/>
        <w:rPr>
          <w:color w:val="auto"/>
          <w:highlight w:val="none"/>
        </w:rPr>
      </w:pPr>
      <w:r>
        <w:rPr>
          <w:color w:val="auto"/>
          <w:highlight w:val="none"/>
          <w:lang w:bidi="ar"/>
        </w:rPr>
        <w:t>1.4.1</w:t>
      </w:r>
      <w:r>
        <w:rPr>
          <w:rFonts w:hint="eastAsia" w:cs="宋体"/>
          <w:color w:val="auto"/>
          <w:highlight w:val="none"/>
          <w:lang w:bidi="ar"/>
        </w:rPr>
        <w:t>投标人应具备承担本标段项目服务的资质条件、能力和信誉。</w:t>
      </w:r>
    </w:p>
    <w:p w14:paraId="6A0331B0">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）资质条件：见投标人须知前附表；</w:t>
      </w:r>
    </w:p>
    <w:p w14:paraId="17960B93">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）财务要求：见投标人须知前附表（如适用）；</w:t>
      </w:r>
    </w:p>
    <w:p w14:paraId="7246C9AF">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）业绩要求：见投标人须知前附表（如适用）；</w:t>
      </w:r>
    </w:p>
    <w:p w14:paraId="20B44320">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）信誉要求：见投标人须知前附表；</w:t>
      </w:r>
    </w:p>
    <w:p w14:paraId="3E7FE28A">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）项目负责人资格：见投标人须知前附表；</w:t>
      </w:r>
    </w:p>
    <w:p w14:paraId="4B229FA6">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）项目管理机构主要人员要求：见投标人须知前附表；</w:t>
      </w:r>
    </w:p>
    <w:p w14:paraId="0A538324">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）其他要求：见投标人须知前附表。</w:t>
      </w:r>
    </w:p>
    <w:p w14:paraId="40DABBC4">
      <w:pPr>
        <w:spacing w:line="360" w:lineRule="exact"/>
        <w:ind w:firstLine="420" w:firstLineChars="200"/>
        <w:rPr>
          <w:color w:val="auto"/>
          <w:highlight w:val="none"/>
        </w:rPr>
      </w:pPr>
      <w:r>
        <w:rPr>
          <w:color w:val="auto"/>
          <w:highlight w:val="none"/>
          <w:lang w:bidi="ar"/>
        </w:rPr>
        <w:t xml:space="preserve">1.4.2 </w:t>
      </w:r>
      <w:r>
        <w:rPr>
          <w:rFonts w:hint="eastAsia" w:cs="宋体"/>
          <w:color w:val="auto"/>
          <w:highlight w:val="none"/>
          <w:lang w:bidi="ar"/>
        </w:rPr>
        <w:t>投标人须知前附表规定接受联合体投标的，除应符合本章第</w:t>
      </w:r>
      <w:r>
        <w:rPr>
          <w:color w:val="auto"/>
          <w:highlight w:val="none"/>
          <w:lang w:bidi="ar"/>
        </w:rPr>
        <w:t>1.4.1</w:t>
      </w:r>
      <w:r>
        <w:rPr>
          <w:rFonts w:hint="eastAsia" w:cs="宋体"/>
          <w:color w:val="auto"/>
          <w:highlight w:val="none"/>
          <w:lang w:bidi="ar"/>
        </w:rPr>
        <w:t>项和投标人须知前附表的要求外，还应遵守以下规定：</w:t>
      </w:r>
      <w:r>
        <w:rPr>
          <w:color w:val="auto"/>
          <w:highlight w:val="none"/>
          <w:lang w:bidi="ar"/>
        </w:rPr>
        <w:t xml:space="preserve"> </w:t>
      </w:r>
    </w:p>
    <w:p w14:paraId="2262372E">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）联合体各方应按招标文件提供的格式签订联合体协议书，明确联合体牵头人和各方权利义务；</w:t>
      </w:r>
    </w:p>
    <w:p w14:paraId="2CEBA58C">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）由同一专业的单位组成的联合体，按照资质等级较低的单位确定资质等级；</w:t>
      </w:r>
      <w:r>
        <w:rPr>
          <w:color w:val="auto"/>
          <w:highlight w:val="none"/>
          <w:lang w:bidi="ar"/>
        </w:rPr>
        <w:t xml:space="preserve"> </w:t>
      </w:r>
    </w:p>
    <w:p w14:paraId="673AAA6C">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）联合体各方不得再以自己名义单独或参加其他联合体在同一标段中投标。</w:t>
      </w:r>
    </w:p>
    <w:p w14:paraId="50A8E4C6">
      <w:pPr>
        <w:spacing w:line="360" w:lineRule="exact"/>
        <w:ind w:firstLine="420" w:firstLineChars="200"/>
        <w:rPr>
          <w:color w:val="auto"/>
          <w:highlight w:val="none"/>
        </w:rPr>
      </w:pPr>
      <w:r>
        <w:rPr>
          <w:color w:val="auto"/>
          <w:highlight w:val="none"/>
          <w:lang w:bidi="ar"/>
        </w:rPr>
        <w:t xml:space="preserve">1.4.3 </w:t>
      </w:r>
      <w:r>
        <w:rPr>
          <w:rFonts w:hint="eastAsia" w:cs="宋体"/>
          <w:color w:val="auto"/>
          <w:highlight w:val="none"/>
          <w:lang w:bidi="ar"/>
        </w:rPr>
        <w:t>投标人不得存在下列情形之一：</w:t>
      </w:r>
    </w:p>
    <w:p w14:paraId="7A5D5D36">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）为招标人不具有独立法人资格的附属机构（单位）；</w:t>
      </w:r>
    </w:p>
    <w:p w14:paraId="6ACDE649">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）与本招标项目的其他投标人为同一个单位负责人；</w:t>
      </w:r>
    </w:p>
    <w:p w14:paraId="78088084">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）与本招标项目的其他投标人存在控股、管理关系；</w:t>
      </w:r>
    </w:p>
    <w:p w14:paraId="79374DD9">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）为本招标项目的代建人；</w:t>
      </w:r>
    </w:p>
    <w:p w14:paraId="59B26E73">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）为本招标项目的招标代理机构；</w:t>
      </w:r>
    </w:p>
    <w:p w14:paraId="2D440BEB">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）与本招标项目的代建人或招标代理机构同为一个法定代表人或单位负责人；</w:t>
      </w:r>
      <w:r>
        <w:rPr>
          <w:color w:val="auto"/>
          <w:highlight w:val="none"/>
          <w:lang w:bidi="ar"/>
        </w:rPr>
        <w:t xml:space="preserve"> </w:t>
      </w:r>
    </w:p>
    <w:p w14:paraId="2689FD8E">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）与本招标项目的代建人或招标代理机构相互控股或参股；</w:t>
      </w:r>
    </w:p>
    <w:p w14:paraId="16D0F97E">
      <w:pPr>
        <w:spacing w:line="360" w:lineRule="exact"/>
        <w:ind w:firstLine="718" w:firstLineChars="342"/>
        <w:rPr>
          <w:color w:val="auto"/>
          <w:highlight w:val="none"/>
          <w:lang w:bidi="ar"/>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）与本招标项目的代建人或招标代理机构的法定代表人或单位负责人相互任职或工作；</w:t>
      </w:r>
    </w:p>
    <w:p w14:paraId="6A00267F">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9</w:t>
      </w:r>
      <w:r>
        <w:rPr>
          <w:rFonts w:hint="eastAsia" w:cs="宋体"/>
          <w:color w:val="auto"/>
          <w:highlight w:val="none"/>
          <w:lang w:bidi="ar"/>
        </w:rPr>
        <w:t>）单位负责人为同一人或者存在控股、管理关系的不同单位，同时参加本标段投标的；</w:t>
      </w:r>
    </w:p>
    <w:p w14:paraId="22D1BA2B">
      <w:pPr>
        <w:spacing w:line="360" w:lineRule="exact"/>
        <w:ind w:firstLine="735" w:firstLineChars="350"/>
        <w:rPr>
          <w:color w:val="auto"/>
          <w:highlight w:val="none"/>
        </w:rPr>
      </w:pPr>
      <w:r>
        <w:rPr>
          <w:rFonts w:hint="eastAsia" w:cs="宋体"/>
          <w:color w:val="auto"/>
          <w:highlight w:val="none"/>
          <w:lang w:bidi="ar"/>
        </w:rPr>
        <w:t>（</w:t>
      </w:r>
      <w:r>
        <w:rPr>
          <w:color w:val="auto"/>
          <w:highlight w:val="none"/>
          <w:lang w:bidi="ar"/>
        </w:rPr>
        <w:t>10</w:t>
      </w:r>
      <w:r>
        <w:rPr>
          <w:rFonts w:hint="eastAsia" w:cs="宋体"/>
          <w:color w:val="auto"/>
          <w:highlight w:val="none"/>
          <w:lang w:bidi="ar"/>
        </w:rPr>
        <w:t>）被依法暂停或取消投标资格（指被本招标项目所在地县级及以上</w:t>
      </w:r>
      <w:r>
        <w:rPr>
          <w:rFonts w:hint="eastAsia" w:cs="宋体"/>
          <w:color w:val="auto"/>
          <w:szCs w:val="21"/>
          <w:highlight w:val="none"/>
          <w:lang w:bidi="ar"/>
        </w:rPr>
        <w:t>住房城乡建设</w:t>
      </w:r>
      <w:r>
        <w:rPr>
          <w:rFonts w:hint="eastAsia" w:cs="宋体"/>
          <w:color w:val="auto"/>
          <w:highlight w:val="none"/>
          <w:lang w:bidi="ar"/>
        </w:rPr>
        <w:t>主管部门或其他行政主管部门暂停或取消投标资格或禁止进入该区域建设市场且处于有效期内）；</w:t>
      </w:r>
    </w:p>
    <w:p w14:paraId="62DFC9E7">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11</w:t>
      </w:r>
      <w:r>
        <w:rPr>
          <w:rFonts w:hint="eastAsia" w:cs="宋体"/>
          <w:color w:val="auto"/>
          <w:highlight w:val="none"/>
          <w:lang w:bidi="ar"/>
        </w:rPr>
        <w:t>）被责令停产停业、暂扣或者吊销许可证、暂扣或者吊销执照；</w:t>
      </w:r>
      <w:r>
        <w:rPr>
          <w:color w:val="auto"/>
          <w:highlight w:val="none"/>
          <w:lang w:bidi="ar"/>
        </w:rPr>
        <w:t xml:space="preserve"> </w:t>
      </w:r>
    </w:p>
    <w:p w14:paraId="3E518B4B">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12</w:t>
      </w:r>
      <w:r>
        <w:rPr>
          <w:rFonts w:hint="eastAsia" w:cs="宋体"/>
          <w:color w:val="auto"/>
          <w:highlight w:val="none"/>
          <w:lang w:bidi="ar"/>
        </w:rPr>
        <w:t>）进入清算程序，或被宣告破产，或其他丧失履约能力的情形；</w:t>
      </w:r>
    </w:p>
    <w:p w14:paraId="5959970F">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13</w:t>
      </w:r>
      <w:r>
        <w:rPr>
          <w:rFonts w:hint="eastAsia" w:cs="宋体"/>
          <w:color w:val="auto"/>
          <w:highlight w:val="none"/>
          <w:lang w:bidi="ar"/>
        </w:rPr>
        <w:t>）在最近三年内有骗取中标或严重违约或重大工程质量问题的（以相关行业主管部门的行政处罚决定或司法机关出具的有关法律文书为准）；</w:t>
      </w:r>
    </w:p>
    <w:p w14:paraId="5D04F9FB">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14</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国家企业信用信息公示系统</w:t>
      </w:r>
      <w:r>
        <w:rPr>
          <w:color w:val="auto"/>
          <w:highlight w:val="none"/>
          <w:lang w:bidi="ar"/>
        </w:rPr>
        <w:t>”</w:t>
      </w:r>
      <w:r>
        <w:rPr>
          <w:rFonts w:hint="eastAsia" w:cs="宋体"/>
          <w:color w:val="auto"/>
          <w:highlight w:val="none"/>
          <w:lang w:bidi="ar"/>
        </w:rPr>
        <w:t>（</w:t>
      </w:r>
      <w:r>
        <w:rPr>
          <w:color w:val="auto"/>
          <w:highlight w:val="none"/>
          <w:lang w:bidi="ar"/>
        </w:rPr>
        <w:t>www.gsxt.gov.cn</w:t>
      </w:r>
      <w:r>
        <w:rPr>
          <w:rFonts w:hint="eastAsia" w:cs="宋体"/>
          <w:color w:val="auto"/>
          <w:highlight w:val="none"/>
          <w:lang w:bidi="ar"/>
        </w:rPr>
        <w:t>）中被列入严重违法失信企业名单；</w:t>
      </w:r>
    </w:p>
    <w:p w14:paraId="22F702BA">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15</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信用中国</w:t>
      </w:r>
      <w:r>
        <w:rPr>
          <w:color w:val="auto"/>
          <w:highlight w:val="none"/>
          <w:lang w:bidi="ar"/>
        </w:rPr>
        <w:t>”</w:t>
      </w:r>
      <w:r>
        <w:rPr>
          <w:rFonts w:hint="eastAsia" w:cs="宋体"/>
          <w:color w:val="auto"/>
          <w:highlight w:val="none"/>
          <w:lang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color w:val="auto"/>
          <w:highlight w:val="none"/>
          <w:u w:val="none"/>
        </w:rPr>
        <w:t>www.creditchina.gov.cn</w:t>
      </w:r>
      <w:r>
        <w:rPr>
          <w:rStyle w:val="26"/>
          <w:color w:val="auto"/>
          <w:highlight w:val="none"/>
          <w:u w:val="none"/>
        </w:rPr>
        <w:fldChar w:fldCharType="end"/>
      </w:r>
      <w:r>
        <w:rPr>
          <w:rFonts w:hint="eastAsia" w:cs="宋体"/>
          <w:color w:val="auto"/>
          <w:highlight w:val="none"/>
          <w:lang w:bidi="ar"/>
        </w:rPr>
        <w:t>）或</w:t>
      </w:r>
      <w:r>
        <w:rPr>
          <w:color w:val="auto"/>
          <w:highlight w:val="none"/>
          <w:lang w:bidi="ar"/>
        </w:rPr>
        <w:t>“</w:t>
      </w:r>
      <w:r>
        <w:rPr>
          <w:rFonts w:hint="eastAsia" w:cs="宋体"/>
          <w:color w:val="auto"/>
          <w:highlight w:val="none"/>
          <w:lang w:bidi="ar"/>
        </w:rPr>
        <w:t>中国执行信息公开网</w:t>
      </w:r>
      <w:r>
        <w:rPr>
          <w:color w:val="auto"/>
          <w:highlight w:val="none"/>
          <w:lang w:bidi="ar"/>
        </w:rPr>
        <w:t>”</w:t>
      </w:r>
      <w:r>
        <w:rPr>
          <w:rFonts w:hint="eastAsia" w:cs="宋体"/>
          <w:color w:val="auto"/>
          <w:highlight w:val="none"/>
          <w:lang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6"/>
          <w:color w:val="auto"/>
          <w:highlight w:val="none"/>
          <w:u w:val="none"/>
        </w:rPr>
        <w:t>http://zxgk.court.gov.cn/shixin/</w:t>
      </w:r>
      <w:r>
        <w:rPr>
          <w:rStyle w:val="26"/>
          <w:color w:val="auto"/>
          <w:highlight w:val="none"/>
          <w:u w:val="none"/>
        </w:rPr>
        <w:fldChar w:fldCharType="end"/>
      </w:r>
      <w:r>
        <w:rPr>
          <w:rFonts w:hint="eastAsia" w:cs="宋体"/>
          <w:color w:val="auto"/>
          <w:highlight w:val="none"/>
          <w:lang w:bidi="ar"/>
        </w:rPr>
        <w:t>）被列入失信被执行人名单；</w:t>
      </w:r>
    </w:p>
    <w:p w14:paraId="79306CAA">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16</w:t>
      </w:r>
      <w:r>
        <w:rPr>
          <w:rFonts w:hint="eastAsia" w:cs="宋体"/>
          <w:color w:val="auto"/>
          <w:highlight w:val="none"/>
          <w:lang w:bidi="ar"/>
        </w:rPr>
        <w:t>）在辽宁省建设工程招投标监督平台</w:t>
      </w:r>
      <w:r>
        <w:rPr>
          <w:color w:val="auto"/>
          <w:highlight w:val="none"/>
          <w:lang w:bidi="ar"/>
        </w:rPr>
        <w:t>-</w:t>
      </w:r>
      <w:r>
        <w:rPr>
          <w:rFonts w:hint="eastAsia" w:cs="宋体"/>
          <w:color w:val="auto"/>
          <w:highlight w:val="none"/>
          <w:lang w:bidi="ar"/>
        </w:rPr>
        <w:t>辽宁建设工程信息网上被列入不良行为记录且在公布期内的（指行业主管部门或其他行政主管部门在一定期限内依法取消参加依法必须进行招标的项目的投标资格）；</w:t>
      </w:r>
    </w:p>
    <w:p w14:paraId="51C5A074">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17</w:t>
      </w:r>
      <w:r>
        <w:rPr>
          <w:rFonts w:hint="eastAsia" w:cs="宋体"/>
          <w:color w:val="auto"/>
          <w:highlight w:val="none"/>
          <w:lang w:bidi="ar"/>
        </w:rPr>
        <w:t>）法律法规规定的其他情形。</w:t>
      </w:r>
    </w:p>
    <w:p w14:paraId="25A97528">
      <w:pPr>
        <w:pStyle w:val="18"/>
        <w:keepNext/>
        <w:keepLines/>
        <w:widowControl w:val="0"/>
        <w:spacing w:before="0" w:beforeAutospacing="0" w:after="0" w:afterAutospacing="0" w:line="360" w:lineRule="exact"/>
        <w:jc w:val="both"/>
        <w:outlineLvl w:val="2"/>
        <w:rPr>
          <w:rFonts w:hint="eastAsia"/>
          <w:color w:val="auto"/>
          <w:highlight w:val="none"/>
        </w:rPr>
      </w:pPr>
      <w:bookmarkStart w:id="49" w:name="_Toc152045535"/>
      <w:bookmarkStart w:id="50" w:name="_Toc189818656"/>
      <w:bookmarkStart w:id="51" w:name="_Toc256000010"/>
      <w:bookmarkStart w:id="52" w:name="_Toc179632552"/>
      <w:bookmarkStart w:id="53" w:name="_Toc144974503"/>
      <w:bookmarkStart w:id="54" w:name="_Toc152042311"/>
      <w:r>
        <w:rPr>
          <w:rFonts w:ascii="Times New Roman" w:hAnsi="Times New Roman" w:eastAsia="黑体"/>
          <w:color w:val="auto"/>
          <w:kern w:val="2"/>
          <w:szCs w:val="20"/>
          <w:highlight w:val="none"/>
          <w:lang w:bidi="ar"/>
        </w:rPr>
        <w:t xml:space="preserve">1.5 </w:t>
      </w:r>
      <w:r>
        <w:rPr>
          <w:rFonts w:hint="eastAsia" w:ascii="Times New Roman" w:hAnsi="Times New Roman" w:eastAsia="黑体"/>
          <w:color w:val="auto"/>
          <w:kern w:val="2"/>
          <w:szCs w:val="20"/>
          <w:highlight w:val="none"/>
          <w:lang w:bidi="ar"/>
        </w:rPr>
        <w:t>费用承担</w:t>
      </w:r>
      <w:bookmarkEnd w:id="49"/>
      <w:bookmarkEnd w:id="50"/>
      <w:bookmarkEnd w:id="51"/>
      <w:bookmarkEnd w:id="52"/>
      <w:bookmarkEnd w:id="53"/>
      <w:bookmarkEnd w:id="54"/>
    </w:p>
    <w:p w14:paraId="71005266">
      <w:pPr>
        <w:spacing w:line="360" w:lineRule="exact"/>
        <w:ind w:firstLine="420" w:firstLineChars="200"/>
        <w:rPr>
          <w:color w:val="auto"/>
          <w:highlight w:val="none"/>
        </w:rPr>
      </w:pPr>
      <w:r>
        <w:rPr>
          <w:rFonts w:hint="eastAsia" w:cs="宋体"/>
          <w:color w:val="auto"/>
          <w:highlight w:val="none"/>
          <w:lang w:bidi="ar"/>
        </w:rPr>
        <w:t>投标人准备和参加投标活动发生的费用自理。</w:t>
      </w:r>
    </w:p>
    <w:p w14:paraId="34660F36">
      <w:pPr>
        <w:pStyle w:val="18"/>
        <w:keepNext/>
        <w:keepLines/>
        <w:widowControl w:val="0"/>
        <w:spacing w:before="0" w:beforeAutospacing="0" w:after="0" w:afterAutospacing="0" w:line="360" w:lineRule="exact"/>
        <w:jc w:val="both"/>
        <w:outlineLvl w:val="2"/>
        <w:rPr>
          <w:rFonts w:hint="eastAsia"/>
          <w:color w:val="auto"/>
          <w:highlight w:val="none"/>
        </w:rPr>
      </w:pPr>
      <w:bookmarkStart w:id="55" w:name="_Toc189818657"/>
      <w:bookmarkStart w:id="56" w:name="_Toc179632553"/>
      <w:bookmarkStart w:id="57" w:name="_Toc152042312"/>
      <w:bookmarkStart w:id="58" w:name="_Toc256000011"/>
      <w:bookmarkStart w:id="59" w:name="_Toc144974504"/>
      <w:bookmarkStart w:id="60" w:name="_Toc152045536"/>
      <w:r>
        <w:rPr>
          <w:rFonts w:ascii="Times New Roman" w:hAnsi="Times New Roman" w:eastAsia="黑体"/>
          <w:color w:val="auto"/>
          <w:kern w:val="2"/>
          <w:szCs w:val="20"/>
          <w:highlight w:val="none"/>
          <w:lang w:bidi="ar"/>
        </w:rPr>
        <w:t xml:space="preserve">1.6 </w:t>
      </w:r>
      <w:r>
        <w:rPr>
          <w:rFonts w:hint="eastAsia" w:ascii="Times New Roman" w:hAnsi="Times New Roman" w:eastAsia="黑体"/>
          <w:color w:val="auto"/>
          <w:kern w:val="2"/>
          <w:szCs w:val="20"/>
          <w:highlight w:val="none"/>
          <w:lang w:bidi="ar"/>
        </w:rPr>
        <w:t>保密</w:t>
      </w:r>
      <w:bookmarkEnd w:id="55"/>
      <w:bookmarkEnd w:id="56"/>
      <w:bookmarkEnd w:id="57"/>
      <w:bookmarkEnd w:id="58"/>
      <w:bookmarkEnd w:id="59"/>
      <w:bookmarkEnd w:id="60"/>
    </w:p>
    <w:p w14:paraId="4A6263B5">
      <w:pPr>
        <w:spacing w:line="360" w:lineRule="exact"/>
        <w:ind w:firstLine="420" w:firstLineChars="200"/>
        <w:rPr>
          <w:color w:val="auto"/>
          <w:highlight w:val="none"/>
        </w:rPr>
      </w:pPr>
      <w:r>
        <w:rPr>
          <w:rFonts w:hint="eastAsia" w:cs="宋体"/>
          <w:color w:val="auto"/>
          <w:highlight w:val="none"/>
          <w:lang w:bidi="ar"/>
        </w:rPr>
        <w:t>参与招标投标活动的各方应对招标文件和投标文件中的商业和技术等秘密保密，违者应对由此造成的后果承担法律责任。</w:t>
      </w:r>
      <w:r>
        <w:rPr>
          <w:color w:val="auto"/>
          <w:highlight w:val="none"/>
          <w:lang w:bidi="ar"/>
        </w:rPr>
        <w:t xml:space="preserve"> </w:t>
      </w:r>
    </w:p>
    <w:p w14:paraId="3B97EF78">
      <w:pPr>
        <w:pStyle w:val="18"/>
        <w:keepNext/>
        <w:keepLines/>
        <w:widowControl w:val="0"/>
        <w:spacing w:before="0" w:beforeAutospacing="0" w:after="0" w:afterAutospacing="0" w:line="360" w:lineRule="exact"/>
        <w:jc w:val="both"/>
        <w:outlineLvl w:val="2"/>
        <w:rPr>
          <w:rFonts w:hint="eastAsia"/>
          <w:color w:val="auto"/>
          <w:highlight w:val="none"/>
        </w:rPr>
      </w:pPr>
      <w:bookmarkStart w:id="61" w:name="_Toc144974505"/>
      <w:bookmarkStart w:id="62" w:name="_Toc189818658"/>
      <w:bookmarkStart w:id="63" w:name="_Toc152045537"/>
      <w:bookmarkStart w:id="64" w:name="_Toc152042313"/>
      <w:bookmarkStart w:id="65" w:name="_Toc256000012"/>
      <w:bookmarkStart w:id="66" w:name="_Toc179632554"/>
      <w:r>
        <w:rPr>
          <w:rFonts w:ascii="Times New Roman" w:hAnsi="Times New Roman" w:eastAsia="黑体"/>
          <w:color w:val="auto"/>
          <w:kern w:val="2"/>
          <w:szCs w:val="20"/>
          <w:highlight w:val="none"/>
          <w:lang w:bidi="ar"/>
        </w:rPr>
        <w:t xml:space="preserve">1.7 </w:t>
      </w:r>
      <w:r>
        <w:rPr>
          <w:rFonts w:hint="eastAsia" w:ascii="Times New Roman" w:hAnsi="Times New Roman" w:eastAsia="黑体"/>
          <w:color w:val="auto"/>
          <w:kern w:val="2"/>
          <w:szCs w:val="20"/>
          <w:highlight w:val="none"/>
          <w:lang w:bidi="ar"/>
        </w:rPr>
        <w:t>语言</w:t>
      </w:r>
      <w:bookmarkEnd w:id="61"/>
      <w:r>
        <w:rPr>
          <w:rFonts w:hint="eastAsia" w:ascii="Times New Roman" w:hAnsi="Times New Roman" w:eastAsia="黑体"/>
          <w:color w:val="auto"/>
          <w:kern w:val="2"/>
          <w:szCs w:val="20"/>
          <w:highlight w:val="none"/>
          <w:lang w:bidi="ar"/>
        </w:rPr>
        <w:t>文字</w:t>
      </w:r>
      <w:bookmarkEnd w:id="62"/>
      <w:bookmarkEnd w:id="63"/>
      <w:bookmarkEnd w:id="64"/>
      <w:bookmarkEnd w:id="65"/>
      <w:bookmarkEnd w:id="66"/>
    </w:p>
    <w:p w14:paraId="4ECAAAD4">
      <w:pPr>
        <w:spacing w:line="360" w:lineRule="exact"/>
        <w:ind w:firstLine="420" w:firstLineChars="200"/>
        <w:rPr>
          <w:color w:val="auto"/>
          <w:highlight w:val="none"/>
        </w:rPr>
      </w:pPr>
      <w:r>
        <w:rPr>
          <w:rFonts w:hint="eastAsia" w:cs="宋体"/>
          <w:color w:val="auto"/>
          <w:highlight w:val="none"/>
          <w:lang w:bidi="ar"/>
        </w:rPr>
        <w:t>除专用术语外，与招标投标有关的语言均使用中文。必要时专用术语应附有中文注释。</w:t>
      </w:r>
    </w:p>
    <w:p w14:paraId="500877DB">
      <w:pPr>
        <w:pStyle w:val="18"/>
        <w:keepNext/>
        <w:keepLines/>
        <w:widowControl w:val="0"/>
        <w:spacing w:before="0" w:beforeAutospacing="0" w:after="0" w:afterAutospacing="0" w:line="360" w:lineRule="exact"/>
        <w:jc w:val="both"/>
        <w:outlineLvl w:val="2"/>
        <w:rPr>
          <w:rFonts w:hint="eastAsia"/>
          <w:color w:val="auto"/>
          <w:highlight w:val="none"/>
        </w:rPr>
      </w:pPr>
      <w:bookmarkStart w:id="67" w:name="_Toc152045538"/>
      <w:bookmarkStart w:id="68" w:name="_Toc189818659"/>
      <w:bookmarkStart w:id="69" w:name="_Toc152042314"/>
      <w:bookmarkStart w:id="70" w:name="_Toc256000013"/>
      <w:bookmarkStart w:id="71" w:name="_Toc144974506"/>
      <w:bookmarkStart w:id="72" w:name="_Toc179632555"/>
      <w:r>
        <w:rPr>
          <w:rFonts w:ascii="Times New Roman" w:hAnsi="Times New Roman" w:eastAsia="黑体"/>
          <w:color w:val="auto"/>
          <w:kern w:val="2"/>
          <w:szCs w:val="20"/>
          <w:highlight w:val="none"/>
          <w:lang w:bidi="ar"/>
        </w:rPr>
        <w:t xml:space="preserve">1.8 </w:t>
      </w:r>
      <w:r>
        <w:rPr>
          <w:rFonts w:hint="eastAsia" w:ascii="Times New Roman" w:hAnsi="Times New Roman" w:eastAsia="黑体"/>
          <w:color w:val="auto"/>
          <w:kern w:val="2"/>
          <w:szCs w:val="20"/>
          <w:highlight w:val="none"/>
          <w:lang w:bidi="ar"/>
        </w:rPr>
        <w:t>计量单位</w:t>
      </w:r>
      <w:bookmarkEnd w:id="67"/>
      <w:bookmarkEnd w:id="68"/>
      <w:bookmarkEnd w:id="69"/>
      <w:bookmarkEnd w:id="70"/>
      <w:bookmarkEnd w:id="71"/>
      <w:bookmarkEnd w:id="72"/>
    </w:p>
    <w:p w14:paraId="6FEAFB86">
      <w:pPr>
        <w:spacing w:line="360" w:lineRule="exact"/>
        <w:ind w:firstLine="420" w:firstLineChars="200"/>
        <w:rPr>
          <w:color w:val="auto"/>
          <w:highlight w:val="none"/>
        </w:rPr>
      </w:pPr>
      <w:r>
        <w:rPr>
          <w:rFonts w:hint="eastAsia" w:cs="宋体"/>
          <w:color w:val="auto"/>
          <w:highlight w:val="none"/>
          <w:lang w:bidi="ar"/>
        </w:rPr>
        <w:t>所有计量均采用中华人民共和国法定计量单位。</w:t>
      </w:r>
    </w:p>
    <w:p w14:paraId="24C04442">
      <w:pPr>
        <w:pStyle w:val="18"/>
        <w:keepNext/>
        <w:keepLines/>
        <w:widowControl w:val="0"/>
        <w:spacing w:before="0" w:beforeAutospacing="0" w:after="0" w:afterAutospacing="0" w:line="360" w:lineRule="exact"/>
        <w:jc w:val="both"/>
        <w:outlineLvl w:val="2"/>
        <w:rPr>
          <w:rFonts w:hint="eastAsia"/>
          <w:color w:val="auto"/>
          <w:highlight w:val="none"/>
        </w:rPr>
      </w:pPr>
      <w:bookmarkStart w:id="73" w:name="_Toc152045539"/>
      <w:bookmarkStart w:id="74" w:name="_Toc144974507"/>
      <w:bookmarkStart w:id="75" w:name="_Toc152042315"/>
      <w:bookmarkStart w:id="76" w:name="_Toc179632556"/>
      <w:bookmarkStart w:id="77" w:name="_Toc256000014"/>
      <w:bookmarkStart w:id="78" w:name="_Toc189818660"/>
      <w:r>
        <w:rPr>
          <w:rFonts w:ascii="Times New Roman" w:hAnsi="Times New Roman" w:eastAsia="黑体"/>
          <w:color w:val="auto"/>
          <w:kern w:val="2"/>
          <w:szCs w:val="20"/>
          <w:highlight w:val="none"/>
          <w:lang w:bidi="ar"/>
        </w:rPr>
        <w:t xml:space="preserve">1.9 </w:t>
      </w:r>
      <w:r>
        <w:rPr>
          <w:rFonts w:hint="eastAsia" w:ascii="Times New Roman" w:hAnsi="Times New Roman" w:eastAsia="黑体"/>
          <w:color w:val="auto"/>
          <w:kern w:val="2"/>
          <w:szCs w:val="20"/>
          <w:highlight w:val="none"/>
          <w:lang w:bidi="ar"/>
        </w:rPr>
        <w:t>踏勘现场</w:t>
      </w:r>
      <w:bookmarkEnd w:id="73"/>
      <w:bookmarkEnd w:id="74"/>
      <w:bookmarkEnd w:id="75"/>
      <w:bookmarkEnd w:id="76"/>
      <w:bookmarkEnd w:id="77"/>
      <w:bookmarkEnd w:id="78"/>
    </w:p>
    <w:p w14:paraId="7F076620">
      <w:pPr>
        <w:spacing w:line="360" w:lineRule="exact"/>
        <w:ind w:firstLine="420" w:firstLineChars="200"/>
        <w:rPr>
          <w:color w:val="auto"/>
          <w:highlight w:val="none"/>
        </w:rPr>
      </w:pPr>
      <w:r>
        <w:rPr>
          <w:color w:val="auto"/>
          <w:highlight w:val="none"/>
          <w:lang w:bidi="ar"/>
        </w:rPr>
        <w:t xml:space="preserve">1.9.1 </w:t>
      </w:r>
      <w:r>
        <w:rPr>
          <w:rFonts w:hint="eastAsia" w:cs="宋体"/>
          <w:color w:val="auto"/>
          <w:highlight w:val="none"/>
          <w:lang w:bidi="ar"/>
        </w:rPr>
        <w:t>投标人须知前附表规定组织踏勘现场的，招标人按投标人须知前附表规定的时间、地点组织投标人踏勘项目现场。</w:t>
      </w:r>
      <w:r>
        <w:rPr>
          <w:color w:val="auto"/>
          <w:highlight w:val="none"/>
          <w:lang w:bidi="ar"/>
        </w:rPr>
        <w:t xml:space="preserve"> </w:t>
      </w:r>
    </w:p>
    <w:p w14:paraId="59E5C4C5">
      <w:pPr>
        <w:spacing w:line="360" w:lineRule="exact"/>
        <w:ind w:firstLine="420" w:firstLineChars="200"/>
        <w:rPr>
          <w:color w:val="auto"/>
          <w:highlight w:val="none"/>
        </w:rPr>
      </w:pPr>
      <w:r>
        <w:rPr>
          <w:color w:val="auto"/>
          <w:highlight w:val="none"/>
          <w:lang w:bidi="ar"/>
        </w:rPr>
        <w:t xml:space="preserve">1.9.2 </w:t>
      </w:r>
      <w:r>
        <w:rPr>
          <w:rFonts w:hint="eastAsia" w:cs="宋体"/>
          <w:color w:val="auto"/>
          <w:highlight w:val="none"/>
          <w:lang w:bidi="ar"/>
        </w:rPr>
        <w:t>投标人踏勘现场发生的费用自理。</w:t>
      </w:r>
    </w:p>
    <w:p w14:paraId="5EBAB02D">
      <w:pPr>
        <w:spacing w:line="360" w:lineRule="exact"/>
        <w:ind w:firstLine="420" w:firstLineChars="200"/>
        <w:rPr>
          <w:color w:val="auto"/>
          <w:highlight w:val="none"/>
        </w:rPr>
      </w:pPr>
      <w:r>
        <w:rPr>
          <w:color w:val="auto"/>
          <w:highlight w:val="none"/>
          <w:lang w:bidi="ar"/>
        </w:rPr>
        <w:t xml:space="preserve">1.9.3 </w:t>
      </w:r>
      <w:r>
        <w:rPr>
          <w:rFonts w:hint="eastAsia" w:cs="宋体"/>
          <w:color w:val="auto"/>
          <w:highlight w:val="none"/>
          <w:lang w:bidi="ar"/>
        </w:rPr>
        <w:t>除招标人的原因外，投标人自行负责在踏勘现场中所发生的人员伤亡和财产损失。</w:t>
      </w:r>
    </w:p>
    <w:p w14:paraId="3B059CCB">
      <w:pPr>
        <w:spacing w:line="360" w:lineRule="exact"/>
        <w:ind w:firstLine="420" w:firstLineChars="200"/>
        <w:rPr>
          <w:color w:val="auto"/>
          <w:highlight w:val="none"/>
        </w:rPr>
      </w:pPr>
      <w:r>
        <w:rPr>
          <w:color w:val="auto"/>
          <w:highlight w:val="none"/>
          <w:lang w:bidi="ar"/>
        </w:rPr>
        <w:t xml:space="preserve">1.9.4 </w:t>
      </w:r>
      <w:r>
        <w:rPr>
          <w:rFonts w:hint="eastAsia" w:cs="宋体"/>
          <w:color w:val="auto"/>
          <w:highlight w:val="none"/>
          <w:lang w:bidi="ar"/>
        </w:rPr>
        <w:t>招标人在踏勘现场中介绍的工程场地和相关的周边环境情况，供投标人在编制投标文件时参考，招标人不对投标人据此作出的判断和决策负责。</w:t>
      </w:r>
    </w:p>
    <w:p w14:paraId="615CE78B">
      <w:pPr>
        <w:pStyle w:val="18"/>
        <w:keepNext/>
        <w:keepLines/>
        <w:widowControl w:val="0"/>
        <w:spacing w:before="0" w:beforeAutospacing="0" w:after="0" w:afterAutospacing="0" w:line="360" w:lineRule="exact"/>
        <w:jc w:val="both"/>
        <w:outlineLvl w:val="2"/>
        <w:rPr>
          <w:rFonts w:hint="eastAsia"/>
          <w:color w:val="auto"/>
          <w:highlight w:val="none"/>
        </w:rPr>
      </w:pPr>
      <w:bookmarkStart w:id="79" w:name="_Toc144974508"/>
      <w:bookmarkStart w:id="80" w:name="_Toc152042316"/>
      <w:bookmarkStart w:id="81" w:name="_Toc256000015"/>
      <w:bookmarkStart w:id="82" w:name="_Toc152045540"/>
      <w:bookmarkStart w:id="83" w:name="_Toc179632557"/>
      <w:bookmarkStart w:id="84" w:name="_Toc189818661"/>
      <w:r>
        <w:rPr>
          <w:rFonts w:ascii="Times New Roman" w:hAnsi="Times New Roman" w:eastAsia="黑体"/>
          <w:color w:val="auto"/>
          <w:kern w:val="2"/>
          <w:szCs w:val="20"/>
          <w:highlight w:val="none"/>
          <w:lang w:bidi="ar"/>
        </w:rPr>
        <w:t xml:space="preserve">1.10 </w:t>
      </w:r>
      <w:r>
        <w:rPr>
          <w:rFonts w:hint="eastAsia" w:ascii="Times New Roman" w:hAnsi="Times New Roman" w:eastAsia="黑体"/>
          <w:color w:val="auto"/>
          <w:kern w:val="2"/>
          <w:szCs w:val="20"/>
          <w:highlight w:val="none"/>
          <w:lang w:bidi="ar"/>
        </w:rPr>
        <w:t>投标预备会</w:t>
      </w:r>
      <w:bookmarkEnd w:id="79"/>
      <w:bookmarkEnd w:id="80"/>
      <w:bookmarkEnd w:id="81"/>
      <w:bookmarkEnd w:id="82"/>
      <w:bookmarkEnd w:id="83"/>
      <w:bookmarkEnd w:id="84"/>
    </w:p>
    <w:p w14:paraId="442BAA7E">
      <w:pPr>
        <w:spacing w:line="360" w:lineRule="exact"/>
        <w:ind w:firstLine="420" w:firstLineChars="200"/>
        <w:rPr>
          <w:color w:val="auto"/>
          <w:highlight w:val="none"/>
        </w:rPr>
      </w:pPr>
      <w:r>
        <w:rPr>
          <w:color w:val="auto"/>
          <w:highlight w:val="none"/>
          <w:lang w:bidi="ar"/>
        </w:rPr>
        <w:t xml:space="preserve">1.10.1 </w:t>
      </w:r>
      <w:r>
        <w:rPr>
          <w:rFonts w:hint="eastAsia" w:cs="宋体"/>
          <w:color w:val="auto"/>
          <w:highlight w:val="none"/>
          <w:lang w:bidi="ar"/>
        </w:rPr>
        <w:t>投标人须知前附表规定召开投标预备会的，招标人按投标人须知前附表规定的时间和地点召开投标预备会，澄清投标人提出的问题。</w:t>
      </w:r>
    </w:p>
    <w:p w14:paraId="5A388C4C">
      <w:pPr>
        <w:spacing w:line="360" w:lineRule="exact"/>
        <w:ind w:firstLine="420" w:firstLineChars="200"/>
        <w:rPr>
          <w:color w:val="auto"/>
          <w:highlight w:val="none"/>
        </w:rPr>
      </w:pPr>
      <w:r>
        <w:rPr>
          <w:color w:val="auto"/>
          <w:highlight w:val="none"/>
          <w:lang w:bidi="ar"/>
        </w:rPr>
        <w:t xml:space="preserve">1.10.2 </w:t>
      </w:r>
      <w:r>
        <w:rPr>
          <w:rFonts w:hint="eastAsia" w:cs="宋体"/>
          <w:color w:val="auto"/>
          <w:highlight w:val="none"/>
          <w:lang w:bidi="ar"/>
        </w:rPr>
        <w:t>在投标人须知前附表规定的时间前，投标人应通过电子交易系统以书面形式将提出的问题送达招标人，以便招标人在会议期间澄清。</w:t>
      </w:r>
    </w:p>
    <w:p w14:paraId="466B285C">
      <w:pPr>
        <w:spacing w:line="360" w:lineRule="exact"/>
        <w:ind w:firstLine="420" w:firstLineChars="200"/>
        <w:rPr>
          <w:color w:val="auto"/>
          <w:highlight w:val="none"/>
        </w:rPr>
      </w:pPr>
      <w:r>
        <w:rPr>
          <w:color w:val="auto"/>
          <w:highlight w:val="none"/>
          <w:lang w:bidi="ar"/>
        </w:rPr>
        <w:t xml:space="preserve">1.10.3 </w:t>
      </w:r>
      <w:r>
        <w:rPr>
          <w:rFonts w:hint="eastAsia" w:cs="宋体"/>
          <w:color w:val="auto"/>
          <w:highlight w:val="none"/>
          <w:lang w:bidi="ar"/>
        </w:rPr>
        <w:t>投标预备会后，招标人在本章第</w:t>
      </w:r>
      <w:r>
        <w:rPr>
          <w:color w:val="auto"/>
          <w:highlight w:val="none"/>
          <w:lang w:bidi="ar"/>
        </w:rPr>
        <w:t>2.2.2</w:t>
      </w:r>
      <w:r>
        <w:rPr>
          <w:rFonts w:hint="eastAsia" w:cs="宋体"/>
          <w:color w:val="auto"/>
          <w:highlight w:val="none"/>
          <w:lang w:bidi="ar"/>
        </w:rPr>
        <w:t>项规定的时间内，将对投标人所提问题的澄清，以书面形式通过法定公告公示信息发布媒介、电子交易系统（投标盲盒工具）等渠道通知所有下载招标文件的投标人。该澄清内容为招标文件的组成部分。</w:t>
      </w:r>
    </w:p>
    <w:p w14:paraId="17F828B7">
      <w:pPr>
        <w:pStyle w:val="18"/>
        <w:keepNext/>
        <w:keepLines/>
        <w:widowControl w:val="0"/>
        <w:spacing w:before="0" w:beforeAutospacing="0" w:after="0" w:afterAutospacing="0" w:line="360" w:lineRule="exact"/>
        <w:jc w:val="both"/>
        <w:outlineLvl w:val="2"/>
        <w:rPr>
          <w:rFonts w:hint="eastAsia"/>
          <w:color w:val="auto"/>
          <w:highlight w:val="none"/>
        </w:rPr>
      </w:pPr>
      <w:bookmarkStart w:id="85" w:name="_Toc144974509"/>
      <w:bookmarkStart w:id="86" w:name="_Toc189818662"/>
      <w:bookmarkStart w:id="87" w:name="_Toc179632558"/>
      <w:bookmarkStart w:id="88" w:name="_Toc152045541"/>
      <w:bookmarkStart w:id="89" w:name="_Toc256000016"/>
      <w:bookmarkStart w:id="90" w:name="_Toc152042317"/>
      <w:r>
        <w:rPr>
          <w:rFonts w:ascii="Times New Roman" w:hAnsi="Times New Roman" w:eastAsia="黑体"/>
          <w:color w:val="auto"/>
          <w:kern w:val="2"/>
          <w:szCs w:val="20"/>
          <w:highlight w:val="none"/>
          <w:lang w:bidi="ar"/>
        </w:rPr>
        <w:t xml:space="preserve">1.11 </w:t>
      </w:r>
      <w:r>
        <w:rPr>
          <w:rFonts w:hint="eastAsia" w:ascii="Times New Roman" w:hAnsi="Times New Roman" w:eastAsia="黑体"/>
          <w:color w:val="auto"/>
          <w:kern w:val="2"/>
          <w:szCs w:val="20"/>
          <w:highlight w:val="none"/>
          <w:lang w:bidi="ar"/>
        </w:rPr>
        <w:t>分包</w:t>
      </w:r>
      <w:bookmarkEnd w:id="85"/>
      <w:bookmarkEnd w:id="86"/>
      <w:bookmarkEnd w:id="87"/>
      <w:bookmarkEnd w:id="88"/>
      <w:bookmarkEnd w:id="89"/>
      <w:bookmarkEnd w:id="90"/>
    </w:p>
    <w:p w14:paraId="263EBF69">
      <w:pPr>
        <w:spacing w:line="360" w:lineRule="exact"/>
        <w:ind w:firstLine="420" w:firstLineChars="200"/>
        <w:rPr>
          <w:color w:val="auto"/>
          <w:highlight w:val="none"/>
        </w:rPr>
      </w:pPr>
      <w:r>
        <w:rPr>
          <w:rFonts w:hint="eastAsia" w:cs="宋体"/>
          <w:color w:val="auto"/>
          <w:highlight w:val="none"/>
          <w:lang w:bidi="ar"/>
        </w:rPr>
        <w:t>投标人拟在中标后将中标项目的部分非主体、非关键性工作进行分包的，应符合投标人须知前附表规定的分包内容、分包金额和接受分包的第三人资质要求等限制性条件。</w:t>
      </w:r>
    </w:p>
    <w:p w14:paraId="5041EB32">
      <w:pPr>
        <w:pStyle w:val="18"/>
        <w:keepNext/>
        <w:keepLines/>
        <w:widowControl w:val="0"/>
        <w:spacing w:before="0" w:beforeAutospacing="0" w:after="0" w:afterAutospacing="0" w:line="360" w:lineRule="exact"/>
        <w:jc w:val="both"/>
        <w:outlineLvl w:val="2"/>
        <w:rPr>
          <w:rFonts w:hint="eastAsia"/>
          <w:color w:val="auto"/>
          <w:highlight w:val="none"/>
        </w:rPr>
      </w:pPr>
      <w:bookmarkStart w:id="91" w:name="_Toc179632559"/>
      <w:bookmarkStart w:id="92" w:name="_Toc189818663"/>
      <w:bookmarkStart w:id="93" w:name="_Toc256000017"/>
      <w:r>
        <w:rPr>
          <w:rFonts w:ascii="Times New Roman" w:hAnsi="Times New Roman" w:eastAsia="黑体"/>
          <w:color w:val="auto"/>
          <w:kern w:val="2"/>
          <w:szCs w:val="20"/>
          <w:highlight w:val="none"/>
          <w:lang w:bidi="ar"/>
        </w:rPr>
        <w:t xml:space="preserve">1.12 </w:t>
      </w:r>
      <w:r>
        <w:rPr>
          <w:rFonts w:hint="eastAsia" w:ascii="Times New Roman" w:hAnsi="Times New Roman" w:eastAsia="黑体"/>
          <w:color w:val="auto"/>
          <w:kern w:val="2"/>
          <w:szCs w:val="20"/>
          <w:highlight w:val="none"/>
          <w:lang w:bidi="ar"/>
        </w:rPr>
        <w:t>偏离</w:t>
      </w:r>
      <w:bookmarkEnd w:id="91"/>
      <w:bookmarkEnd w:id="92"/>
      <w:bookmarkEnd w:id="93"/>
    </w:p>
    <w:p w14:paraId="0BE8C505">
      <w:pPr>
        <w:spacing w:line="360" w:lineRule="exact"/>
        <w:ind w:firstLine="420" w:firstLineChars="200"/>
        <w:rPr>
          <w:color w:val="auto"/>
          <w:highlight w:val="none"/>
        </w:rPr>
      </w:pPr>
      <w:r>
        <w:rPr>
          <w:rFonts w:hint="eastAsia" w:cs="宋体"/>
          <w:color w:val="auto"/>
          <w:highlight w:val="none"/>
          <w:lang w:bidi="ar"/>
        </w:rPr>
        <w:t>投标人须知前附表允许投标文件偏离招标文件某些要求的，偏离应当符合招标文件规定的偏离范围和幅度。</w:t>
      </w:r>
    </w:p>
    <w:p w14:paraId="7BDAFAD9">
      <w:pPr>
        <w:pStyle w:val="18"/>
        <w:keepNext/>
        <w:keepLines/>
        <w:widowControl w:val="0"/>
        <w:spacing w:beforeAutospacing="0" w:after="0" w:afterAutospacing="0" w:line="360" w:lineRule="exact"/>
        <w:jc w:val="both"/>
        <w:outlineLvl w:val="1"/>
        <w:rPr>
          <w:rFonts w:hint="eastAsia"/>
          <w:color w:val="auto"/>
          <w:highlight w:val="none"/>
        </w:rPr>
      </w:pPr>
      <w:bookmarkStart w:id="94" w:name="_Toc189818664"/>
      <w:bookmarkStart w:id="95" w:name="_Toc152045542"/>
      <w:bookmarkStart w:id="96" w:name="_Toc256000018"/>
      <w:bookmarkStart w:id="97" w:name="_Toc152042318"/>
      <w:bookmarkStart w:id="98" w:name="_Toc144974510"/>
      <w:bookmarkStart w:id="99" w:name="_Toc179632560"/>
      <w:r>
        <w:rPr>
          <w:rFonts w:ascii="Times New Roman" w:hAnsi="Times New Roman" w:eastAsia="黑体"/>
          <w:color w:val="auto"/>
          <w:kern w:val="2"/>
          <w:sz w:val="28"/>
          <w:szCs w:val="20"/>
          <w:highlight w:val="none"/>
          <w:lang w:bidi="ar"/>
        </w:rPr>
        <w:t xml:space="preserve">2. </w:t>
      </w:r>
      <w:r>
        <w:rPr>
          <w:rFonts w:hint="eastAsia" w:ascii="Times New Roman" w:hAnsi="Times New Roman" w:eastAsia="黑体"/>
          <w:color w:val="auto"/>
          <w:kern w:val="2"/>
          <w:sz w:val="28"/>
          <w:szCs w:val="20"/>
          <w:highlight w:val="none"/>
          <w:lang w:bidi="ar"/>
        </w:rPr>
        <w:t>招标文件</w:t>
      </w:r>
      <w:bookmarkEnd w:id="94"/>
      <w:bookmarkEnd w:id="95"/>
      <w:bookmarkEnd w:id="96"/>
      <w:bookmarkEnd w:id="97"/>
      <w:bookmarkEnd w:id="98"/>
      <w:bookmarkEnd w:id="99"/>
    </w:p>
    <w:p w14:paraId="1AD65337">
      <w:pPr>
        <w:pStyle w:val="18"/>
        <w:keepNext/>
        <w:keepLines/>
        <w:widowControl w:val="0"/>
        <w:spacing w:before="0" w:beforeAutospacing="0" w:after="0" w:afterAutospacing="0" w:line="360" w:lineRule="exact"/>
        <w:jc w:val="both"/>
        <w:outlineLvl w:val="2"/>
        <w:rPr>
          <w:rFonts w:hint="eastAsia"/>
          <w:color w:val="auto"/>
          <w:highlight w:val="none"/>
        </w:rPr>
      </w:pPr>
      <w:bookmarkStart w:id="100" w:name="_Toc152042319"/>
      <w:bookmarkStart w:id="101" w:name="_Toc256000019"/>
      <w:bookmarkStart w:id="102" w:name="_Toc144974511"/>
      <w:bookmarkStart w:id="103" w:name="_Toc179632561"/>
      <w:bookmarkStart w:id="104" w:name="_Toc189818665"/>
      <w:bookmarkStart w:id="105" w:name="_Toc152045543"/>
      <w:r>
        <w:rPr>
          <w:rFonts w:ascii="Times New Roman" w:hAnsi="Times New Roman" w:eastAsia="黑体"/>
          <w:color w:val="auto"/>
          <w:kern w:val="2"/>
          <w:szCs w:val="20"/>
          <w:highlight w:val="none"/>
          <w:lang w:bidi="ar"/>
        </w:rPr>
        <w:t xml:space="preserve">2.1 </w:t>
      </w:r>
      <w:r>
        <w:rPr>
          <w:rFonts w:hint="eastAsia" w:ascii="Times New Roman" w:hAnsi="Times New Roman" w:eastAsia="黑体"/>
          <w:color w:val="auto"/>
          <w:kern w:val="2"/>
          <w:szCs w:val="20"/>
          <w:highlight w:val="none"/>
          <w:lang w:bidi="ar"/>
        </w:rPr>
        <w:t>招标文件的组成</w:t>
      </w:r>
      <w:bookmarkEnd w:id="100"/>
      <w:bookmarkEnd w:id="101"/>
      <w:bookmarkEnd w:id="102"/>
      <w:bookmarkEnd w:id="103"/>
      <w:bookmarkEnd w:id="104"/>
      <w:bookmarkEnd w:id="105"/>
    </w:p>
    <w:p w14:paraId="2B432C8A">
      <w:pPr>
        <w:spacing w:line="360" w:lineRule="exact"/>
        <w:rPr>
          <w:color w:val="auto"/>
          <w:highlight w:val="none"/>
        </w:rPr>
      </w:pPr>
      <w:r>
        <w:rPr>
          <w:rFonts w:hint="eastAsia" w:cs="宋体"/>
          <w:color w:val="auto"/>
          <w:highlight w:val="none"/>
          <w:lang w:bidi="ar"/>
        </w:rPr>
        <w:t>　　</w:t>
      </w:r>
      <w:r>
        <w:rPr>
          <w:color w:val="auto"/>
          <w:highlight w:val="none"/>
          <w:lang w:bidi="ar"/>
        </w:rPr>
        <w:t>2.1.1</w:t>
      </w:r>
      <w:r>
        <w:rPr>
          <w:rFonts w:hint="eastAsia" w:cs="宋体"/>
          <w:color w:val="auto"/>
          <w:highlight w:val="none"/>
          <w:lang w:bidi="ar"/>
        </w:rPr>
        <w:t>本招标文件包括：</w:t>
      </w:r>
    </w:p>
    <w:p w14:paraId="4B106F84">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）招标公告（或投标邀请书）；</w:t>
      </w:r>
    </w:p>
    <w:p w14:paraId="5092FC6F">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）投标人须知；</w:t>
      </w:r>
    </w:p>
    <w:p w14:paraId="31EB143A">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）评标办法；</w:t>
      </w:r>
    </w:p>
    <w:p w14:paraId="2273D01C">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）合同条款及格式；</w:t>
      </w:r>
    </w:p>
    <w:p w14:paraId="5003903F">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）技术标准和服务要求；</w:t>
      </w:r>
    </w:p>
    <w:p w14:paraId="33C1A511">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）投标文件格式；</w:t>
      </w:r>
    </w:p>
    <w:p w14:paraId="26E65166">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）投标人须知前附表规定的其他资料。</w:t>
      </w:r>
    </w:p>
    <w:p w14:paraId="6CCD6FD2">
      <w:pPr>
        <w:spacing w:line="360" w:lineRule="exact"/>
        <w:ind w:firstLine="420" w:firstLineChars="200"/>
        <w:rPr>
          <w:color w:val="auto"/>
          <w:highlight w:val="none"/>
        </w:rPr>
      </w:pPr>
      <w:r>
        <w:rPr>
          <w:rFonts w:hint="eastAsia" w:cs="宋体"/>
          <w:color w:val="auto"/>
          <w:highlight w:val="none"/>
          <w:lang w:bidi="ar"/>
        </w:rPr>
        <w:t>根据本章第</w:t>
      </w:r>
      <w:r>
        <w:rPr>
          <w:color w:val="auto"/>
          <w:highlight w:val="none"/>
          <w:lang w:bidi="ar"/>
        </w:rPr>
        <w:t>1.10</w:t>
      </w:r>
      <w:r>
        <w:rPr>
          <w:rFonts w:hint="eastAsia" w:cs="宋体"/>
          <w:color w:val="auto"/>
          <w:highlight w:val="none"/>
          <w:lang w:bidi="ar"/>
        </w:rPr>
        <w:t>款、第</w:t>
      </w:r>
      <w:r>
        <w:rPr>
          <w:color w:val="auto"/>
          <w:highlight w:val="none"/>
          <w:lang w:bidi="ar"/>
        </w:rPr>
        <w:t>2.2</w:t>
      </w:r>
      <w:r>
        <w:rPr>
          <w:rFonts w:hint="eastAsia" w:cs="宋体"/>
          <w:color w:val="auto"/>
          <w:highlight w:val="none"/>
          <w:lang w:bidi="ar"/>
        </w:rPr>
        <w:t>款和第</w:t>
      </w:r>
      <w:r>
        <w:rPr>
          <w:color w:val="auto"/>
          <w:highlight w:val="none"/>
          <w:lang w:bidi="ar"/>
        </w:rPr>
        <w:t>2.3</w:t>
      </w:r>
      <w:r>
        <w:rPr>
          <w:rFonts w:hint="eastAsia" w:cs="宋体"/>
          <w:color w:val="auto"/>
          <w:highlight w:val="none"/>
          <w:lang w:bidi="ar"/>
        </w:rPr>
        <w:t>款对招标文件所作的澄清、修改，构成招标文件的组成部分。</w:t>
      </w:r>
    </w:p>
    <w:p w14:paraId="2047CD38">
      <w:pPr>
        <w:pStyle w:val="18"/>
        <w:keepNext/>
        <w:keepLines/>
        <w:widowControl w:val="0"/>
        <w:spacing w:before="0" w:beforeAutospacing="0" w:after="0" w:afterAutospacing="0" w:line="360" w:lineRule="exact"/>
        <w:jc w:val="both"/>
        <w:outlineLvl w:val="2"/>
        <w:rPr>
          <w:rFonts w:hint="eastAsia"/>
          <w:color w:val="auto"/>
          <w:highlight w:val="none"/>
        </w:rPr>
      </w:pPr>
      <w:bookmarkStart w:id="106" w:name="_Toc256000020"/>
      <w:bookmarkStart w:id="107" w:name="_Toc152042320"/>
      <w:bookmarkStart w:id="108" w:name="_Toc179632562"/>
      <w:bookmarkStart w:id="109" w:name="_Toc144974512"/>
      <w:bookmarkStart w:id="110" w:name="_Toc189818666"/>
      <w:bookmarkStart w:id="111" w:name="_Toc152045544"/>
      <w:r>
        <w:rPr>
          <w:rFonts w:ascii="Times New Roman" w:hAnsi="Times New Roman" w:eastAsia="黑体"/>
          <w:color w:val="auto"/>
          <w:kern w:val="2"/>
          <w:szCs w:val="20"/>
          <w:highlight w:val="none"/>
          <w:lang w:bidi="ar"/>
        </w:rPr>
        <w:t xml:space="preserve">2.2 </w:t>
      </w:r>
      <w:r>
        <w:rPr>
          <w:rFonts w:hint="eastAsia" w:ascii="Times New Roman" w:hAnsi="Times New Roman" w:eastAsia="黑体"/>
          <w:color w:val="auto"/>
          <w:kern w:val="2"/>
          <w:szCs w:val="20"/>
          <w:highlight w:val="none"/>
          <w:lang w:bidi="ar"/>
        </w:rPr>
        <w:t>招标文件的澄清</w:t>
      </w:r>
      <w:bookmarkEnd w:id="106"/>
      <w:bookmarkEnd w:id="107"/>
      <w:bookmarkEnd w:id="108"/>
      <w:bookmarkEnd w:id="109"/>
      <w:bookmarkEnd w:id="110"/>
      <w:bookmarkEnd w:id="111"/>
    </w:p>
    <w:p w14:paraId="7D988F9E">
      <w:pPr>
        <w:spacing w:line="360" w:lineRule="exact"/>
        <w:ind w:firstLine="420" w:firstLineChars="200"/>
        <w:rPr>
          <w:color w:val="auto"/>
          <w:highlight w:val="none"/>
        </w:rPr>
      </w:pPr>
      <w:r>
        <w:rPr>
          <w:color w:val="auto"/>
          <w:highlight w:val="none"/>
          <w:lang w:bidi="ar"/>
        </w:rPr>
        <w:t>2.2.1</w:t>
      </w:r>
      <w:r>
        <w:rPr>
          <w:rFonts w:hint="eastAsia" w:cs="宋体"/>
          <w:color w:val="auto"/>
          <w:highlight w:val="none"/>
          <w:lang w:bidi="ar"/>
        </w:rPr>
        <w:t>投标人应仔细阅读和检查招标文件的全部内容。</w:t>
      </w:r>
      <w:r>
        <w:rPr>
          <w:rFonts w:hint="eastAsia" w:cs="宋体"/>
          <w:color w:val="auto"/>
          <w:szCs w:val="21"/>
          <w:highlight w:val="none"/>
          <w:lang w:bidi="ar"/>
        </w:rPr>
        <w:t>如发现缺页或附件不全，应及时向招标人提出，以便补齐。</w:t>
      </w:r>
      <w:r>
        <w:rPr>
          <w:rFonts w:hint="eastAsia" w:cs="宋体"/>
          <w:color w:val="auto"/>
          <w:highlight w:val="none"/>
          <w:lang w:bidi="ar"/>
        </w:rPr>
        <w:t>如有疑问，应在投标人须知前附表规定的时间前，通过法定公告公示信息发布媒介、电子交易系统（投标盲盒工具）等渠道以书面形式要求招标人对招标文件予以澄清。</w:t>
      </w:r>
    </w:p>
    <w:p w14:paraId="60CA9C07">
      <w:pPr>
        <w:spacing w:line="360" w:lineRule="exact"/>
        <w:ind w:firstLine="420" w:firstLineChars="200"/>
        <w:rPr>
          <w:color w:val="auto"/>
          <w:highlight w:val="none"/>
        </w:rPr>
      </w:pPr>
      <w:r>
        <w:rPr>
          <w:color w:val="auto"/>
          <w:highlight w:val="none"/>
          <w:lang w:bidi="ar"/>
        </w:rPr>
        <w:t xml:space="preserve">2.2.2 </w:t>
      </w:r>
      <w:r>
        <w:rPr>
          <w:rFonts w:hint="eastAsia" w:cs="宋体"/>
          <w:color w:val="auto"/>
          <w:highlight w:val="none"/>
          <w:lang w:bidi="ar"/>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color w:val="auto"/>
          <w:highlight w:val="none"/>
          <w:lang w:bidi="ar"/>
        </w:rPr>
        <w:t>4.2.1</w:t>
      </w:r>
      <w:r>
        <w:rPr>
          <w:rFonts w:hint="eastAsia" w:cs="宋体"/>
          <w:color w:val="auto"/>
          <w:highlight w:val="none"/>
          <w:lang w:bidi="ar"/>
        </w:rPr>
        <w:t>项规定的投标截止时间不足</w:t>
      </w:r>
      <w:r>
        <w:rPr>
          <w:color w:val="auto"/>
          <w:highlight w:val="none"/>
          <w:lang w:bidi="ar"/>
        </w:rPr>
        <w:t>15</w:t>
      </w:r>
      <w:r>
        <w:rPr>
          <w:rFonts w:hint="eastAsia" w:cs="宋体"/>
          <w:color w:val="auto"/>
          <w:highlight w:val="none"/>
          <w:lang w:bidi="ar"/>
        </w:rPr>
        <w:t>日，并且澄清的内容确实影响投标文件编制的，应当相应延长投标截止时间。</w:t>
      </w:r>
    </w:p>
    <w:p w14:paraId="57D0ADA8">
      <w:pPr>
        <w:spacing w:line="360" w:lineRule="exact"/>
        <w:ind w:firstLine="420" w:firstLineChars="200"/>
        <w:rPr>
          <w:color w:val="auto"/>
          <w:highlight w:val="none"/>
        </w:rPr>
      </w:pPr>
      <w:r>
        <w:rPr>
          <w:color w:val="auto"/>
          <w:highlight w:val="none"/>
          <w:lang w:bidi="ar"/>
        </w:rPr>
        <w:t>2.2.3</w:t>
      </w:r>
      <w:r>
        <w:rPr>
          <w:rFonts w:hint="eastAsia" w:cs="宋体"/>
          <w:color w:val="auto"/>
          <w:highlight w:val="none"/>
          <w:lang w:bidi="ar"/>
        </w:rPr>
        <w:t>投标人应实时自行关注法定公告公示信息发布媒介、电子交易系统（投标盲盒工具）等渠道上发出的澄清通知，因投标人自身原因未及时获知澄清内容而导致的任何后果将由投标人自行承担。</w:t>
      </w:r>
    </w:p>
    <w:p w14:paraId="7BA2DC32">
      <w:pPr>
        <w:pStyle w:val="18"/>
        <w:keepNext/>
        <w:keepLines/>
        <w:widowControl w:val="0"/>
        <w:spacing w:before="0" w:beforeAutospacing="0" w:after="0" w:afterAutospacing="0" w:line="360" w:lineRule="exact"/>
        <w:jc w:val="both"/>
        <w:outlineLvl w:val="2"/>
        <w:rPr>
          <w:rFonts w:hint="eastAsia"/>
          <w:color w:val="auto"/>
          <w:highlight w:val="none"/>
        </w:rPr>
      </w:pPr>
      <w:bookmarkStart w:id="112" w:name="_Toc152045545"/>
      <w:bookmarkStart w:id="113" w:name="_Toc256000021"/>
      <w:bookmarkStart w:id="114" w:name="_Toc179632563"/>
      <w:bookmarkStart w:id="115" w:name="_Toc144974513"/>
      <w:bookmarkStart w:id="116" w:name="_Toc189818667"/>
      <w:bookmarkStart w:id="117" w:name="_Toc152042321"/>
      <w:r>
        <w:rPr>
          <w:rFonts w:ascii="Times New Roman" w:hAnsi="Times New Roman" w:eastAsia="黑体"/>
          <w:color w:val="auto"/>
          <w:kern w:val="2"/>
          <w:szCs w:val="20"/>
          <w:highlight w:val="none"/>
          <w:lang w:bidi="ar"/>
        </w:rPr>
        <w:t xml:space="preserve">2.3 </w:t>
      </w:r>
      <w:r>
        <w:rPr>
          <w:rFonts w:hint="eastAsia" w:ascii="Times New Roman" w:hAnsi="Times New Roman" w:eastAsia="黑体"/>
          <w:color w:val="auto"/>
          <w:kern w:val="2"/>
          <w:szCs w:val="20"/>
          <w:highlight w:val="none"/>
          <w:lang w:bidi="ar"/>
        </w:rPr>
        <w:t>招标文件的修改</w:t>
      </w:r>
      <w:bookmarkEnd w:id="112"/>
      <w:bookmarkEnd w:id="113"/>
      <w:bookmarkEnd w:id="114"/>
      <w:bookmarkEnd w:id="115"/>
      <w:bookmarkEnd w:id="116"/>
      <w:bookmarkEnd w:id="117"/>
    </w:p>
    <w:p w14:paraId="31E66606">
      <w:pPr>
        <w:spacing w:line="360" w:lineRule="exact"/>
        <w:ind w:firstLine="420" w:firstLineChars="200"/>
        <w:rPr>
          <w:color w:val="auto"/>
          <w:highlight w:val="none"/>
        </w:rPr>
      </w:pPr>
      <w:r>
        <w:rPr>
          <w:color w:val="auto"/>
          <w:highlight w:val="none"/>
          <w:lang w:bidi="ar"/>
        </w:rPr>
        <w:t xml:space="preserve">2.3.1 </w:t>
      </w:r>
      <w:r>
        <w:rPr>
          <w:rFonts w:hint="eastAsia" w:cs="宋体"/>
          <w:color w:val="auto"/>
          <w:highlight w:val="none"/>
          <w:lang w:bidi="ar"/>
        </w:rPr>
        <w:t>招标人可以书面形式修改招标文件，并通过法定公告公示信息发布媒介、电子交易系统（投标盲盒工具）等渠道通知所有已下载招标文件的投标人。如果修改通知发出的时间距投标人须知前附表第</w:t>
      </w:r>
      <w:r>
        <w:rPr>
          <w:color w:val="auto"/>
          <w:highlight w:val="none"/>
          <w:lang w:bidi="ar"/>
        </w:rPr>
        <w:t>4.2.1</w:t>
      </w:r>
      <w:r>
        <w:rPr>
          <w:rFonts w:hint="eastAsia" w:cs="宋体"/>
          <w:color w:val="auto"/>
          <w:highlight w:val="none"/>
          <w:lang w:bidi="ar"/>
        </w:rPr>
        <w:t>项规定的投标截止时间不足</w:t>
      </w:r>
      <w:r>
        <w:rPr>
          <w:color w:val="auto"/>
          <w:highlight w:val="none"/>
          <w:lang w:bidi="ar"/>
        </w:rPr>
        <w:t>15</w:t>
      </w:r>
      <w:r>
        <w:rPr>
          <w:rFonts w:hint="eastAsia" w:cs="宋体"/>
          <w:color w:val="auto"/>
          <w:highlight w:val="none"/>
          <w:lang w:bidi="ar"/>
        </w:rPr>
        <w:t>日，并且修改的内容确实影响投标文件编制的，应当相应延长投标截止时间。</w:t>
      </w:r>
    </w:p>
    <w:p w14:paraId="6EE4B165">
      <w:pPr>
        <w:spacing w:line="360" w:lineRule="exact"/>
        <w:ind w:firstLine="420" w:firstLineChars="200"/>
        <w:rPr>
          <w:color w:val="auto"/>
          <w:highlight w:val="none"/>
        </w:rPr>
      </w:pPr>
      <w:r>
        <w:rPr>
          <w:color w:val="auto"/>
          <w:highlight w:val="none"/>
          <w:lang w:bidi="ar"/>
        </w:rPr>
        <w:t>2.3.2</w:t>
      </w:r>
      <w:r>
        <w:rPr>
          <w:rFonts w:hint="eastAsia" w:cs="宋体"/>
          <w:color w:val="auto"/>
          <w:highlight w:val="none"/>
          <w:lang w:bidi="ar"/>
        </w:rPr>
        <w:t>投标人应实时自行关注法定公告公示信息发布媒介、电子交易系统（投标盲盒工具）等渠道上发出的修改通知，因投标人自身原因未及时获知修改内容而导致的任何后果将由投标人自行承担。</w:t>
      </w:r>
    </w:p>
    <w:p w14:paraId="567658E4">
      <w:pPr>
        <w:pStyle w:val="18"/>
        <w:keepNext/>
        <w:keepLines/>
        <w:widowControl w:val="0"/>
        <w:spacing w:before="0" w:beforeAutospacing="0" w:after="0" w:afterAutospacing="0" w:line="360" w:lineRule="exact"/>
        <w:jc w:val="both"/>
        <w:outlineLvl w:val="2"/>
        <w:rPr>
          <w:rFonts w:hint="eastAsia"/>
          <w:color w:val="auto"/>
          <w:highlight w:val="none"/>
        </w:rPr>
      </w:pPr>
      <w:bookmarkStart w:id="118" w:name="_Toc189818668"/>
      <w:bookmarkStart w:id="119" w:name="_Toc256000022"/>
      <w:r>
        <w:rPr>
          <w:rFonts w:ascii="Times New Roman" w:hAnsi="Times New Roman" w:eastAsia="黑体"/>
          <w:color w:val="auto"/>
          <w:kern w:val="2"/>
          <w:szCs w:val="20"/>
          <w:highlight w:val="none"/>
          <w:lang w:bidi="ar"/>
        </w:rPr>
        <w:t xml:space="preserve">2.4 </w:t>
      </w:r>
      <w:r>
        <w:rPr>
          <w:rFonts w:hint="eastAsia" w:ascii="Times New Roman" w:hAnsi="Times New Roman" w:eastAsia="黑体"/>
          <w:color w:val="auto"/>
          <w:kern w:val="2"/>
          <w:szCs w:val="20"/>
          <w:highlight w:val="none"/>
          <w:lang w:bidi="ar"/>
        </w:rPr>
        <w:t>招标文件的异议</w:t>
      </w:r>
      <w:bookmarkEnd w:id="118"/>
      <w:bookmarkEnd w:id="119"/>
    </w:p>
    <w:p w14:paraId="153CFD92">
      <w:pPr>
        <w:spacing w:line="360" w:lineRule="exact"/>
        <w:ind w:firstLine="420" w:firstLineChars="200"/>
        <w:rPr>
          <w:color w:val="auto"/>
          <w:highlight w:val="none"/>
        </w:rPr>
      </w:pPr>
      <w:r>
        <w:rPr>
          <w:color w:val="auto"/>
          <w:highlight w:val="none"/>
          <w:lang w:bidi="ar"/>
        </w:rPr>
        <w:t>2.4.1</w:t>
      </w:r>
      <w:r>
        <w:rPr>
          <w:rFonts w:hint="eastAsia" w:cs="宋体"/>
          <w:color w:val="auto"/>
          <w:highlight w:val="none"/>
          <w:lang w:bidi="ar"/>
        </w:rPr>
        <w:t>投标人或者其他利害关系人对招标文件（包括对招标文件澄清和修改的内容）有异议的，应当在投标人须知前附表第</w:t>
      </w:r>
      <w:r>
        <w:rPr>
          <w:color w:val="auto"/>
          <w:highlight w:val="none"/>
          <w:lang w:bidi="ar"/>
        </w:rPr>
        <w:t>4.2.1</w:t>
      </w:r>
      <w:r>
        <w:rPr>
          <w:rFonts w:hint="eastAsia" w:cs="宋体"/>
          <w:color w:val="auto"/>
          <w:highlight w:val="none"/>
          <w:lang w:bidi="ar"/>
        </w:rPr>
        <w:t>项规定的投标截止时间</w:t>
      </w:r>
      <w:r>
        <w:rPr>
          <w:color w:val="auto"/>
          <w:highlight w:val="none"/>
          <w:lang w:bidi="ar"/>
        </w:rPr>
        <w:t>10</w:t>
      </w:r>
      <w:r>
        <w:rPr>
          <w:rFonts w:hint="eastAsia" w:cs="宋体"/>
          <w:color w:val="auto"/>
          <w:highlight w:val="none"/>
          <w:lang w:bidi="ar"/>
        </w:rPr>
        <w:t>日前提出。招标人自收到异议之日起</w:t>
      </w:r>
      <w:r>
        <w:rPr>
          <w:color w:val="auto"/>
          <w:highlight w:val="none"/>
          <w:lang w:bidi="ar"/>
        </w:rPr>
        <w:t>3</w:t>
      </w:r>
      <w:r>
        <w:rPr>
          <w:rFonts w:hint="eastAsia" w:cs="宋体"/>
          <w:color w:val="auto"/>
          <w:highlight w:val="none"/>
          <w:lang w:bidi="ar"/>
        </w:rPr>
        <w:t>日内作出答复；作出答复前，招标人将暂停招标投标活动。逾期提出的，招标人可不予受理。异议与答复应通过电子招标投标系统（辽宁省工程建设项目招标投标异议投诉处理系统）以书面形式进行。</w:t>
      </w:r>
    </w:p>
    <w:p w14:paraId="5FD87C3D">
      <w:pPr>
        <w:spacing w:line="360" w:lineRule="exact"/>
        <w:ind w:firstLine="420" w:firstLineChars="200"/>
        <w:rPr>
          <w:color w:val="auto"/>
          <w:highlight w:val="none"/>
        </w:rPr>
      </w:pPr>
      <w:r>
        <w:rPr>
          <w:rFonts w:hint="eastAsia" w:cs="宋体"/>
          <w:color w:val="auto"/>
          <w:highlight w:val="none"/>
          <w:lang w:bidi="ar"/>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0F2324D4">
      <w:pPr>
        <w:spacing w:line="360" w:lineRule="exact"/>
        <w:ind w:firstLine="420" w:firstLineChars="200"/>
        <w:rPr>
          <w:color w:val="auto"/>
          <w:highlight w:val="none"/>
        </w:rPr>
      </w:pPr>
      <w:r>
        <w:rPr>
          <w:rFonts w:hint="eastAsia" w:cs="宋体"/>
          <w:color w:val="auto"/>
          <w:highlight w:val="none"/>
          <w:lang w:bidi="ar"/>
        </w:rPr>
        <w:t>有关异议受理部门及联系方式见投标人须知前附表。</w:t>
      </w:r>
    </w:p>
    <w:p w14:paraId="5248855F">
      <w:pPr>
        <w:spacing w:line="360" w:lineRule="exact"/>
        <w:ind w:firstLine="420" w:firstLineChars="200"/>
        <w:rPr>
          <w:color w:val="auto"/>
          <w:highlight w:val="none"/>
        </w:rPr>
      </w:pPr>
      <w:r>
        <w:rPr>
          <w:color w:val="auto"/>
          <w:highlight w:val="none"/>
          <w:lang w:bidi="ar"/>
        </w:rPr>
        <w:t>2.4.2</w:t>
      </w:r>
      <w:r>
        <w:rPr>
          <w:rFonts w:hint="eastAsia" w:cs="宋体"/>
          <w:color w:val="auto"/>
          <w:highlight w:val="none"/>
          <w:lang w:bidi="ar"/>
        </w:rPr>
        <w:t>招标人对异议的答复构成对招标文件澄清或者修改的，招标人将按照本章第</w:t>
      </w:r>
      <w:r>
        <w:rPr>
          <w:color w:val="auto"/>
          <w:highlight w:val="none"/>
          <w:lang w:bidi="ar"/>
        </w:rPr>
        <w:t>2.2</w:t>
      </w:r>
      <w:r>
        <w:rPr>
          <w:rFonts w:hint="eastAsia" w:cs="宋体"/>
          <w:color w:val="auto"/>
          <w:highlight w:val="none"/>
          <w:lang w:bidi="ar"/>
        </w:rPr>
        <w:t>款、第</w:t>
      </w:r>
      <w:r>
        <w:rPr>
          <w:color w:val="auto"/>
          <w:highlight w:val="none"/>
          <w:lang w:bidi="ar"/>
        </w:rPr>
        <w:t>2.3</w:t>
      </w:r>
      <w:r>
        <w:rPr>
          <w:rFonts w:hint="eastAsia" w:cs="宋体"/>
          <w:color w:val="auto"/>
          <w:highlight w:val="none"/>
          <w:lang w:bidi="ar"/>
        </w:rPr>
        <w:t>款规定办理。</w:t>
      </w:r>
    </w:p>
    <w:p w14:paraId="43317BBB">
      <w:pPr>
        <w:pStyle w:val="18"/>
        <w:keepNext/>
        <w:keepLines/>
        <w:widowControl w:val="0"/>
        <w:spacing w:beforeAutospacing="0" w:after="0" w:afterAutospacing="0" w:line="360" w:lineRule="exact"/>
        <w:jc w:val="both"/>
        <w:outlineLvl w:val="1"/>
        <w:rPr>
          <w:rFonts w:hint="eastAsia"/>
          <w:color w:val="auto"/>
          <w:highlight w:val="none"/>
        </w:rPr>
      </w:pPr>
      <w:bookmarkStart w:id="120" w:name="_Toc179632564"/>
      <w:bookmarkStart w:id="121" w:name="_Toc152042322"/>
      <w:bookmarkStart w:id="122" w:name="_Toc189818669"/>
      <w:bookmarkStart w:id="123" w:name="_Toc152045546"/>
      <w:bookmarkStart w:id="124" w:name="_Toc256000023"/>
      <w:bookmarkStart w:id="125" w:name="_Toc144974514"/>
      <w:r>
        <w:rPr>
          <w:rFonts w:ascii="Times New Roman" w:hAnsi="Times New Roman" w:eastAsia="黑体"/>
          <w:color w:val="auto"/>
          <w:kern w:val="2"/>
          <w:sz w:val="28"/>
          <w:szCs w:val="20"/>
          <w:highlight w:val="none"/>
          <w:lang w:bidi="ar"/>
        </w:rPr>
        <w:t xml:space="preserve">3. </w:t>
      </w:r>
      <w:r>
        <w:rPr>
          <w:rFonts w:hint="eastAsia" w:ascii="Times New Roman" w:hAnsi="Times New Roman" w:eastAsia="黑体"/>
          <w:color w:val="auto"/>
          <w:kern w:val="2"/>
          <w:sz w:val="28"/>
          <w:szCs w:val="20"/>
          <w:highlight w:val="none"/>
          <w:lang w:bidi="ar"/>
        </w:rPr>
        <w:t>投标文件</w:t>
      </w:r>
      <w:bookmarkEnd w:id="120"/>
      <w:bookmarkEnd w:id="121"/>
      <w:bookmarkEnd w:id="122"/>
      <w:bookmarkEnd w:id="123"/>
      <w:bookmarkEnd w:id="124"/>
      <w:bookmarkEnd w:id="125"/>
    </w:p>
    <w:p w14:paraId="5C649630">
      <w:pPr>
        <w:pStyle w:val="18"/>
        <w:keepNext/>
        <w:keepLines/>
        <w:widowControl w:val="0"/>
        <w:spacing w:before="0" w:beforeAutospacing="0" w:after="0" w:afterAutospacing="0" w:line="360" w:lineRule="exact"/>
        <w:jc w:val="both"/>
        <w:outlineLvl w:val="2"/>
        <w:rPr>
          <w:rFonts w:hint="eastAsia"/>
          <w:color w:val="auto"/>
          <w:highlight w:val="none"/>
        </w:rPr>
      </w:pPr>
      <w:bookmarkStart w:id="126" w:name="_Toc179632565"/>
      <w:bookmarkStart w:id="127" w:name="_Toc256000024"/>
      <w:bookmarkStart w:id="128" w:name="_Toc152045547"/>
      <w:bookmarkStart w:id="129" w:name="_Toc144974515"/>
      <w:bookmarkStart w:id="130" w:name="_Toc189818670"/>
      <w:bookmarkStart w:id="131" w:name="_Toc152042323"/>
      <w:r>
        <w:rPr>
          <w:rFonts w:ascii="Times New Roman" w:hAnsi="Times New Roman" w:eastAsia="黑体"/>
          <w:color w:val="auto"/>
          <w:kern w:val="2"/>
          <w:szCs w:val="20"/>
          <w:highlight w:val="none"/>
          <w:lang w:bidi="ar"/>
        </w:rPr>
        <w:t xml:space="preserve">3.1 </w:t>
      </w:r>
      <w:r>
        <w:rPr>
          <w:rFonts w:hint="eastAsia" w:ascii="Times New Roman" w:hAnsi="Times New Roman" w:eastAsia="黑体"/>
          <w:color w:val="auto"/>
          <w:kern w:val="2"/>
          <w:szCs w:val="20"/>
          <w:highlight w:val="none"/>
          <w:lang w:bidi="ar"/>
        </w:rPr>
        <w:t>投标文件的组成</w:t>
      </w:r>
      <w:bookmarkEnd w:id="126"/>
      <w:bookmarkEnd w:id="127"/>
      <w:bookmarkEnd w:id="128"/>
      <w:bookmarkEnd w:id="129"/>
      <w:bookmarkEnd w:id="130"/>
      <w:bookmarkEnd w:id="131"/>
    </w:p>
    <w:p w14:paraId="19E2A6CD">
      <w:pPr>
        <w:spacing w:line="360" w:lineRule="exact"/>
        <w:rPr>
          <w:color w:val="auto"/>
          <w:highlight w:val="none"/>
        </w:rPr>
      </w:pPr>
      <w:r>
        <w:rPr>
          <w:rFonts w:hint="eastAsia" w:cs="宋体"/>
          <w:color w:val="auto"/>
          <w:highlight w:val="none"/>
          <w:lang w:bidi="ar"/>
        </w:rPr>
        <w:t>　　</w:t>
      </w:r>
      <w:r>
        <w:rPr>
          <w:color w:val="auto"/>
          <w:highlight w:val="none"/>
          <w:lang w:bidi="ar"/>
        </w:rPr>
        <w:t>3.1.1</w:t>
      </w:r>
      <w:r>
        <w:rPr>
          <w:rFonts w:hint="eastAsia" w:cs="宋体"/>
          <w:color w:val="auto"/>
          <w:highlight w:val="none"/>
          <w:lang w:bidi="ar"/>
        </w:rPr>
        <w:t>投标文件应包括下列内容：</w:t>
      </w:r>
    </w:p>
    <w:p w14:paraId="2725C783">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）投标函及承诺函等；</w:t>
      </w:r>
    </w:p>
    <w:p w14:paraId="6F63B98A">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）法定代表人身份证明；</w:t>
      </w:r>
    </w:p>
    <w:p w14:paraId="5FD1D1E0">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）授权委托书；</w:t>
      </w:r>
    </w:p>
    <w:p w14:paraId="0F6D6A33">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）投标保证金；</w:t>
      </w:r>
    </w:p>
    <w:p w14:paraId="738FE89C">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）联合体协议书（如有）；</w:t>
      </w:r>
    </w:p>
    <w:p w14:paraId="72DBB0D0">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）费用清单；</w:t>
      </w:r>
    </w:p>
    <w:p w14:paraId="711B1D69">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）资格审查资料；</w:t>
      </w:r>
    </w:p>
    <w:p w14:paraId="38443D1B">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）服务方案；</w:t>
      </w:r>
    </w:p>
    <w:p w14:paraId="2CE9074E">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）投标人须知前附表规定的其他资料。</w:t>
      </w:r>
    </w:p>
    <w:p w14:paraId="02CA14A8">
      <w:pPr>
        <w:spacing w:line="360" w:lineRule="exact"/>
        <w:ind w:firstLine="359" w:firstLineChars="171"/>
        <w:rPr>
          <w:color w:val="auto"/>
          <w:highlight w:val="none"/>
        </w:rPr>
      </w:pPr>
      <w:r>
        <w:rPr>
          <w:rFonts w:hint="eastAsia" w:cs="宋体"/>
          <w:color w:val="auto"/>
          <w:highlight w:val="none"/>
          <w:lang w:bidi="ar"/>
        </w:rPr>
        <w:t>投标人在评标过程中作出的符合法律法规和招标文件规定的澄清确认，构成投标文件的组成部分。</w:t>
      </w:r>
    </w:p>
    <w:p w14:paraId="1D8711ED">
      <w:pPr>
        <w:spacing w:line="360" w:lineRule="exact"/>
        <w:ind w:firstLine="359" w:firstLineChars="171"/>
        <w:rPr>
          <w:color w:val="auto"/>
          <w:highlight w:val="none"/>
        </w:rPr>
      </w:pPr>
      <w:r>
        <w:rPr>
          <w:color w:val="auto"/>
          <w:highlight w:val="none"/>
          <w:lang w:bidi="ar"/>
        </w:rPr>
        <w:t xml:space="preserve">3.1.2 </w:t>
      </w:r>
      <w:r>
        <w:rPr>
          <w:rFonts w:hint="eastAsia" w:cs="宋体"/>
          <w:color w:val="auto"/>
          <w:highlight w:val="none"/>
          <w:lang w:bidi="ar"/>
        </w:rPr>
        <w:t>投标人须知前附表未要求提交投标保证金的，投标文件不包括本章第</w:t>
      </w:r>
      <w:r>
        <w:rPr>
          <w:color w:val="auto"/>
          <w:highlight w:val="none"/>
          <w:lang w:bidi="ar"/>
        </w:rPr>
        <w:t xml:space="preserve"> 3.1.1</w:t>
      </w:r>
      <w:r>
        <w:rPr>
          <w:rFonts w:hint="eastAsia" w:cs="宋体"/>
          <w:color w:val="auto"/>
          <w:highlight w:val="none"/>
          <w:lang w:bidi="ar"/>
        </w:rPr>
        <w:t>（</w:t>
      </w:r>
      <w:r>
        <w:rPr>
          <w:color w:val="auto"/>
          <w:highlight w:val="none"/>
          <w:lang w:bidi="ar"/>
        </w:rPr>
        <w:t>3</w:t>
      </w:r>
      <w:r>
        <w:rPr>
          <w:rFonts w:hint="eastAsia" w:cs="宋体"/>
          <w:color w:val="auto"/>
          <w:highlight w:val="none"/>
          <w:lang w:bidi="ar"/>
        </w:rPr>
        <w:t>）目所指的投标保证金。</w:t>
      </w:r>
    </w:p>
    <w:p w14:paraId="61C780F9">
      <w:pPr>
        <w:spacing w:line="360" w:lineRule="exact"/>
        <w:ind w:firstLine="359" w:firstLineChars="171"/>
        <w:rPr>
          <w:color w:val="auto"/>
          <w:highlight w:val="none"/>
        </w:rPr>
      </w:pPr>
      <w:r>
        <w:rPr>
          <w:color w:val="auto"/>
          <w:highlight w:val="none"/>
          <w:lang w:bidi="ar"/>
        </w:rPr>
        <w:t xml:space="preserve">3.1.2 </w:t>
      </w:r>
      <w:r>
        <w:rPr>
          <w:rFonts w:hint="eastAsia" w:cs="宋体"/>
          <w:color w:val="auto"/>
          <w:highlight w:val="none"/>
          <w:lang w:bidi="ar"/>
        </w:rPr>
        <w:t>投标人须知前附表规定不接受联合体投标的，或投标人没有组成联合体的，投标文件不包括本章第</w:t>
      </w:r>
      <w:r>
        <w:rPr>
          <w:color w:val="auto"/>
          <w:highlight w:val="none"/>
          <w:lang w:bidi="ar"/>
        </w:rPr>
        <w:t xml:space="preserve"> 3.1.1</w:t>
      </w:r>
      <w:r>
        <w:rPr>
          <w:rFonts w:hint="eastAsia" w:cs="宋体"/>
          <w:color w:val="auto"/>
          <w:highlight w:val="none"/>
          <w:lang w:bidi="ar"/>
        </w:rPr>
        <w:t>（</w:t>
      </w:r>
      <w:r>
        <w:rPr>
          <w:color w:val="auto"/>
          <w:highlight w:val="none"/>
          <w:lang w:bidi="ar"/>
        </w:rPr>
        <w:t>4</w:t>
      </w:r>
      <w:r>
        <w:rPr>
          <w:rFonts w:hint="eastAsia" w:cs="宋体"/>
          <w:color w:val="auto"/>
          <w:highlight w:val="none"/>
          <w:lang w:bidi="ar"/>
        </w:rPr>
        <w:t>）目所指的联合体协议书。</w:t>
      </w:r>
    </w:p>
    <w:p w14:paraId="3DABB310">
      <w:pPr>
        <w:pStyle w:val="18"/>
        <w:keepNext/>
        <w:keepLines/>
        <w:widowControl w:val="0"/>
        <w:spacing w:before="0" w:beforeAutospacing="0" w:after="0" w:afterAutospacing="0" w:line="360" w:lineRule="exact"/>
        <w:jc w:val="both"/>
        <w:outlineLvl w:val="2"/>
        <w:rPr>
          <w:rFonts w:hint="eastAsia"/>
          <w:color w:val="auto"/>
          <w:highlight w:val="none"/>
        </w:rPr>
      </w:pPr>
      <w:bookmarkStart w:id="132" w:name="_Toc144974516"/>
      <w:bookmarkStart w:id="133" w:name="_Toc152042324"/>
      <w:bookmarkStart w:id="134" w:name="_Toc152045548"/>
      <w:bookmarkStart w:id="135" w:name="_Toc256000025"/>
      <w:bookmarkStart w:id="136" w:name="_Toc189818671"/>
      <w:bookmarkStart w:id="137" w:name="_Toc179632566"/>
      <w:r>
        <w:rPr>
          <w:rFonts w:ascii="Times New Roman" w:hAnsi="Times New Roman" w:eastAsia="黑体"/>
          <w:color w:val="auto"/>
          <w:kern w:val="2"/>
          <w:szCs w:val="20"/>
          <w:highlight w:val="none"/>
          <w:lang w:bidi="ar"/>
        </w:rPr>
        <w:t xml:space="preserve">3.2 </w:t>
      </w:r>
      <w:r>
        <w:rPr>
          <w:rFonts w:hint="eastAsia" w:ascii="Times New Roman" w:hAnsi="Times New Roman" w:eastAsia="黑体"/>
          <w:color w:val="auto"/>
          <w:kern w:val="2"/>
          <w:szCs w:val="20"/>
          <w:highlight w:val="none"/>
          <w:lang w:bidi="ar"/>
        </w:rPr>
        <w:t>投标报价</w:t>
      </w:r>
      <w:bookmarkEnd w:id="132"/>
      <w:bookmarkEnd w:id="133"/>
      <w:bookmarkEnd w:id="134"/>
      <w:bookmarkEnd w:id="135"/>
      <w:bookmarkEnd w:id="136"/>
      <w:bookmarkEnd w:id="137"/>
    </w:p>
    <w:p w14:paraId="7F014826">
      <w:pPr>
        <w:spacing w:line="360" w:lineRule="exact"/>
        <w:ind w:firstLine="420" w:firstLineChars="200"/>
        <w:rPr>
          <w:color w:val="auto"/>
          <w:highlight w:val="none"/>
        </w:rPr>
      </w:pPr>
      <w:r>
        <w:rPr>
          <w:color w:val="auto"/>
          <w:highlight w:val="none"/>
          <w:lang w:bidi="ar"/>
        </w:rPr>
        <w:t xml:space="preserve">3.2.1 </w:t>
      </w:r>
      <w:r>
        <w:rPr>
          <w:rFonts w:hint="eastAsia" w:cs="宋体"/>
          <w:color w:val="auto"/>
          <w:highlight w:val="none"/>
          <w:lang w:bidi="ar"/>
        </w:rPr>
        <w:t>投标报价应包括国家规定的增值税税金，除投标人须知前附表另有规定外，增值税税金按一般计税方法计算。投标人应按第六章</w:t>
      </w:r>
      <w:r>
        <w:rPr>
          <w:color w:val="auto"/>
          <w:highlight w:val="none"/>
          <w:lang w:bidi="ar"/>
        </w:rPr>
        <w:t>“</w:t>
      </w:r>
      <w:r>
        <w:rPr>
          <w:rFonts w:hint="eastAsia" w:cs="宋体"/>
          <w:color w:val="auto"/>
          <w:highlight w:val="none"/>
          <w:lang w:bidi="ar"/>
        </w:rPr>
        <w:t>投标文件格式</w:t>
      </w:r>
      <w:r>
        <w:rPr>
          <w:color w:val="auto"/>
          <w:highlight w:val="none"/>
          <w:lang w:bidi="ar"/>
        </w:rPr>
        <w:t>”</w:t>
      </w:r>
      <w:r>
        <w:rPr>
          <w:rFonts w:hint="eastAsia" w:cs="宋体"/>
          <w:color w:val="auto"/>
          <w:highlight w:val="none"/>
          <w:lang w:bidi="ar"/>
        </w:rPr>
        <w:t>的要求在投标函中进行报价并填写费用清单。</w:t>
      </w:r>
    </w:p>
    <w:p w14:paraId="6F39C3C0">
      <w:pPr>
        <w:spacing w:line="360" w:lineRule="exact"/>
        <w:ind w:firstLine="420" w:firstLineChars="200"/>
        <w:rPr>
          <w:color w:val="auto"/>
          <w:highlight w:val="none"/>
        </w:rPr>
      </w:pPr>
      <w:r>
        <w:rPr>
          <w:color w:val="auto"/>
          <w:highlight w:val="none"/>
          <w:lang w:bidi="ar"/>
        </w:rPr>
        <w:t xml:space="preserve">3.2.2 </w:t>
      </w:r>
      <w:r>
        <w:rPr>
          <w:rFonts w:hint="eastAsia" w:cs="宋体"/>
          <w:color w:val="auto"/>
          <w:highlight w:val="none"/>
          <w:lang w:bidi="ar"/>
        </w:rPr>
        <w:t>投标人应充分了解该项目的总体情况以及影响投标报价的其他要素。</w:t>
      </w:r>
    </w:p>
    <w:p w14:paraId="161796F6">
      <w:pPr>
        <w:spacing w:line="360" w:lineRule="exact"/>
        <w:ind w:firstLine="420" w:firstLineChars="200"/>
        <w:rPr>
          <w:color w:val="auto"/>
          <w:highlight w:val="none"/>
        </w:rPr>
      </w:pPr>
      <w:r>
        <w:rPr>
          <w:color w:val="auto"/>
          <w:highlight w:val="none"/>
          <w:lang w:bidi="ar"/>
        </w:rPr>
        <w:t>3.2.3</w:t>
      </w:r>
      <w:r>
        <w:rPr>
          <w:rFonts w:hint="eastAsia" w:cs="宋体"/>
          <w:color w:val="auto"/>
          <w:highlight w:val="none"/>
          <w:lang w:bidi="ar"/>
        </w:rPr>
        <w:t>投标人在投标截止时间前修改投标函中的投标报价总额，应同时修改投标文件</w:t>
      </w:r>
      <w:r>
        <w:rPr>
          <w:color w:val="auto"/>
          <w:highlight w:val="none"/>
          <w:lang w:bidi="ar"/>
        </w:rPr>
        <w:t>“</w:t>
      </w:r>
      <w:r>
        <w:rPr>
          <w:rFonts w:hint="eastAsia" w:cs="宋体"/>
          <w:color w:val="auto"/>
          <w:highlight w:val="none"/>
          <w:lang w:bidi="ar"/>
        </w:rPr>
        <w:t>费用清单</w:t>
      </w:r>
      <w:r>
        <w:rPr>
          <w:color w:val="auto"/>
          <w:highlight w:val="none"/>
          <w:lang w:bidi="ar"/>
        </w:rPr>
        <w:t>”</w:t>
      </w:r>
      <w:r>
        <w:rPr>
          <w:rFonts w:hint="eastAsia" w:cs="宋体"/>
          <w:color w:val="auto"/>
          <w:highlight w:val="none"/>
          <w:lang w:bidi="ar"/>
        </w:rPr>
        <w:t>中的相应报价。此修改须符合本章第</w:t>
      </w:r>
      <w:r>
        <w:rPr>
          <w:color w:val="auto"/>
          <w:highlight w:val="none"/>
          <w:lang w:bidi="ar"/>
        </w:rPr>
        <w:t>4.3</w:t>
      </w:r>
      <w:r>
        <w:rPr>
          <w:rFonts w:hint="eastAsia" w:cs="宋体"/>
          <w:color w:val="auto"/>
          <w:highlight w:val="none"/>
          <w:lang w:bidi="ar"/>
        </w:rPr>
        <w:t>款的有关要求。</w:t>
      </w:r>
    </w:p>
    <w:p w14:paraId="220718BC">
      <w:pPr>
        <w:spacing w:line="360" w:lineRule="exact"/>
        <w:ind w:firstLine="420" w:firstLineChars="200"/>
        <w:rPr>
          <w:color w:val="auto"/>
          <w:highlight w:val="none"/>
        </w:rPr>
      </w:pPr>
      <w:r>
        <w:rPr>
          <w:color w:val="auto"/>
          <w:highlight w:val="none"/>
          <w:lang w:bidi="ar"/>
        </w:rPr>
        <w:t xml:space="preserve">3.2.4 </w:t>
      </w:r>
      <w:r>
        <w:rPr>
          <w:rFonts w:hint="eastAsia" w:cs="宋体"/>
          <w:color w:val="auto"/>
          <w:highlight w:val="none"/>
          <w:lang w:bidi="ar"/>
        </w:rPr>
        <w:t>招标人设有最高投标限价的，投标人投标函中的大写报价或算术错误修正后的投标总报价大于最高投标限价的，其投标将被否决。</w:t>
      </w:r>
    </w:p>
    <w:p w14:paraId="054CB513">
      <w:pPr>
        <w:spacing w:line="360" w:lineRule="exact"/>
        <w:ind w:firstLine="420" w:firstLineChars="200"/>
        <w:rPr>
          <w:color w:val="auto"/>
          <w:highlight w:val="none"/>
        </w:rPr>
      </w:pPr>
      <w:r>
        <w:rPr>
          <w:color w:val="auto"/>
          <w:highlight w:val="none"/>
          <w:lang w:bidi="ar"/>
        </w:rPr>
        <w:t>3.2.5</w:t>
      </w:r>
      <w:r>
        <w:rPr>
          <w:rFonts w:hint="eastAsia" w:cs="宋体"/>
          <w:color w:val="auto"/>
          <w:highlight w:val="none"/>
          <w:lang w:bidi="ar"/>
        </w:rPr>
        <w:t>投标报价的其他要求见投标人须知前附表。</w:t>
      </w:r>
    </w:p>
    <w:p w14:paraId="6ACB4608">
      <w:pPr>
        <w:pStyle w:val="18"/>
        <w:keepNext/>
        <w:keepLines/>
        <w:widowControl w:val="0"/>
        <w:spacing w:before="0" w:beforeAutospacing="0" w:after="0" w:afterAutospacing="0" w:line="360" w:lineRule="exact"/>
        <w:jc w:val="both"/>
        <w:outlineLvl w:val="2"/>
        <w:rPr>
          <w:rFonts w:hint="eastAsia"/>
          <w:color w:val="auto"/>
          <w:highlight w:val="none"/>
        </w:rPr>
      </w:pPr>
      <w:bookmarkStart w:id="138" w:name="_Toc256000026"/>
      <w:bookmarkStart w:id="139" w:name="_Toc144974517"/>
      <w:bookmarkStart w:id="140" w:name="_Toc189818672"/>
      <w:bookmarkStart w:id="141" w:name="_Toc152045549"/>
      <w:bookmarkStart w:id="142" w:name="_Toc152042325"/>
      <w:bookmarkStart w:id="143" w:name="_Toc179632567"/>
      <w:r>
        <w:rPr>
          <w:rFonts w:ascii="Times New Roman" w:hAnsi="Times New Roman" w:eastAsia="黑体"/>
          <w:color w:val="auto"/>
          <w:kern w:val="2"/>
          <w:szCs w:val="20"/>
          <w:highlight w:val="none"/>
          <w:lang w:bidi="ar"/>
        </w:rPr>
        <w:t xml:space="preserve">3.3 </w:t>
      </w:r>
      <w:r>
        <w:rPr>
          <w:rFonts w:hint="eastAsia" w:ascii="Times New Roman" w:hAnsi="Times New Roman" w:eastAsia="黑体"/>
          <w:color w:val="auto"/>
          <w:kern w:val="2"/>
          <w:szCs w:val="20"/>
          <w:highlight w:val="none"/>
          <w:lang w:bidi="ar"/>
        </w:rPr>
        <w:t>投标有效期</w:t>
      </w:r>
      <w:bookmarkEnd w:id="138"/>
      <w:bookmarkEnd w:id="139"/>
      <w:bookmarkEnd w:id="140"/>
      <w:bookmarkEnd w:id="141"/>
      <w:bookmarkEnd w:id="142"/>
      <w:bookmarkEnd w:id="143"/>
    </w:p>
    <w:p w14:paraId="134AA096">
      <w:pPr>
        <w:spacing w:line="360" w:lineRule="exact"/>
        <w:ind w:firstLine="420" w:firstLineChars="200"/>
        <w:rPr>
          <w:color w:val="auto"/>
          <w:highlight w:val="none"/>
        </w:rPr>
      </w:pPr>
      <w:r>
        <w:rPr>
          <w:color w:val="auto"/>
          <w:highlight w:val="none"/>
          <w:lang w:bidi="ar"/>
        </w:rPr>
        <w:t xml:space="preserve">3.3.1 </w:t>
      </w:r>
      <w:r>
        <w:rPr>
          <w:rFonts w:hint="eastAsia" w:cs="宋体"/>
          <w:color w:val="auto"/>
          <w:highlight w:val="none"/>
          <w:lang w:bidi="ar"/>
        </w:rPr>
        <w:t>在投标人须知前附表规定的投标有效期内，投标人不得要求撤销或修改其投标文件。</w:t>
      </w:r>
    </w:p>
    <w:p w14:paraId="30FF61C0">
      <w:pPr>
        <w:spacing w:line="360" w:lineRule="exact"/>
        <w:ind w:firstLine="420" w:firstLineChars="200"/>
        <w:rPr>
          <w:color w:val="auto"/>
          <w:highlight w:val="none"/>
        </w:rPr>
      </w:pPr>
      <w:r>
        <w:rPr>
          <w:color w:val="auto"/>
          <w:highlight w:val="none"/>
          <w:lang w:bidi="ar"/>
        </w:rPr>
        <w:t>3.3.2</w:t>
      </w:r>
      <w:r>
        <w:rPr>
          <w:rFonts w:hint="eastAsia" w:cs="宋体"/>
          <w:color w:val="auto"/>
          <w:highlight w:val="none"/>
          <w:lang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color w:val="auto"/>
          <w:highlight w:val="none"/>
          <w:lang w:bidi="ar"/>
        </w:rPr>
        <w:t xml:space="preserve"> </w:t>
      </w:r>
    </w:p>
    <w:p w14:paraId="5055D29F">
      <w:pPr>
        <w:pStyle w:val="18"/>
        <w:keepNext/>
        <w:keepLines/>
        <w:widowControl w:val="0"/>
        <w:spacing w:before="0" w:beforeAutospacing="0" w:after="0" w:afterAutospacing="0" w:line="360" w:lineRule="exact"/>
        <w:jc w:val="both"/>
        <w:outlineLvl w:val="2"/>
        <w:rPr>
          <w:rFonts w:hint="eastAsia"/>
          <w:color w:val="auto"/>
          <w:highlight w:val="none"/>
        </w:rPr>
      </w:pPr>
      <w:bookmarkStart w:id="144" w:name="_Toc256000027"/>
      <w:bookmarkStart w:id="145" w:name="_Toc144974518"/>
      <w:bookmarkStart w:id="146" w:name="_Toc152045550"/>
      <w:bookmarkStart w:id="147" w:name="_Toc152042326"/>
      <w:bookmarkStart w:id="148" w:name="_Toc189818673"/>
      <w:bookmarkStart w:id="149" w:name="_Toc179632568"/>
      <w:r>
        <w:rPr>
          <w:rFonts w:ascii="Times New Roman" w:hAnsi="Times New Roman" w:eastAsia="黑体"/>
          <w:color w:val="auto"/>
          <w:kern w:val="2"/>
          <w:szCs w:val="20"/>
          <w:highlight w:val="none"/>
          <w:lang w:bidi="ar"/>
        </w:rPr>
        <w:t xml:space="preserve">3.4 </w:t>
      </w:r>
      <w:r>
        <w:rPr>
          <w:rFonts w:hint="eastAsia" w:ascii="Times New Roman" w:hAnsi="Times New Roman" w:eastAsia="黑体"/>
          <w:color w:val="auto"/>
          <w:kern w:val="2"/>
          <w:szCs w:val="20"/>
          <w:highlight w:val="none"/>
          <w:lang w:bidi="ar"/>
        </w:rPr>
        <w:t>投标保证金</w:t>
      </w:r>
      <w:bookmarkEnd w:id="144"/>
      <w:bookmarkEnd w:id="145"/>
      <w:bookmarkEnd w:id="146"/>
      <w:bookmarkEnd w:id="147"/>
      <w:bookmarkEnd w:id="148"/>
      <w:bookmarkEnd w:id="149"/>
    </w:p>
    <w:p w14:paraId="077E0FBB">
      <w:pPr>
        <w:spacing w:line="360" w:lineRule="exact"/>
        <w:ind w:firstLine="420" w:firstLineChars="200"/>
        <w:rPr>
          <w:color w:val="auto"/>
          <w:highlight w:val="none"/>
        </w:rPr>
      </w:pPr>
      <w:r>
        <w:rPr>
          <w:color w:val="auto"/>
          <w:highlight w:val="none"/>
          <w:lang w:bidi="ar"/>
        </w:rPr>
        <w:t>3.4.1</w:t>
      </w:r>
      <w:r>
        <w:rPr>
          <w:rFonts w:hint="eastAsia" w:cs="宋体"/>
          <w:color w:val="auto"/>
          <w:highlight w:val="none"/>
          <w:lang w:bidi="ar"/>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0A2E36FA">
      <w:pPr>
        <w:spacing w:line="360" w:lineRule="exact"/>
        <w:ind w:firstLine="420" w:firstLineChars="200"/>
        <w:rPr>
          <w:color w:val="auto"/>
          <w:highlight w:val="none"/>
        </w:rPr>
      </w:pPr>
      <w:r>
        <w:rPr>
          <w:color w:val="auto"/>
          <w:highlight w:val="none"/>
          <w:lang w:bidi="ar"/>
        </w:rPr>
        <w:t xml:space="preserve">3.4.2 </w:t>
      </w:r>
      <w:r>
        <w:rPr>
          <w:rFonts w:hint="eastAsia" w:cs="宋体"/>
          <w:color w:val="auto"/>
          <w:highlight w:val="none"/>
          <w:lang w:bidi="ar"/>
        </w:rPr>
        <w:t>投标人不按本章第</w:t>
      </w:r>
      <w:r>
        <w:rPr>
          <w:color w:val="auto"/>
          <w:highlight w:val="none"/>
          <w:lang w:bidi="ar"/>
        </w:rPr>
        <w:t>3.4.1</w:t>
      </w:r>
      <w:r>
        <w:rPr>
          <w:rFonts w:hint="eastAsia" w:cs="宋体"/>
          <w:color w:val="auto"/>
          <w:highlight w:val="none"/>
          <w:lang w:bidi="ar"/>
        </w:rPr>
        <w:t>项要求提交投标保证金的，其投标将被否决。</w:t>
      </w:r>
    </w:p>
    <w:p w14:paraId="29FFD795">
      <w:pPr>
        <w:spacing w:line="360" w:lineRule="exact"/>
        <w:ind w:firstLine="420" w:firstLineChars="200"/>
        <w:rPr>
          <w:color w:val="auto"/>
          <w:highlight w:val="none"/>
        </w:rPr>
      </w:pPr>
      <w:r>
        <w:rPr>
          <w:color w:val="auto"/>
          <w:highlight w:val="none"/>
          <w:lang w:bidi="ar"/>
        </w:rPr>
        <w:t xml:space="preserve">3.4.3 </w:t>
      </w:r>
      <w:r>
        <w:rPr>
          <w:rFonts w:hint="eastAsia" w:cs="宋体"/>
          <w:color w:val="auto"/>
          <w:highlight w:val="none"/>
          <w:lang w:bidi="ar"/>
        </w:rPr>
        <w:t>招标人最迟在与中标人签订合同后</w:t>
      </w:r>
      <w:r>
        <w:rPr>
          <w:color w:val="auto"/>
          <w:highlight w:val="none"/>
          <w:lang w:bidi="ar"/>
        </w:rPr>
        <w:t>5</w:t>
      </w:r>
      <w:r>
        <w:rPr>
          <w:rFonts w:hint="eastAsia" w:cs="宋体"/>
          <w:color w:val="auto"/>
          <w:highlight w:val="none"/>
          <w:lang w:bidi="ar"/>
        </w:rPr>
        <w:t>日内，向未中标的投标人和中标人退还投标保证金。招标人同时退还投标保证金的银行同期存款利息。投标保证金及利息的计息标准和退还方式见投标人须知前附表。</w:t>
      </w:r>
    </w:p>
    <w:p w14:paraId="56FE42E6">
      <w:pPr>
        <w:spacing w:line="360" w:lineRule="exact"/>
        <w:ind w:firstLine="420" w:firstLineChars="200"/>
        <w:rPr>
          <w:color w:val="auto"/>
          <w:highlight w:val="none"/>
        </w:rPr>
      </w:pPr>
      <w:r>
        <w:rPr>
          <w:color w:val="auto"/>
          <w:highlight w:val="none"/>
          <w:lang w:bidi="ar"/>
        </w:rPr>
        <w:t xml:space="preserve">3.4.4 </w:t>
      </w:r>
      <w:r>
        <w:rPr>
          <w:rFonts w:hint="eastAsia" w:cs="宋体"/>
          <w:color w:val="auto"/>
          <w:highlight w:val="none"/>
          <w:lang w:bidi="ar"/>
        </w:rPr>
        <w:t>有下列情形之一的，投标保证金将不予退还：</w:t>
      </w:r>
      <w:r>
        <w:rPr>
          <w:color w:val="auto"/>
          <w:highlight w:val="none"/>
          <w:lang w:bidi="ar"/>
        </w:rPr>
        <w:t xml:space="preserve"> </w:t>
      </w:r>
    </w:p>
    <w:p w14:paraId="73594E3D">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）投标人在规定的投标有效期内撤销或修改其投标文件；</w:t>
      </w:r>
    </w:p>
    <w:p w14:paraId="441B6E73">
      <w:pPr>
        <w:spacing w:line="360" w:lineRule="exact"/>
        <w:ind w:firstLine="718" w:firstLineChars="342"/>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）中标人在收到中标通知书后，无正当理由拒签合同、在签订合同时向招标人提出附加条件或未按招标文件规定提交履约保证金。</w:t>
      </w:r>
    </w:p>
    <w:p w14:paraId="6B690804">
      <w:pPr>
        <w:pStyle w:val="18"/>
        <w:keepNext/>
        <w:keepLines/>
        <w:widowControl w:val="0"/>
        <w:spacing w:before="0" w:beforeAutospacing="0" w:after="0" w:afterAutospacing="0" w:line="360" w:lineRule="exact"/>
        <w:jc w:val="both"/>
        <w:outlineLvl w:val="2"/>
        <w:rPr>
          <w:rFonts w:hint="eastAsia"/>
          <w:color w:val="auto"/>
          <w:highlight w:val="none"/>
        </w:rPr>
      </w:pPr>
      <w:bookmarkStart w:id="150" w:name="_Toc152045552"/>
      <w:bookmarkStart w:id="151" w:name="_Toc256000028"/>
      <w:bookmarkStart w:id="152" w:name="_Toc144974520"/>
      <w:bookmarkStart w:id="153" w:name="_Toc189818674"/>
      <w:bookmarkStart w:id="154" w:name="_Toc179632570"/>
      <w:bookmarkStart w:id="155" w:name="_Toc152042328"/>
      <w:r>
        <w:rPr>
          <w:rFonts w:ascii="Times New Roman" w:hAnsi="Times New Roman" w:eastAsia="黑体"/>
          <w:color w:val="auto"/>
          <w:kern w:val="2"/>
          <w:szCs w:val="20"/>
          <w:highlight w:val="none"/>
          <w:lang w:bidi="ar"/>
        </w:rPr>
        <w:t xml:space="preserve">3.5 </w:t>
      </w:r>
      <w:r>
        <w:rPr>
          <w:rFonts w:hint="eastAsia" w:ascii="Times New Roman" w:hAnsi="Times New Roman" w:eastAsia="黑体"/>
          <w:color w:val="auto"/>
          <w:kern w:val="2"/>
          <w:szCs w:val="20"/>
          <w:highlight w:val="none"/>
          <w:lang w:bidi="ar"/>
        </w:rPr>
        <w:t>资格审查资料</w:t>
      </w:r>
      <w:bookmarkEnd w:id="150"/>
      <w:bookmarkEnd w:id="151"/>
      <w:bookmarkEnd w:id="152"/>
      <w:bookmarkEnd w:id="153"/>
      <w:bookmarkEnd w:id="154"/>
      <w:bookmarkEnd w:id="155"/>
    </w:p>
    <w:p w14:paraId="37658447">
      <w:pPr>
        <w:spacing w:line="360" w:lineRule="exact"/>
        <w:ind w:firstLine="420" w:firstLineChars="200"/>
        <w:rPr>
          <w:color w:val="auto"/>
          <w:highlight w:val="none"/>
        </w:rPr>
      </w:pPr>
      <w:r>
        <w:rPr>
          <w:color w:val="auto"/>
          <w:highlight w:val="none"/>
          <w:lang w:bidi="ar"/>
        </w:rPr>
        <w:t>3.5.1“</w:t>
      </w:r>
      <w:r>
        <w:rPr>
          <w:rFonts w:hint="eastAsia" w:cs="宋体"/>
          <w:color w:val="auto"/>
          <w:highlight w:val="none"/>
          <w:lang w:bidi="ar"/>
        </w:rPr>
        <w:t>投标人基本情况表</w:t>
      </w:r>
      <w:r>
        <w:rPr>
          <w:color w:val="auto"/>
          <w:highlight w:val="none"/>
          <w:lang w:bidi="ar"/>
        </w:rPr>
        <w:t>”</w:t>
      </w:r>
      <w:r>
        <w:rPr>
          <w:rFonts w:hint="eastAsia" w:cs="宋体"/>
          <w:color w:val="auto"/>
          <w:highlight w:val="none"/>
          <w:lang w:bidi="ar"/>
        </w:rPr>
        <w:t>应附投标人营业执照等材料，具体要求见投标人须知前附表。</w:t>
      </w:r>
    </w:p>
    <w:p w14:paraId="4C907753">
      <w:pPr>
        <w:spacing w:line="360" w:lineRule="exact"/>
        <w:ind w:firstLine="420" w:firstLineChars="200"/>
        <w:rPr>
          <w:color w:val="auto"/>
          <w:highlight w:val="none"/>
        </w:rPr>
      </w:pPr>
      <w:r>
        <w:rPr>
          <w:color w:val="auto"/>
          <w:highlight w:val="none"/>
          <w:lang w:bidi="ar"/>
        </w:rPr>
        <w:t>3.5.2 “</w:t>
      </w:r>
      <w:r>
        <w:rPr>
          <w:rFonts w:hint="eastAsia" w:cs="宋体"/>
          <w:color w:val="auto"/>
          <w:highlight w:val="none"/>
          <w:lang w:bidi="ar"/>
        </w:rPr>
        <w:t>近年财务状况表</w:t>
      </w:r>
      <w:r>
        <w:rPr>
          <w:color w:val="auto"/>
          <w:highlight w:val="none"/>
          <w:lang w:bidi="ar"/>
        </w:rPr>
        <w:t>”</w:t>
      </w:r>
      <w:r>
        <w:rPr>
          <w:rFonts w:hint="eastAsia" w:cs="宋体"/>
          <w:color w:val="auto"/>
          <w:highlight w:val="none"/>
          <w:lang w:bidi="ar"/>
        </w:rPr>
        <w:t>应附经会计师事务所或审计机构审计的财务会计报表，具体年份要求见投标人须知前附表。</w:t>
      </w:r>
    </w:p>
    <w:p w14:paraId="5D3E9BB1">
      <w:pPr>
        <w:spacing w:line="360" w:lineRule="exact"/>
        <w:ind w:firstLine="420" w:firstLineChars="200"/>
        <w:rPr>
          <w:color w:val="auto"/>
          <w:highlight w:val="none"/>
        </w:rPr>
      </w:pPr>
      <w:r>
        <w:rPr>
          <w:color w:val="auto"/>
          <w:highlight w:val="none"/>
          <w:lang w:bidi="ar"/>
        </w:rPr>
        <w:t>3.5.3 “</w:t>
      </w:r>
      <w:r>
        <w:rPr>
          <w:rFonts w:hint="eastAsia" w:cs="宋体"/>
          <w:color w:val="auto"/>
          <w:highlight w:val="none"/>
          <w:lang w:bidi="ar"/>
        </w:rPr>
        <w:t>近年完成的类似项目情况表</w:t>
      </w:r>
      <w:r>
        <w:rPr>
          <w:color w:val="auto"/>
          <w:highlight w:val="none"/>
          <w:lang w:bidi="ar"/>
        </w:rPr>
        <w:t>”</w:t>
      </w:r>
      <w:r>
        <w:rPr>
          <w:rFonts w:hint="eastAsia" w:cs="宋体"/>
          <w:color w:val="auto"/>
          <w:highlight w:val="none"/>
          <w:lang w:bidi="ar"/>
        </w:rPr>
        <w:t>应附中标通知书、合同、成果文件等材料，具体年份要求见投标人须知前附表。每张表格只填写一个项目，并标明序号。</w:t>
      </w:r>
    </w:p>
    <w:p w14:paraId="45E7CEC2">
      <w:pPr>
        <w:spacing w:line="360" w:lineRule="exact"/>
        <w:ind w:firstLine="420" w:firstLineChars="200"/>
        <w:rPr>
          <w:color w:val="auto"/>
          <w:highlight w:val="none"/>
        </w:rPr>
      </w:pPr>
      <w:r>
        <w:rPr>
          <w:color w:val="auto"/>
          <w:highlight w:val="none"/>
          <w:lang w:bidi="ar"/>
        </w:rPr>
        <w:t>3.5.4 “</w:t>
      </w:r>
      <w:r>
        <w:rPr>
          <w:rFonts w:hint="eastAsia" w:cs="宋体"/>
          <w:color w:val="auto"/>
          <w:highlight w:val="none"/>
          <w:lang w:bidi="ar"/>
        </w:rPr>
        <w:t>正在承接和新承接的项目情况表</w:t>
      </w:r>
      <w:r>
        <w:rPr>
          <w:color w:val="auto"/>
          <w:highlight w:val="none"/>
          <w:lang w:bidi="ar"/>
        </w:rPr>
        <w:t>”</w:t>
      </w:r>
      <w:r>
        <w:rPr>
          <w:rFonts w:hint="eastAsia" w:cs="宋体"/>
          <w:color w:val="auto"/>
          <w:highlight w:val="none"/>
          <w:lang w:bidi="ar"/>
        </w:rPr>
        <w:t>应附中标通知书、合同协议书等材料。每张表格只填写一个项目，并标明序号。</w:t>
      </w:r>
    </w:p>
    <w:p w14:paraId="68F3D32C">
      <w:pPr>
        <w:spacing w:line="360" w:lineRule="exact"/>
        <w:ind w:firstLine="420" w:firstLineChars="200"/>
        <w:rPr>
          <w:color w:val="auto"/>
          <w:highlight w:val="none"/>
        </w:rPr>
      </w:pPr>
      <w:r>
        <w:rPr>
          <w:color w:val="auto"/>
          <w:highlight w:val="none"/>
          <w:lang w:bidi="ar"/>
        </w:rPr>
        <w:t>3.5.5 “</w:t>
      </w:r>
      <w:r>
        <w:rPr>
          <w:rFonts w:hint="eastAsia" w:cs="宋体"/>
          <w:color w:val="auto"/>
          <w:highlight w:val="none"/>
          <w:lang w:bidi="ar"/>
        </w:rPr>
        <w:t>近年发生的诉讼及仲裁情况</w:t>
      </w:r>
      <w:r>
        <w:rPr>
          <w:color w:val="auto"/>
          <w:highlight w:val="none"/>
          <w:lang w:bidi="ar"/>
        </w:rPr>
        <w:t>”</w:t>
      </w:r>
      <w:r>
        <w:rPr>
          <w:rFonts w:hint="eastAsia" w:cs="宋体"/>
          <w:color w:val="auto"/>
          <w:highlight w:val="none"/>
          <w:lang w:bidi="ar"/>
        </w:rPr>
        <w:t>应说明相关情况，并附法院或仲裁机构作出的判决、裁决等有关法律文书，具体年份要求见投标人须知前附表。</w:t>
      </w:r>
    </w:p>
    <w:p w14:paraId="6CF931FF">
      <w:pPr>
        <w:spacing w:line="360" w:lineRule="exact"/>
        <w:ind w:firstLine="420" w:firstLineChars="200"/>
        <w:rPr>
          <w:color w:val="auto"/>
          <w:highlight w:val="none"/>
        </w:rPr>
      </w:pPr>
      <w:r>
        <w:rPr>
          <w:color w:val="auto"/>
          <w:highlight w:val="none"/>
          <w:lang w:bidi="ar"/>
        </w:rPr>
        <w:t>3.5.6</w:t>
      </w:r>
      <w:r>
        <w:rPr>
          <w:rFonts w:hint="eastAsia" w:cs="宋体"/>
          <w:color w:val="auto"/>
          <w:highlight w:val="none"/>
          <w:lang w:bidi="ar"/>
        </w:rPr>
        <w:t>投标人须知前附表第</w:t>
      </w:r>
      <w:r>
        <w:rPr>
          <w:color w:val="auto"/>
          <w:highlight w:val="none"/>
          <w:lang w:bidi="ar"/>
        </w:rPr>
        <w:t>1.4.2</w:t>
      </w:r>
      <w:r>
        <w:rPr>
          <w:rFonts w:hint="eastAsia" w:cs="宋体"/>
          <w:color w:val="auto"/>
          <w:highlight w:val="none"/>
          <w:lang w:bidi="ar"/>
        </w:rPr>
        <w:t>项规定接受联合体投标的，本章第</w:t>
      </w:r>
      <w:r>
        <w:rPr>
          <w:color w:val="auto"/>
          <w:highlight w:val="none"/>
          <w:lang w:bidi="ar"/>
        </w:rPr>
        <w:t>3.5.1</w:t>
      </w:r>
      <w:r>
        <w:rPr>
          <w:rFonts w:hint="eastAsia" w:cs="宋体"/>
          <w:color w:val="auto"/>
          <w:highlight w:val="none"/>
          <w:lang w:bidi="ar"/>
        </w:rPr>
        <w:t>项规定的表格和资料应包括联合体各方相关情况。</w:t>
      </w:r>
    </w:p>
    <w:p w14:paraId="2EFFFCDF">
      <w:pPr>
        <w:spacing w:line="360" w:lineRule="exact"/>
        <w:ind w:firstLine="420" w:firstLineChars="200"/>
        <w:rPr>
          <w:color w:val="auto"/>
          <w:highlight w:val="none"/>
        </w:rPr>
      </w:pPr>
      <w:r>
        <w:rPr>
          <w:color w:val="auto"/>
          <w:highlight w:val="none"/>
          <w:lang w:bidi="ar"/>
        </w:rPr>
        <w:t>3.5.7</w:t>
      </w:r>
      <w:r>
        <w:rPr>
          <w:rFonts w:hint="eastAsia" w:cs="宋体"/>
          <w:color w:val="auto"/>
          <w:highlight w:val="none"/>
          <w:lang w:bidi="ar"/>
        </w:rPr>
        <w:t>投标人应按招标文件第六章</w:t>
      </w:r>
      <w:r>
        <w:rPr>
          <w:color w:val="auto"/>
          <w:highlight w:val="none"/>
          <w:lang w:bidi="ar"/>
        </w:rPr>
        <w:t>“</w:t>
      </w:r>
      <w:r>
        <w:rPr>
          <w:rFonts w:hint="eastAsia" w:cs="宋体"/>
          <w:color w:val="auto"/>
          <w:highlight w:val="none"/>
          <w:lang w:bidi="ar"/>
        </w:rPr>
        <w:t>投标文件格式</w:t>
      </w:r>
      <w:r>
        <w:rPr>
          <w:color w:val="auto"/>
          <w:highlight w:val="none"/>
          <w:lang w:bidi="ar"/>
        </w:rPr>
        <w:t>”</w:t>
      </w:r>
      <w:r>
        <w:rPr>
          <w:rFonts w:hint="eastAsia" w:cs="宋体"/>
          <w:color w:val="auto"/>
          <w:highlight w:val="none"/>
          <w:lang w:bidi="ar"/>
        </w:rPr>
        <w:t>中规定的表格内容填写资格审查表，并按各资格审查表的具体要求提供相关证件及证明材料。</w:t>
      </w:r>
    </w:p>
    <w:p w14:paraId="2D94CCF5">
      <w:pPr>
        <w:spacing w:line="360" w:lineRule="exact"/>
        <w:ind w:firstLine="420" w:firstLineChars="200"/>
        <w:rPr>
          <w:color w:val="auto"/>
          <w:highlight w:val="none"/>
        </w:rPr>
      </w:pPr>
      <w:r>
        <w:rPr>
          <w:color w:val="auto"/>
          <w:highlight w:val="none"/>
          <w:lang w:bidi="ar"/>
        </w:rPr>
        <w:t>3.5.8</w:t>
      </w:r>
      <w:r>
        <w:rPr>
          <w:rFonts w:hint="eastAsia" w:cs="宋体"/>
          <w:color w:val="auto"/>
          <w:highlight w:val="none"/>
          <w:lang w:bidi="ar"/>
        </w:rPr>
        <w:t>本招标文件中</w:t>
      </w:r>
      <w:r>
        <w:rPr>
          <w:color w:val="auto"/>
          <w:highlight w:val="none"/>
          <w:lang w:bidi="ar"/>
        </w:rPr>
        <w:t>“</w:t>
      </w:r>
      <w:r>
        <w:rPr>
          <w:rFonts w:hint="eastAsia" w:cs="宋体"/>
          <w:color w:val="auto"/>
          <w:highlight w:val="none"/>
          <w:lang w:bidi="ar"/>
        </w:rPr>
        <w:t>类似项目</w:t>
      </w:r>
      <w:r>
        <w:rPr>
          <w:color w:val="auto"/>
          <w:highlight w:val="none"/>
          <w:lang w:bidi="ar"/>
        </w:rPr>
        <w:t>”</w:t>
      </w:r>
      <w:r>
        <w:rPr>
          <w:rFonts w:hint="eastAsia" w:cs="宋体"/>
          <w:color w:val="auto"/>
          <w:highlight w:val="none"/>
          <w:lang w:bidi="ar"/>
        </w:rPr>
        <w:t>的定义见投标人须知前附表第</w:t>
      </w:r>
      <w:r>
        <w:rPr>
          <w:color w:val="auto"/>
          <w:highlight w:val="none"/>
          <w:lang w:bidi="ar"/>
        </w:rPr>
        <w:t>10.1.1</w:t>
      </w:r>
      <w:r>
        <w:rPr>
          <w:rFonts w:hint="eastAsia" w:cs="宋体"/>
          <w:color w:val="auto"/>
          <w:highlight w:val="none"/>
          <w:lang w:bidi="ar"/>
        </w:rPr>
        <w:t>条目规定。</w:t>
      </w:r>
    </w:p>
    <w:p w14:paraId="40879398">
      <w:pPr>
        <w:pStyle w:val="18"/>
        <w:keepNext/>
        <w:keepLines/>
        <w:widowControl w:val="0"/>
        <w:spacing w:before="0" w:beforeAutospacing="0" w:after="0" w:afterAutospacing="0" w:line="360" w:lineRule="exact"/>
        <w:jc w:val="both"/>
        <w:outlineLvl w:val="2"/>
        <w:rPr>
          <w:rFonts w:hint="eastAsia"/>
          <w:color w:val="auto"/>
          <w:highlight w:val="none"/>
        </w:rPr>
      </w:pPr>
      <w:bookmarkStart w:id="156" w:name="_Toc152042329"/>
      <w:bookmarkStart w:id="157" w:name="_Toc152045553"/>
      <w:bookmarkStart w:id="158" w:name="_Toc144974521"/>
      <w:bookmarkStart w:id="159" w:name="_Toc179632571"/>
      <w:bookmarkStart w:id="160" w:name="_Toc256000029"/>
      <w:bookmarkStart w:id="161" w:name="_Toc189818675"/>
      <w:r>
        <w:rPr>
          <w:rFonts w:ascii="Times New Roman" w:hAnsi="Times New Roman" w:eastAsia="黑体"/>
          <w:color w:val="auto"/>
          <w:kern w:val="2"/>
          <w:szCs w:val="20"/>
          <w:highlight w:val="none"/>
          <w:lang w:bidi="ar"/>
        </w:rPr>
        <w:t xml:space="preserve">3.6 </w:t>
      </w:r>
      <w:r>
        <w:rPr>
          <w:rFonts w:hint="eastAsia" w:ascii="Times New Roman" w:hAnsi="Times New Roman" w:eastAsia="黑体"/>
          <w:color w:val="auto"/>
          <w:kern w:val="2"/>
          <w:szCs w:val="20"/>
          <w:highlight w:val="none"/>
          <w:lang w:bidi="ar"/>
        </w:rPr>
        <w:t>备选投标方案</w:t>
      </w:r>
      <w:bookmarkEnd w:id="156"/>
      <w:bookmarkEnd w:id="157"/>
      <w:bookmarkEnd w:id="158"/>
      <w:bookmarkEnd w:id="159"/>
      <w:bookmarkEnd w:id="160"/>
      <w:bookmarkEnd w:id="161"/>
    </w:p>
    <w:p w14:paraId="2C35F7BA">
      <w:pPr>
        <w:spacing w:line="360" w:lineRule="exact"/>
        <w:ind w:firstLine="420" w:firstLineChars="200"/>
        <w:rPr>
          <w:color w:val="auto"/>
          <w:highlight w:val="none"/>
        </w:rPr>
      </w:pPr>
      <w:r>
        <w:rPr>
          <w:rFonts w:hint="eastAsia" w:cs="宋体"/>
          <w:color w:val="auto"/>
          <w:highlight w:val="none"/>
          <w:lang w:bidi="ar"/>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2D6D5551">
      <w:pPr>
        <w:pStyle w:val="18"/>
        <w:keepNext/>
        <w:keepLines/>
        <w:widowControl w:val="0"/>
        <w:spacing w:before="0" w:beforeAutospacing="0" w:after="0" w:afterAutospacing="0" w:line="360" w:lineRule="exact"/>
        <w:jc w:val="both"/>
        <w:outlineLvl w:val="2"/>
        <w:rPr>
          <w:rFonts w:hint="eastAsia"/>
          <w:color w:val="auto"/>
          <w:highlight w:val="none"/>
        </w:rPr>
      </w:pPr>
      <w:bookmarkStart w:id="162" w:name="_Toc256000030"/>
      <w:bookmarkStart w:id="163" w:name="_Toc152042330"/>
      <w:bookmarkStart w:id="164" w:name="_Toc152045554"/>
      <w:bookmarkStart w:id="165" w:name="_Toc179632572"/>
      <w:bookmarkStart w:id="166" w:name="_Toc144974522"/>
      <w:bookmarkStart w:id="167" w:name="_Toc189818676"/>
      <w:r>
        <w:rPr>
          <w:rFonts w:ascii="Times New Roman" w:hAnsi="Times New Roman" w:eastAsia="黑体"/>
          <w:color w:val="auto"/>
          <w:kern w:val="2"/>
          <w:szCs w:val="20"/>
          <w:highlight w:val="none"/>
          <w:lang w:bidi="ar"/>
        </w:rPr>
        <w:t xml:space="preserve">3.7 </w:t>
      </w:r>
      <w:r>
        <w:rPr>
          <w:rFonts w:hint="eastAsia" w:ascii="Times New Roman" w:hAnsi="Times New Roman" w:eastAsia="黑体"/>
          <w:color w:val="auto"/>
          <w:kern w:val="2"/>
          <w:szCs w:val="20"/>
          <w:highlight w:val="none"/>
          <w:lang w:bidi="ar"/>
        </w:rPr>
        <w:t>投标文件的编制</w:t>
      </w:r>
      <w:bookmarkEnd w:id="162"/>
      <w:bookmarkEnd w:id="163"/>
      <w:bookmarkEnd w:id="164"/>
      <w:bookmarkEnd w:id="165"/>
      <w:bookmarkEnd w:id="166"/>
      <w:bookmarkEnd w:id="167"/>
    </w:p>
    <w:p w14:paraId="566EC77C">
      <w:pPr>
        <w:spacing w:line="360" w:lineRule="exact"/>
        <w:ind w:firstLine="420" w:firstLineChars="200"/>
        <w:rPr>
          <w:color w:val="auto"/>
          <w:highlight w:val="none"/>
        </w:rPr>
      </w:pPr>
      <w:r>
        <w:rPr>
          <w:color w:val="auto"/>
          <w:highlight w:val="none"/>
          <w:lang w:bidi="ar"/>
        </w:rPr>
        <w:t>3.7.1</w:t>
      </w:r>
      <w:r>
        <w:rPr>
          <w:rFonts w:hint="eastAsia" w:cs="宋体"/>
          <w:color w:val="auto"/>
          <w:highlight w:val="none"/>
          <w:lang w:bidi="ar"/>
        </w:rPr>
        <w:t>投标文件应按第六章</w:t>
      </w:r>
      <w:r>
        <w:rPr>
          <w:color w:val="auto"/>
          <w:highlight w:val="none"/>
          <w:lang w:bidi="ar"/>
        </w:rPr>
        <w:t>“</w:t>
      </w:r>
      <w:r>
        <w:rPr>
          <w:rFonts w:hint="eastAsia" w:cs="宋体"/>
          <w:color w:val="auto"/>
          <w:highlight w:val="none"/>
          <w:lang w:bidi="ar"/>
        </w:rPr>
        <w:t>投标文件格式</w:t>
      </w:r>
      <w:r>
        <w:rPr>
          <w:color w:val="auto"/>
          <w:highlight w:val="none"/>
          <w:lang w:bidi="ar"/>
        </w:rPr>
        <w:t>”</w:t>
      </w:r>
      <w:r>
        <w:rPr>
          <w:rFonts w:hint="eastAsia" w:cs="宋体"/>
          <w:color w:val="auto"/>
          <w:highlight w:val="none"/>
          <w:lang w:bidi="ar"/>
        </w:rPr>
        <w:t>进行编写，如有必要，可以增加附页，作为投标文件的组成部分。其中，投标函附录在满足招标文件实质性要求的基础上，可以提出比招标文件要求更有利于招标人的承诺。</w:t>
      </w:r>
    </w:p>
    <w:p w14:paraId="72E7CFB0">
      <w:pPr>
        <w:spacing w:line="360" w:lineRule="exact"/>
        <w:ind w:firstLine="420" w:firstLineChars="200"/>
        <w:rPr>
          <w:color w:val="auto"/>
          <w:szCs w:val="21"/>
          <w:highlight w:val="none"/>
        </w:rPr>
      </w:pPr>
      <w:r>
        <w:rPr>
          <w:color w:val="auto"/>
          <w:highlight w:val="none"/>
          <w:lang w:bidi="ar"/>
        </w:rPr>
        <w:t xml:space="preserve">3.7.2 </w:t>
      </w:r>
      <w:r>
        <w:rPr>
          <w:rFonts w:hint="eastAsia" w:cs="宋体"/>
          <w:color w:val="auto"/>
          <w:highlight w:val="none"/>
          <w:lang w:bidi="ar"/>
        </w:rPr>
        <w:t>投标文件应当对招标文件有关</w:t>
      </w:r>
      <w:r>
        <w:rPr>
          <w:rFonts w:hint="eastAsia" w:cs="宋体"/>
          <w:color w:val="auto"/>
          <w:szCs w:val="21"/>
          <w:highlight w:val="none"/>
          <w:lang w:bidi="ar"/>
        </w:rPr>
        <w:t>服务期限、投标有效期、质量要求、技术标准和要求、招标范围等实质性内容作出响应。</w:t>
      </w:r>
    </w:p>
    <w:p w14:paraId="42178581">
      <w:pPr>
        <w:spacing w:line="360" w:lineRule="exact"/>
        <w:ind w:firstLine="420" w:firstLineChars="200"/>
        <w:rPr>
          <w:color w:val="auto"/>
          <w:highlight w:val="none"/>
        </w:rPr>
      </w:pPr>
      <w:r>
        <w:rPr>
          <w:color w:val="auto"/>
          <w:highlight w:val="none"/>
          <w:lang w:bidi="ar"/>
        </w:rPr>
        <w:t xml:space="preserve">3.7.3 </w:t>
      </w:r>
      <w:r>
        <w:rPr>
          <w:rFonts w:hint="eastAsia" w:cs="宋体"/>
          <w:color w:val="auto"/>
          <w:highlight w:val="none"/>
          <w:lang w:bidi="ar"/>
        </w:rPr>
        <w:t>投标文件制作</w:t>
      </w:r>
    </w:p>
    <w:p w14:paraId="1B69755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）投标文件由投标人使用符合标准的数字化投标文件制作软件制作生成。</w:t>
      </w:r>
    </w:p>
    <w:p w14:paraId="37C83FE9">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）投标人在编制投标文件时应当建立分级目录，并按照提示录入相关或填写内容。</w:t>
      </w:r>
    </w:p>
    <w:p w14:paraId="1848A04B">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）投标人应当从企业主体信息库（</w:t>
      </w:r>
      <w:r>
        <w:rPr>
          <w:color w:val="auto"/>
          <w:highlight w:val="none"/>
          <w:lang w:bidi="ar"/>
        </w:rPr>
        <w:t>2024</w:t>
      </w:r>
      <w:r>
        <w:rPr>
          <w:rFonts w:hint="eastAsia" w:cs="宋体"/>
          <w:color w:val="auto"/>
          <w:highlight w:val="none"/>
          <w:lang w:bidi="ar"/>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353A1E23">
      <w:pPr>
        <w:spacing w:line="360" w:lineRule="exact"/>
        <w:ind w:firstLine="420" w:firstLineChars="200"/>
        <w:rPr>
          <w:color w:val="auto"/>
          <w:highlight w:val="none"/>
        </w:rPr>
      </w:pPr>
      <w:r>
        <w:rPr>
          <w:rFonts w:hint="eastAsia" w:cs="宋体"/>
          <w:color w:val="auto"/>
          <w:highlight w:val="none"/>
          <w:lang w:bidi="ar"/>
        </w:rPr>
        <w:t>投标人投标文件中数字证照数据信息内容是专家评审凭证和依据，投标人应当自行校核和确认数字证照数据信息内容，确保其准确有效和响应招标文件要求。</w:t>
      </w:r>
    </w:p>
    <w:p w14:paraId="11A2E3BC">
      <w:pPr>
        <w:spacing w:line="360" w:lineRule="exact"/>
        <w:ind w:firstLine="420" w:firstLineChars="200"/>
        <w:rPr>
          <w:color w:val="auto"/>
          <w:highlight w:val="none"/>
        </w:rPr>
      </w:pPr>
      <w:r>
        <w:rPr>
          <w:rFonts w:hint="eastAsia" w:cs="宋体"/>
          <w:color w:val="auto"/>
          <w:highlight w:val="none"/>
          <w:lang w:bidi="ar"/>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1074D8F">
      <w:pPr>
        <w:spacing w:line="360" w:lineRule="exact"/>
        <w:ind w:firstLine="420" w:firstLineChars="200"/>
        <w:rPr>
          <w:color w:val="auto"/>
          <w:highlight w:val="none"/>
        </w:rPr>
      </w:pPr>
      <w:r>
        <w:rPr>
          <w:rFonts w:hint="eastAsia" w:cs="宋体"/>
          <w:color w:val="auto"/>
          <w:highlight w:val="none"/>
          <w:lang w:bidi="ar"/>
        </w:rPr>
        <w:t>应用数字证照评审的节点和材料内容见投标人须知前附表。</w:t>
      </w:r>
    </w:p>
    <w:p w14:paraId="00372B83">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）第六章投标文件格式文件要求</w:t>
      </w:r>
      <w:r>
        <w:rPr>
          <w:color w:val="auto"/>
          <w:highlight w:val="none"/>
          <w:lang w:bidi="ar"/>
        </w:rPr>
        <w:t>“</w:t>
      </w:r>
      <w:r>
        <w:rPr>
          <w:rFonts w:hint="eastAsia" w:cs="宋体"/>
          <w:color w:val="auto"/>
          <w:highlight w:val="none"/>
          <w:lang w:bidi="ar"/>
        </w:rPr>
        <w:t>盖单位章</w:t>
      </w:r>
      <w:r>
        <w:rPr>
          <w:color w:val="auto"/>
          <w:highlight w:val="none"/>
          <w:lang w:bidi="ar"/>
        </w:rPr>
        <w:t>”</w:t>
      </w:r>
      <w:r>
        <w:rPr>
          <w:rFonts w:hint="eastAsia" w:cs="宋体"/>
          <w:color w:val="auto"/>
          <w:highlight w:val="none"/>
          <w:lang w:bidi="ar"/>
        </w:rPr>
        <w:t>的地方，投标人应使用数字证书（</w:t>
      </w:r>
      <w:r>
        <w:rPr>
          <w:color w:val="auto"/>
          <w:highlight w:val="none"/>
          <w:lang w:bidi="ar"/>
        </w:rPr>
        <w:t>CA</w:t>
      </w:r>
      <w:r>
        <w:rPr>
          <w:rFonts w:hint="eastAsia" w:cs="宋体"/>
          <w:color w:val="auto"/>
          <w:highlight w:val="none"/>
          <w:lang w:bidi="ar"/>
        </w:rPr>
        <w:t>）加盖投标人的单位电子印章；要求</w:t>
      </w:r>
      <w:r>
        <w:rPr>
          <w:color w:val="auto"/>
          <w:highlight w:val="none"/>
          <w:lang w:bidi="ar"/>
        </w:rPr>
        <w:t>“</w:t>
      </w:r>
      <w:r>
        <w:rPr>
          <w:rFonts w:hint="eastAsia" w:cs="宋体"/>
          <w:color w:val="auto"/>
          <w:highlight w:val="none"/>
          <w:lang w:bidi="ar"/>
        </w:rPr>
        <w:t>签章</w:t>
      </w:r>
      <w:r>
        <w:rPr>
          <w:color w:val="auto"/>
          <w:highlight w:val="none"/>
          <w:lang w:bidi="ar"/>
        </w:rPr>
        <w:t>”</w:t>
      </w:r>
      <w:r>
        <w:rPr>
          <w:rFonts w:hint="eastAsia" w:cs="宋体"/>
          <w:color w:val="auto"/>
          <w:highlight w:val="none"/>
          <w:lang w:bidi="ar"/>
        </w:rPr>
        <w:t>的地方，投标人应使用数字证书（</w:t>
      </w:r>
      <w:r>
        <w:rPr>
          <w:color w:val="auto"/>
          <w:highlight w:val="none"/>
          <w:lang w:bidi="ar"/>
        </w:rPr>
        <w:t>CA</w:t>
      </w:r>
      <w:r>
        <w:rPr>
          <w:rFonts w:hint="eastAsia" w:cs="宋体"/>
          <w:color w:val="auto"/>
          <w:highlight w:val="none"/>
          <w:lang w:bidi="ar"/>
        </w:rPr>
        <w:t>）加盖法定代表人（授权委托人）的个人电子印章或电子签名。联合体投标的，投标文件由联合体牵头人按上述规定在要求</w:t>
      </w:r>
      <w:r>
        <w:rPr>
          <w:color w:val="auto"/>
          <w:highlight w:val="none"/>
          <w:lang w:bidi="ar"/>
        </w:rPr>
        <w:t>“</w:t>
      </w:r>
      <w:r>
        <w:rPr>
          <w:rFonts w:hint="eastAsia" w:cs="宋体"/>
          <w:color w:val="auto"/>
          <w:highlight w:val="none"/>
          <w:lang w:bidi="ar"/>
        </w:rPr>
        <w:t>盖单位章</w:t>
      </w:r>
      <w:r>
        <w:rPr>
          <w:color w:val="auto"/>
          <w:highlight w:val="none"/>
          <w:lang w:bidi="ar"/>
        </w:rPr>
        <w:t>”</w:t>
      </w:r>
      <w:r>
        <w:rPr>
          <w:rFonts w:hint="eastAsia" w:cs="宋体"/>
          <w:color w:val="auto"/>
          <w:highlight w:val="none"/>
          <w:lang w:bidi="ar"/>
        </w:rPr>
        <w:t>的地方加盖联合体牵头人单位电子印章；在要求</w:t>
      </w:r>
      <w:r>
        <w:rPr>
          <w:color w:val="auto"/>
          <w:highlight w:val="none"/>
          <w:lang w:bidi="ar"/>
        </w:rPr>
        <w:t>“</w:t>
      </w:r>
      <w:r>
        <w:rPr>
          <w:rFonts w:hint="eastAsia" w:cs="宋体"/>
          <w:color w:val="auto"/>
          <w:highlight w:val="none"/>
          <w:lang w:bidi="ar"/>
        </w:rPr>
        <w:t>签章</w:t>
      </w:r>
      <w:r>
        <w:rPr>
          <w:color w:val="auto"/>
          <w:highlight w:val="none"/>
          <w:lang w:bidi="ar"/>
        </w:rPr>
        <w:t>”</w:t>
      </w:r>
      <w:r>
        <w:rPr>
          <w:rFonts w:hint="eastAsia" w:cs="宋体"/>
          <w:color w:val="auto"/>
          <w:highlight w:val="none"/>
          <w:lang w:bidi="ar"/>
        </w:rPr>
        <w:t>的地方加盖联合体牵头人法定代表人（授权委托人）的个人电子印章或电子签名。招标文件有特别说明的除外。</w:t>
      </w:r>
    </w:p>
    <w:p w14:paraId="5F8CFBC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）投标文件制作完成后，将生成一份加密的电子投标文件。投标人应当自行验证电子投标文件格式、内容和数据的准确性，原则上电子投标文件大小不得超过</w:t>
      </w:r>
      <w:r>
        <w:rPr>
          <w:color w:val="auto"/>
          <w:highlight w:val="none"/>
          <w:lang w:bidi="ar"/>
        </w:rPr>
        <w:t>500M</w:t>
      </w:r>
      <w:r>
        <w:rPr>
          <w:rFonts w:hint="eastAsia" w:cs="宋体"/>
          <w:color w:val="auto"/>
          <w:highlight w:val="none"/>
          <w:lang w:bidi="ar"/>
        </w:rPr>
        <w:t>。电子投标文件由于格式、内容或数据存在错误造成无法解密或解析，视为撤回投标文件，责任由投标人自行承担。</w:t>
      </w:r>
    </w:p>
    <w:p w14:paraId="3EA41487">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）投标文件制作的具体方法详见</w:t>
      </w:r>
      <w:r>
        <w:rPr>
          <w:color w:val="auto"/>
          <w:highlight w:val="none"/>
          <w:lang w:bidi="ar"/>
        </w:rPr>
        <w:t>“</w:t>
      </w:r>
      <w:r>
        <w:rPr>
          <w:rFonts w:hint="eastAsia" w:cs="宋体"/>
          <w:color w:val="auto"/>
          <w:highlight w:val="none"/>
          <w:lang w:bidi="ar"/>
        </w:rPr>
        <w:t>数字化投标文件制作软件</w:t>
      </w:r>
      <w:r>
        <w:rPr>
          <w:color w:val="auto"/>
          <w:highlight w:val="none"/>
          <w:lang w:bidi="ar"/>
        </w:rPr>
        <w:t>”</w:t>
      </w:r>
      <w:r>
        <w:rPr>
          <w:rFonts w:hint="eastAsia" w:cs="宋体"/>
          <w:color w:val="auto"/>
          <w:highlight w:val="none"/>
          <w:lang w:bidi="ar"/>
        </w:rPr>
        <w:t>中的操作说明。</w:t>
      </w:r>
    </w:p>
    <w:p w14:paraId="37B46459">
      <w:pPr>
        <w:spacing w:line="360" w:lineRule="exact"/>
        <w:ind w:firstLine="420" w:firstLineChars="200"/>
        <w:rPr>
          <w:color w:val="auto"/>
          <w:szCs w:val="21"/>
          <w:highlight w:val="none"/>
        </w:rPr>
      </w:pPr>
      <w:r>
        <w:rPr>
          <w:color w:val="auto"/>
          <w:highlight w:val="none"/>
          <w:lang w:bidi="ar"/>
        </w:rPr>
        <w:t>3.7.4</w:t>
      </w:r>
      <w:r>
        <w:rPr>
          <w:color w:val="auto"/>
          <w:szCs w:val="21"/>
          <w:highlight w:val="none"/>
          <w:lang w:bidi="ar"/>
        </w:rPr>
        <w:t xml:space="preserve"> </w:t>
      </w:r>
      <w:r>
        <w:rPr>
          <w:rFonts w:hint="eastAsia" w:cs="宋体"/>
          <w:color w:val="auto"/>
          <w:szCs w:val="21"/>
          <w:highlight w:val="none"/>
          <w:lang w:bidi="ar"/>
        </w:rPr>
        <w:t>投标人须知前附表规定</w:t>
      </w:r>
      <w:r>
        <w:rPr>
          <w:color w:val="auto"/>
          <w:szCs w:val="21"/>
          <w:highlight w:val="none"/>
          <w:lang w:bidi="ar"/>
        </w:rPr>
        <w:t>“</w:t>
      </w:r>
      <w:r>
        <w:rPr>
          <w:rFonts w:hint="eastAsia" w:cs="宋体"/>
          <w:color w:val="auto"/>
          <w:szCs w:val="21"/>
          <w:highlight w:val="none"/>
          <w:lang w:bidi="ar"/>
        </w:rPr>
        <w:t>服务方案</w:t>
      </w:r>
      <w:r>
        <w:rPr>
          <w:color w:val="auto"/>
          <w:szCs w:val="21"/>
          <w:highlight w:val="none"/>
          <w:lang w:bidi="ar"/>
        </w:rPr>
        <w:t>”</w:t>
      </w:r>
      <w:r>
        <w:rPr>
          <w:rFonts w:hint="eastAsia" w:cs="宋体"/>
          <w:color w:val="auto"/>
          <w:szCs w:val="21"/>
          <w:highlight w:val="none"/>
          <w:lang w:bidi="ar"/>
        </w:rPr>
        <w:t>（技术标）采用</w:t>
      </w:r>
      <w:r>
        <w:rPr>
          <w:color w:val="auto"/>
          <w:szCs w:val="21"/>
          <w:highlight w:val="none"/>
          <w:lang w:bidi="ar"/>
        </w:rPr>
        <w:t>“</w:t>
      </w:r>
      <w:r>
        <w:rPr>
          <w:rFonts w:hint="eastAsia" w:cs="宋体"/>
          <w:color w:val="auto"/>
          <w:szCs w:val="21"/>
          <w:highlight w:val="none"/>
          <w:lang w:bidi="ar"/>
        </w:rPr>
        <w:t>模块化暗标</w:t>
      </w:r>
      <w:r>
        <w:rPr>
          <w:color w:val="auto"/>
          <w:szCs w:val="21"/>
          <w:highlight w:val="none"/>
          <w:lang w:bidi="ar"/>
        </w:rPr>
        <w:t>”</w:t>
      </w:r>
      <w:r>
        <w:rPr>
          <w:rFonts w:hint="eastAsia" w:cs="宋体"/>
          <w:color w:val="auto"/>
          <w:szCs w:val="21"/>
          <w:highlight w:val="none"/>
          <w:lang w:bidi="ar"/>
        </w:rPr>
        <w:t>，</w:t>
      </w:r>
      <w:r>
        <w:rPr>
          <w:color w:val="auto"/>
          <w:szCs w:val="21"/>
          <w:highlight w:val="none"/>
          <w:lang w:bidi="ar"/>
        </w:rPr>
        <w:t>“</w:t>
      </w:r>
      <w:r>
        <w:rPr>
          <w:rFonts w:hint="eastAsia" w:cs="宋体"/>
          <w:color w:val="auto"/>
          <w:szCs w:val="21"/>
          <w:highlight w:val="none"/>
          <w:lang w:bidi="ar"/>
        </w:rPr>
        <w:t>服务方案</w:t>
      </w:r>
      <w:r>
        <w:rPr>
          <w:color w:val="auto"/>
          <w:szCs w:val="21"/>
          <w:highlight w:val="none"/>
          <w:lang w:bidi="ar"/>
        </w:rPr>
        <w:t>”</w:t>
      </w:r>
      <w:r>
        <w:rPr>
          <w:rFonts w:hint="eastAsia" w:cs="宋体"/>
          <w:color w:val="auto"/>
          <w:szCs w:val="21"/>
          <w:highlight w:val="none"/>
          <w:lang w:bidi="ar"/>
        </w:rPr>
        <w:t>应按本章第</w:t>
      </w:r>
      <w:r>
        <w:rPr>
          <w:color w:val="auto"/>
          <w:szCs w:val="21"/>
          <w:highlight w:val="none"/>
          <w:lang w:bidi="ar"/>
        </w:rPr>
        <w:t>3.7.3</w:t>
      </w:r>
      <w:r>
        <w:rPr>
          <w:rFonts w:hint="eastAsia" w:cs="宋体"/>
          <w:color w:val="auto"/>
          <w:szCs w:val="21"/>
          <w:highlight w:val="none"/>
          <w:lang w:bidi="ar"/>
        </w:rPr>
        <w:t>项制作投标文件并应满足下列要求：</w:t>
      </w:r>
    </w:p>
    <w:p w14:paraId="1E7A73FD">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）采用</w:t>
      </w:r>
      <w:r>
        <w:rPr>
          <w:color w:val="auto"/>
          <w:szCs w:val="21"/>
          <w:highlight w:val="none"/>
          <w:lang w:bidi="ar"/>
        </w:rPr>
        <w:t>A4</w:t>
      </w:r>
      <w:r>
        <w:rPr>
          <w:rFonts w:hint="eastAsia" w:cs="宋体"/>
          <w:color w:val="auto"/>
          <w:szCs w:val="21"/>
          <w:highlight w:val="none"/>
          <w:lang w:bidi="ar"/>
        </w:rPr>
        <w:t>规格纸张，纸张方向为纵向，段落采用单倍行距，</w:t>
      </w:r>
      <w:r>
        <w:rPr>
          <w:color w:val="auto"/>
          <w:highlight w:val="none"/>
          <w:lang w:bidi="ar"/>
        </w:rPr>
        <w:t>“</w:t>
      </w:r>
      <w:r>
        <w:rPr>
          <w:rFonts w:hint="eastAsia" w:cs="宋体"/>
          <w:color w:val="auto"/>
          <w:highlight w:val="none"/>
          <w:lang w:bidi="ar"/>
        </w:rPr>
        <w:t>文档网格</w:t>
      </w:r>
      <w:r>
        <w:rPr>
          <w:color w:val="auto"/>
          <w:highlight w:val="none"/>
          <w:lang w:bidi="ar"/>
        </w:rPr>
        <w:t>”</w:t>
      </w:r>
      <w:r>
        <w:rPr>
          <w:rFonts w:hint="eastAsia" w:cs="宋体"/>
          <w:color w:val="auto"/>
          <w:highlight w:val="none"/>
          <w:lang w:bidi="ar"/>
        </w:rPr>
        <w:t>设置为</w:t>
      </w:r>
      <w:r>
        <w:rPr>
          <w:color w:val="auto"/>
          <w:highlight w:val="none"/>
          <w:lang w:bidi="ar"/>
        </w:rPr>
        <w:t>“</w:t>
      </w:r>
      <w:r>
        <w:rPr>
          <w:rFonts w:hint="eastAsia" w:cs="宋体"/>
          <w:color w:val="auto"/>
          <w:highlight w:val="none"/>
          <w:lang w:bidi="ar"/>
        </w:rPr>
        <w:t>无网格</w:t>
      </w:r>
      <w:r>
        <w:rPr>
          <w:color w:val="auto"/>
          <w:highlight w:val="none"/>
          <w:lang w:bidi="ar"/>
        </w:rPr>
        <w:t>”</w:t>
      </w:r>
      <w:r>
        <w:rPr>
          <w:rFonts w:hint="eastAsia" w:cs="宋体"/>
          <w:color w:val="auto"/>
          <w:highlight w:val="none"/>
          <w:lang w:bidi="ar"/>
        </w:rPr>
        <w:t>，</w:t>
      </w:r>
      <w:r>
        <w:rPr>
          <w:rFonts w:hint="eastAsia" w:cs="宋体"/>
          <w:color w:val="auto"/>
          <w:szCs w:val="21"/>
          <w:highlight w:val="none"/>
          <w:lang w:bidi="ar"/>
        </w:rPr>
        <w:t>对齐方式两端对齐，大纲级别正文文本，左侧、右侧缩进</w:t>
      </w:r>
      <w:r>
        <w:rPr>
          <w:color w:val="auto"/>
          <w:szCs w:val="21"/>
          <w:highlight w:val="none"/>
          <w:lang w:bidi="ar"/>
        </w:rPr>
        <w:t>0</w:t>
      </w:r>
      <w:r>
        <w:rPr>
          <w:rFonts w:hint="eastAsia" w:cs="宋体"/>
          <w:color w:val="auto"/>
          <w:szCs w:val="21"/>
          <w:highlight w:val="none"/>
          <w:lang w:bidi="ar"/>
        </w:rPr>
        <w:t>个字符，首行缩进</w:t>
      </w:r>
      <w:r>
        <w:rPr>
          <w:color w:val="auto"/>
          <w:szCs w:val="21"/>
          <w:highlight w:val="none"/>
          <w:lang w:bidi="ar"/>
        </w:rPr>
        <w:t>2</w:t>
      </w:r>
      <w:r>
        <w:rPr>
          <w:rFonts w:hint="eastAsia" w:cs="宋体"/>
          <w:color w:val="auto"/>
          <w:szCs w:val="21"/>
          <w:highlight w:val="none"/>
          <w:lang w:bidi="ar"/>
        </w:rPr>
        <w:t>个字符，段前、段后</w:t>
      </w:r>
      <w:r>
        <w:rPr>
          <w:color w:val="auto"/>
          <w:szCs w:val="21"/>
          <w:highlight w:val="none"/>
          <w:lang w:bidi="ar"/>
        </w:rPr>
        <w:t>0</w:t>
      </w:r>
      <w:r>
        <w:rPr>
          <w:rFonts w:hint="eastAsia" w:cs="宋体"/>
          <w:color w:val="auto"/>
          <w:szCs w:val="21"/>
          <w:highlight w:val="none"/>
          <w:lang w:bidi="ar"/>
        </w:rPr>
        <w:t>行。编辑软件可采用</w:t>
      </w:r>
      <w:r>
        <w:rPr>
          <w:color w:val="auto"/>
          <w:szCs w:val="21"/>
          <w:highlight w:val="none"/>
          <w:lang w:bidi="ar"/>
        </w:rPr>
        <w:t>Microsoft Word 2010</w:t>
      </w:r>
      <w:r>
        <w:rPr>
          <w:rFonts w:hint="eastAsia" w:cs="宋体"/>
          <w:color w:val="auto"/>
          <w:szCs w:val="21"/>
          <w:highlight w:val="none"/>
          <w:lang w:bidi="ar"/>
        </w:rPr>
        <w:t>及以上版本或</w:t>
      </w:r>
      <w:r>
        <w:rPr>
          <w:color w:val="auto"/>
          <w:szCs w:val="21"/>
          <w:highlight w:val="none"/>
          <w:lang w:bidi="ar"/>
        </w:rPr>
        <w:t>WPS 2013</w:t>
      </w:r>
      <w:r>
        <w:rPr>
          <w:rFonts w:hint="eastAsia" w:cs="宋体"/>
          <w:color w:val="auto"/>
          <w:szCs w:val="21"/>
          <w:highlight w:val="none"/>
          <w:lang w:bidi="ar"/>
        </w:rPr>
        <w:t>版本及以上版本。</w:t>
      </w:r>
    </w:p>
    <w:p w14:paraId="5AC07997">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）标题（包括章、节、条、款、项）、正文要求：采用</w:t>
      </w:r>
      <w:r>
        <w:rPr>
          <w:color w:val="auto"/>
          <w:szCs w:val="21"/>
          <w:highlight w:val="none"/>
          <w:lang w:bidi="ar"/>
        </w:rPr>
        <w:t>A4</w:t>
      </w:r>
      <w:r>
        <w:rPr>
          <w:rFonts w:hint="eastAsia" w:cs="宋体"/>
          <w:color w:val="auto"/>
          <w:szCs w:val="21"/>
          <w:highlight w:val="none"/>
          <w:lang w:bidi="ar"/>
        </w:rPr>
        <w:t>规格纸张，文字为黑色小四号宋体，标题可加粗。</w:t>
      </w:r>
    </w:p>
    <w:p w14:paraId="2505770A">
      <w:pPr>
        <w:spacing w:line="360" w:lineRule="exact"/>
        <w:ind w:firstLine="420" w:firstLineChars="200"/>
        <w:rPr>
          <w:rFonts w:cs="宋体"/>
          <w:color w:val="auto"/>
          <w:szCs w:val="21"/>
          <w:highlight w:val="none"/>
          <w:lang w:bidi="ar"/>
        </w:rPr>
      </w:pPr>
      <w:r>
        <w:rPr>
          <w:rFonts w:hint="eastAsia" w:cs="宋体"/>
          <w:color w:val="auto"/>
          <w:szCs w:val="21"/>
          <w:highlight w:val="none"/>
          <w:lang w:bidi="ar"/>
        </w:rPr>
        <w:t>（3）图表要求：图表应尽可能采用A4规格白色底色，对于比较大的图表可使用A3规格白色底色。图表中的文字采用黑色，字体、字号不限（不包括纯表格，纯表格中文字要求同（2）正文要求且无需首行缩进）。图表（包括框图、流程图、结构图等，不包括纯表格）内容需转换为“图片”格式插入到文件对应位置上。</w:t>
      </w:r>
    </w:p>
    <w:p w14:paraId="5DB484A9">
      <w:pPr>
        <w:spacing w:line="360" w:lineRule="exact"/>
        <w:ind w:firstLine="420" w:firstLineChars="200"/>
        <w:rPr>
          <w:color w:val="auto"/>
          <w:szCs w:val="21"/>
          <w:highlight w:val="none"/>
        </w:rPr>
      </w:pPr>
      <w:r>
        <w:rPr>
          <w:rFonts w:hint="eastAsia" w:cs="宋体"/>
          <w:color w:val="auto"/>
          <w:szCs w:val="21"/>
          <w:highlight w:val="none"/>
          <w:lang w:bidi="ar"/>
        </w:rPr>
        <w:t>（4）页眉和页脚（包括页码）设置要求：不允许出现页眉，可以设置页脚且页脚仅可以设置页码，页码格式采用阿拉伯数字格式，字体为五号宋体，设在页脚居中位置，同模块文本页码应当连续。</w:t>
      </w:r>
    </w:p>
    <w:p w14:paraId="715232EA">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5</w:t>
      </w:r>
      <w:r>
        <w:rPr>
          <w:rFonts w:hint="eastAsia" w:cs="宋体"/>
          <w:color w:val="auto"/>
          <w:szCs w:val="21"/>
          <w:highlight w:val="none"/>
          <w:lang w:bidi="ar"/>
        </w:rPr>
        <w:t>）不允许有目录，不</w:t>
      </w:r>
      <w:r>
        <w:rPr>
          <w:rFonts w:hint="eastAsia" w:cs="宋体"/>
          <w:color w:val="auto"/>
          <w:highlight w:val="none"/>
          <w:lang w:bidi="ar"/>
        </w:rPr>
        <w:t>允许涂改或删除痕迹，不允许字体涂色。</w:t>
      </w:r>
    </w:p>
    <w:p w14:paraId="79782DF2">
      <w:pPr>
        <w:spacing w:line="36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6</w:t>
      </w:r>
      <w:r>
        <w:rPr>
          <w:rFonts w:hint="eastAsia" w:cs="宋体"/>
          <w:color w:val="auto"/>
          <w:szCs w:val="21"/>
          <w:highlight w:val="none"/>
          <w:lang w:bidi="ar"/>
        </w:rPr>
        <w:t>）任何情况下，服务方案中不得出现投标人的名称和其它可</w:t>
      </w:r>
      <w:r>
        <w:rPr>
          <w:rFonts w:hint="eastAsia" w:cs="宋体"/>
          <w:color w:val="auto"/>
          <w:highlight w:val="none"/>
          <w:lang w:bidi="ar"/>
        </w:rPr>
        <w:t>以</w:t>
      </w:r>
      <w:r>
        <w:rPr>
          <w:rFonts w:hint="eastAsia" w:cs="宋体"/>
          <w:color w:val="auto"/>
          <w:szCs w:val="21"/>
          <w:highlight w:val="none"/>
          <w:lang w:bidi="ar"/>
        </w:rPr>
        <w:t>识别投标人身份的字符、徽标、人员名称等以及雷同性标记内容。</w:t>
      </w:r>
    </w:p>
    <w:p w14:paraId="12878F55">
      <w:pPr>
        <w:pStyle w:val="18"/>
        <w:keepNext/>
        <w:keepLines/>
        <w:widowControl w:val="0"/>
        <w:spacing w:beforeAutospacing="0" w:after="0" w:afterAutospacing="0" w:line="360" w:lineRule="exact"/>
        <w:jc w:val="both"/>
        <w:outlineLvl w:val="1"/>
        <w:rPr>
          <w:rFonts w:hint="eastAsia"/>
          <w:color w:val="auto"/>
          <w:highlight w:val="none"/>
        </w:rPr>
      </w:pPr>
      <w:bookmarkStart w:id="168" w:name="_Toc189818677"/>
      <w:bookmarkStart w:id="169" w:name="_Toc152042331"/>
      <w:bookmarkStart w:id="170" w:name="_Toc256000031"/>
      <w:bookmarkStart w:id="171" w:name="_Toc152045555"/>
      <w:bookmarkStart w:id="172" w:name="_Toc144974523"/>
      <w:bookmarkStart w:id="173" w:name="_Toc179632573"/>
      <w:r>
        <w:rPr>
          <w:rFonts w:ascii="Times New Roman" w:hAnsi="Times New Roman" w:eastAsia="黑体"/>
          <w:color w:val="auto"/>
          <w:kern w:val="2"/>
          <w:sz w:val="28"/>
          <w:szCs w:val="20"/>
          <w:highlight w:val="none"/>
          <w:lang w:bidi="ar"/>
        </w:rPr>
        <w:t xml:space="preserve">4. </w:t>
      </w:r>
      <w:r>
        <w:rPr>
          <w:rFonts w:hint="eastAsia" w:ascii="Times New Roman" w:hAnsi="Times New Roman" w:eastAsia="黑体"/>
          <w:color w:val="auto"/>
          <w:kern w:val="2"/>
          <w:sz w:val="28"/>
          <w:szCs w:val="20"/>
          <w:highlight w:val="none"/>
          <w:lang w:bidi="ar"/>
        </w:rPr>
        <w:t>投标</w:t>
      </w:r>
      <w:bookmarkEnd w:id="168"/>
      <w:bookmarkEnd w:id="169"/>
      <w:bookmarkEnd w:id="170"/>
      <w:bookmarkEnd w:id="171"/>
      <w:bookmarkEnd w:id="172"/>
      <w:bookmarkEnd w:id="173"/>
    </w:p>
    <w:p w14:paraId="75927170">
      <w:pPr>
        <w:pStyle w:val="18"/>
        <w:keepNext/>
        <w:keepLines/>
        <w:widowControl w:val="0"/>
        <w:spacing w:before="0" w:beforeAutospacing="0" w:after="0" w:afterAutospacing="0" w:line="360" w:lineRule="exact"/>
        <w:jc w:val="both"/>
        <w:outlineLvl w:val="2"/>
        <w:rPr>
          <w:rFonts w:hint="eastAsia"/>
          <w:color w:val="auto"/>
          <w:highlight w:val="none"/>
        </w:rPr>
      </w:pPr>
      <w:bookmarkStart w:id="174" w:name="_Toc144974524"/>
      <w:bookmarkStart w:id="175" w:name="_Toc179632574"/>
      <w:bookmarkStart w:id="176" w:name="_Toc152042332"/>
      <w:bookmarkStart w:id="177" w:name="_Toc152045556"/>
      <w:bookmarkStart w:id="178" w:name="_Toc189818678"/>
      <w:bookmarkStart w:id="179" w:name="_Toc256000032"/>
      <w:r>
        <w:rPr>
          <w:rFonts w:ascii="Times New Roman" w:hAnsi="Times New Roman" w:eastAsia="黑体"/>
          <w:color w:val="auto"/>
          <w:kern w:val="2"/>
          <w:szCs w:val="20"/>
          <w:highlight w:val="none"/>
          <w:lang w:bidi="ar"/>
        </w:rPr>
        <w:t xml:space="preserve">4.1 </w:t>
      </w:r>
      <w:r>
        <w:rPr>
          <w:rFonts w:hint="eastAsia" w:ascii="Times New Roman" w:hAnsi="Times New Roman" w:eastAsia="黑体"/>
          <w:color w:val="auto"/>
          <w:kern w:val="2"/>
          <w:szCs w:val="20"/>
          <w:highlight w:val="none"/>
          <w:lang w:bidi="ar"/>
        </w:rPr>
        <w:t>投标文件的</w:t>
      </w:r>
      <w:bookmarkEnd w:id="174"/>
      <w:bookmarkEnd w:id="175"/>
      <w:bookmarkEnd w:id="176"/>
      <w:bookmarkEnd w:id="177"/>
      <w:r>
        <w:rPr>
          <w:rFonts w:hint="eastAsia" w:ascii="Times New Roman" w:hAnsi="Times New Roman" w:eastAsia="黑体"/>
          <w:color w:val="auto"/>
          <w:kern w:val="2"/>
          <w:szCs w:val="20"/>
          <w:highlight w:val="none"/>
          <w:lang w:bidi="ar"/>
        </w:rPr>
        <w:t>加密</w:t>
      </w:r>
      <w:bookmarkEnd w:id="178"/>
      <w:bookmarkEnd w:id="179"/>
    </w:p>
    <w:p w14:paraId="0E16D36C">
      <w:pPr>
        <w:spacing w:line="360" w:lineRule="exact"/>
        <w:ind w:firstLine="420" w:firstLineChars="200"/>
        <w:rPr>
          <w:color w:val="auto"/>
          <w:highlight w:val="none"/>
        </w:rPr>
      </w:pPr>
      <w:r>
        <w:rPr>
          <w:rFonts w:hint="eastAsia" w:cs="宋体"/>
          <w:color w:val="auto"/>
          <w:highlight w:val="none"/>
          <w:lang w:bidi="ar"/>
        </w:rPr>
        <w:t>投标人应当按照本章第</w:t>
      </w:r>
      <w:r>
        <w:rPr>
          <w:color w:val="auto"/>
          <w:highlight w:val="none"/>
          <w:lang w:bidi="ar"/>
        </w:rPr>
        <w:t>3.7.3</w:t>
      </w:r>
      <w:r>
        <w:rPr>
          <w:rFonts w:hint="eastAsia" w:cs="宋体"/>
          <w:color w:val="auto"/>
          <w:highlight w:val="none"/>
          <w:lang w:bidi="ar"/>
        </w:rPr>
        <w:t>项要求制作投标文件，并在投标时上传加密的投标文件，未加密的投标文件，招标人（</w:t>
      </w:r>
      <w:bookmarkStart w:id="180" w:name="_Hlk157864029"/>
      <w:r>
        <w:rPr>
          <w:rFonts w:hint="eastAsia" w:cs="宋体"/>
          <w:color w:val="auto"/>
          <w:highlight w:val="none"/>
          <w:lang w:bidi="ar"/>
        </w:rPr>
        <w:t>电子招标投标系统</w:t>
      </w:r>
      <w:bookmarkEnd w:id="180"/>
      <w:r>
        <w:rPr>
          <w:rFonts w:hint="eastAsia" w:cs="宋体"/>
          <w:color w:val="auto"/>
          <w:highlight w:val="none"/>
          <w:lang w:bidi="ar"/>
        </w:rPr>
        <w:t>）将拒收并提示。</w:t>
      </w:r>
    </w:p>
    <w:p w14:paraId="1CB981EC">
      <w:pPr>
        <w:pStyle w:val="18"/>
        <w:keepNext/>
        <w:keepLines/>
        <w:widowControl w:val="0"/>
        <w:spacing w:before="0" w:beforeAutospacing="0" w:after="0" w:afterAutospacing="0" w:line="360" w:lineRule="exact"/>
        <w:jc w:val="both"/>
        <w:outlineLvl w:val="2"/>
        <w:rPr>
          <w:rFonts w:hint="eastAsia"/>
          <w:color w:val="auto"/>
          <w:highlight w:val="none"/>
        </w:rPr>
      </w:pPr>
      <w:bookmarkStart w:id="181" w:name="_Toc152042333"/>
      <w:bookmarkStart w:id="182" w:name="_Toc256000033"/>
      <w:bookmarkStart w:id="183" w:name="_Toc152045557"/>
      <w:bookmarkStart w:id="184" w:name="_Toc144974525"/>
      <w:bookmarkStart w:id="185" w:name="_Toc179632575"/>
      <w:bookmarkStart w:id="186" w:name="_Toc189818679"/>
      <w:r>
        <w:rPr>
          <w:rFonts w:ascii="Times New Roman" w:hAnsi="Times New Roman" w:eastAsia="黑体"/>
          <w:color w:val="auto"/>
          <w:kern w:val="2"/>
          <w:szCs w:val="20"/>
          <w:highlight w:val="none"/>
          <w:lang w:bidi="ar"/>
        </w:rPr>
        <w:t xml:space="preserve">4.2 </w:t>
      </w:r>
      <w:r>
        <w:rPr>
          <w:rFonts w:hint="eastAsia" w:ascii="Times New Roman" w:hAnsi="Times New Roman" w:eastAsia="黑体"/>
          <w:color w:val="auto"/>
          <w:kern w:val="2"/>
          <w:szCs w:val="20"/>
          <w:highlight w:val="none"/>
          <w:lang w:bidi="ar"/>
        </w:rPr>
        <w:t>投标文件的递交</w:t>
      </w:r>
      <w:bookmarkEnd w:id="181"/>
      <w:bookmarkEnd w:id="182"/>
      <w:bookmarkEnd w:id="183"/>
      <w:bookmarkEnd w:id="184"/>
      <w:bookmarkEnd w:id="185"/>
      <w:bookmarkEnd w:id="186"/>
    </w:p>
    <w:p w14:paraId="13B9EA3E">
      <w:pPr>
        <w:spacing w:line="360" w:lineRule="exact"/>
        <w:ind w:firstLine="420" w:firstLineChars="200"/>
        <w:rPr>
          <w:color w:val="auto"/>
          <w:highlight w:val="none"/>
        </w:rPr>
      </w:pPr>
      <w:r>
        <w:rPr>
          <w:color w:val="auto"/>
          <w:highlight w:val="none"/>
          <w:lang w:bidi="ar"/>
        </w:rPr>
        <w:t xml:space="preserve">4.2.1 </w:t>
      </w:r>
      <w:r>
        <w:rPr>
          <w:rFonts w:hint="eastAsia" w:cs="宋体"/>
          <w:color w:val="auto"/>
          <w:highlight w:val="none"/>
          <w:lang w:bidi="ar"/>
        </w:rPr>
        <w:t>投标人递交投标文件的截止时间（投标截止时间）：见投标人须知前附表。</w:t>
      </w:r>
    </w:p>
    <w:p w14:paraId="5E5C0624">
      <w:pPr>
        <w:spacing w:line="360" w:lineRule="exact"/>
        <w:ind w:firstLine="420" w:firstLineChars="200"/>
        <w:rPr>
          <w:color w:val="auto"/>
          <w:highlight w:val="none"/>
        </w:rPr>
      </w:pPr>
      <w:r>
        <w:rPr>
          <w:color w:val="auto"/>
          <w:highlight w:val="none"/>
          <w:lang w:bidi="ar"/>
        </w:rPr>
        <w:t xml:space="preserve">4.2.2 </w:t>
      </w:r>
      <w:r>
        <w:rPr>
          <w:rFonts w:hint="eastAsia" w:cs="宋体"/>
          <w:color w:val="auto"/>
          <w:highlight w:val="none"/>
          <w:lang w:bidi="ar"/>
        </w:rPr>
        <w:t>投标人应当在投标截止时间前，通过电子交易系统（投标盲盒工具）选择所投标段将加密的投标文件上传至</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。投标人应充分考虑上传文件时的不可预见因素，投标文件未在投标截止时间前完成上传的，视为逾期送达，招标人（电子交易系统）将拒收其投标文件。</w:t>
      </w:r>
    </w:p>
    <w:p w14:paraId="0B648712">
      <w:pPr>
        <w:spacing w:line="360" w:lineRule="exact"/>
        <w:ind w:firstLine="420" w:firstLineChars="200"/>
        <w:rPr>
          <w:color w:val="auto"/>
          <w:highlight w:val="none"/>
        </w:rPr>
      </w:pPr>
      <w:r>
        <w:rPr>
          <w:rFonts w:hint="eastAsia" w:cs="宋体"/>
          <w:color w:val="auto"/>
          <w:highlight w:val="none"/>
          <w:lang w:bidi="ar"/>
        </w:rPr>
        <w:t>投标人完成投标文件上传成功后，电子交易系统向投标人发出电子签收凭证，递交时间以电子签收凭证载明的时间为准。</w:t>
      </w:r>
    </w:p>
    <w:p w14:paraId="2A9E77E9">
      <w:pPr>
        <w:spacing w:line="360" w:lineRule="exact"/>
        <w:ind w:firstLine="420" w:firstLineChars="200"/>
        <w:rPr>
          <w:color w:val="auto"/>
          <w:highlight w:val="none"/>
        </w:rPr>
      </w:pPr>
      <w:r>
        <w:rPr>
          <w:color w:val="auto"/>
          <w:highlight w:val="none"/>
          <w:lang w:bidi="ar"/>
        </w:rPr>
        <w:t xml:space="preserve">4.2.3 </w:t>
      </w:r>
      <w:r>
        <w:rPr>
          <w:rFonts w:hint="eastAsia" w:cs="宋体"/>
          <w:color w:val="auto"/>
          <w:highlight w:val="none"/>
          <w:lang w:bidi="ar"/>
        </w:rPr>
        <w:t>除投标人须知前附表另有规定外，投标人所递交的投标文件不予退还。</w:t>
      </w:r>
    </w:p>
    <w:p w14:paraId="1C6AEC3B">
      <w:pPr>
        <w:pStyle w:val="18"/>
        <w:keepNext/>
        <w:keepLines/>
        <w:widowControl w:val="0"/>
        <w:spacing w:before="0" w:beforeAutospacing="0" w:after="0" w:afterAutospacing="0" w:line="360" w:lineRule="exact"/>
        <w:jc w:val="both"/>
        <w:outlineLvl w:val="2"/>
        <w:rPr>
          <w:rFonts w:hint="eastAsia"/>
          <w:color w:val="auto"/>
          <w:highlight w:val="none"/>
        </w:rPr>
      </w:pPr>
      <w:bookmarkStart w:id="187" w:name="_Toc152045558"/>
      <w:bookmarkStart w:id="188" w:name="_Toc179632576"/>
      <w:bookmarkStart w:id="189" w:name="_Toc189818680"/>
      <w:bookmarkStart w:id="190" w:name="_Toc256000034"/>
      <w:bookmarkStart w:id="191" w:name="_Toc144974526"/>
      <w:bookmarkStart w:id="192" w:name="_Toc152042334"/>
      <w:r>
        <w:rPr>
          <w:rFonts w:ascii="Times New Roman" w:hAnsi="Times New Roman" w:eastAsia="黑体"/>
          <w:color w:val="auto"/>
          <w:kern w:val="2"/>
          <w:szCs w:val="20"/>
          <w:highlight w:val="none"/>
          <w:lang w:bidi="ar"/>
        </w:rPr>
        <w:t xml:space="preserve">4.3 </w:t>
      </w:r>
      <w:r>
        <w:rPr>
          <w:rFonts w:hint="eastAsia" w:ascii="Times New Roman" w:hAnsi="Times New Roman" w:eastAsia="黑体"/>
          <w:color w:val="auto"/>
          <w:kern w:val="2"/>
          <w:szCs w:val="20"/>
          <w:highlight w:val="none"/>
          <w:lang w:bidi="ar"/>
        </w:rPr>
        <w:t>投标文件的修改与撤回</w:t>
      </w:r>
      <w:bookmarkEnd w:id="187"/>
      <w:bookmarkEnd w:id="188"/>
      <w:bookmarkEnd w:id="189"/>
      <w:bookmarkEnd w:id="190"/>
      <w:bookmarkEnd w:id="191"/>
      <w:bookmarkEnd w:id="192"/>
    </w:p>
    <w:p w14:paraId="4CF54AF4">
      <w:pPr>
        <w:spacing w:line="360" w:lineRule="exact"/>
        <w:ind w:firstLine="420" w:firstLineChars="200"/>
        <w:rPr>
          <w:color w:val="auto"/>
          <w:highlight w:val="none"/>
        </w:rPr>
      </w:pPr>
      <w:r>
        <w:rPr>
          <w:color w:val="auto"/>
          <w:highlight w:val="none"/>
          <w:lang w:bidi="ar"/>
        </w:rPr>
        <w:t xml:space="preserve">4.3.1 </w:t>
      </w:r>
      <w:r>
        <w:rPr>
          <w:rFonts w:hint="eastAsia" w:cs="宋体"/>
          <w:color w:val="auto"/>
          <w:highlight w:val="none"/>
          <w:lang w:bidi="ar"/>
        </w:rPr>
        <w:t>在本章第</w:t>
      </w:r>
      <w:r>
        <w:rPr>
          <w:color w:val="auto"/>
          <w:highlight w:val="none"/>
          <w:lang w:bidi="ar"/>
        </w:rPr>
        <w:t>4.2.1</w:t>
      </w:r>
      <w:r>
        <w:rPr>
          <w:rFonts w:hint="eastAsia" w:cs="宋体"/>
          <w:color w:val="auto"/>
          <w:highlight w:val="none"/>
          <w:lang w:bidi="ar"/>
        </w:rPr>
        <w:t>项规定的投标截止时间前，投标人可以修改或撤回已递交的投标文件。</w:t>
      </w:r>
    </w:p>
    <w:p w14:paraId="79496354">
      <w:pPr>
        <w:spacing w:line="360" w:lineRule="exact"/>
        <w:ind w:firstLine="420" w:firstLineChars="200"/>
        <w:rPr>
          <w:color w:val="auto"/>
          <w:highlight w:val="none"/>
        </w:rPr>
      </w:pPr>
      <w:r>
        <w:rPr>
          <w:color w:val="auto"/>
          <w:highlight w:val="none"/>
          <w:lang w:bidi="ar"/>
        </w:rPr>
        <w:t xml:space="preserve">4.3.2 </w:t>
      </w:r>
      <w:r>
        <w:rPr>
          <w:rFonts w:hint="eastAsia" w:cs="宋体"/>
          <w:color w:val="auto"/>
          <w:highlight w:val="none"/>
          <w:lang w:bidi="ar"/>
        </w:rPr>
        <w:t>投标人撤回投标文件的，在电子交易系统（投标盲盒工具）直接进行撤回操作。</w:t>
      </w:r>
    </w:p>
    <w:p w14:paraId="0F7494EA">
      <w:pPr>
        <w:spacing w:line="360" w:lineRule="exact"/>
        <w:ind w:firstLine="420" w:firstLineChars="200"/>
        <w:rPr>
          <w:color w:val="auto"/>
          <w:highlight w:val="none"/>
        </w:rPr>
      </w:pPr>
      <w:r>
        <w:rPr>
          <w:color w:val="auto"/>
          <w:highlight w:val="none"/>
          <w:lang w:bidi="ar"/>
        </w:rPr>
        <w:t xml:space="preserve">4.3.3 </w:t>
      </w:r>
      <w:r>
        <w:rPr>
          <w:rFonts w:hint="eastAsia" w:cs="宋体"/>
          <w:color w:val="auto"/>
          <w:highlight w:val="none"/>
          <w:lang w:bidi="ar"/>
        </w:rPr>
        <w:t>投标人修改投标文件的，应当先按本章第</w:t>
      </w:r>
      <w:r>
        <w:rPr>
          <w:color w:val="auto"/>
          <w:highlight w:val="none"/>
          <w:lang w:bidi="ar"/>
        </w:rPr>
        <w:t>4.3.2</w:t>
      </w:r>
      <w:r>
        <w:rPr>
          <w:rFonts w:hint="eastAsia" w:cs="宋体"/>
          <w:color w:val="auto"/>
          <w:highlight w:val="none"/>
          <w:lang w:bidi="ar"/>
        </w:rPr>
        <w:t>项的规定撤回投标文件，再使用投标文件制作软件制作成完整的投标文件，并按照本章第</w:t>
      </w:r>
      <w:r>
        <w:rPr>
          <w:color w:val="auto"/>
          <w:highlight w:val="none"/>
          <w:lang w:bidi="ar"/>
        </w:rPr>
        <w:t>3</w:t>
      </w:r>
      <w:r>
        <w:rPr>
          <w:rFonts w:hint="eastAsia" w:cs="宋体"/>
          <w:color w:val="auto"/>
          <w:highlight w:val="none"/>
          <w:lang w:bidi="ar"/>
        </w:rPr>
        <w:t>条、第</w:t>
      </w:r>
      <w:r>
        <w:rPr>
          <w:color w:val="auto"/>
          <w:highlight w:val="none"/>
          <w:lang w:bidi="ar"/>
        </w:rPr>
        <w:t>4</w:t>
      </w:r>
      <w:r>
        <w:rPr>
          <w:rFonts w:hint="eastAsia" w:cs="宋体"/>
          <w:color w:val="auto"/>
          <w:highlight w:val="none"/>
          <w:lang w:bidi="ar"/>
        </w:rPr>
        <w:t>条规定进行编制和递交</w:t>
      </w:r>
      <w:bookmarkStart w:id="193" w:name="_Hlk161477706"/>
      <w:bookmarkStart w:id="194" w:name="_Hlk161651407"/>
      <w:r>
        <w:rPr>
          <w:rFonts w:hint="eastAsia" w:cs="宋体"/>
          <w:color w:val="auto"/>
          <w:highlight w:val="none"/>
          <w:lang w:bidi="ar"/>
        </w:rPr>
        <w:t>，递交时间以投标截止时间前最后完成上传的文件为准</w:t>
      </w:r>
      <w:bookmarkEnd w:id="193"/>
      <w:r>
        <w:rPr>
          <w:rFonts w:hint="eastAsia" w:cs="宋体"/>
          <w:color w:val="auto"/>
          <w:highlight w:val="none"/>
          <w:lang w:bidi="ar"/>
        </w:rPr>
        <w:t>。</w:t>
      </w:r>
      <w:bookmarkEnd w:id="194"/>
    </w:p>
    <w:p w14:paraId="0681912E">
      <w:pPr>
        <w:pStyle w:val="18"/>
        <w:keepNext/>
        <w:keepLines/>
        <w:widowControl w:val="0"/>
        <w:spacing w:beforeAutospacing="0" w:after="0" w:afterAutospacing="0" w:line="360" w:lineRule="exact"/>
        <w:jc w:val="both"/>
        <w:outlineLvl w:val="1"/>
        <w:rPr>
          <w:rFonts w:hint="eastAsia"/>
          <w:color w:val="auto"/>
          <w:highlight w:val="none"/>
        </w:rPr>
      </w:pPr>
      <w:bookmarkStart w:id="195" w:name="_Toc179632577"/>
      <w:bookmarkStart w:id="196" w:name="_Toc256000035"/>
      <w:bookmarkStart w:id="197" w:name="_Toc152045559"/>
      <w:bookmarkStart w:id="198" w:name="_Toc189818681"/>
      <w:bookmarkStart w:id="199" w:name="_Toc152042335"/>
      <w:bookmarkStart w:id="200" w:name="_Toc144974527"/>
      <w:r>
        <w:rPr>
          <w:rFonts w:ascii="Times New Roman" w:hAnsi="Times New Roman" w:eastAsia="黑体"/>
          <w:color w:val="auto"/>
          <w:kern w:val="2"/>
          <w:sz w:val="28"/>
          <w:szCs w:val="20"/>
          <w:highlight w:val="none"/>
          <w:lang w:bidi="ar"/>
        </w:rPr>
        <w:t xml:space="preserve">5. </w:t>
      </w:r>
      <w:r>
        <w:rPr>
          <w:rFonts w:hint="eastAsia" w:ascii="Times New Roman" w:hAnsi="Times New Roman" w:eastAsia="黑体"/>
          <w:color w:val="auto"/>
          <w:kern w:val="2"/>
          <w:sz w:val="28"/>
          <w:szCs w:val="20"/>
          <w:highlight w:val="none"/>
          <w:lang w:bidi="ar"/>
        </w:rPr>
        <w:t>开标</w:t>
      </w:r>
      <w:bookmarkEnd w:id="195"/>
      <w:bookmarkEnd w:id="196"/>
      <w:bookmarkEnd w:id="197"/>
      <w:bookmarkEnd w:id="198"/>
      <w:bookmarkEnd w:id="199"/>
      <w:bookmarkEnd w:id="200"/>
    </w:p>
    <w:p w14:paraId="33AB3FB8">
      <w:pPr>
        <w:pStyle w:val="18"/>
        <w:keepNext/>
        <w:keepLines/>
        <w:widowControl w:val="0"/>
        <w:spacing w:before="0" w:beforeAutospacing="0" w:after="0" w:afterAutospacing="0" w:line="360" w:lineRule="exact"/>
        <w:jc w:val="both"/>
        <w:outlineLvl w:val="2"/>
        <w:rPr>
          <w:rFonts w:hint="eastAsia"/>
          <w:color w:val="auto"/>
          <w:highlight w:val="none"/>
        </w:rPr>
      </w:pPr>
      <w:bookmarkStart w:id="201" w:name="_Toc179632578"/>
      <w:bookmarkStart w:id="202" w:name="_Toc189818682"/>
      <w:bookmarkStart w:id="203" w:name="_Toc256000036"/>
      <w:bookmarkStart w:id="204" w:name="_Toc152045560"/>
      <w:bookmarkStart w:id="205" w:name="_Toc144974528"/>
      <w:bookmarkStart w:id="206" w:name="_Toc152042336"/>
      <w:r>
        <w:rPr>
          <w:rFonts w:ascii="Times New Roman" w:hAnsi="Times New Roman" w:eastAsia="黑体"/>
          <w:color w:val="auto"/>
          <w:kern w:val="2"/>
          <w:szCs w:val="20"/>
          <w:highlight w:val="none"/>
          <w:lang w:bidi="ar"/>
        </w:rPr>
        <w:t xml:space="preserve">5.1 </w:t>
      </w:r>
      <w:r>
        <w:rPr>
          <w:rFonts w:hint="eastAsia" w:ascii="Times New Roman" w:hAnsi="Times New Roman" w:eastAsia="黑体"/>
          <w:color w:val="auto"/>
          <w:kern w:val="2"/>
          <w:szCs w:val="20"/>
          <w:highlight w:val="none"/>
          <w:lang w:bidi="ar"/>
        </w:rPr>
        <w:t>开标时间和地点</w:t>
      </w:r>
      <w:bookmarkEnd w:id="201"/>
      <w:bookmarkEnd w:id="202"/>
      <w:bookmarkEnd w:id="203"/>
      <w:bookmarkEnd w:id="204"/>
      <w:bookmarkEnd w:id="205"/>
      <w:bookmarkEnd w:id="206"/>
    </w:p>
    <w:p w14:paraId="4BB83D8D">
      <w:pPr>
        <w:spacing w:line="360" w:lineRule="exact"/>
        <w:ind w:firstLine="420" w:firstLineChars="200"/>
        <w:rPr>
          <w:bCs/>
          <w:color w:val="auto"/>
          <w:highlight w:val="none"/>
        </w:rPr>
      </w:pPr>
      <w:r>
        <w:rPr>
          <w:color w:val="auto"/>
          <w:highlight w:val="none"/>
          <w:lang w:bidi="ar"/>
        </w:rPr>
        <w:t xml:space="preserve">5.1.1 </w:t>
      </w:r>
      <w:r>
        <w:rPr>
          <w:rFonts w:hint="eastAsia" w:cs="宋体"/>
          <w:color w:val="auto"/>
          <w:highlight w:val="none"/>
          <w:lang w:bidi="ar"/>
        </w:rPr>
        <w:t>招标人在本章第</w:t>
      </w:r>
      <w:r>
        <w:rPr>
          <w:color w:val="auto"/>
          <w:highlight w:val="none"/>
          <w:lang w:bidi="ar"/>
        </w:rPr>
        <w:t>4.2.1</w:t>
      </w:r>
      <w:r>
        <w:rPr>
          <w:rFonts w:hint="eastAsia" w:cs="宋体"/>
          <w:color w:val="auto"/>
          <w:highlight w:val="none"/>
          <w:lang w:bidi="ar"/>
        </w:rPr>
        <w:t>项规定的投标截止时间（开标时间）</w:t>
      </w:r>
      <w:r>
        <w:rPr>
          <w:rFonts w:hint="eastAsia" w:cs="宋体"/>
          <w:bCs/>
          <w:iCs/>
          <w:color w:val="auto"/>
          <w:highlight w:val="none"/>
          <w:lang w:bidi="ar"/>
        </w:rPr>
        <w:t>在</w:t>
      </w:r>
      <w:r>
        <w:rPr>
          <w:rFonts w:hint="eastAsia" w:cs="宋体"/>
          <w:bCs/>
          <w:color w:val="auto"/>
          <w:highlight w:val="none"/>
          <w:lang w:bidi="ar"/>
        </w:rPr>
        <w:t>电子招标投标系统（辽宁省工程建设项目数字化开标评标系统）</w:t>
      </w:r>
      <w:r>
        <w:rPr>
          <w:rFonts w:hint="eastAsia" w:cs="宋体"/>
          <w:bCs/>
          <w:iCs/>
          <w:color w:val="auto"/>
          <w:highlight w:val="none"/>
          <w:lang w:bidi="ar"/>
        </w:rPr>
        <w:t>上</w:t>
      </w:r>
      <w:r>
        <w:rPr>
          <w:rFonts w:hint="eastAsia" w:cs="宋体"/>
          <w:bCs/>
          <w:color w:val="auto"/>
          <w:highlight w:val="none"/>
          <w:lang w:bidi="ar"/>
        </w:rPr>
        <w:t>公开进行开标，</w:t>
      </w:r>
      <w:r>
        <w:rPr>
          <w:rFonts w:hint="eastAsia" w:cs="宋体"/>
          <w:bCs/>
          <w:iCs/>
          <w:color w:val="auto"/>
          <w:highlight w:val="none"/>
          <w:lang w:bidi="ar"/>
        </w:rPr>
        <w:t>所有投标人均应当参加开标。招标人按照</w:t>
      </w:r>
      <w:r>
        <w:rPr>
          <w:rFonts w:hint="eastAsia" w:cs="宋体"/>
          <w:color w:val="auto"/>
          <w:highlight w:val="none"/>
          <w:lang w:bidi="ar"/>
        </w:rPr>
        <w:t>投标人须知前附表规定的方式组织开标。</w:t>
      </w:r>
    </w:p>
    <w:p w14:paraId="761E1D8A">
      <w:pPr>
        <w:spacing w:line="360" w:lineRule="exact"/>
        <w:ind w:firstLine="420" w:firstLineChars="200"/>
        <w:rPr>
          <w:color w:val="auto"/>
          <w:highlight w:val="none"/>
        </w:rPr>
      </w:pPr>
      <w:r>
        <w:rPr>
          <w:color w:val="auto"/>
          <w:highlight w:val="none"/>
          <w:lang w:bidi="ar"/>
        </w:rPr>
        <w:t>5.1.2</w:t>
      </w:r>
      <w:r>
        <w:rPr>
          <w:rFonts w:hint="eastAsia" w:cs="宋体"/>
          <w:color w:val="auto"/>
          <w:highlight w:val="none"/>
          <w:lang w:bidi="ar"/>
        </w:rPr>
        <w:t>招标人在投标人须知前附表规定的地点组织开标，并在投标截止时间</w:t>
      </w:r>
      <w:r>
        <w:rPr>
          <w:color w:val="auto"/>
          <w:highlight w:val="none"/>
          <w:lang w:bidi="ar"/>
        </w:rPr>
        <w:t>30</w:t>
      </w:r>
      <w:r>
        <w:rPr>
          <w:rFonts w:hint="eastAsia" w:cs="宋体"/>
          <w:color w:val="auto"/>
          <w:highlight w:val="none"/>
          <w:lang w:bidi="ar"/>
        </w:rPr>
        <w:t>分钟前，登录并进入</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选择相应标段作开标的准备工作。</w:t>
      </w:r>
    </w:p>
    <w:p w14:paraId="7C6036BB">
      <w:pPr>
        <w:spacing w:line="360" w:lineRule="exact"/>
        <w:ind w:firstLine="420" w:firstLineChars="200"/>
        <w:rPr>
          <w:color w:val="auto"/>
          <w:highlight w:val="none"/>
        </w:rPr>
      </w:pPr>
      <w:r>
        <w:rPr>
          <w:color w:val="auto"/>
          <w:highlight w:val="none"/>
          <w:lang w:bidi="ar"/>
        </w:rPr>
        <w:t xml:space="preserve">5.1.3 </w:t>
      </w:r>
      <w:r>
        <w:rPr>
          <w:rFonts w:hint="eastAsia" w:cs="宋体"/>
          <w:color w:val="auto"/>
          <w:highlight w:val="none"/>
          <w:lang w:bidi="ar"/>
        </w:rPr>
        <w:t>投标人应当在能够保证设施设备可靠、互联网畅通的任意地点，按照本章第</w:t>
      </w:r>
      <w:r>
        <w:rPr>
          <w:color w:val="auto"/>
          <w:highlight w:val="none"/>
          <w:lang w:bidi="ar"/>
        </w:rPr>
        <w:t>5.1.1</w:t>
      </w:r>
      <w:r>
        <w:rPr>
          <w:rFonts w:hint="eastAsia" w:cs="宋体"/>
          <w:color w:val="auto"/>
          <w:highlight w:val="none"/>
          <w:lang w:bidi="ar"/>
        </w:rPr>
        <w:t>项规定的组织方式，通过互联网远程在线或现场集中参加开标，使用加密其投标文件的数字证书（</w:t>
      </w:r>
      <w:r>
        <w:rPr>
          <w:color w:val="auto"/>
          <w:highlight w:val="none"/>
          <w:lang w:bidi="ar"/>
        </w:rPr>
        <w:t>CA</w:t>
      </w:r>
      <w:r>
        <w:rPr>
          <w:rFonts w:hint="eastAsia" w:cs="宋体"/>
          <w:color w:val="auto"/>
          <w:highlight w:val="none"/>
          <w:lang w:bidi="ar"/>
        </w:rPr>
        <w:t>）登录</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选择所投标段进行签到，并实时关注招标人的操作情况。</w:t>
      </w:r>
    </w:p>
    <w:p w14:paraId="1220B107">
      <w:pPr>
        <w:pStyle w:val="18"/>
        <w:keepNext/>
        <w:keepLines/>
        <w:widowControl w:val="0"/>
        <w:spacing w:before="0" w:beforeAutospacing="0" w:after="0" w:afterAutospacing="0" w:line="360" w:lineRule="exact"/>
        <w:jc w:val="both"/>
        <w:outlineLvl w:val="2"/>
        <w:rPr>
          <w:rFonts w:hint="eastAsia"/>
          <w:color w:val="auto"/>
          <w:highlight w:val="none"/>
        </w:rPr>
      </w:pPr>
      <w:bookmarkStart w:id="207" w:name="_Toc256000037"/>
      <w:bookmarkStart w:id="208" w:name="_Toc189818683"/>
      <w:bookmarkStart w:id="209" w:name="_Toc144974529"/>
      <w:bookmarkStart w:id="210" w:name="_Toc179632579"/>
      <w:bookmarkStart w:id="211" w:name="_Toc152042337"/>
      <w:bookmarkStart w:id="212" w:name="_Toc152045561"/>
      <w:r>
        <w:rPr>
          <w:rFonts w:ascii="Times New Roman" w:hAnsi="Times New Roman" w:eastAsia="黑体"/>
          <w:color w:val="auto"/>
          <w:kern w:val="2"/>
          <w:szCs w:val="20"/>
          <w:highlight w:val="none"/>
          <w:lang w:bidi="ar"/>
        </w:rPr>
        <w:t xml:space="preserve">5.2 </w:t>
      </w:r>
      <w:r>
        <w:rPr>
          <w:rFonts w:hint="eastAsia" w:ascii="Times New Roman" w:hAnsi="Times New Roman" w:eastAsia="黑体"/>
          <w:color w:val="auto"/>
          <w:kern w:val="2"/>
          <w:szCs w:val="20"/>
          <w:highlight w:val="none"/>
          <w:lang w:bidi="ar"/>
        </w:rPr>
        <w:t>开标程序</w:t>
      </w:r>
      <w:bookmarkEnd w:id="207"/>
      <w:bookmarkEnd w:id="208"/>
      <w:bookmarkEnd w:id="209"/>
      <w:bookmarkEnd w:id="210"/>
      <w:bookmarkEnd w:id="211"/>
      <w:bookmarkEnd w:id="212"/>
    </w:p>
    <w:p w14:paraId="0B340E39">
      <w:pPr>
        <w:spacing w:line="360" w:lineRule="exact"/>
        <w:ind w:firstLine="420" w:firstLineChars="200"/>
        <w:rPr>
          <w:color w:val="auto"/>
          <w:highlight w:val="none"/>
        </w:rPr>
      </w:pPr>
      <w:r>
        <w:rPr>
          <w:color w:val="auto"/>
          <w:highlight w:val="none"/>
          <w:lang w:bidi="ar"/>
        </w:rPr>
        <w:t xml:space="preserve">5.2.1 </w:t>
      </w:r>
      <w:r>
        <w:rPr>
          <w:rFonts w:hint="eastAsia" w:cs="宋体"/>
          <w:color w:val="auto"/>
          <w:highlight w:val="none"/>
          <w:lang w:bidi="ar"/>
        </w:rPr>
        <w:t>主持人按下列程序在</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进行开标：</w:t>
      </w:r>
    </w:p>
    <w:p w14:paraId="6712486B">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）宣布开标纪律；</w:t>
      </w:r>
    </w:p>
    <w:p w14:paraId="4371150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）公布主持人、招标人代表、监标人等有关人员姓名；</w:t>
      </w:r>
      <w:r>
        <w:rPr>
          <w:color w:val="auto"/>
          <w:highlight w:val="none"/>
          <w:lang w:bidi="ar"/>
        </w:rPr>
        <w:t xml:space="preserve"> </w:t>
      </w:r>
    </w:p>
    <w:p w14:paraId="644167F1">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）公布在投标截止时间前投标文件的递交情况；</w:t>
      </w:r>
    </w:p>
    <w:p w14:paraId="3C3D68A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w:t>
      </w:r>
      <w:r>
        <w:rPr>
          <w:rFonts w:hint="eastAsia" w:cs="宋体"/>
          <w:color w:val="auto"/>
          <w:szCs w:val="21"/>
          <w:highlight w:val="none"/>
          <w:lang w:bidi="ar"/>
        </w:rPr>
        <w:t>公布投标保证金递交情况（对担保保函、保证保险进行实时验真）；</w:t>
      </w:r>
    </w:p>
    <w:p w14:paraId="1AE5DD24">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w:t>
      </w:r>
      <w:r>
        <w:rPr>
          <w:rFonts w:hint="eastAsia" w:cs="宋体"/>
          <w:color w:val="auto"/>
          <w:szCs w:val="21"/>
          <w:highlight w:val="none"/>
          <w:lang w:bidi="ar"/>
        </w:rPr>
        <w:t>投标人根据提示在投标人须知前附表规定的时间内解密投标文件；</w:t>
      </w:r>
    </w:p>
    <w:p w14:paraId="7F616034">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）读取已解密</w:t>
      </w:r>
      <w:r>
        <w:rPr>
          <w:rFonts w:hint="eastAsia" w:cs="宋体"/>
          <w:color w:val="auto"/>
          <w:szCs w:val="21"/>
          <w:highlight w:val="none"/>
          <w:lang w:bidi="ar"/>
        </w:rPr>
        <w:t>的投标文件的内容</w:t>
      </w:r>
      <w:r>
        <w:rPr>
          <w:rFonts w:hint="eastAsia" w:cs="宋体"/>
          <w:color w:val="auto"/>
          <w:highlight w:val="none"/>
          <w:lang w:bidi="ar"/>
        </w:rPr>
        <w:t>；</w:t>
      </w:r>
    </w:p>
    <w:p w14:paraId="55B49896">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）公布投标人名称、标段名称、投标保证金的递交情况、投标报价、项目负责人姓名及其他内容，并</w:t>
      </w:r>
      <w:r>
        <w:rPr>
          <w:rFonts w:hint="eastAsia" w:cs="宋体"/>
          <w:bCs/>
          <w:iCs/>
          <w:color w:val="auto"/>
          <w:highlight w:val="none"/>
          <w:lang w:bidi="ar"/>
        </w:rPr>
        <w:t>生成开标记录</w:t>
      </w:r>
      <w:r>
        <w:rPr>
          <w:rFonts w:hint="eastAsia" w:cs="宋体"/>
          <w:color w:val="auto"/>
          <w:highlight w:val="none"/>
          <w:lang w:bidi="ar"/>
        </w:rPr>
        <w:t>；</w:t>
      </w:r>
    </w:p>
    <w:p w14:paraId="0C4E8956">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）投标人对开标记录进行确认；</w:t>
      </w:r>
    </w:p>
    <w:p w14:paraId="3BF76FB9">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9</w:t>
      </w:r>
      <w:r>
        <w:rPr>
          <w:rFonts w:hint="eastAsia" w:cs="宋体"/>
          <w:color w:val="auto"/>
          <w:highlight w:val="none"/>
          <w:lang w:bidi="ar"/>
        </w:rPr>
        <w:t>）开标结束。</w:t>
      </w:r>
    </w:p>
    <w:p w14:paraId="1E85F0FD">
      <w:pPr>
        <w:spacing w:line="360" w:lineRule="exact"/>
        <w:ind w:firstLine="420" w:firstLineChars="200"/>
        <w:rPr>
          <w:color w:val="auto"/>
          <w:highlight w:val="none"/>
        </w:rPr>
      </w:pPr>
      <w:r>
        <w:rPr>
          <w:bCs/>
          <w:iCs/>
          <w:color w:val="auto"/>
          <w:highlight w:val="none"/>
          <w:lang w:bidi="ar"/>
        </w:rPr>
        <w:t>5.2.2</w:t>
      </w:r>
      <w:r>
        <w:rPr>
          <w:rFonts w:hint="eastAsia" w:cs="宋体"/>
          <w:color w:val="auto"/>
          <w:highlight w:val="none"/>
          <w:lang w:bidi="ar"/>
        </w:rPr>
        <w:t>生成开标记录后</w:t>
      </w:r>
      <w:r>
        <w:rPr>
          <w:color w:val="auto"/>
          <w:highlight w:val="none"/>
          <w:lang w:bidi="ar"/>
        </w:rPr>
        <w:t>10</w:t>
      </w:r>
      <w:r>
        <w:rPr>
          <w:rFonts w:hint="eastAsia" w:cs="宋体"/>
          <w:color w:val="auto"/>
          <w:highlight w:val="none"/>
          <w:lang w:bidi="ar"/>
        </w:rPr>
        <w:t>分钟内，投标人通过</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对开标结果予以确认。未在规定时间内确认或未确认的视为对开标过程及结果无异议。</w:t>
      </w:r>
    </w:p>
    <w:p w14:paraId="137AD927">
      <w:pPr>
        <w:spacing w:line="360" w:lineRule="exact"/>
        <w:ind w:firstLine="420" w:firstLineChars="200"/>
        <w:rPr>
          <w:bCs/>
          <w:iCs/>
          <w:color w:val="auto"/>
          <w:highlight w:val="none"/>
        </w:rPr>
      </w:pPr>
      <w:r>
        <w:rPr>
          <w:color w:val="auto"/>
          <w:highlight w:val="none"/>
          <w:lang w:bidi="ar"/>
        </w:rPr>
        <w:t xml:space="preserve">5.2.3 </w:t>
      </w:r>
      <w:bookmarkStart w:id="213" w:name="_Hlk161477723"/>
      <w:r>
        <w:rPr>
          <w:rFonts w:hint="eastAsia" w:cs="宋体"/>
          <w:bCs/>
          <w:iCs/>
          <w:color w:val="auto"/>
          <w:highlight w:val="none"/>
          <w:lang w:bidi="ar"/>
        </w:rPr>
        <w:t>在本章第</w:t>
      </w:r>
      <w:r>
        <w:rPr>
          <w:color w:val="auto"/>
          <w:highlight w:val="none"/>
          <w:lang w:bidi="ar"/>
        </w:rPr>
        <w:t>5.2.1</w:t>
      </w:r>
      <w:r>
        <w:rPr>
          <w:rFonts w:hint="eastAsia" w:cs="宋体"/>
          <w:color w:val="auto"/>
          <w:highlight w:val="none"/>
          <w:lang w:bidi="ar"/>
        </w:rPr>
        <w:t>（</w:t>
      </w:r>
      <w:r>
        <w:rPr>
          <w:color w:val="auto"/>
          <w:highlight w:val="none"/>
          <w:lang w:bidi="ar"/>
        </w:rPr>
        <w:t>5</w:t>
      </w:r>
      <w:r>
        <w:rPr>
          <w:rFonts w:hint="eastAsia" w:cs="宋体"/>
          <w:color w:val="auto"/>
          <w:highlight w:val="none"/>
          <w:lang w:bidi="ar"/>
        </w:rPr>
        <w:t>）</w:t>
      </w:r>
      <w:r>
        <w:rPr>
          <w:rFonts w:hint="eastAsia" w:cs="宋体"/>
          <w:bCs/>
          <w:iCs/>
          <w:color w:val="auto"/>
          <w:highlight w:val="none"/>
          <w:lang w:bidi="ar"/>
        </w:rPr>
        <w:t>目规定的时间内，已解密的投标文件少于三个的，招标失败；已解密的投标文件不少于三个，开标继续进行。</w:t>
      </w:r>
    </w:p>
    <w:p w14:paraId="6AE96C55">
      <w:pPr>
        <w:spacing w:line="360" w:lineRule="exact"/>
        <w:ind w:firstLine="420" w:firstLineChars="200"/>
        <w:rPr>
          <w:bCs/>
          <w:iCs/>
          <w:color w:val="auto"/>
          <w:highlight w:val="none"/>
        </w:rPr>
      </w:pPr>
      <w:r>
        <w:rPr>
          <w:rFonts w:hint="eastAsia" w:cs="宋体"/>
          <w:bCs/>
          <w:iCs/>
          <w:color w:val="auto"/>
          <w:highlight w:val="none"/>
          <w:lang w:bidi="ar"/>
        </w:rPr>
        <w:t>因投标人原因（如数字证书</w:t>
      </w:r>
      <w:r>
        <w:rPr>
          <w:rFonts w:hint="eastAsia" w:cs="宋体"/>
          <w:color w:val="auto"/>
          <w:highlight w:val="none"/>
          <w:lang w:bidi="ar"/>
        </w:rPr>
        <w:t>（</w:t>
      </w:r>
      <w:r>
        <w:rPr>
          <w:color w:val="auto"/>
          <w:highlight w:val="none"/>
          <w:lang w:bidi="ar"/>
        </w:rPr>
        <w:t>CA</w:t>
      </w:r>
      <w:r>
        <w:rPr>
          <w:rFonts w:hint="eastAsia" w:cs="宋体"/>
          <w:color w:val="auto"/>
          <w:highlight w:val="none"/>
          <w:lang w:bidi="ar"/>
        </w:rPr>
        <w:t>）</w:t>
      </w:r>
      <w:r>
        <w:rPr>
          <w:rFonts w:hint="eastAsia" w:cs="宋体"/>
          <w:bCs/>
          <w:iCs/>
          <w:color w:val="auto"/>
          <w:highlight w:val="none"/>
          <w:lang w:bidi="ar"/>
        </w:rPr>
        <w:t>损坏或密码丢失或输入错误、投标人自身网络中断等非开标系统原因）造成投标文件未解密的，视为投标人撤回投标文件。</w:t>
      </w:r>
    </w:p>
    <w:p w14:paraId="17EDD771">
      <w:pPr>
        <w:spacing w:line="360" w:lineRule="exact"/>
        <w:ind w:firstLine="420" w:firstLineChars="200"/>
        <w:rPr>
          <w:bCs/>
          <w:iCs/>
          <w:color w:val="auto"/>
          <w:highlight w:val="none"/>
        </w:rPr>
      </w:pPr>
      <w:r>
        <w:rPr>
          <w:rFonts w:hint="eastAsia" w:cs="宋体"/>
          <w:bCs/>
          <w:iCs/>
          <w:color w:val="auto"/>
          <w:highlight w:val="none"/>
          <w:lang w:bidi="ar"/>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A6EC685">
      <w:pPr>
        <w:pStyle w:val="18"/>
        <w:keepNext/>
        <w:keepLines/>
        <w:widowControl w:val="0"/>
        <w:spacing w:before="0" w:beforeAutospacing="0" w:after="0" w:afterAutospacing="0" w:line="360" w:lineRule="exact"/>
        <w:jc w:val="both"/>
        <w:outlineLvl w:val="2"/>
        <w:rPr>
          <w:rFonts w:hint="eastAsia"/>
          <w:color w:val="auto"/>
          <w:highlight w:val="none"/>
        </w:rPr>
      </w:pPr>
      <w:bookmarkStart w:id="214" w:name="_Toc300834983"/>
      <w:bookmarkStart w:id="215" w:name="_Toc189818684"/>
      <w:bookmarkStart w:id="216" w:name="_Toc256000038"/>
      <w:r>
        <w:rPr>
          <w:rFonts w:ascii="Times New Roman" w:hAnsi="Times New Roman" w:eastAsia="黑体"/>
          <w:color w:val="auto"/>
          <w:kern w:val="2"/>
          <w:szCs w:val="20"/>
          <w:highlight w:val="none"/>
          <w:lang w:bidi="ar"/>
        </w:rPr>
        <w:t xml:space="preserve">5.3 </w:t>
      </w:r>
      <w:r>
        <w:rPr>
          <w:rFonts w:hint="eastAsia" w:ascii="Times New Roman" w:hAnsi="Times New Roman" w:eastAsia="黑体"/>
          <w:color w:val="auto"/>
          <w:kern w:val="2"/>
          <w:szCs w:val="20"/>
          <w:highlight w:val="none"/>
          <w:lang w:bidi="ar"/>
        </w:rPr>
        <w:t>开标异议</w:t>
      </w:r>
      <w:bookmarkEnd w:id="214"/>
      <w:bookmarkEnd w:id="215"/>
      <w:bookmarkEnd w:id="216"/>
    </w:p>
    <w:p w14:paraId="26C2A633">
      <w:pPr>
        <w:spacing w:line="360" w:lineRule="exact"/>
        <w:ind w:firstLine="420" w:firstLineChars="200"/>
        <w:rPr>
          <w:color w:val="auto"/>
          <w:highlight w:val="none"/>
        </w:rPr>
      </w:pPr>
      <w:r>
        <w:rPr>
          <w:color w:val="auto"/>
          <w:highlight w:val="none"/>
          <w:lang w:bidi="ar"/>
        </w:rPr>
        <w:t>5.3.1</w:t>
      </w:r>
      <w:r>
        <w:rPr>
          <w:rFonts w:hint="eastAsia" w:cs="宋体"/>
          <w:color w:val="auto"/>
          <w:highlight w:val="none"/>
          <w:lang w:bidi="ar"/>
        </w:rPr>
        <w:t>投标人对开标有异议的，应当在开标过程中提出；招标人当场对异议作出答复，并记入开标记录。异议与答复应通过</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以书面形式进行。</w:t>
      </w:r>
    </w:p>
    <w:p w14:paraId="146EA9C1">
      <w:pPr>
        <w:spacing w:line="360" w:lineRule="exact"/>
        <w:ind w:firstLine="420" w:firstLineChars="200"/>
        <w:rPr>
          <w:color w:val="auto"/>
          <w:highlight w:val="none"/>
        </w:rPr>
      </w:pPr>
      <w:r>
        <w:rPr>
          <w:rFonts w:hint="eastAsia" w:cs="宋体"/>
          <w:color w:val="auto"/>
          <w:highlight w:val="none"/>
          <w:lang w:bidi="ar"/>
        </w:rPr>
        <w:t>本条所称异议是指投标人在开标过程中对投标文件提交、投标截止时间、开标程序、开标记录以及投标人和招标人或者投标人相互之间存在利益冲突的情形等提出的质疑。</w:t>
      </w:r>
    </w:p>
    <w:p w14:paraId="7472FF91">
      <w:pPr>
        <w:spacing w:line="360" w:lineRule="exact"/>
        <w:ind w:firstLine="420" w:firstLineChars="200"/>
        <w:rPr>
          <w:color w:val="auto"/>
          <w:highlight w:val="none"/>
        </w:rPr>
      </w:pPr>
      <w:r>
        <w:rPr>
          <w:color w:val="auto"/>
          <w:highlight w:val="none"/>
          <w:lang w:bidi="ar"/>
        </w:rPr>
        <w:t xml:space="preserve">5.3.2 </w:t>
      </w:r>
      <w:r>
        <w:rPr>
          <w:rFonts w:hint="eastAsia" w:cs="宋体"/>
          <w:color w:val="auto"/>
          <w:highlight w:val="none"/>
          <w:lang w:bidi="ar"/>
        </w:rPr>
        <w:t>投标人异议成立的，招标人将及时采取纠正措施，或者提交评标委员会评审确认；投标人异议不成立的，招标人将当场给予解释说明。</w:t>
      </w:r>
    </w:p>
    <w:p w14:paraId="7AC34F30">
      <w:pPr>
        <w:spacing w:line="360" w:lineRule="exact"/>
        <w:ind w:firstLine="420" w:firstLineChars="200"/>
        <w:rPr>
          <w:color w:val="auto"/>
          <w:highlight w:val="none"/>
        </w:rPr>
      </w:pPr>
      <w:r>
        <w:rPr>
          <w:color w:val="auto"/>
          <w:highlight w:val="none"/>
          <w:lang w:bidi="ar"/>
        </w:rPr>
        <w:t xml:space="preserve">5.3.3 </w:t>
      </w:r>
      <w:r>
        <w:rPr>
          <w:rFonts w:hint="eastAsia" w:cs="宋体"/>
          <w:color w:val="auto"/>
          <w:highlight w:val="none"/>
          <w:lang w:bidi="ar"/>
        </w:rPr>
        <w:t>投标人未在开标现场提出异议，视为异议权利灭失，不可再对开标提出异议。</w:t>
      </w:r>
    </w:p>
    <w:p w14:paraId="31C1EBD6">
      <w:pPr>
        <w:pStyle w:val="18"/>
        <w:keepNext/>
        <w:keepLines/>
        <w:widowControl w:val="0"/>
        <w:spacing w:before="0" w:beforeAutospacing="0" w:after="0" w:afterAutospacing="0" w:line="360" w:lineRule="exact"/>
        <w:jc w:val="both"/>
        <w:outlineLvl w:val="2"/>
        <w:rPr>
          <w:rFonts w:hint="eastAsia"/>
          <w:color w:val="auto"/>
          <w:highlight w:val="none"/>
        </w:rPr>
      </w:pPr>
      <w:bookmarkStart w:id="217" w:name="_Toc256000039"/>
      <w:bookmarkStart w:id="218" w:name="_Toc189818685"/>
      <w:bookmarkStart w:id="219" w:name="_Toc402465011"/>
      <w:bookmarkStart w:id="220" w:name="_Toc400530224"/>
      <w:r>
        <w:rPr>
          <w:rFonts w:ascii="Times New Roman" w:hAnsi="Times New Roman" w:eastAsia="黑体"/>
          <w:color w:val="auto"/>
          <w:kern w:val="2"/>
          <w:szCs w:val="20"/>
          <w:highlight w:val="none"/>
          <w:lang w:bidi="ar"/>
        </w:rPr>
        <w:t xml:space="preserve">5.4 </w:t>
      </w:r>
      <w:r>
        <w:rPr>
          <w:rFonts w:hint="eastAsia" w:ascii="Times New Roman" w:hAnsi="Times New Roman" w:eastAsia="黑体"/>
          <w:color w:val="auto"/>
          <w:kern w:val="2"/>
          <w:szCs w:val="20"/>
          <w:highlight w:val="none"/>
          <w:lang w:bidi="ar"/>
        </w:rPr>
        <w:t>特殊情况的处置</w:t>
      </w:r>
      <w:bookmarkEnd w:id="217"/>
      <w:bookmarkEnd w:id="218"/>
    </w:p>
    <w:p w14:paraId="77812CE8">
      <w:pPr>
        <w:spacing w:line="360" w:lineRule="exact"/>
        <w:ind w:firstLine="420" w:firstLineChars="200"/>
        <w:rPr>
          <w:color w:val="auto"/>
          <w:highlight w:val="none"/>
        </w:rPr>
      </w:pPr>
      <w:r>
        <w:rPr>
          <w:color w:val="auto"/>
          <w:highlight w:val="none"/>
          <w:lang w:bidi="ar"/>
        </w:rPr>
        <w:t>5.4.1</w:t>
      </w:r>
      <w:r>
        <w:rPr>
          <w:rFonts w:hint="eastAsia" w:cs="宋体"/>
          <w:color w:val="auto"/>
          <w:highlight w:val="none"/>
          <w:lang w:bidi="ar"/>
        </w:rPr>
        <w:t>因</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故障导致无法投标的，管理部门及时通知招标人，招标人视情况决定是否顺延投标截止时间。因投标人自身原因导致无法完成投标的，由投标人自行承担后果。</w:t>
      </w:r>
    </w:p>
    <w:p w14:paraId="31A4BB04">
      <w:pPr>
        <w:spacing w:line="360" w:lineRule="exact"/>
        <w:ind w:firstLine="420" w:firstLineChars="200"/>
        <w:rPr>
          <w:color w:val="auto"/>
          <w:highlight w:val="none"/>
        </w:rPr>
      </w:pPr>
      <w:r>
        <w:rPr>
          <w:color w:val="auto"/>
          <w:highlight w:val="none"/>
          <w:lang w:bidi="ar"/>
        </w:rPr>
        <w:t xml:space="preserve">5.4.2 </w:t>
      </w:r>
      <w:r>
        <w:rPr>
          <w:rFonts w:hint="eastAsia" w:cs="宋体"/>
          <w:color w:val="auto"/>
          <w:highlight w:val="none"/>
          <w:lang w:bidi="ar"/>
        </w:rPr>
        <w:t>因</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故障导致无法正常开标的，招标人将暂停开标，待系统恢复正常后继续开标。</w:t>
      </w:r>
    </w:p>
    <w:p w14:paraId="17A75050">
      <w:pPr>
        <w:spacing w:line="360" w:lineRule="exact"/>
        <w:ind w:firstLine="420" w:firstLineChars="200"/>
        <w:rPr>
          <w:color w:val="auto"/>
          <w:highlight w:val="none"/>
        </w:rPr>
      </w:pPr>
      <w:r>
        <w:rPr>
          <w:rFonts w:hint="eastAsia" w:cs="宋体"/>
          <w:bCs/>
          <w:color w:val="auto"/>
          <w:highlight w:val="none"/>
          <w:lang w:bidi="ar"/>
        </w:rPr>
        <w:t>电子招标投标系统（辽宁省工程建设项目数字化开标评标系统）技术服务单位将立即启动应急响应机制，积极排查系统故障，解决问题。</w:t>
      </w:r>
    </w:p>
    <w:p w14:paraId="08C0C7F6">
      <w:pPr>
        <w:spacing w:line="360" w:lineRule="exact"/>
        <w:ind w:firstLine="420" w:firstLineChars="200"/>
        <w:rPr>
          <w:color w:val="auto"/>
          <w:highlight w:val="none"/>
        </w:rPr>
      </w:pPr>
      <w:r>
        <w:rPr>
          <w:color w:val="auto"/>
          <w:highlight w:val="none"/>
          <w:lang w:bidi="ar"/>
        </w:rPr>
        <w:t xml:space="preserve">5.4.3 </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故障是指下列情形：</w:t>
      </w:r>
    </w:p>
    <w:p w14:paraId="66C3D30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）系统服务器发生故障，无法访问或无法使用系统；</w:t>
      </w:r>
    </w:p>
    <w:p w14:paraId="01828E6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）系统的软件或数据库出现错误，不能进行正常操作；</w:t>
      </w:r>
    </w:p>
    <w:p w14:paraId="089DD25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）系统发现有安全漏洞，有潜在的泄密危险；</w:t>
      </w:r>
    </w:p>
    <w:p w14:paraId="299C4EE5">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）系统出现网络攻击；</w:t>
      </w:r>
    </w:p>
    <w:p w14:paraId="6C8B780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）出现断电、断网事故；</w:t>
      </w:r>
    </w:p>
    <w:p w14:paraId="3D87812A">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）出现法定不可抗力因素；</w:t>
      </w:r>
    </w:p>
    <w:p w14:paraId="1272EC5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）其他无法保证招投标过程正常进行的情形。</w:t>
      </w:r>
      <w:bookmarkEnd w:id="219"/>
      <w:bookmarkEnd w:id="220"/>
    </w:p>
    <w:p w14:paraId="5DE2B042">
      <w:pPr>
        <w:pStyle w:val="18"/>
        <w:keepNext/>
        <w:keepLines/>
        <w:widowControl w:val="0"/>
        <w:spacing w:beforeAutospacing="0" w:after="0" w:afterAutospacing="0" w:line="360" w:lineRule="exact"/>
        <w:jc w:val="both"/>
        <w:outlineLvl w:val="1"/>
        <w:rPr>
          <w:rFonts w:hint="eastAsia"/>
          <w:color w:val="auto"/>
          <w:highlight w:val="none"/>
        </w:rPr>
      </w:pPr>
      <w:bookmarkStart w:id="221" w:name="_Toc189818686"/>
      <w:bookmarkStart w:id="222" w:name="_Toc144974530"/>
      <w:bookmarkStart w:id="223" w:name="_Toc152042338"/>
      <w:bookmarkStart w:id="224" w:name="_Toc179632580"/>
      <w:bookmarkStart w:id="225" w:name="_Toc152045562"/>
      <w:bookmarkStart w:id="226" w:name="_Toc256000040"/>
      <w:r>
        <w:rPr>
          <w:rFonts w:ascii="Times New Roman" w:hAnsi="Times New Roman" w:eastAsia="黑体"/>
          <w:color w:val="auto"/>
          <w:kern w:val="2"/>
          <w:sz w:val="28"/>
          <w:szCs w:val="20"/>
          <w:highlight w:val="none"/>
          <w:lang w:bidi="ar"/>
        </w:rPr>
        <w:t xml:space="preserve">6. </w:t>
      </w:r>
      <w:r>
        <w:rPr>
          <w:rFonts w:hint="eastAsia" w:ascii="Times New Roman" w:hAnsi="Times New Roman" w:eastAsia="黑体"/>
          <w:color w:val="auto"/>
          <w:kern w:val="2"/>
          <w:sz w:val="28"/>
          <w:szCs w:val="20"/>
          <w:highlight w:val="none"/>
          <w:lang w:bidi="ar"/>
        </w:rPr>
        <w:t>评标</w:t>
      </w:r>
      <w:bookmarkEnd w:id="221"/>
      <w:bookmarkEnd w:id="222"/>
      <w:bookmarkEnd w:id="223"/>
      <w:bookmarkEnd w:id="224"/>
      <w:bookmarkEnd w:id="225"/>
      <w:bookmarkEnd w:id="226"/>
    </w:p>
    <w:p w14:paraId="5C90B336">
      <w:pPr>
        <w:pStyle w:val="18"/>
        <w:keepNext/>
        <w:keepLines/>
        <w:widowControl w:val="0"/>
        <w:spacing w:before="0" w:beforeAutospacing="0" w:after="0" w:afterAutospacing="0" w:line="360" w:lineRule="exact"/>
        <w:jc w:val="both"/>
        <w:outlineLvl w:val="2"/>
        <w:rPr>
          <w:rFonts w:hint="eastAsia"/>
          <w:color w:val="auto"/>
          <w:highlight w:val="none"/>
        </w:rPr>
      </w:pPr>
      <w:bookmarkStart w:id="227" w:name="_Toc152042339"/>
      <w:bookmarkStart w:id="228" w:name="_Toc179632581"/>
      <w:bookmarkStart w:id="229" w:name="_Toc144974531"/>
      <w:bookmarkStart w:id="230" w:name="_Toc256000041"/>
      <w:bookmarkStart w:id="231" w:name="_Toc189818687"/>
      <w:bookmarkStart w:id="232" w:name="_Toc152045563"/>
      <w:r>
        <w:rPr>
          <w:rFonts w:ascii="Times New Roman" w:hAnsi="Times New Roman" w:eastAsia="黑体"/>
          <w:color w:val="auto"/>
          <w:kern w:val="2"/>
          <w:szCs w:val="20"/>
          <w:highlight w:val="none"/>
          <w:lang w:bidi="ar"/>
        </w:rPr>
        <w:t xml:space="preserve">6.1 </w:t>
      </w:r>
      <w:r>
        <w:rPr>
          <w:rFonts w:hint="eastAsia" w:ascii="Times New Roman" w:hAnsi="Times New Roman" w:eastAsia="黑体"/>
          <w:color w:val="auto"/>
          <w:kern w:val="2"/>
          <w:szCs w:val="20"/>
          <w:highlight w:val="none"/>
          <w:lang w:bidi="ar"/>
        </w:rPr>
        <w:t>评标委员会</w:t>
      </w:r>
      <w:bookmarkEnd w:id="227"/>
      <w:bookmarkEnd w:id="228"/>
      <w:bookmarkEnd w:id="229"/>
      <w:bookmarkEnd w:id="230"/>
      <w:bookmarkEnd w:id="231"/>
      <w:bookmarkEnd w:id="232"/>
    </w:p>
    <w:p w14:paraId="3637F349">
      <w:pPr>
        <w:spacing w:line="360" w:lineRule="exact"/>
        <w:ind w:firstLine="420" w:firstLineChars="200"/>
        <w:rPr>
          <w:color w:val="auto"/>
          <w:highlight w:val="none"/>
        </w:rPr>
      </w:pPr>
      <w:r>
        <w:rPr>
          <w:color w:val="auto"/>
          <w:highlight w:val="none"/>
          <w:lang w:bidi="ar"/>
        </w:rPr>
        <w:t xml:space="preserve">6.1.1 </w:t>
      </w:r>
      <w:r>
        <w:rPr>
          <w:rFonts w:hint="eastAsia" w:cs="宋体"/>
          <w:color w:val="auto"/>
          <w:highlight w:val="none"/>
          <w:lang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B7D1B1A">
      <w:pPr>
        <w:spacing w:line="360" w:lineRule="exact"/>
        <w:ind w:firstLine="420" w:firstLineChars="200"/>
        <w:rPr>
          <w:color w:val="auto"/>
          <w:highlight w:val="none"/>
        </w:rPr>
      </w:pPr>
      <w:r>
        <w:rPr>
          <w:color w:val="auto"/>
          <w:highlight w:val="none"/>
          <w:lang w:bidi="ar"/>
        </w:rPr>
        <w:t xml:space="preserve">6.1.2 </w:t>
      </w:r>
      <w:r>
        <w:rPr>
          <w:rFonts w:hint="eastAsia" w:cs="宋体"/>
          <w:color w:val="auto"/>
          <w:highlight w:val="none"/>
          <w:lang w:bidi="ar"/>
        </w:rPr>
        <w:t>评标委员会成员有下列情形之一的，应当回避：</w:t>
      </w:r>
    </w:p>
    <w:p w14:paraId="2985774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）投标人或投标人的主要负责人的近亲属；</w:t>
      </w:r>
    </w:p>
    <w:p w14:paraId="003DDFE6">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）项目主管部门或者行政监督部门的人员；</w:t>
      </w:r>
    </w:p>
    <w:p w14:paraId="60C32CC1">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）与投标人有经济利益关系或其他利害关系，可能影响对投标公正评审的；</w:t>
      </w:r>
    </w:p>
    <w:p w14:paraId="3A98DCC7">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）曾因在招标、评标以及其他与招标投标有关活动中从事违法行为而受过行政处罚或刑事处罚的。</w:t>
      </w:r>
    </w:p>
    <w:p w14:paraId="155A9F67">
      <w:pPr>
        <w:pStyle w:val="18"/>
        <w:keepNext/>
        <w:keepLines/>
        <w:widowControl w:val="0"/>
        <w:tabs>
          <w:tab w:val="left" w:pos="2620"/>
        </w:tabs>
        <w:spacing w:before="0" w:beforeAutospacing="0" w:after="0" w:afterAutospacing="0" w:line="360" w:lineRule="exact"/>
        <w:jc w:val="both"/>
        <w:outlineLvl w:val="2"/>
        <w:rPr>
          <w:rFonts w:hint="eastAsia"/>
          <w:color w:val="auto"/>
          <w:highlight w:val="none"/>
        </w:rPr>
      </w:pPr>
      <w:bookmarkStart w:id="233" w:name="_Toc152045564"/>
      <w:bookmarkStart w:id="234" w:name="_Toc189818688"/>
      <w:bookmarkStart w:id="235" w:name="_Toc256000042"/>
      <w:bookmarkStart w:id="236" w:name="_Toc152042340"/>
      <w:bookmarkStart w:id="237" w:name="_Toc144974532"/>
      <w:bookmarkStart w:id="238" w:name="_Toc179632582"/>
      <w:r>
        <w:rPr>
          <w:rFonts w:ascii="Times New Roman" w:hAnsi="Times New Roman" w:eastAsia="黑体"/>
          <w:color w:val="auto"/>
          <w:kern w:val="2"/>
          <w:szCs w:val="20"/>
          <w:highlight w:val="none"/>
          <w:lang w:bidi="ar"/>
        </w:rPr>
        <w:t xml:space="preserve">6.2 </w:t>
      </w:r>
      <w:r>
        <w:rPr>
          <w:rFonts w:hint="eastAsia" w:ascii="Times New Roman" w:hAnsi="Times New Roman" w:eastAsia="黑体"/>
          <w:color w:val="auto"/>
          <w:kern w:val="2"/>
          <w:szCs w:val="20"/>
          <w:highlight w:val="none"/>
          <w:lang w:bidi="ar"/>
        </w:rPr>
        <w:t>评标原则</w:t>
      </w:r>
      <w:bookmarkEnd w:id="233"/>
      <w:bookmarkEnd w:id="234"/>
      <w:bookmarkEnd w:id="235"/>
      <w:bookmarkEnd w:id="236"/>
      <w:bookmarkEnd w:id="237"/>
      <w:bookmarkEnd w:id="238"/>
      <w:r>
        <w:rPr>
          <w:rFonts w:ascii="Times New Roman" w:hAnsi="Times New Roman" w:eastAsia="黑体"/>
          <w:color w:val="auto"/>
          <w:kern w:val="2"/>
          <w:szCs w:val="20"/>
          <w:highlight w:val="none"/>
          <w:lang w:bidi="ar"/>
        </w:rPr>
        <w:tab/>
      </w:r>
    </w:p>
    <w:p w14:paraId="50A1F57A">
      <w:pPr>
        <w:spacing w:line="360" w:lineRule="exact"/>
        <w:ind w:firstLine="420" w:firstLineChars="200"/>
        <w:rPr>
          <w:color w:val="auto"/>
          <w:highlight w:val="none"/>
        </w:rPr>
      </w:pPr>
      <w:r>
        <w:rPr>
          <w:rFonts w:hint="eastAsia" w:cs="宋体"/>
          <w:color w:val="auto"/>
          <w:highlight w:val="none"/>
          <w:lang w:bidi="ar"/>
        </w:rPr>
        <w:t>评标活动遵循公平、公正、科学和择优的原则。</w:t>
      </w:r>
    </w:p>
    <w:p w14:paraId="705338F6">
      <w:pPr>
        <w:pStyle w:val="18"/>
        <w:keepNext/>
        <w:keepLines/>
        <w:widowControl w:val="0"/>
        <w:spacing w:before="0" w:beforeAutospacing="0" w:after="0" w:afterAutospacing="0" w:line="360" w:lineRule="exact"/>
        <w:jc w:val="both"/>
        <w:outlineLvl w:val="2"/>
        <w:rPr>
          <w:rFonts w:hint="eastAsia"/>
          <w:color w:val="auto"/>
          <w:highlight w:val="none"/>
        </w:rPr>
      </w:pPr>
      <w:bookmarkStart w:id="239" w:name="_Toc256000043"/>
      <w:bookmarkStart w:id="240" w:name="_Toc179632583"/>
      <w:bookmarkStart w:id="241" w:name="_Toc189818689"/>
      <w:bookmarkStart w:id="242" w:name="_Toc152045565"/>
      <w:bookmarkStart w:id="243" w:name="_Toc152042341"/>
      <w:bookmarkStart w:id="244" w:name="_Toc144974533"/>
      <w:r>
        <w:rPr>
          <w:rFonts w:ascii="Times New Roman" w:hAnsi="Times New Roman" w:eastAsia="黑体"/>
          <w:color w:val="auto"/>
          <w:kern w:val="2"/>
          <w:szCs w:val="20"/>
          <w:highlight w:val="none"/>
          <w:lang w:bidi="ar"/>
        </w:rPr>
        <w:t xml:space="preserve">6.3 </w:t>
      </w:r>
      <w:r>
        <w:rPr>
          <w:rFonts w:hint="eastAsia" w:ascii="Times New Roman" w:hAnsi="Times New Roman" w:eastAsia="黑体"/>
          <w:color w:val="auto"/>
          <w:kern w:val="2"/>
          <w:szCs w:val="20"/>
          <w:highlight w:val="none"/>
          <w:lang w:bidi="ar"/>
        </w:rPr>
        <w:t>评标</w:t>
      </w:r>
      <w:bookmarkEnd w:id="239"/>
      <w:bookmarkEnd w:id="240"/>
      <w:bookmarkEnd w:id="241"/>
      <w:bookmarkEnd w:id="242"/>
      <w:bookmarkEnd w:id="243"/>
      <w:bookmarkEnd w:id="244"/>
    </w:p>
    <w:p w14:paraId="43BD27EF">
      <w:pPr>
        <w:spacing w:line="360" w:lineRule="exact"/>
        <w:ind w:firstLine="420" w:firstLineChars="200"/>
        <w:rPr>
          <w:color w:val="auto"/>
          <w:highlight w:val="none"/>
        </w:rPr>
      </w:pPr>
      <w:r>
        <w:rPr>
          <w:rFonts w:hint="eastAsia" w:cs="宋体"/>
          <w:color w:val="auto"/>
          <w:highlight w:val="none"/>
          <w:lang w:bidi="ar"/>
        </w:rPr>
        <w:t>评标委员会按照第三章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规定的方法、评审因素、标准和程序对投标文件进行评审。第三章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没有规定的方法、评审因素和标准，不作为评标依据。</w:t>
      </w:r>
    </w:p>
    <w:p w14:paraId="4AB1CB53">
      <w:pPr>
        <w:spacing w:line="360" w:lineRule="exact"/>
        <w:ind w:firstLine="420" w:firstLineChars="200"/>
        <w:rPr>
          <w:color w:val="auto"/>
          <w:highlight w:val="none"/>
        </w:rPr>
      </w:pPr>
      <w:r>
        <w:rPr>
          <w:rFonts w:hint="eastAsia" w:cs="宋体"/>
          <w:color w:val="auto"/>
          <w:highlight w:val="none"/>
          <w:lang w:bidi="ar"/>
        </w:rPr>
        <w:t>评标采用方式详见投标人须知前附表。</w:t>
      </w:r>
    </w:p>
    <w:p w14:paraId="21D1FE47">
      <w:pPr>
        <w:pStyle w:val="18"/>
        <w:keepNext/>
        <w:keepLines/>
        <w:widowControl w:val="0"/>
        <w:spacing w:before="0" w:beforeAutospacing="0" w:after="0" w:afterAutospacing="0" w:line="360" w:lineRule="exact"/>
        <w:jc w:val="both"/>
        <w:outlineLvl w:val="2"/>
        <w:rPr>
          <w:rFonts w:hint="eastAsia"/>
          <w:color w:val="auto"/>
          <w:highlight w:val="none"/>
        </w:rPr>
      </w:pPr>
      <w:bookmarkStart w:id="245" w:name="_Toc256000044"/>
      <w:bookmarkStart w:id="246" w:name="_Toc189818690"/>
      <w:bookmarkStart w:id="247" w:name="_Toc426495249"/>
      <w:r>
        <w:rPr>
          <w:rFonts w:ascii="Times New Roman" w:hAnsi="Times New Roman" w:eastAsia="黑体"/>
          <w:color w:val="auto"/>
          <w:kern w:val="2"/>
          <w:szCs w:val="20"/>
          <w:highlight w:val="none"/>
          <w:lang w:bidi="ar"/>
        </w:rPr>
        <w:t xml:space="preserve">6.4 </w:t>
      </w:r>
      <w:r>
        <w:rPr>
          <w:rFonts w:hint="eastAsia" w:ascii="Times New Roman" w:hAnsi="Times New Roman" w:eastAsia="黑体"/>
          <w:color w:val="auto"/>
          <w:kern w:val="2"/>
          <w:szCs w:val="20"/>
          <w:highlight w:val="none"/>
          <w:lang w:bidi="ar"/>
        </w:rPr>
        <w:t>评标结果公示</w:t>
      </w:r>
      <w:bookmarkEnd w:id="245"/>
      <w:bookmarkEnd w:id="246"/>
      <w:bookmarkEnd w:id="247"/>
    </w:p>
    <w:p w14:paraId="1014BC71">
      <w:pPr>
        <w:spacing w:line="360" w:lineRule="exact"/>
        <w:ind w:firstLine="420" w:firstLineChars="200"/>
        <w:rPr>
          <w:color w:val="auto"/>
          <w:highlight w:val="none"/>
        </w:rPr>
      </w:pPr>
      <w:bookmarkStart w:id="248" w:name="_Hlk175920456"/>
      <w:r>
        <w:rPr>
          <w:rFonts w:hint="eastAsia" w:cs="宋体"/>
          <w:color w:val="auto"/>
          <w:highlight w:val="none"/>
          <w:lang w:bidi="ar"/>
        </w:rPr>
        <w:t>招标人将自收到评标报告之日起</w:t>
      </w:r>
      <w:r>
        <w:rPr>
          <w:color w:val="auto"/>
          <w:highlight w:val="none"/>
          <w:lang w:bidi="ar"/>
        </w:rPr>
        <w:t>3</w:t>
      </w:r>
      <w:r>
        <w:rPr>
          <w:rFonts w:hint="eastAsia" w:cs="宋体"/>
          <w:color w:val="auto"/>
          <w:highlight w:val="none"/>
          <w:lang w:bidi="ar"/>
        </w:rPr>
        <w:t>日内，完成审查评标委员会提交的书面评标报告，并在投标人须知前附表规定的媒介公示中标候选人。公示期不少于</w:t>
      </w:r>
      <w:r>
        <w:rPr>
          <w:color w:val="auto"/>
          <w:highlight w:val="none"/>
          <w:lang w:bidi="ar"/>
        </w:rPr>
        <w:t>3</w:t>
      </w:r>
      <w:r>
        <w:rPr>
          <w:rFonts w:hint="eastAsia" w:cs="宋体"/>
          <w:color w:val="auto"/>
          <w:highlight w:val="none"/>
          <w:lang w:bidi="ar"/>
        </w:rPr>
        <w:t>日。招标人在中标候选人公示前将对评标委员会提交的评标报告进行审查，发现异常情形的，依照法定程序进行复核，确认存在问题的，依照法定程序予以纠正。</w:t>
      </w:r>
    </w:p>
    <w:p w14:paraId="068DFBF1">
      <w:pPr>
        <w:spacing w:line="360" w:lineRule="exact"/>
        <w:ind w:firstLine="420" w:firstLineChars="200"/>
        <w:rPr>
          <w:color w:val="auto"/>
          <w:highlight w:val="none"/>
        </w:rPr>
      </w:pPr>
      <w:r>
        <w:rPr>
          <w:rFonts w:hint="eastAsia" w:cs="宋体"/>
          <w:color w:val="auto"/>
          <w:highlight w:val="none"/>
          <w:lang w:bidi="ar"/>
        </w:rPr>
        <w:t>投标人或者其他利害关系人对评标结果有异议的，应当在中标候选人公示（评标结果公示）期间提出。招标人自收到异议之日起</w:t>
      </w:r>
      <w:r>
        <w:rPr>
          <w:color w:val="auto"/>
          <w:highlight w:val="none"/>
          <w:lang w:bidi="ar"/>
        </w:rPr>
        <w:t>3</w:t>
      </w:r>
      <w:r>
        <w:rPr>
          <w:rFonts w:hint="eastAsia" w:cs="宋体"/>
          <w:color w:val="auto"/>
          <w:highlight w:val="none"/>
          <w:lang w:bidi="ar"/>
        </w:rPr>
        <w:t>日内作出答复；作出答复前，暂停招标投标活动。在法定时间期限内未提出视为投标人权利灭失。异议与答复应通过电子招标投标系统（辽宁省工程建设项目招标投标异议投诉处理系统）以书面形式进行。</w:t>
      </w:r>
    </w:p>
    <w:bookmarkEnd w:id="248"/>
    <w:p w14:paraId="10070B92">
      <w:pPr>
        <w:pStyle w:val="18"/>
        <w:keepNext/>
        <w:keepLines/>
        <w:widowControl w:val="0"/>
        <w:spacing w:before="0" w:beforeAutospacing="0" w:after="0" w:afterAutospacing="0" w:line="360" w:lineRule="exact"/>
        <w:jc w:val="both"/>
        <w:outlineLvl w:val="2"/>
        <w:rPr>
          <w:rFonts w:hint="eastAsia"/>
          <w:color w:val="auto"/>
          <w:highlight w:val="none"/>
        </w:rPr>
      </w:pPr>
      <w:bookmarkStart w:id="249" w:name="_Toc256000045"/>
      <w:bookmarkStart w:id="250" w:name="_Toc426495250"/>
      <w:bookmarkStart w:id="251" w:name="_Toc189818691"/>
      <w:bookmarkStart w:id="252" w:name="_Hlk175920464"/>
      <w:r>
        <w:rPr>
          <w:rFonts w:ascii="Times New Roman" w:hAnsi="Times New Roman" w:eastAsia="黑体"/>
          <w:color w:val="auto"/>
          <w:kern w:val="2"/>
          <w:szCs w:val="20"/>
          <w:highlight w:val="none"/>
          <w:lang w:bidi="ar"/>
        </w:rPr>
        <w:t xml:space="preserve">6.5 </w:t>
      </w:r>
      <w:r>
        <w:rPr>
          <w:rFonts w:hint="eastAsia" w:ascii="Times New Roman" w:hAnsi="Times New Roman" w:eastAsia="黑体"/>
          <w:color w:val="auto"/>
          <w:kern w:val="2"/>
          <w:szCs w:val="20"/>
          <w:highlight w:val="none"/>
          <w:lang w:bidi="ar"/>
        </w:rPr>
        <w:t>履约能力的核查（如有）</w:t>
      </w:r>
      <w:bookmarkEnd w:id="249"/>
      <w:bookmarkEnd w:id="250"/>
      <w:bookmarkEnd w:id="251"/>
    </w:p>
    <w:p w14:paraId="79538A4C">
      <w:pPr>
        <w:spacing w:line="360" w:lineRule="exact"/>
        <w:ind w:firstLine="420" w:firstLineChars="200"/>
        <w:rPr>
          <w:color w:val="auto"/>
          <w:highlight w:val="none"/>
        </w:rPr>
      </w:pPr>
      <w:r>
        <w:rPr>
          <w:rFonts w:hint="eastAsia" w:cs="宋体"/>
          <w:color w:val="auto"/>
          <w:highlight w:val="none"/>
          <w:lang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14ED7089">
      <w:pPr>
        <w:pStyle w:val="18"/>
        <w:keepNext/>
        <w:keepLines/>
        <w:widowControl w:val="0"/>
        <w:spacing w:beforeAutospacing="0" w:after="0" w:afterAutospacing="0" w:line="360" w:lineRule="exact"/>
        <w:jc w:val="both"/>
        <w:outlineLvl w:val="1"/>
        <w:rPr>
          <w:rFonts w:hint="eastAsia"/>
          <w:color w:val="auto"/>
          <w:highlight w:val="none"/>
        </w:rPr>
      </w:pPr>
      <w:bookmarkStart w:id="253" w:name="_Toc179632584"/>
      <w:bookmarkStart w:id="254" w:name="_Toc256000046"/>
      <w:bookmarkStart w:id="255" w:name="_Toc152042342"/>
      <w:bookmarkStart w:id="256" w:name="_Toc152045566"/>
      <w:bookmarkStart w:id="257" w:name="_Toc189818692"/>
      <w:bookmarkStart w:id="258" w:name="_Toc144974534"/>
      <w:r>
        <w:rPr>
          <w:rFonts w:ascii="Times New Roman" w:hAnsi="Times New Roman" w:eastAsia="黑体"/>
          <w:color w:val="auto"/>
          <w:kern w:val="2"/>
          <w:sz w:val="28"/>
          <w:szCs w:val="20"/>
          <w:highlight w:val="none"/>
          <w:lang w:bidi="ar"/>
        </w:rPr>
        <w:t xml:space="preserve">7. </w:t>
      </w:r>
      <w:r>
        <w:rPr>
          <w:rFonts w:hint="eastAsia" w:ascii="Times New Roman" w:hAnsi="Times New Roman" w:eastAsia="黑体"/>
          <w:color w:val="auto"/>
          <w:kern w:val="2"/>
          <w:sz w:val="28"/>
          <w:szCs w:val="20"/>
          <w:highlight w:val="none"/>
          <w:lang w:bidi="ar"/>
        </w:rPr>
        <w:t>合同授予</w:t>
      </w:r>
      <w:bookmarkEnd w:id="253"/>
      <w:bookmarkEnd w:id="254"/>
      <w:bookmarkEnd w:id="255"/>
      <w:bookmarkEnd w:id="256"/>
      <w:bookmarkEnd w:id="257"/>
      <w:bookmarkEnd w:id="258"/>
    </w:p>
    <w:p w14:paraId="7402F309">
      <w:pPr>
        <w:pStyle w:val="18"/>
        <w:keepNext/>
        <w:keepLines/>
        <w:widowControl w:val="0"/>
        <w:spacing w:before="0" w:beforeAutospacing="0" w:after="0" w:afterAutospacing="0" w:line="360" w:lineRule="exact"/>
        <w:jc w:val="both"/>
        <w:outlineLvl w:val="2"/>
        <w:rPr>
          <w:rFonts w:hint="eastAsia"/>
          <w:color w:val="auto"/>
          <w:highlight w:val="none"/>
        </w:rPr>
      </w:pPr>
      <w:bookmarkStart w:id="259" w:name="_Toc152042343"/>
      <w:bookmarkStart w:id="260" w:name="_Toc144974535"/>
      <w:bookmarkStart w:id="261" w:name="_Toc256000047"/>
      <w:bookmarkStart w:id="262" w:name="_Toc189818693"/>
      <w:bookmarkStart w:id="263" w:name="_Toc152045567"/>
      <w:bookmarkStart w:id="264" w:name="_Toc179632585"/>
      <w:r>
        <w:rPr>
          <w:rFonts w:ascii="Times New Roman" w:hAnsi="Times New Roman" w:eastAsia="黑体"/>
          <w:color w:val="auto"/>
          <w:kern w:val="2"/>
          <w:szCs w:val="20"/>
          <w:highlight w:val="none"/>
          <w:lang w:bidi="ar"/>
        </w:rPr>
        <w:t xml:space="preserve">7.1 </w:t>
      </w:r>
      <w:r>
        <w:rPr>
          <w:rFonts w:hint="eastAsia" w:ascii="Times New Roman" w:hAnsi="Times New Roman" w:eastAsia="黑体"/>
          <w:color w:val="auto"/>
          <w:kern w:val="2"/>
          <w:szCs w:val="20"/>
          <w:highlight w:val="none"/>
          <w:lang w:bidi="ar"/>
        </w:rPr>
        <w:t>定标方式</w:t>
      </w:r>
      <w:bookmarkEnd w:id="259"/>
      <w:bookmarkEnd w:id="260"/>
      <w:bookmarkEnd w:id="261"/>
      <w:bookmarkEnd w:id="262"/>
      <w:bookmarkEnd w:id="263"/>
      <w:bookmarkEnd w:id="264"/>
    </w:p>
    <w:p w14:paraId="3032941C">
      <w:pPr>
        <w:spacing w:line="360" w:lineRule="exact"/>
        <w:ind w:firstLine="420" w:firstLineChars="200"/>
        <w:rPr>
          <w:color w:val="auto"/>
          <w:highlight w:val="none"/>
        </w:rPr>
      </w:pPr>
      <w:bookmarkStart w:id="265" w:name="_Hlk162096279"/>
      <w:bookmarkStart w:id="266" w:name="_Hlk175920473"/>
      <w:r>
        <w:rPr>
          <w:rFonts w:hint="eastAsia" w:cs="宋体"/>
          <w:color w:val="auto"/>
          <w:highlight w:val="none"/>
          <w:lang w:bidi="ar"/>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cs="宋体"/>
          <w:color w:val="auto"/>
          <w:highlight w:val="none"/>
          <w:lang w:bidi="ar"/>
        </w:rPr>
        <w:t>评标委员会推荐中标候选人的人数见投标人须知前附表。</w:t>
      </w:r>
      <w:bookmarkEnd w:id="265"/>
      <w:bookmarkEnd w:id="267"/>
    </w:p>
    <w:p w14:paraId="1F68C91F">
      <w:pPr>
        <w:spacing w:line="360" w:lineRule="exact"/>
        <w:ind w:firstLine="420" w:firstLineChars="200"/>
        <w:rPr>
          <w:color w:val="auto"/>
          <w:highlight w:val="none"/>
        </w:rPr>
      </w:pPr>
      <w:r>
        <w:rPr>
          <w:rFonts w:hint="eastAsia" w:cs="宋体"/>
          <w:color w:val="auto"/>
          <w:highlight w:val="none"/>
          <w:lang w:bidi="ar"/>
        </w:rPr>
        <w:t>招标人从评标委员会推荐的中标候选人范围内自主研究确定中标人的，招标人按照定标办法规定的规则组建定标委员会，</w:t>
      </w:r>
      <w:bookmarkStart w:id="268" w:name="_Hlk157862819"/>
      <w:r>
        <w:rPr>
          <w:rFonts w:hint="eastAsia" w:cs="宋体"/>
          <w:color w:val="auto"/>
          <w:kern w:val="1"/>
          <w:szCs w:val="21"/>
          <w:highlight w:val="none"/>
          <w:lang w:bidi="ar"/>
        </w:rPr>
        <w:t>定标委员会按照</w:t>
      </w:r>
      <w:r>
        <w:rPr>
          <w:rFonts w:hint="eastAsia" w:cs="宋体"/>
          <w:color w:val="auto"/>
          <w:szCs w:val="21"/>
          <w:highlight w:val="none"/>
          <w:lang w:bidi="ar"/>
        </w:rPr>
        <w:t>定标办法</w:t>
      </w:r>
      <w:r>
        <w:rPr>
          <w:rFonts w:hint="eastAsia" w:cs="宋体"/>
          <w:color w:val="auto"/>
          <w:kern w:val="1"/>
          <w:szCs w:val="21"/>
          <w:highlight w:val="none"/>
          <w:lang w:bidi="ar"/>
        </w:rPr>
        <w:t>规定的方法、规则、标准和程序在中标候选人中定标，确定中标人。</w:t>
      </w:r>
      <w:r>
        <w:rPr>
          <w:rFonts w:hint="eastAsia" w:cs="宋体"/>
          <w:color w:val="auto"/>
          <w:szCs w:val="21"/>
          <w:highlight w:val="none"/>
          <w:lang w:bidi="ar"/>
        </w:rPr>
        <w:t>定标办法</w:t>
      </w:r>
      <w:r>
        <w:rPr>
          <w:rFonts w:hint="eastAsia" w:cs="宋体"/>
          <w:color w:val="auto"/>
          <w:kern w:val="1"/>
          <w:szCs w:val="21"/>
          <w:highlight w:val="none"/>
          <w:lang w:bidi="ar"/>
        </w:rPr>
        <w:t>没有规定的方法、规则、标准，不得作为定标依据。</w:t>
      </w:r>
      <w:bookmarkEnd w:id="268"/>
    </w:p>
    <w:bookmarkEnd w:id="266"/>
    <w:p w14:paraId="11F860AA">
      <w:pPr>
        <w:pStyle w:val="18"/>
        <w:keepNext/>
        <w:keepLines/>
        <w:widowControl w:val="0"/>
        <w:spacing w:before="0" w:beforeAutospacing="0" w:after="0" w:afterAutospacing="0" w:line="360" w:lineRule="exact"/>
        <w:jc w:val="both"/>
        <w:outlineLvl w:val="2"/>
        <w:rPr>
          <w:rFonts w:hint="eastAsia"/>
          <w:color w:val="auto"/>
          <w:highlight w:val="none"/>
        </w:rPr>
      </w:pPr>
      <w:bookmarkStart w:id="269" w:name="_Toc144974536"/>
      <w:bookmarkStart w:id="270" w:name="_Toc179632586"/>
      <w:bookmarkStart w:id="271" w:name="_Toc189818694"/>
      <w:bookmarkStart w:id="272" w:name="_Toc256000048"/>
      <w:bookmarkStart w:id="273" w:name="_Toc152045568"/>
      <w:bookmarkStart w:id="274" w:name="_Toc152042344"/>
      <w:r>
        <w:rPr>
          <w:rFonts w:ascii="Times New Roman" w:hAnsi="Times New Roman" w:eastAsia="黑体"/>
          <w:color w:val="auto"/>
          <w:kern w:val="2"/>
          <w:szCs w:val="20"/>
          <w:highlight w:val="none"/>
          <w:lang w:bidi="ar"/>
        </w:rPr>
        <w:t xml:space="preserve">7.2 </w:t>
      </w:r>
      <w:r>
        <w:rPr>
          <w:rFonts w:hint="eastAsia" w:ascii="Times New Roman" w:hAnsi="Times New Roman" w:eastAsia="黑体"/>
          <w:color w:val="auto"/>
          <w:kern w:val="2"/>
          <w:szCs w:val="20"/>
          <w:highlight w:val="none"/>
          <w:lang w:bidi="ar"/>
        </w:rPr>
        <w:t>中标通知</w:t>
      </w:r>
      <w:bookmarkEnd w:id="269"/>
      <w:bookmarkEnd w:id="270"/>
      <w:bookmarkEnd w:id="271"/>
      <w:bookmarkEnd w:id="272"/>
      <w:bookmarkEnd w:id="273"/>
      <w:bookmarkEnd w:id="274"/>
    </w:p>
    <w:p w14:paraId="00A1084B">
      <w:pPr>
        <w:spacing w:line="360" w:lineRule="exact"/>
        <w:ind w:firstLine="420" w:firstLineChars="200"/>
        <w:rPr>
          <w:color w:val="auto"/>
          <w:highlight w:val="none"/>
        </w:rPr>
      </w:pPr>
      <w:bookmarkStart w:id="275" w:name="_Hlk175920481"/>
      <w:r>
        <w:rPr>
          <w:rFonts w:hint="eastAsia" w:cs="宋体"/>
          <w:color w:val="auto"/>
          <w:highlight w:val="none"/>
          <w:lang w:bidi="ar"/>
        </w:rPr>
        <w:t>评标结果公示期满后，在本章第</w:t>
      </w:r>
      <w:r>
        <w:rPr>
          <w:color w:val="auto"/>
          <w:highlight w:val="none"/>
          <w:lang w:bidi="ar"/>
        </w:rPr>
        <w:t>3.3</w:t>
      </w:r>
      <w:r>
        <w:rPr>
          <w:rFonts w:hint="eastAsia" w:cs="宋体"/>
          <w:color w:val="auto"/>
          <w:highlight w:val="none"/>
          <w:lang w:bidi="ar"/>
        </w:rPr>
        <w:t>款规定的投标有效期内，招标人通过电子交易系统以书面形式向中标人发出经电子监督系统验证备案的中标通知书，同时将中标结果通知未中标的投标人。</w:t>
      </w:r>
    </w:p>
    <w:p w14:paraId="3CC7D101">
      <w:pPr>
        <w:spacing w:line="360" w:lineRule="exact"/>
        <w:ind w:firstLine="420" w:firstLineChars="200"/>
        <w:rPr>
          <w:color w:val="auto"/>
          <w:highlight w:val="none"/>
        </w:rPr>
      </w:pPr>
      <w:r>
        <w:rPr>
          <w:rFonts w:hint="eastAsia" w:cs="宋体"/>
          <w:color w:val="auto"/>
          <w:highlight w:val="none"/>
          <w:lang w:bidi="ar"/>
        </w:rPr>
        <w:t>中标通知书发出的同时，招标人将在投标人须知前附表第</w:t>
      </w:r>
      <w:r>
        <w:rPr>
          <w:color w:val="auto"/>
          <w:highlight w:val="none"/>
          <w:lang w:bidi="ar"/>
        </w:rPr>
        <w:t>6.4</w:t>
      </w:r>
      <w:r>
        <w:rPr>
          <w:rFonts w:hint="eastAsia" w:cs="宋体"/>
          <w:color w:val="auto"/>
          <w:highlight w:val="none"/>
          <w:lang w:bidi="ar"/>
        </w:rPr>
        <w:t>款规定的媒介发布中标结果公示。</w:t>
      </w:r>
    </w:p>
    <w:bookmarkEnd w:id="275"/>
    <w:p w14:paraId="58A9F033">
      <w:pPr>
        <w:pStyle w:val="18"/>
        <w:keepNext/>
        <w:keepLines/>
        <w:widowControl w:val="0"/>
        <w:spacing w:before="0" w:beforeAutospacing="0" w:after="0" w:afterAutospacing="0" w:line="360" w:lineRule="exact"/>
        <w:jc w:val="both"/>
        <w:outlineLvl w:val="2"/>
        <w:rPr>
          <w:rFonts w:hint="eastAsia"/>
          <w:color w:val="auto"/>
          <w:highlight w:val="none"/>
        </w:rPr>
      </w:pPr>
      <w:bookmarkStart w:id="276" w:name="_Toc152045569"/>
      <w:bookmarkStart w:id="277" w:name="_Toc144974537"/>
      <w:bookmarkStart w:id="278" w:name="_Toc152042345"/>
      <w:bookmarkStart w:id="279" w:name="_Toc179632587"/>
      <w:bookmarkStart w:id="280" w:name="_Toc189818695"/>
      <w:bookmarkStart w:id="281" w:name="_Toc256000049"/>
      <w:r>
        <w:rPr>
          <w:rFonts w:ascii="Times New Roman" w:hAnsi="Times New Roman" w:eastAsia="黑体"/>
          <w:color w:val="auto"/>
          <w:kern w:val="2"/>
          <w:szCs w:val="20"/>
          <w:highlight w:val="none"/>
          <w:lang w:bidi="ar"/>
        </w:rPr>
        <w:t xml:space="preserve">7.3 </w:t>
      </w:r>
      <w:r>
        <w:rPr>
          <w:rFonts w:hint="eastAsia" w:ascii="Times New Roman" w:hAnsi="Times New Roman" w:eastAsia="黑体"/>
          <w:color w:val="auto"/>
          <w:kern w:val="2"/>
          <w:szCs w:val="20"/>
          <w:highlight w:val="none"/>
          <w:lang w:bidi="ar"/>
        </w:rPr>
        <w:t>履约</w:t>
      </w:r>
      <w:bookmarkEnd w:id="276"/>
      <w:bookmarkEnd w:id="277"/>
      <w:bookmarkEnd w:id="278"/>
      <w:bookmarkEnd w:id="279"/>
      <w:r>
        <w:rPr>
          <w:rFonts w:hint="eastAsia" w:ascii="Times New Roman" w:hAnsi="Times New Roman" w:eastAsia="黑体"/>
          <w:color w:val="auto"/>
          <w:kern w:val="2"/>
          <w:szCs w:val="20"/>
          <w:highlight w:val="none"/>
          <w:lang w:bidi="ar"/>
        </w:rPr>
        <w:t>保证金</w:t>
      </w:r>
      <w:bookmarkEnd w:id="280"/>
      <w:bookmarkEnd w:id="281"/>
    </w:p>
    <w:p w14:paraId="0A70BBDB">
      <w:pPr>
        <w:spacing w:line="360" w:lineRule="exact"/>
        <w:ind w:firstLine="420" w:firstLineChars="200"/>
        <w:rPr>
          <w:color w:val="auto"/>
          <w:highlight w:val="none"/>
        </w:rPr>
      </w:pPr>
      <w:bookmarkStart w:id="282" w:name="_Hlk175920490"/>
      <w:r>
        <w:rPr>
          <w:color w:val="auto"/>
          <w:highlight w:val="none"/>
          <w:lang w:bidi="ar"/>
        </w:rPr>
        <w:t>7.3.1</w:t>
      </w:r>
      <w:r>
        <w:rPr>
          <w:rFonts w:hint="eastAsia" w:cs="宋体"/>
          <w:color w:val="auto"/>
          <w:highlight w:val="none"/>
          <w:lang w:bidi="ar"/>
        </w:rPr>
        <w:t>在签订合同前，中标人应按投标人须知前附表规定的金额、担保形式和招标文件第四章</w:t>
      </w:r>
      <w:r>
        <w:rPr>
          <w:color w:val="auto"/>
          <w:highlight w:val="none"/>
          <w:lang w:bidi="ar"/>
        </w:rPr>
        <w:t>“</w:t>
      </w:r>
      <w:r>
        <w:rPr>
          <w:rFonts w:hint="eastAsia" w:cs="宋体"/>
          <w:color w:val="auto"/>
          <w:highlight w:val="none"/>
          <w:lang w:bidi="ar"/>
        </w:rPr>
        <w:t>合同条款及格式</w:t>
      </w:r>
      <w:r>
        <w:rPr>
          <w:color w:val="auto"/>
          <w:highlight w:val="none"/>
          <w:lang w:bidi="ar"/>
        </w:rPr>
        <w:t>”</w:t>
      </w:r>
      <w:r>
        <w:rPr>
          <w:rFonts w:hint="eastAsia" w:cs="宋体"/>
          <w:color w:val="auto"/>
          <w:highlight w:val="none"/>
          <w:lang w:bidi="ar"/>
        </w:rPr>
        <w:t>规定的履约保证金格式或者事先经过招标人书面认可的履约保证金格式向招标人提交履约担保。联合体中标的，其履约保证金由牵头人递交，并应符合投标人须知前附表的规定。</w:t>
      </w:r>
    </w:p>
    <w:p w14:paraId="21E3868B">
      <w:pPr>
        <w:spacing w:line="360" w:lineRule="exact"/>
        <w:ind w:firstLine="420" w:firstLineChars="200"/>
        <w:rPr>
          <w:color w:val="auto"/>
          <w:highlight w:val="none"/>
        </w:rPr>
      </w:pPr>
      <w:r>
        <w:rPr>
          <w:color w:val="auto"/>
          <w:highlight w:val="none"/>
          <w:lang w:bidi="ar"/>
        </w:rPr>
        <w:t xml:space="preserve">7.3.2 </w:t>
      </w:r>
      <w:r>
        <w:rPr>
          <w:rFonts w:hint="eastAsia" w:cs="宋体"/>
          <w:color w:val="auto"/>
          <w:highlight w:val="none"/>
          <w:lang w:bidi="ar"/>
        </w:rPr>
        <w:t>中标人不能按本章第</w:t>
      </w:r>
      <w:r>
        <w:rPr>
          <w:color w:val="auto"/>
          <w:highlight w:val="none"/>
          <w:lang w:bidi="ar"/>
        </w:rPr>
        <w:t>7.3.1</w:t>
      </w:r>
      <w:r>
        <w:rPr>
          <w:rFonts w:hint="eastAsia" w:cs="宋体"/>
          <w:color w:val="auto"/>
          <w:highlight w:val="none"/>
          <w:lang w:bidi="ar"/>
        </w:rPr>
        <w:t>项要求提交履约保证金的，视为放弃中标，其投标保证金不予退还，给招标人造成的损失超过投标保证金数额的，中标人还应当对超过部分予以赔偿。</w:t>
      </w:r>
    </w:p>
    <w:bookmarkEnd w:id="282"/>
    <w:p w14:paraId="30AD4F00">
      <w:pPr>
        <w:pStyle w:val="18"/>
        <w:keepNext/>
        <w:keepLines/>
        <w:widowControl w:val="0"/>
        <w:spacing w:before="0" w:beforeAutospacing="0" w:after="0" w:afterAutospacing="0" w:line="360" w:lineRule="exact"/>
        <w:jc w:val="both"/>
        <w:outlineLvl w:val="2"/>
        <w:rPr>
          <w:rFonts w:hint="eastAsia"/>
          <w:color w:val="auto"/>
          <w:highlight w:val="none"/>
        </w:rPr>
      </w:pPr>
      <w:bookmarkStart w:id="283" w:name="_Toc152042346"/>
      <w:bookmarkStart w:id="284" w:name="_Toc256000050"/>
      <w:bookmarkStart w:id="285" w:name="_Toc189818696"/>
      <w:bookmarkStart w:id="286" w:name="_Toc144974538"/>
      <w:bookmarkStart w:id="287" w:name="_Toc179632588"/>
      <w:bookmarkStart w:id="288" w:name="_Toc152045570"/>
      <w:r>
        <w:rPr>
          <w:rFonts w:ascii="Times New Roman" w:hAnsi="Times New Roman" w:eastAsia="黑体"/>
          <w:color w:val="auto"/>
          <w:kern w:val="2"/>
          <w:szCs w:val="20"/>
          <w:highlight w:val="none"/>
          <w:lang w:bidi="ar"/>
        </w:rPr>
        <w:t xml:space="preserve">7.4 </w:t>
      </w:r>
      <w:r>
        <w:rPr>
          <w:rFonts w:hint="eastAsia" w:ascii="Times New Roman" w:hAnsi="Times New Roman" w:eastAsia="黑体"/>
          <w:color w:val="auto"/>
          <w:kern w:val="2"/>
          <w:szCs w:val="20"/>
          <w:highlight w:val="none"/>
          <w:lang w:bidi="ar"/>
        </w:rPr>
        <w:t>签订合同</w:t>
      </w:r>
      <w:bookmarkEnd w:id="283"/>
      <w:bookmarkEnd w:id="284"/>
      <w:bookmarkEnd w:id="285"/>
      <w:bookmarkEnd w:id="286"/>
      <w:bookmarkEnd w:id="287"/>
      <w:bookmarkEnd w:id="288"/>
    </w:p>
    <w:p w14:paraId="03BC77F0">
      <w:pPr>
        <w:spacing w:line="360" w:lineRule="exact"/>
        <w:ind w:firstLine="420" w:firstLineChars="200"/>
        <w:rPr>
          <w:color w:val="auto"/>
          <w:highlight w:val="none"/>
        </w:rPr>
      </w:pPr>
      <w:bookmarkStart w:id="289" w:name="_Hlk175920502"/>
      <w:r>
        <w:rPr>
          <w:color w:val="auto"/>
          <w:highlight w:val="none"/>
          <w:lang w:bidi="ar"/>
        </w:rPr>
        <w:t>7.4.1</w:t>
      </w:r>
      <w:r>
        <w:rPr>
          <w:rFonts w:hint="eastAsia" w:cs="宋体"/>
          <w:color w:val="auto"/>
          <w:highlight w:val="none"/>
          <w:lang w:bidi="ar"/>
        </w:rPr>
        <w:t>招标人和中标人应当在投标有效期内并自中标通知书发出之日起</w:t>
      </w:r>
      <w:r>
        <w:rPr>
          <w:color w:val="auto"/>
          <w:highlight w:val="none"/>
          <w:lang w:bidi="ar"/>
        </w:rPr>
        <w:t>30</w:t>
      </w:r>
      <w:r>
        <w:rPr>
          <w:rFonts w:hint="eastAsia" w:cs="宋体"/>
          <w:color w:val="auto"/>
          <w:highlight w:val="none"/>
          <w:lang w:bidi="ar"/>
        </w:rPr>
        <w:t>日内，根据招标文件和中标人的投标文件</w:t>
      </w:r>
      <w:r>
        <w:rPr>
          <w:rFonts w:hint="eastAsia" w:cs="宋体"/>
          <w:color w:val="auto"/>
          <w:szCs w:val="21"/>
          <w:highlight w:val="none"/>
          <w:lang w:bidi="ar"/>
        </w:rPr>
        <w:t>（以经评标委员会评审的文件版本为准）</w:t>
      </w:r>
      <w:r>
        <w:rPr>
          <w:rFonts w:hint="eastAsia" w:cs="宋体"/>
          <w:color w:val="auto"/>
          <w:highlight w:val="none"/>
          <w:lang w:bidi="ar"/>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color w:val="auto"/>
          <w:highlight w:val="none"/>
          <w:lang w:bidi="ar"/>
        </w:rPr>
        <w:t xml:space="preserve"> </w:t>
      </w:r>
    </w:p>
    <w:p w14:paraId="7051E9DB">
      <w:pPr>
        <w:spacing w:line="360" w:lineRule="exact"/>
        <w:ind w:firstLine="420" w:firstLineChars="200"/>
        <w:rPr>
          <w:color w:val="auto"/>
          <w:highlight w:val="none"/>
        </w:rPr>
      </w:pPr>
      <w:r>
        <w:rPr>
          <w:color w:val="auto"/>
          <w:highlight w:val="none"/>
          <w:lang w:bidi="ar"/>
        </w:rPr>
        <w:t xml:space="preserve">7.4.2 </w:t>
      </w:r>
      <w:r>
        <w:rPr>
          <w:rFonts w:hint="eastAsia" w:cs="宋体"/>
          <w:color w:val="auto"/>
          <w:highlight w:val="none"/>
          <w:lang w:bidi="ar"/>
        </w:rPr>
        <w:t>发出中标通知书后，招标人无正当理由拒签合同的，招标人向中标人退还投标保证金；给中标人造成损失的，还应当赔偿损失。</w:t>
      </w:r>
    </w:p>
    <w:p w14:paraId="11857531">
      <w:pPr>
        <w:spacing w:line="360" w:lineRule="exact"/>
        <w:ind w:firstLine="420" w:firstLineChars="200"/>
        <w:rPr>
          <w:color w:val="auto"/>
          <w:highlight w:val="none"/>
        </w:rPr>
      </w:pPr>
      <w:r>
        <w:rPr>
          <w:color w:val="auto"/>
          <w:highlight w:val="none"/>
          <w:lang w:bidi="ar"/>
        </w:rPr>
        <w:t xml:space="preserve">7.4.3 </w:t>
      </w:r>
      <w:r>
        <w:rPr>
          <w:rFonts w:hint="eastAsia" w:cs="宋体"/>
          <w:color w:val="auto"/>
          <w:highlight w:val="none"/>
          <w:lang w:bidi="ar"/>
        </w:rPr>
        <w:t>联合体中标的，联合体各方应当共同与招标人签订合同，就中标项目向招标人承担连带责任。</w:t>
      </w:r>
    </w:p>
    <w:p w14:paraId="47ED8B61">
      <w:pPr>
        <w:spacing w:line="360" w:lineRule="exact"/>
        <w:ind w:firstLine="420" w:firstLineChars="200"/>
        <w:rPr>
          <w:color w:val="auto"/>
          <w:highlight w:val="none"/>
        </w:rPr>
      </w:pPr>
      <w:r>
        <w:rPr>
          <w:color w:val="auto"/>
          <w:highlight w:val="none"/>
          <w:lang w:bidi="ar"/>
        </w:rPr>
        <w:t xml:space="preserve">7.4.4 </w:t>
      </w:r>
      <w:r>
        <w:rPr>
          <w:rFonts w:hint="eastAsia" w:cs="宋体"/>
          <w:color w:val="auto"/>
          <w:highlight w:val="none"/>
          <w:lang w:bidi="ar"/>
        </w:rPr>
        <w:t>签约合同价的确定原则如下：</w:t>
      </w:r>
    </w:p>
    <w:p w14:paraId="7F08D303">
      <w:pPr>
        <w:spacing w:line="360" w:lineRule="exact"/>
        <w:ind w:firstLine="420" w:firstLineChars="200"/>
        <w:rPr>
          <w:color w:val="auto"/>
          <w:highlight w:val="none"/>
        </w:rPr>
      </w:pPr>
      <w:r>
        <w:rPr>
          <w:rFonts w:hint="eastAsia" w:cs="宋体"/>
          <w:color w:val="auto"/>
          <w:highlight w:val="none"/>
          <w:lang w:bidi="ar"/>
        </w:rPr>
        <w:t>开标时投标函中大写投标总价应为签约合同价。按照第三章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的规定，如投标报价有算术错误的，修正的价格经投标人书面确认后，以修正后的投标总价为签约合同价。</w:t>
      </w:r>
    </w:p>
    <w:p w14:paraId="109424EF">
      <w:pPr>
        <w:spacing w:line="360" w:lineRule="exact"/>
        <w:ind w:firstLine="420" w:firstLineChars="200"/>
        <w:rPr>
          <w:color w:val="auto"/>
          <w:highlight w:val="none"/>
        </w:rPr>
      </w:pPr>
      <w:r>
        <w:rPr>
          <w:color w:val="auto"/>
          <w:highlight w:val="none"/>
          <w:lang w:bidi="ar"/>
        </w:rPr>
        <w:t xml:space="preserve">7.4.5 </w:t>
      </w:r>
      <w:r>
        <w:rPr>
          <w:rFonts w:hint="eastAsia" w:cs="宋体"/>
          <w:color w:val="auto"/>
          <w:highlight w:val="none"/>
          <w:lang w:bidi="ar"/>
        </w:rPr>
        <w:t>招标人和中标人应当在中标通知书发出之日起</w:t>
      </w:r>
      <w:r>
        <w:rPr>
          <w:color w:val="auto"/>
          <w:highlight w:val="none"/>
          <w:lang w:bidi="ar"/>
        </w:rPr>
        <w:t>30</w:t>
      </w:r>
      <w:r>
        <w:rPr>
          <w:rFonts w:hint="eastAsia" w:cs="宋体"/>
          <w:color w:val="auto"/>
          <w:highlight w:val="none"/>
          <w:lang w:bidi="ar"/>
        </w:rPr>
        <w:t>日内，登录辽宁省工程建设项目合同履约管理系统签订合同并向电子监督系统</w:t>
      </w:r>
      <w:r>
        <w:rPr>
          <w:rFonts w:hint="eastAsia" w:cs="宋体"/>
          <w:color w:val="auto"/>
          <w:highlight w:val="none"/>
          <w:shd w:val="clear" w:color="auto" w:fill="FFFFFF"/>
          <w:lang w:bidi="ar"/>
        </w:rPr>
        <w:t>提交电子合同文件归档</w:t>
      </w:r>
      <w:r>
        <w:rPr>
          <w:rFonts w:hint="eastAsia" w:cs="宋体"/>
          <w:color w:val="auto"/>
          <w:sz w:val="19"/>
          <w:szCs w:val="19"/>
          <w:highlight w:val="none"/>
          <w:shd w:val="clear" w:color="auto" w:fill="FFFFFF"/>
          <w:lang w:bidi="ar"/>
        </w:rPr>
        <w:t>。</w:t>
      </w:r>
      <w:r>
        <w:rPr>
          <w:rFonts w:hint="eastAsia" w:cs="宋体"/>
          <w:color w:val="auto"/>
          <w:highlight w:val="none"/>
          <w:lang w:bidi="ar"/>
        </w:rPr>
        <w:t>按照信息公示规定对合同签订等信息进行公示公开，依法应当保护的商业秘密除外。</w:t>
      </w:r>
    </w:p>
    <w:bookmarkEnd w:id="289"/>
    <w:p w14:paraId="1E59AEA2">
      <w:pPr>
        <w:pStyle w:val="18"/>
        <w:keepNext/>
        <w:keepLines/>
        <w:widowControl w:val="0"/>
        <w:spacing w:beforeAutospacing="0" w:after="0" w:afterAutospacing="0" w:line="360" w:lineRule="exact"/>
        <w:jc w:val="both"/>
        <w:outlineLvl w:val="1"/>
        <w:rPr>
          <w:rFonts w:hint="eastAsia"/>
          <w:color w:val="auto"/>
          <w:highlight w:val="none"/>
        </w:rPr>
      </w:pPr>
      <w:bookmarkStart w:id="290" w:name="_Toc152045571"/>
      <w:bookmarkStart w:id="291" w:name="_Toc144974539"/>
      <w:bookmarkStart w:id="292" w:name="_Toc179632589"/>
      <w:bookmarkStart w:id="293" w:name="_Toc152042347"/>
      <w:bookmarkStart w:id="294" w:name="_Toc256000051"/>
      <w:bookmarkStart w:id="295" w:name="_Toc189818697"/>
      <w:r>
        <w:rPr>
          <w:rFonts w:ascii="Times New Roman" w:hAnsi="Times New Roman" w:eastAsia="黑体"/>
          <w:color w:val="auto"/>
          <w:kern w:val="2"/>
          <w:sz w:val="28"/>
          <w:szCs w:val="20"/>
          <w:highlight w:val="none"/>
          <w:lang w:bidi="ar"/>
        </w:rPr>
        <w:t xml:space="preserve">8. </w:t>
      </w:r>
      <w:r>
        <w:rPr>
          <w:rFonts w:hint="eastAsia" w:ascii="Times New Roman" w:hAnsi="Times New Roman" w:eastAsia="黑体"/>
          <w:color w:val="auto"/>
          <w:kern w:val="2"/>
          <w:sz w:val="28"/>
          <w:szCs w:val="20"/>
          <w:highlight w:val="none"/>
          <w:lang w:bidi="ar"/>
        </w:rPr>
        <w:t>重新招标、不再招标</w:t>
      </w:r>
      <w:bookmarkEnd w:id="290"/>
      <w:bookmarkEnd w:id="291"/>
      <w:bookmarkEnd w:id="292"/>
      <w:bookmarkEnd w:id="293"/>
      <w:r>
        <w:rPr>
          <w:rFonts w:hint="eastAsia" w:ascii="Times New Roman" w:hAnsi="Times New Roman" w:eastAsia="黑体"/>
          <w:color w:val="auto"/>
          <w:kern w:val="2"/>
          <w:sz w:val="28"/>
          <w:szCs w:val="20"/>
          <w:highlight w:val="none"/>
          <w:lang w:bidi="ar"/>
        </w:rPr>
        <w:t>和终止招标</w:t>
      </w:r>
      <w:bookmarkEnd w:id="294"/>
      <w:bookmarkEnd w:id="295"/>
    </w:p>
    <w:p w14:paraId="718D2D1A">
      <w:pPr>
        <w:pStyle w:val="18"/>
        <w:keepNext/>
        <w:keepLines/>
        <w:widowControl w:val="0"/>
        <w:spacing w:before="0" w:beforeAutospacing="0" w:after="0" w:afterAutospacing="0" w:line="360" w:lineRule="exact"/>
        <w:jc w:val="both"/>
        <w:outlineLvl w:val="2"/>
        <w:rPr>
          <w:rFonts w:hint="eastAsia"/>
          <w:color w:val="auto"/>
          <w:highlight w:val="none"/>
        </w:rPr>
      </w:pPr>
      <w:bookmarkStart w:id="296" w:name="_Toc179632590"/>
      <w:bookmarkStart w:id="297" w:name="_Toc189818698"/>
      <w:bookmarkStart w:id="298" w:name="_Toc256000052"/>
      <w:bookmarkStart w:id="299" w:name="_Toc144974540"/>
      <w:bookmarkStart w:id="300" w:name="_Toc152045572"/>
      <w:bookmarkStart w:id="301" w:name="_Toc152042348"/>
      <w:r>
        <w:rPr>
          <w:rFonts w:ascii="Times New Roman" w:hAnsi="Times New Roman" w:eastAsia="黑体"/>
          <w:color w:val="auto"/>
          <w:kern w:val="2"/>
          <w:szCs w:val="20"/>
          <w:highlight w:val="none"/>
          <w:lang w:bidi="ar"/>
        </w:rPr>
        <w:t xml:space="preserve">8.1 </w:t>
      </w:r>
      <w:r>
        <w:rPr>
          <w:rFonts w:hint="eastAsia" w:ascii="Times New Roman" w:hAnsi="Times New Roman" w:eastAsia="黑体"/>
          <w:color w:val="auto"/>
          <w:kern w:val="2"/>
          <w:szCs w:val="20"/>
          <w:highlight w:val="none"/>
          <w:lang w:bidi="ar"/>
        </w:rPr>
        <w:t>重新招标</w:t>
      </w:r>
      <w:bookmarkEnd w:id="296"/>
      <w:bookmarkEnd w:id="297"/>
      <w:bookmarkEnd w:id="298"/>
      <w:bookmarkEnd w:id="299"/>
      <w:bookmarkEnd w:id="300"/>
      <w:bookmarkEnd w:id="301"/>
    </w:p>
    <w:p w14:paraId="50083DBF">
      <w:pPr>
        <w:spacing w:line="360" w:lineRule="exact"/>
        <w:ind w:firstLine="359" w:firstLineChars="171"/>
        <w:rPr>
          <w:color w:val="auto"/>
          <w:highlight w:val="none"/>
        </w:rPr>
      </w:pPr>
      <w:r>
        <w:rPr>
          <w:rFonts w:hint="eastAsia" w:cs="宋体"/>
          <w:color w:val="auto"/>
          <w:highlight w:val="none"/>
          <w:lang w:bidi="ar"/>
        </w:rPr>
        <w:t>有下列情形之一的，招标人将重新招标：</w:t>
      </w:r>
    </w:p>
    <w:p w14:paraId="6735B99A">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）投标截止时间止，投标人少于</w:t>
      </w:r>
      <w:r>
        <w:rPr>
          <w:color w:val="auto"/>
          <w:highlight w:val="none"/>
          <w:lang w:bidi="ar"/>
        </w:rPr>
        <w:t>3</w:t>
      </w:r>
      <w:r>
        <w:rPr>
          <w:rFonts w:hint="eastAsia" w:cs="宋体"/>
          <w:color w:val="auto"/>
          <w:highlight w:val="none"/>
          <w:lang w:bidi="ar"/>
        </w:rPr>
        <w:t>个的；</w:t>
      </w:r>
    </w:p>
    <w:p w14:paraId="131E3465">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）经评标委员会评审后否决所有投标的；</w:t>
      </w:r>
    </w:p>
    <w:p w14:paraId="08CCCC4E">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）第一中标候选人或所有中标候选人存在不同程度的问题，不能签订合同的；</w:t>
      </w:r>
    </w:p>
    <w:p w14:paraId="33C675FF">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）在投标有效期内同意延长投标有效期的投标人少于三个的；</w:t>
      </w:r>
    </w:p>
    <w:p w14:paraId="5FA9912D">
      <w:pPr>
        <w:spacing w:line="360" w:lineRule="exact"/>
        <w:ind w:firstLine="359" w:firstLineChars="171"/>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）法律、法规规定的其他情形。</w:t>
      </w:r>
    </w:p>
    <w:p w14:paraId="07334783">
      <w:pPr>
        <w:pStyle w:val="18"/>
        <w:keepNext/>
        <w:keepLines/>
        <w:widowControl w:val="0"/>
        <w:spacing w:before="0" w:beforeAutospacing="0" w:after="0" w:afterAutospacing="0" w:line="360" w:lineRule="exact"/>
        <w:jc w:val="both"/>
        <w:outlineLvl w:val="2"/>
        <w:rPr>
          <w:rFonts w:hint="eastAsia"/>
          <w:color w:val="auto"/>
          <w:highlight w:val="none"/>
        </w:rPr>
      </w:pPr>
      <w:bookmarkStart w:id="302" w:name="_Toc179632591"/>
      <w:bookmarkStart w:id="303" w:name="_Toc144974541"/>
      <w:bookmarkStart w:id="304" w:name="_Toc256000053"/>
      <w:bookmarkStart w:id="305" w:name="_Toc152042349"/>
      <w:bookmarkStart w:id="306" w:name="_Toc189818699"/>
      <w:bookmarkStart w:id="307" w:name="_Toc152045573"/>
      <w:r>
        <w:rPr>
          <w:rFonts w:ascii="Times New Roman" w:hAnsi="Times New Roman" w:eastAsia="黑体"/>
          <w:color w:val="auto"/>
          <w:kern w:val="2"/>
          <w:szCs w:val="20"/>
          <w:highlight w:val="none"/>
          <w:lang w:bidi="ar"/>
        </w:rPr>
        <w:t xml:space="preserve">8.2 </w:t>
      </w:r>
      <w:r>
        <w:rPr>
          <w:rFonts w:hint="eastAsia" w:ascii="Times New Roman" w:hAnsi="Times New Roman" w:eastAsia="黑体"/>
          <w:color w:val="auto"/>
          <w:kern w:val="2"/>
          <w:szCs w:val="20"/>
          <w:highlight w:val="none"/>
          <w:lang w:bidi="ar"/>
        </w:rPr>
        <w:t>不再招标</w:t>
      </w:r>
      <w:bookmarkEnd w:id="302"/>
      <w:bookmarkEnd w:id="303"/>
      <w:bookmarkEnd w:id="304"/>
      <w:bookmarkEnd w:id="305"/>
      <w:bookmarkEnd w:id="306"/>
      <w:bookmarkEnd w:id="307"/>
    </w:p>
    <w:p w14:paraId="554B3019">
      <w:pPr>
        <w:spacing w:line="360" w:lineRule="exact"/>
        <w:ind w:firstLine="420" w:firstLineChars="200"/>
        <w:rPr>
          <w:color w:val="auto"/>
          <w:highlight w:val="none"/>
        </w:rPr>
      </w:pPr>
      <w:r>
        <w:rPr>
          <w:rFonts w:hint="eastAsia" w:cs="宋体"/>
          <w:color w:val="auto"/>
          <w:highlight w:val="none"/>
          <w:lang w:bidi="ar"/>
        </w:rPr>
        <w:t>重新招标后投标人仍少于</w:t>
      </w:r>
      <w:r>
        <w:rPr>
          <w:color w:val="auto"/>
          <w:highlight w:val="none"/>
          <w:lang w:bidi="ar"/>
        </w:rPr>
        <w:t>3</w:t>
      </w:r>
      <w:r>
        <w:rPr>
          <w:rFonts w:hint="eastAsia" w:cs="宋体"/>
          <w:color w:val="auto"/>
          <w:highlight w:val="none"/>
          <w:lang w:bidi="ar"/>
        </w:rPr>
        <w:t>个或者所有投标被否决的，属于必须审批或核准的工程建设项目，经原审批或核准部门批准后不再进行招标。</w:t>
      </w:r>
    </w:p>
    <w:p w14:paraId="4081222C">
      <w:pPr>
        <w:pStyle w:val="18"/>
        <w:keepNext/>
        <w:keepLines/>
        <w:widowControl w:val="0"/>
        <w:spacing w:before="0" w:beforeAutospacing="0" w:after="0" w:afterAutospacing="0" w:line="360" w:lineRule="exact"/>
        <w:jc w:val="both"/>
        <w:outlineLvl w:val="2"/>
        <w:rPr>
          <w:rFonts w:hint="eastAsia"/>
          <w:color w:val="auto"/>
          <w:highlight w:val="none"/>
        </w:rPr>
      </w:pPr>
      <w:bookmarkStart w:id="308" w:name="_Toc256000054"/>
      <w:bookmarkStart w:id="309" w:name="_Toc189818700"/>
      <w:r>
        <w:rPr>
          <w:rFonts w:ascii="Times New Roman" w:hAnsi="Times New Roman" w:eastAsia="黑体"/>
          <w:color w:val="auto"/>
          <w:kern w:val="2"/>
          <w:szCs w:val="20"/>
          <w:highlight w:val="none"/>
          <w:lang w:bidi="ar"/>
        </w:rPr>
        <w:t xml:space="preserve">8.3 </w:t>
      </w:r>
      <w:r>
        <w:rPr>
          <w:rFonts w:hint="eastAsia" w:ascii="Times New Roman" w:hAnsi="Times New Roman" w:eastAsia="黑体"/>
          <w:color w:val="auto"/>
          <w:kern w:val="2"/>
          <w:szCs w:val="20"/>
          <w:highlight w:val="none"/>
          <w:lang w:bidi="ar"/>
        </w:rPr>
        <w:t>终止招标</w:t>
      </w:r>
      <w:bookmarkEnd w:id="308"/>
      <w:bookmarkEnd w:id="309"/>
    </w:p>
    <w:p w14:paraId="3508CBD3">
      <w:pPr>
        <w:spacing w:line="360" w:lineRule="exact"/>
        <w:ind w:firstLine="420" w:firstLineChars="200"/>
        <w:rPr>
          <w:color w:val="auto"/>
          <w:highlight w:val="none"/>
        </w:rPr>
      </w:pPr>
      <w:bookmarkStart w:id="310" w:name="_Hlk175920520"/>
      <w:r>
        <w:rPr>
          <w:rFonts w:hint="eastAsia" w:cs="宋体"/>
          <w:color w:val="auto"/>
          <w:highlight w:val="none"/>
          <w:lang w:bidi="ar"/>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2D802F53">
      <w:pPr>
        <w:pStyle w:val="18"/>
        <w:keepNext/>
        <w:keepLines/>
        <w:widowControl w:val="0"/>
        <w:spacing w:beforeAutospacing="0" w:after="0" w:afterAutospacing="0" w:line="360" w:lineRule="exact"/>
        <w:jc w:val="both"/>
        <w:outlineLvl w:val="1"/>
        <w:rPr>
          <w:rFonts w:hint="eastAsia"/>
          <w:color w:val="auto"/>
          <w:highlight w:val="none"/>
        </w:rPr>
      </w:pPr>
      <w:bookmarkStart w:id="311" w:name="_Toc144974542"/>
      <w:bookmarkStart w:id="312" w:name="_Toc179632592"/>
      <w:bookmarkStart w:id="313" w:name="_Toc256000055"/>
      <w:bookmarkStart w:id="314" w:name="_Toc152042350"/>
      <w:bookmarkStart w:id="315" w:name="_Toc152045574"/>
      <w:bookmarkStart w:id="316" w:name="_Toc189818701"/>
      <w:r>
        <w:rPr>
          <w:rFonts w:ascii="Times New Roman" w:hAnsi="Times New Roman" w:eastAsia="黑体"/>
          <w:color w:val="auto"/>
          <w:kern w:val="2"/>
          <w:sz w:val="28"/>
          <w:szCs w:val="20"/>
          <w:highlight w:val="none"/>
          <w:lang w:bidi="ar"/>
        </w:rPr>
        <w:t xml:space="preserve">9. </w:t>
      </w:r>
      <w:r>
        <w:rPr>
          <w:rFonts w:hint="eastAsia" w:ascii="Times New Roman" w:hAnsi="Times New Roman" w:eastAsia="黑体"/>
          <w:color w:val="auto"/>
          <w:kern w:val="2"/>
          <w:sz w:val="28"/>
          <w:szCs w:val="20"/>
          <w:highlight w:val="none"/>
          <w:lang w:bidi="ar"/>
        </w:rPr>
        <w:t>纪律和监督</w:t>
      </w:r>
      <w:bookmarkEnd w:id="311"/>
      <w:bookmarkEnd w:id="312"/>
      <w:bookmarkEnd w:id="313"/>
      <w:bookmarkEnd w:id="314"/>
      <w:bookmarkEnd w:id="315"/>
      <w:bookmarkEnd w:id="316"/>
    </w:p>
    <w:p w14:paraId="29A45C8B">
      <w:pPr>
        <w:pStyle w:val="18"/>
        <w:keepNext/>
        <w:keepLines/>
        <w:widowControl w:val="0"/>
        <w:spacing w:before="0" w:beforeAutospacing="0" w:after="0" w:afterAutospacing="0" w:line="360" w:lineRule="exact"/>
        <w:jc w:val="both"/>
        <w:outlineLvl w:val="2"/>
        <w:rPr>
          <w:rFonts w:hint="eastAsia"/>
          <w:color w:val="auto"/>
          <w:highlight w:val="none"/>
        </w:rPr>
      </w:pPr>
      <w:bookmarkStart w:id="317" w:name="_Toc189818702"/>
      <w:bookmarkStart w:id="318" w:name="_Toc179632593"/>
      <w:bookmarkStart w:id="319" w:name="_Toc256000056"/>
      <w:bookmarkStart w:id="320" w:name="_Toc144974543"/>
      <w:bookmarkStart w:id="321" w:name="_Toc152042351"/>
      <w:bookmarkStart w:id="322" w:name="_Toc152045575"/>
      <w:r>
        <w:rPr>
          <w:rFonts w:ascii="Times New Roman" w:hAnsi="Times New Roman" w:eastAsia="黑体"/>
          <w:color w:val="auto"/>
          <w:kern w:val="2"/>
          <w:szCs w:val="20"/>
          <w:highlight w:val="none"/>
          <w:lang w:bidi="ar"/>
        </w:rPr>
        <w:t xml:space="preserve">9.1 </w:t>
      </w:r>
      <w:r>
        <w:rPr>
          <w:rFonts w:hint="eastAsia" w:ascii="Times New Roman" w:hAnsi="Times New Roman" w:eastAsia="黑体"/>
          <w:color w:val="auto"/>
          <w:kern w:val="2"/>
          <w:szCs w:val="20"/>
          <w:highlight w:val="none"/>
          <w:lang w:bidi="ar"/>
        </w:rPr>
        <w:t>对招标人的纪律要求</w:t>
      </w:r>
      <w:bookmarkEnd w:id="317"/>
      <w:bookmarkEnd w:id="318"/>
      <w:bookmarkEnd w:id="319"/>
      <w:bookmarkEnd w:id="320"/>
      <w:bookmarkEnd w:id="321"/>
      <w:bookmarkEnd w:id="322"/>
    </w:p>
    <w:p w14:paraId="217F0EB9">
      <w:pPr>
        <w:spacing w:line="360" w:lineRule="exact"/>
        <w:ind w:firstLine="420" w:firstLineChars="200"/>
        <w:rPr>
          <w:color w:val="auto"/>
          <w:highlight w:val="none"/>
        </w:rPr>
      </w:pPr>
      <w:r>
        <w:rPr>
          <w:rFonts w:hint="eastAsia" w:cs="宋体"/>
          <w:color w:val="auto"/>
          <w:highlight w:val="none"/>
          <w:lang w:bidi="ar"/>
        </w:rPr>
        <w:t>招标人不得泄漏招标投标活动中应当保密的情况和资料，不得与投标人串通损害国家利益、社会公共利益或者他人合法权益。</w:t>
      </w:r>
    </w:p>
    <w:p w14:paraId="22649AF6">
      <w:pPr>
        <w:pStyle w:val="18"/>
        <w:keepNext/>
        <w:keepLines/>
        <w:widowControl w:val="0"/>
        <w:spacing w:before="0" w:beforeAutospacing="0" w:after="0" w:afterAutospacing="0" w:line="360" w:lineRule="exact"/>
        <w:jc w:val="both"/>
        <w:outlineLvl w:val="2"/>
        <w:rPr>
          <w:rFonts w:hint="eastAsia"/>
          <w:color w:val="auto"/>
          <w:highlight w:val="none"/>
        </w:rPr>
      </w:pPr>
      <w:bookmarkStart w:id="323" w:name="_Toc152045576"/>
      <w:bookmarkStart w:id="324" w:name="_Toc152042352"/>
      <w:bookmarkStart w:id="325" w:name="_Toc256000057"/>
      <w:bookmarkStart w:id="326" w:name="_Toc144974544"/>
      <w:bookmarkStart w:id="327" w:name="_Toc189818703"/>
      <w:bookmarkStart w:id="328" w:name="_Toc179632594"/>
      <w:r>
        <w:rPr>
          <w:rFonts w:ascii="Times New Roman" w:hAnsi="Times New Roman" w:eastAsia="黑体"/>
          <w:color w:val="auto"/>
          <w:kern w:val="2"/>
          <w:szCs w:val="20"/>
          <w:highlight w:val="none"/>
          <w:lang w:bidi="ar"/>
        </w:rPr>
        <w:t xml:space="preserve">9.2 </w:t>
      </w:r>
      <w:r>
        <w:rPr>
          <w:rFonts w:hint="eastAsia" w:ascii="Times New Roman" w:hAnsi="Times New Roman" w:eastAsia="黑体"/>
          <w:color w:val="auto"/>
          <w:kern w:val="2"/>
          <w:szCs w:val="20"/>
          <w:highlight w:val="none"/>
          <w:lang w:bidi="ar"/>
        </w:rPr>
        <w:t>对投标人的纪律要求</w:t>
      </w:r>
      <w:bookmarkEnd w:id="323"/>
      <w:bookmarkEnd w:id="324"/>
      <w:bookmarkEnd w:id="325"/>
      <w:bookmarkEnd w:id="326"/>
      <w:bookmarkEnd w:id="327"/>
      <w:bookmarkEnd w:id="328"/>
    </w:p>
    <w:p w14:paraId="08999B59">
      <w:pPr>
        <w:spacing w:line="360" w:lineRule="exact"/>
        <w:ind w:firstLine="420" w:firstLineChars="200"/>
        <w:rPr>
          <w:color w:val="auto"/>
          <w:highlight w:val="none"/>
        </w:rPr>
      </w:pPr>
      <w:r>
        <w:rPr>
          <w:rFonts w:hint="eastAsia" w:cs="宋体"/>
          <w:color w:val="auto"/>
          <w:highlight w:val="none"/>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E95FDB">
      <w:pPr>
        <w:pStyle w:val="18"/>
        <w:keepNext/>
        <w:keepLines/>
        <w:widowControl w:val="0"/>
        <w:spacing w:before="0" w:beforeAutospacing="0" w:after="0" w:afterAutospacing="0" w:line="360" w:lineRule="exact"/>
        <w:jc w:val="both"/>
        <w:outlineLvl w:val="2"/>
        <w:rPr>
          <w:rFonts w:hint="eastAsia"/>
          <w:color w:val="auto"/>
          <w:highlight w:val="none"/>
        </w:rPr>
      </w:pPr>
      <w:bookmarkStart w:id="329" w:name="_Toc152042353"/>
      <w:bookmarkStart w:id="330" w:name="_Toc144974545"/>
      <w:bookmarkStart w:id="331" w:name="_Toc152045577"/>
      <w:bookmarkStart w:id="332" w:name="_Toc179632595"/>
      <w:bookmarkStart w:id="333" w:name="_Toc256000058"/>
      <w:bookmarkStart w:id="334" w:name="_Toc189818704"/>
      <w:r>
        <w:rPr>
          <w:rFonts w:ascii="Times New Roman" w:hAnsi="Times New Roman" w:eastAsia="黑体"/>
          <w:color w:val="auto"/>
          <w:kern w:val="2"/>
          <w:szCs w:val="20"/>
          <w:highlight w:val="none"/>
          <w:lang w:bidi="ar"/>
        </w:rPr>
        <w:t xml:space="preserve">9.3 </w:t>
      </w:r>
      <w:r>
        <w:rPr>
          <w:rFonts w:hint="eastAsia" w:ascii="Times New Roman" w:hAnsi="Times New Roman" w:eastAsia="黑体"/>
          <w:color w:val="auto"/>
          <w:kern w:val="2"/>
          <w:szCs w:val="20"/>
          <w:highlight w:val="none"/>
          <w:lang w:bidi="ar"/>
        </w:rPr>
        <w:t>对评标委员会成员的纪律要求</w:t>
      </w:r>
      <w:bookmarkEnd w:id="329"/>
      <w:bookmarkEnd w:id="330"/>
      <w:bookmarkEnd w:id="331"/>
      <w:bookmarkEnd w:id="332"/>
      <w:bookmarkEnd w:id="333"/>
      <w:bookmarkEnd w:id="334"/>
    </w:p>
    <w:p w14:paraId="1F0F02B7">
      <w:pPr>
        <w:spacing w:line="360" w:lineRule="exact"/>
        <w:ind w:firstLine="420" w:firstLineChars="200"/>
        <w:rPr>
          <w:color w:val="auto"/>
          <w:highlight w:val="none"/>
        </w:rPr>
      </w:pPr>
      <w:r>
        <w:rPr>
          <w:rFonts w:hint="eastAsia" w:cs="宋体"/>
          <w:color w:val="auto"/>
          <w:highlight w:val="none"/>
          <w:lang w:bidi="ar"/>
        </w:rPr>
        <w:t>评标委员会应当根据招标文件规定的评标标准和方法，对投标文件进行系统地评审和比较，第三章</w:t>
      </w:r>
      <w:r>
        <w:rPr>
          <w:color w:val="auto"/>
          <w:highlight w:val="none"/>
          <w:lang w:bidi="ar"/>
        </w:rPr>
        <w:t>“</w:t>
      </w:r>
      <w:r>
        <w:rPr>
          <w:rFonts w:hint="eastAsia" w:cs="宋体"/>
          <w:color w:val="auto"/>
          <w:highlight w:val="none"/>
          <w:lang w:bidi="ar"/>
        </w:rPr>
        <w:t>评标办法</w:t>
      </w:r>
      <w:r>
        <w:rPr>
          <w:color w:val="auto"/>
          <w:highlight w:val="none"/>
          <w:lang w:bidi="ar"/>
        </w:rPr>
        <w:t>”</w:t>
      </w:r>
      <w:r>
        <w:rPr>
          <w:rFonts w:hint="eastAsia" w:cs="宋体"/>
          <w:color w:val="auto"/>
          <w:highlight w:val="none"/>
          <w:lang w:bidi="ar"/>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DE7FC20">
      <w:pPr>
        <w:pStyle w:val="18"/>
        <w:keepNext/>
        <w:keepLines/>
        <w:widowControl w:val="0"/>
        <w:spacing w:before="0" w:beforeAutospacing="0" w:after="0" w:afterAutospacing="0" w:line="360" w:lineRule="exact"/>
        <w:jc w:val="both"/>
        <w:outlineLvl w:val="2"/>
        <w:rPr>
          <w:rFonts w:hint="eastAsia"/>
          <w:color w:val="auto"/>
          <w:highlight w:val="none"/>
        </w:rPr>
      </w:pPr>
      <w:bookmarkStart w:id="335" w:name="_Toc179632596"/>
      <w:bookmarkStart w:id="336" w:name="_Toc152045578"/>
      <w:bookmarkStart w:id="337" w:name="_Toc189818705"/>
      <w:bookmarkStart w:id="338" w:name="_Toc152042354"/>
      <w:bookmarkStart w:id="339" w:name="_Toc256000059"/>
      <w:bookmarkStart w:id="340" w:name="_Toc144974546"/>
      <w:r>
        <w:rPr>
          <w:rFonts w:ascii="Times New Roman" w:hAnsi="Times New Roman" w:eastAsia="黑体"/>
          <w:color w:val="auto"/>
          <w:kern w:val="2"/>
          <w:szCs w:val="20"/>
          <w:highlight w:val="none"/>
          <w:lang w:bidi="ar"/>
        </w:rPr>
        <w:t xml:space="preserve">9.4 </w:t>
      </w:r>
      <w:r>
        <w:rPr>
          <w:rFonts w:hint="eastAsia" w:ascii="Times New Roman" w:hAnsi="Times New Roman" w:eastAsia="黑体"/>
          <w:color w:val="auto"/>
          <w:kern w:val="2"/>
          <w:szCs w:val="20"/>
          <w:highlight w:val="none"/>
          <w:lang w:bidi="ar"/>
        </w:rPr>
        <w:t>对与评标活动有关的工作人员的纪律要求</w:t>
      </w:r>
      <w:bookmarkEnd w:id="335"/>
      <w:bookmarkEnd w:id="336"/>
      <w:bookmarkEnd w:id="337"/>
      <w:bookmarkEnd w:id="338"/>
      <w:bookmarkEnd w:id="339"/>
    </w:p>
    <w:p w14:paraId="67C022B3">
      <w:pPr>
        <w:spacing w:line="360" w:lineRule="exact"/>
        <w:ind w:firstLine="420" w:firstLineChars="200"/>
        <w:rPr>
          <w:color w:val="auto"/>
          <w:highlight w:val="none"/>
        </w:rPr>
      </w:pPr>
      <w:bookmarkStart w:id="341" w:name="_Toc152042355"/>
      <w:r>
        <w:rPr>
          <w:rFonts w:hint="eastAsia" w:cs="宋体"/>
          <w:color w:val="auto"/>
          <w:highlight w:val="none"/>
          <w:lang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51002D61">
      <w:pPr>
        <w:pStyle w:val="18"/>
        <w:keepNext/>
        <w:keepLines/>
        <w:widowControl w:val="0"/>
        <w:spacing w:before="0" w:beforeAutospacing="0" w:after="0" w:afterAutospacing="0" w:line="360" w:lineRule="exact"/>
        <w:jc w:val="both"/>
        <w:outlineLvl w:val="2"/>
        <w:rPr>
          <w:rFonts w:hint="eastAsia"/>
          <w:color w:val="auto"/>
          <w:highlight w:val="none"/>
        </w:rPr>
      </w:pPr>
      <w:bookmarkStart w:id="342" w:name="_Toc152042356"/>
      <w:bookmarkStart w:id="343" w:name="_Toc256000060"/>
      <w:bookmarkStart w:id="344" w:name="_Toc152045579"/>
      <w:bookmarkStart w:id="345" w:name="_Toc189818706"/>
      <w:bookmarkStart w:id="346" w:name="_Toc179632597"/>
      <w:r>
        <w:rPr>
          <w:rFonts w:ascii="Times New Roman" w:hAnsi="Times New Roman" w:eastAsia="黑体"/>
          <w:color w:val="auto"/>
          <w:kern w:val="2"/>
          <w:szCs w:val="20"/>
          <w:highlight w:val="none"/>
          <w:lang w:bidi="ar"/>
        </w:rPr>
        <w:t xml:space="preserve">9.5 </w:t>
      </w:r>
      <w:r>
        <w:rPr>
          <w:rFonts w:hint="eastAsia" w:ascii="Times New Roman" w:hAnsi="Times New Roman" w:eastAsia="黑体"/>
          <w:color w:val="auto"/>
          <w:kern w:val="2"/>
          <w:szCs w:val="20"/>
          <w:highlight w:val="none"/>
          <w:lang w:bidi="ar"/>
        </w:rPr>
        <w:t>投诉</w:t>
      </w:r>
      <w:bookmarkEnd w:id="340"/>
      <w:bookmarkEnd w:id="342"/>
      <w:bookmarkEnd w:id="343"/>
      <w:bookmarkEnd w:id="344"/>
      <w:bookmarkEnd w:id="345"/>
      <w:bookmarkEnd w:id="346"/>
    </w:p>
    <w:p w14:paraId="0ED9C1DA">
      <w:pPr>
        <w:spacing w:line="360" w:lineRule="exact"/>
        <w:ind w:firstLine="420" w:firstLineChars="200"/>
        <w:rPr>
          <w:color w:val="auto"/>
          <w:highlight w:val="none"/>
          <w:bdr w:val="single" w:color="auto" w:sz="4" w:space="0"/>
        </w:rPr>
      </w:pPr>
      <w:bookmarkStart w:id="347" w:name="_Hlk175920538"/>
      <w:r>
        <w:rPr>
          <w:rFonts w:hint="eastAsia" w:cs="宋体"/>
          <w:color w:val="auto"/>
          <w:highlight w:val="none"/>
          <w:lang w:bidi="ar"/>
        </w:rPr>
        <w:t>投标人和其他利害关系人认为本次招标活动违反法律、法规和规章规定的，有权自知道或者应当知道之日起</w:t>
      </w:r>
      <w:r>
        <w:rPr>
          <w:color w:val="auto"/>
          <w:highlight w:val="none"/>
          <w:lang w:bidi="ar"/>
        </w:rPr>
        <w:t>10</w:t>
      </w:r>
      <w:r>
        <w:rPr>
          <w:rFonts w:hint="eastAsia" w:cs="宋体"/>
          <w:color w:val="auto"/>
          <w:highlight w:val="none"/>
          <w:lang w:bidi="ar"/>
        </w:rPr>
        <w:t>日内向有关行政监督部门投诉，其中对招标文件的内容（包括最高投标限价）、开标、评标结果进行投诉的，应当按本章第</w:t>
      </w:r>
      <w:r>
        <w:rPr>
          <w:color w:val="auto"/>
          <w:highlight w:val="none"/>
          <w:lang w:bidi="ar"/>
        </w:rPr>
        <w:t>2.4</w:t>
      </w:r>
      <w:r>
        <w:rPr>
          <w:rFonts w:hint="eastAsia" w:cs="宋体"/>
          <w:color w:val="auto"/>
          <w:highlight w:val="none"/>
          <w:lang w:bidi="ar"/>
        </w:rPr>
        <w:t>款、第</w:t>
      </w:r>
      <w:r>
        <w:rPr>
          <w:color w:val="auto"/>
          <w:highlight w:val="none"/>
          <w:lang w:bidi="ar"/>
        </w:rPr>
        <w:t>5.3</w:t>
      </w:r>
      <w:r>
        <w:rPr>
          <w:rFonts w:hint="eastAsia" w:cs="宋体"/>
          <w:color w:val="auto"/>
          <w:highlight w:val="none"/>
          <w:lang w:bidi="ar"/>
        </w:rPr>
        <w:t>款、第</w:t>
      </w:r>
      <w:r>
        <w:rPr>
          <w:color w:val="auto"/>
          <w:highlight w:val="none"/>
          <w:lang w:bidi="ar"/>
        </w:rPr>
        <w:t>6.4</w:t>
      </w:r>
      <w:r>
        <w:rPr>
          <w:rFonts w:hint="eastAsia" w:cs="宋体"/>
          <w:color w:val="auto"/>
          <w:highlight w:val="none"/>
          <w:lang w:bidi="ar"/>
        </w:rPr>
        <w:t>款的规定先向招标人提出异议后，方可向有关行政监督部门投诉，异议答复期不计算在规定的投诉时效期限内。</w:t>
      </w:r>
    </w:p>
    <w:p w14:paraId="52EE72FB">
      <w:pPr>
        <w:spacing w:line="360" w:lineRule="exact"/>
        <w:ind w:firstLine="420" w:firstLineChars="200"/>
        <w:rPr>
          <w:color w:val="auto"/>
          <w:highlight w:val="none"/>
        </w:rPr>
      </w:pPr>
      <w:r>
        <w:rPr>
          <w:rFonts w:hint="eastAsia" w:cs="宋体"/>
          <w:color w:val="auto"/>
          <w:highlight w:val="none"/>
          <w:lang w:bidi="ar"/>
        </w:rPr>
        <w:t>投标人和其他利害关系人的投诉应按照《工程建设项目招标投标活动投诉处理办法》的规定进行。</w:t>
      </w:r>
    </w:p>
    <w:p w14:paraId="20BDD629">
      <w:pPr>
        <w:spacing w:line="360" w:lineRule="exact"/>
        <w:ind w:firstLine="420" w:firstLineChars="200"/>
        <w:rPr>
          <w:color w:val="auto"/>
          <w:highlight w:val="none"/>
        </w:rPr>
      </w:pPr>
      <w:r>
        <w:rPr>
          <w:rFonts w:hint="eastAsia" w:cs="宋体"/>
          <w:color w:val="auto"/>
          <w:highlight w:val="none"/>
          <w:lang w:bidi="ar"/>
        </w:rPr>
        <w:t>有关行政监督部门的联系方式见投标人须知前附表。</w:t>
      </w:r>
    </w:p>
    <w:bookmarkEnd w:id="347"/>
    <w:p w14:paraId="2DCDA79B">
      <w:pPr>
        <w:pStyle w:val="18"/>
        <w:keepNext/>
        <w:keepLines/>
        <w:widowControl w:val="0"/>
        <w:spacing w:beforeAutospacing="0" w:after="0" w:afterAutospacing="0" w:line="360" w:lineRule="exact"/>
        <w:jc w:val="both"/>
        <w:outlineLvl w:val="1"/>
        <w:rPr>
          <w:rFonts w:hint="eastAsia"/>
          <w:color w:val="auto"/>
          <w:highlight w:val="none"/>
        </w:rPr>
      </w:pPr>
      <w:bookmarkStart w:id="348" w:name="_Toc152045580"/>
      <w:bookmarkStart w:id="349" w:name="_Toc179632598"/>
      <w:bookmarkStart w:id="350" w:name="_Toc152042357"/>
      <w:bookmarkStart w:id="351" w:name="_Toc256000061"/>
      <w:bookmarkStart w:id="352" w:name="_Toc189818707"/>
      <w:bookmarkStart w:id="353" w:name="_Toc144974547"/>
      <w:r>
        <w:rPr>
          <w:rFonts w:ascii="Times New Roman" w:hAnsi="Times New Roman" w:eastAsia="黑体"/>
          <w:color w:val="auto"/>
          <w:kern w:val="2"/>
          <w:sz w:val="28"/>
          <w:szCs w:val="20"/>
          <w:highlight w:val="none"/>
          <w:lang w:bidi="ar"/>
        </w:rPr>
        <w:t xml:space="preserve">10. </w:t>
      </w:r>
      <w:r>
        <w:rPr>
          <w:rFonts w:hint="eastAsia" w:ascii="Times New Roman" w:hAnsi="Times New Roman" w:eastAsia="黑体"/>
          <w:color w:val="auto"/>
          <w:kern w:val="2"/>
          <w:sz w:val="28"/>
          <w:szCs w:val="20"/>
          <w:highlight w:val="none"/>
          <w:lang w:bidi="ar"/>
        </w:rPr>
        <w:t>需要补充的其他内容</w:t>
      </w:r>
      <w:bookmarkEnd w:id="348"/>
      <w:bookmarkEnd w:id="349"/>
      <w:bookmarkEnd w:id="350"/>
      <w:bookmarkEnd w:id="351"/>
      <w:bookmarkEnd w:id="352"/>
      <w:bookmarkEnd w:id="353"/>
    </w:p>
    <w:p w14:paraId="45A3AE70">
      <w:pPr>
        <w:pStyle w:val="18"/>
        <w:keepNext/>
        <w:keepLines/>
        <w:widowControl w:val="0"/>
        <w:spacing w:before="0" w:beforeAutospacing="0" w:after="0" w:afterAutospacing="0" w:line="360" w:lineRule="exact"/>
        <w:jc w:val="both"/>
        <w:outlineLvl w:val="2"/>
        <w:rPr>
          <w:rFonts w:hint="eastAsia"/>
          <w:color w:val="auto"/>
          <w:highlight w:val="none"/>
        </w:rPr>
      </w:pPr>
      <w:bookmarkStart w:id="354" w:name="_Toc256000062"/>
      <w:bookmarkStart w:id="355" w:name="_Toc189818708"/>
      <w:bookmarkStart w:id="356" w:name="_Toc426495265"/>
      <w:r>
        <w:rPr>
          <w:rFonts w:ascii="Times New Roman" w:hAnsi="Times New Roman" w:eastAsia="黑体"/>
          <w:color w:val="auto"/>
          <w:kern w:val="2"/>
          <w:szCs w:val="20"/>
          <w:highlight w:val="none"/>
          <w:lang w:bidi="ar"/>
        </w:rPr>
        <w:t xml:space="preserve">10.1 </w:t>
      </w:r>
      <w:r>
        <w:rPr>
          <w:rFonts w:hint="eastAsia" w:ascii="Times New Roman" w:hAnsi="Times New Roman" w:eastAsia="黑体"/>
          <w:color w:val="auto"/>
          <w:kern w:val="2"/>
          <w:szCs w:val="21"/>
          <w:highlight w:val="none"/>
          <w:lang w:bidi="ar"/>
        </w:rPr>
        <w:t>词语定义</w:t>
      </w:r>
      <w:bookmarkEnd w:id="354"/>
      <w:bookmarkEnd w:id="355"/>
    </w:p>
    <w:p w14:paraId="3367E351">
      <w:pPr>
        <w:spacing w:line="360" w:lineRule="exact"/>
        <w:ind w:firstLine="420" w:firstLineChars="200"/>
        <w:rPr>
          <w:color w:val="auto"/>
          <w:highlight w:val="none"/>
        </w:rPr>
      </w:pPr>
      <w:r>
        <w:rPr>
          <w:rFonts w:hint="eastAsia" w:cs="宋体"/>
          <w:color w:val="auto"/>
          <w:highlight w:val="none"/>
          <w:lang w:bidi="ar"/>
        </w:rPr>
        <w:t>词语定义规定：见投标人须知前附表。</w:t>
      </w:r>
    </w:p>
    <w:bookmarkEnd w:id="356"/>
    <w:p w14:paraId="33887218">
      <w:pPr>
        <w:pStyle w:val="18"/>
        <w:keepNext/>
        <w:keepLines/>
        <w:widowControl w:val="0"/>
        <w:spacing w:before="0" w:beforeAutospacing="0" w:after="0" w:afterAutospacing="0" w:line="360" w:lineRule="exact"/>
        <w:jc w:val="both"/>
        <w:outlineLvl w:val="2"/>
        <w:rPr>
          <w:rFonts w:hint="eastAsia"/>
          <w:color w:val="auto"/>
          <w:highlight w:val="none"/>
        </w:rPr>
      </w:pPr>
      <w:bookmarkStart w:id="357" w:name="_Toc387753565"/>
      <w:bookmarkStart w:id="358" w:name="_Toc256000063"/>
      <w:bookmarkStart w:id="359" w:name="_Toc189818709"/>
      <w:bookmarkStart w:id="360" w:name="_Toc456173253"/>
      <w:r>
        <w:rPr>
          <w:rFonts w:ascii="Times New Roman" w:hAnsi="Times New Roman" w:eastAsia="黑体"/>
          <w:color w:val="auto"/>
          <w:kern w:val="2"/>
          <w:szCs w:val="20"/>
          <w:highlight w:val="none"/>
          <w:lang w:bidi="ar"/>
        </w:rPr>
        <w:t xml:space="preserve">10.2 </w:t>
      </w:r>
      <w:r>
        <w:rPr>
          <w:rFonts w:hint="eastAsia" w:ascii="Times New Roman" w:hAnsi="Times New Roman" w:eastAsia="黑体"/>
          <w:color w:val="auto"/>
          <w:kern w:val="2"/>
          <w:szCs w:val="20"/>
          <w:highlight w:val="none"/>
          <w:lang w:bidi="ar"/>
        </w:rPr>
        <w:t>中标人的投标文件</w:t>
      </w:r>
      <w:bookmarkEnd w:id="357"/>
      <w:bookmarkEnd w:id="358"/>
      <w:bookmarkEnd w:id="359"/>
      <w:bookmarkEnd w:id="360"/>
    </w:p>
    <w:p w14:paraId="148DCA21">
      <w:pPr>
        <w:spacing w:line="360" w:lineRule="exact"/>
        <w:ind w:firstLine="420" w:firstLineChars="200"/>
        <w:rPr>
          <w:color w:val="auto"/>
          <w:szCs w:val="21"/>
          <w:highlight w:val="none"/>
        </w:rPr>
      </w:pPr>
      <w:r>
        <w:rPr>
          <w:rFonts w:hint="eastAsia" w:cs="宋体"/>
          <w:color w:val="auto"/>
          <w:szCs w:val="21"/>
          <w:highlight w:val="none"/>
          <w:lang w:bidi="ar"/>
        </w:rPr>
        <w:t>中标人在签订合同前须向招标人另行提交的纸质投标文件份数：见投标人须知前附表。</w:t>
      </w:r>
    </w:p>
    <w:p w14:paraId="1E900B70">
      <w:pPr>
        <w:pStyle w:val="18"/>
        <w:keepNext/>
        <w:keepLines/>
        <w:widowControl w:val="0"/>
        <w:spacing w:before="0" w:beforeAutospacing="0" w:after="0" w:afterAutospacing="0" w:line="360" w:lineRule="exact"/>
        <w:jc w:val="both"/>
        <w:outlineLvl w:val="2"/>
        <w:rPr>
          <w:rFonts w:hint="eastAsia"/>
          <w:color w:val="auto"/>
          <w:highlight w:val="none"/>
        </w:rPr>
      </w:pPr>
      <w:bookmarkStart w:id="361" w:name="_Toc189818710"/>
      <w:bookmarkStart w:id="362" w:name="_Toc256000064"/>
      <w:bookmarkStart w:id="363" w:name="_Toc426495266"/>
      <w:r>
        <w:rPr>
          <w:rFonts w:ascii="Times New Roman" w:hAnsi="Times New Roman" w:eastAsia="黑体"/>
          <w:color w:val="auto"/>
          <w:kern w:val="2"/>
          <w:szCs w:val="20"/>
          <w:highlight w:val="none"/>
          <w:lang w:bidi="ar"/>
        </w:rPr>
        <w:t xml:space="preserve">10.3 </w:t>
      </w:r>
      <w:r>
        <w:rPr>
          <w:rFonts w:hint="eastAsia" w:ascii="Times New Roman" w:hAnsi="Times New Roman" w:eastAsia="黑体"/>
          <w:color w:val="auto"/>
          <w:kern w:val="2"/>
          <w:szCs w:val="20"/>
          <w:highlight w:val="none"/>
          <w:lang w:bidi="ar"/>
        </w:rPr>
        <w:t>知识产权</w:t>
      </w:r>
      <w:bookmarkEnd w:id="361"/>
      <w:bookmarkEnd w:id="362"/>
      <w:bookmarkEnd w:id="363"/>
    </w:p>
    <w:p w14:paraId="17138B0D">
      <w:pPr>
        <w:spacing w:line="360" w:lineRule="exact"/>
        <w:ind w:firstLine="420" w:firstLineChars="200"/>
        <w:rPr>
          <w:color w:val="auto"/>
          <w:highlight w:val="none"/>
        </w:rPr>
      </w:pPr>
      <w:r>
        <w:rPr>
          <w:rFonts w:hint="eastAsia" w:cs="宋体"/>
          <w:color w:val="auto"/>
          <w:highlight w:val="none"/>
          <w:lang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63CA3083">
      <w:pPr>
        <w:pStyle w:val="18"/>
        <w:keepNext/>
        <w:keepLines/>
        <w:widowControl w:val="0"/>
        <w:spacing w:before="0" w:beforeAutospacing="0" w:after="0" w:afterAutospacing="0" w:line="360" w:lineRule="exact"/>
        <w:jc w:val="both"/>
        <w:outlineLvl w:val="2"/>
        <w:rPr>
          <w:rFonts w:hint="eastAsia"/>
          <w:color w:val="auto"/>
          <w:highlight w:val="none"/>
        </w:rPr>
      </w:pPr>
      <w:bookmarkStart w:id="364" w:name="_Toc426495267"/>
      <w:bookmarkStart w:id="365" w:name="_Toc256000065"/>
      <w:bookmarkStart w:id="366" w:name="_Toc189818711"/>
      <w:r>
        <w:rPr>
          <w:rFonts w:ascii="Times New Roman" w:hAnsi="Times New Roman" w:eastAsia="黑体"/>
          <w:color w:val="auto"/>
          <w:kern w:val="2"/>
          <w:szCs w:val="20"/>
          <w:highlight w:val="none"/>
          <w:lang w:bidi="ar"/>
        </w:rPr>
        <w:t xml:space="preserve">10.4 </w:t>
      </w:r>
      <w:r>
        <w:rPr>
          <w:rFonts w:hint="eastAsia" w:ascii="Times New Roman" w:hAnsi="Times New Roman" w:eastAsia="黑体"/>
          <w:color w:val="auto"/>
          <w:kern w:val="2"/>
          <w:szCs w:val="20"/>
          <w:highlight w:val="none"/>
          <w:lang w:bidi="ar"/>
        </w:rPr>
        <w:t>同义词语</w:t>
      </w:r>
      <w:bookmarkEnd w:id="364"/>
      <w:bookmarkEnd w:id="365"/>
      <w:bookmarkEnd w:id="366"/>
    </w:p>
    <w:p w14:paraId="5EB3F3AB">
      <w:pPr>
        <w:spacing w:line="360" w:lineRule="exact"/>
        <w:ind w:firstLine="420" w:firstLineChars="200"/>
        <w:rPr>
          <w:color w:val="auto"/>
          <w:highlight w:val="none"/>
        </w:rPr>
      </w:pPr>
      <w:r>
        <w:rPr>
          <w:rFonts w:hint="eastAsia" w:cs="宋体"/>
          <w:color w:val="auto"/>
          <w:highlight w:val="none"/>
          <w:lang w:bidi="ar"/>
        </w:rPr>
        <w:t>构成招标文件组成部分的</w:t>
      </w:r>
      <w:r>
        <w:rPr>
          <w:color w:val="auto"/>
          <w:highlight w:val="none"/>
          <w:lang w:bidi="ar"/>
        </w:rPr>
        <w:t>“</w:t>
      </w:r>
      <w:r>
        <w:rPr>
          <w:rFonts w:hint="eastAsia" w:cs="宋体"/>
          <w:color w:val="auto"/>
          <w:highlight w:val="none"/>
          <w:lang w:bidi="ar"/>
        </w:rPr>
        <w:t>通用合同条款</w:t>
      </w:r>
      <w:r>
        <w:rPr>
          <w:color w:val="auto"/>
          <w:highlight w:val="none"/>
          <w:lang w:bidi="ar"/>
        </w:rPr>
        <w:t>”</w:t>
      </w:r>
      <w:r>
        <w:rPr>
          <w:rFonts w:hint="eastAsia" w:cs="宋体"/>
          <w:color w:val="auto"/>
          <w:highlight w:val="none"/>
          <w:lang w:bidi="ar"/>
        </w:rPr>
        <w:t>、</w:t>
      </w:r>
      <w:r>
        <w:rPr>
          <w:color w:val="auto"/>
          <w:highlight w:val="none"/>
          <w:lang w:bidi="ar"/>
        </w:rPr>
        <w:t>“</w:t>
      </w:r>
      <w:r>
        <w:rPr>
          <w:rFonts w:hint="eastAsia" w:cs="宋体"/>
          <w:color w:val="auto"/>
          <w:highlight w:val="none"/>
          <w:lang w:bidi="ar"/>
        </w:rPr>
        <w:t>专用合同条款</w:t>
      </w:r>
      <w:r>
        <w:rPr>
          <w:color w:val="auto"/>
          <w:highlight w:val="none"/>
          <w:lang w:bidi="ar"/>
        </w:rPr>
        <w:t>”</w:t>
      </w:r>
      <w:r>
        <w:rPr>
          <w:rFonts w:hint="eastAsia" w:cs="宋体"/>
          <w:color w:val="auto"/>
          <w:highlight w:val="none"/>
          <w:lang w:bidi="ar"/>
        </w:rPr>
        <w:t>、</w:t>
      </w:r>
      <w:r>
        <w:rPr>
          <w:color w:val="auto"/>
          <w:highlight w:val="none"/>
          <w:lang w:bidi="ar"/>
        </w:rPr>
        <w:t>“</w:t>
      </w:r>
      <w:r>
        <w:rPr>
          <w:rFonts w:hint="eastAsia" w:cs="宋体"/>
          <w:color w:val="auto"/>
          <w:highlight w:val="none"/>
          <w:lang w:bidi="ar"/>
        </w:rPr>
        <w:t>技术标准和服务要求</w:t>
      </w:r>
      <w:r>
        <w:rPr>
          <w:color w:val="auto"/>
          <w:highlight w:val="none"/>
          <w:lang w:bidi="ar"/>
        </w:rPr>
        <w:t>”</w:t>
      </w:r>
      <w:r>
        <w:rPr>
          <w:rFonts w:hint="eastAsia" w:cs="宋体"/>
          <w:color w:val="auto"/>
          <w:highlight w:val="none"/>
          <w:lang w:bidi="ar"/>
        </w:rPr>
        <w:t>等章节中出现的措辞</w:t>
      </w:r>
      <w:r>
        <w:rPr>
          <w:color w:val="auto"/>
          <w:highlight w:val="none"/>
          <w:lang w:bidi="ar"/>
        </w:rPr>
        <w:t>“</w:t>
      </w:r>
      <w:r>
        <w:rPr>
          <w:rFonts w:hint="eastAsia" w:cs="宋体"/>
          <w:color w:val="auto"/>
          <w:highlight w:val="none"/>
          <w:lang w:bidi="ar"/>
        </w:rPr>
        <w:t>委托人</w:t>
      </w:r>
      <w:r>
        <w:rPr>
          <w:color w:val="auto"/>
          <w:highlight w:val="none"/>
          <w:lang w:bidi="ar"/>
        </w:rPr>
        <w:t>”</w:t>
      </w:r>
      <w:r>
        <w:rPr>
          <w:rFonts w:hint="eastAsia" w:cs="宋体"/>
          <w:color w:val="auto"/>
          <w:highlight w:val="none"/>
          <w:lang w:bidi="ar"/>
        </w:rPr>
        <w:t>和</w:t>
      </w:r>
      <w:r>
        <w:rPr>
          <w:color w:val="auto"/>
          <w:highlight w:val="none"/>
          <w:lang w:bidi="ar"/>
        </w:rPr>
        <w:t>“</w:t>
      </w:r>
      <w:r>
        <w:rPr>
          <w:rFonts w:hint="eastAsia" w:cs="宋体"/>
          <w:color w:val="auto"/>
          <w:highlight w:val="none"/>
          <w:lang w:bidi="ar"/>
        </w:rPr>
        <w:t>承包人</w:t>
      </w:r>
      <w:r>
        <w:rPr>
          <w:color w:val="auto"/>
          <w:highlight w:val="none"/>
          <w:lang w:bidi="ar"/>
        </w:rPr>
        <w:t>”</w:t>
      </w:r>
      <w:r>
        <w:rPr>
          <w:rFonts w:hint="eastAsia" w:cs="宋体"/>
          <w:color w:val="auto"/>
          <w:highlight w:val="none"/>
          <w:lang w:bidi="ar"/>
        </w:rPr>
        <w:t>，在招标投标阶段应当分别按</w:t>
      </w:r>
      <w:r>
        <w:rPr>
          <w:color w:val="auto"/>
          <w:highlight w:val="none"/>
          <w:lang w:bidi="ar"/>
        </w:rPr>
        <w:t>“</w:t>
      </w:r>
      <w:r>
        <w:rPr>
          <w:rFonts w:hint="eastAsia" w:cs="宋体"/>
          <w:color w:val="auto"/>
          <w:highlight w:val="none"/>
          <w:lang w:bidi="ar"/>
        </w:rPr>
        <w:t>招标人</w:t>
      </w:r>
      <w:r>
        <w:rPr>
          <w:color w:val="auto"/>
          <w:highlight w:val="none"/>
          <w:lang w:bidi="ar"/>
        </w:rPr>
        <w:t>”</w:t>
      </w:r>
      <w:r>
        <w:rPr>
          <w:rFonts w:hint="eastAsia" w:cs="宋体"/>
          <w:color w:val="auto"/>
          <w:highlight w:val="none"/>
          <w:lang w:bidi="ar"/>
        </w:rPr>
        <w:t>和</w:t>
      </w:r>
      <w:r>
        <w:rPr>
          <w:color w:val="auto"/>
          <w:highlight w:val="none"/>
          <w:lang w:bidi="ar"/>
        </w:rPr>
        <w:t>“</w:t>
      </w:r>
      <w:r>
        <w:rPr>
          <w:rFonts w:hint="eastAsia" w:cs="宋体"/>
          <w:color w:val="auto"/>
          <w:highlight w:val="none"/>
          <w:lang w:bidi="ar"/>
        </w:rPr>
        <w:t>投标人</w:t>
      </w:r>
      <w:r>
        <w:rPr>
          <w:color w:val="auto"/>
          <w:highlight w:val="none"/>
          <w:lang w:bidi="ar"/>
        </w:rPr>
        <w:t>”</w:t>
      </w:r>
      <w:r>
        <w:rPr>
          <w:rFonts w:hint="eastAsia" w:cs="宋体"/>
          <w:color w:val="auto"/>
          <w:highlight w:val="none"/>
          <w:lang w:bidi="ar"/>
        </w:rPr>
        <w:t>进行理解。</w:t>
      </w:r>
    </w:p>
    <w:p w14:paraId="3897DE68">
      <w:pPr>
        <w:pStyle w:val="18"/>
        <w:keepNext/>
        <w:keepLines/>
        <w:widowControl w:val="0"/>
        <w:spacing w:before="0" w:beforeAutospacing="0" w:after="0" w:afterAutospacing="0" w:line="360" w:lineRule="exact"/>
        <w:jc w:val="both"/>
        <w:outlineLvl w:val="2"/>
        <w:rPr>
          <w:rFonts w:hint="eastAsia"/>
          <w:color w:val="auto"/>
          <w:highlight w:val="none"/>
        </w:rPr>
      </w:pPr>
      <w:bookmarkStart w:id="367" w:name="_Toc189818712"/>
      <w:bookmarkStart w:id="368" w:name="_Toc256000066"/>
      <w:bookmarkStart w:id="369" w:name="_Toc426495268"/>
      <w:r>
        <w:rPr>
          <w:rFonts w:ascii="Times New Roman" w:hAnsi="Times New Roman" w:eastAsia="黑体"/>
          <w:color w:val="auto"/>
          <w:kern w:val="2"/>
          <w:szCs w:val="20"/>
          <w:highlight w:val="none"/>
          <w:lang w:bidi="ar"/>
        </w:rPr>
        <w:t xml:space="preserve">10.5 </w:t>
      </w:r>
      <w:r>
        <w:rPr>
          <w:rFonts w:hint="eastAsia" w:ascii="Times New Roman" w:hAnsi="Times New Roman" w:eastAsia="黑体"/>
          <w:color w:val="auto"/>
          <w:kern w:val="2"/>
          <w:szCs w:val="20"/>
          <w:highlight w:val="none"/>
          <w:lang w:bidi="ar"/>
        </w:rPr>
        <w:t>解释权</w:t>
      </w:r>
      <w:bookmarkEnd w:id="367"/>
      <w:bookmarkEnd w:id="368"/>
      <w:bookmarkEnd w:id="369"/>
    </w:p>
    <w:p w14:paraId="353C1C37">
      <w:pPr>
        <w:spacing w:line="360" w:lineRule="exact"/>
        <w:ind w:firstLine="420" w:firstLineChars="200"/>
        <w:rPr>
          <w:color w:val="auto"/>
          <w:highlight w:val="none"/>
        </w:rPr>
      </w:pPr>
      <w:r>
        <w:rPr>
          <w:rFonts w:hint="eastAsia" w:cs="宋体"/>
          <w:color w:val="auto"/>
          <w:highlight w:val="none"/>
          <w:lang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5E133B0D">
      <w:pPr>
        <w:pStyle w:val="18"/>
        <w:keepNext/>
        <w:keepLines/>
        <w:widowControl w:val="0"/>
        <w:spacing w:before="0" w:beforeAutospacing="0" w:after="0" w:afterAutospacing="0" w:line="360" w:lineRule="exact"/>
        <w:jc w:val="both"/>
        <w:outlineLvl w:val="2"/>
        <w:rPr>
          <w:rFonts w:hint="eastAsia"/>
          <w:color w:val="auto"/>
          <w:highlight w:val="none"/>
        </w:rPr>
      </w:pPr>
      <w:bookmarkStart w:id="370" w:name="_Toc517172359"/>
      <w:bookmarkStart w:id="371" w:name="_Toc256000067"/>
      <w:bookmarkStart w:id="372" w:name="_Toc189818713"/>
      <w:r>
        <w:rPr>
          <w:rFonts w:ascii="Times New Roman" w:hAnsi="Times New Roman" w:eastAsia="黑体"/>
          <w:color w:val="auto"/>
          <w:kern w:val="2"/>
          <w:szCs w:val="20"/>
          <w:highlight w:val="none"/>
          <w:lang w:bidi="ar"/>
        </w:rPr>
        <w:t>10.6</w:t>
      </w:r>
      <w:bookmarkEnd w:id="370"/>
      <w:bookmarkStart w:id="373" w:name="_Toc426495269"/>
      <w:r>
        <w:rPr>
          <w:rFonts w:ascii="Times New Roman" w:hAnsi="Times New Roman" w:eastAsia="黑体"/>
          <w:color w:val="auto"/>
          <w:kern w:val="2"/>
          <w:szCs w:val="20"/>
          <w:highlight w:val="none"/>
          <w:lang w:bidi="ar"/>
        </w:rPr>
        <w:t xml:space="preserve"> </w:t>
      </w:r>
      <w:r>
        <w:rPr>
          <w:rFonts w:hint="eastAsia" w:ascii="Times New Roman" w:hAnsi="Times New Roman" w:eastAsia="黑体"/>
          <w:color w:val="auto"/>
          <w:kern w:val="2"/>
          <w:szCs w:val="20"/>
          <w:highlight w:val="none"/>
          <w:lang w:bidi="ar"/>
        </w:rPr>
        <w:t>招标人补充的其他内容</w:t>
      </w:r>
      <w:bookmarkEnd w:id="371"/>
      <w:bookmarkEnd w:id="372"/>
      <w:bookmarkEnd w:id="373"/>
    </w:p>
    <w:p w14:paraId="22CD5018">
      <w:pPr>
        <w:spacing w:line="360" w:lineRule="exact"/>
        <w:ind w:firstLine="420" w:firstLineChars="200"/>
        <w:rPr>
          <w:color w:val="auto"/>
          <w:highlight w:val="none"/>
        </w:rPr>
      </w:pPr>
      <w:r>
        <w:rPr>
          <w:rFonts w:hint="eastAsia" w:cs="宋体"/>
          <w:color w:val="auto"/>
          <w:highlight w:val="none"/>
          <w:lang w:bidi="ar"/>
        </w:rPr>
        <w:t>招标人补充的其他内容：见投标人须知前附表。</w:t>
      </w:r>
    </w:p>
    <w:p w14:paraId="3986718D">
      <w:pPr>
        <w:widowControl/>
        <w:jc w:val="left"/>
        <w:rPr>
          <w:color w:val="auto"/>
          <w:highlight w:val="none"/>
        </w:rPr>
      </w:pPr>
      <w:r>
        <w:rPr>
          <w:color w:val="auto"/>
          <w:highlight w:val="none"/>
        </w:rPr>
        <w:br w:type="page"/>
      </w:r>
    </w:p>
    <w:p w14:paraId="75BEF6FA">
      <w:pPr>
        <w:pStyle w:val="3"/>
        <w:snapToGrid w:val="0"/>
        <w:spacing w:before="20"/>
        <w:rPr>
          <w:rFonts w:hint="eastAsia" w:ascii="仿宋_GB2312" w:hAnsi="黑体" w:eastAsia="仿宋_GB2312"/>
          <w:b w:val="0"/>
          <w:bCs w:val="0"/>
          <w:color w:val="auto"/>
          <w:spacing w:val="12"/>
          <w:sz w:val="24"/>
          <w:highlight w:val="none"/>
        </w:rPr>
      </w:pPr>
      <w:bookmarkStart w:id="374" w:name="_Toc167544918"/>
      <w:bookmarkStart w:id="375" w:name="_Toc256000068"/>
      <w:bookmarkStart w:id="376" w:name="_Toc353544000"/>
      <w:r>
        <w:rPr>
          <w:rFonts w:hint="eastAsia"/>
          <w:b w:val="0"/>
          <w:color w:val="auto"/>
          <w:sz w:val="24"/>
          <w:szCs w:val="24"/>
          <w:highlight w:val="none"/>
        </w:rPr>
        <w:t>附表一：招标文件澄清申请函</w:t>
      </w:r>
      <w:bookmarkEnd w:id="374"/>
      <w:bookmarkEnd w:id="375"/>
      <w:bookmarkEnd w:id="376"/>
    </w:p>
    <w:p w14:paraId="3A15BCF9">
      <w:pPr>
        <w:rPr>
          <w:rFonts w:ascii="仿宋_GB2312" w:eastAsia="仿宋_GB2312"/>
          <w:color w:val="auto"/>
          <w:highlight w:val="none"/>
        </w:rPr>
      </w:pPr>
    </w:p>
    <w:p w14:paraId="6EFF6283">
      <w:pPr>
        <w:spacing w:before="120" w:beforeLines="50" w:after="120" w:afterLines="50"/>
        <w:jc w:val="center"/>
        <w:rPr>
          <w:rFonts w:ascii="仿宋_GB2312" w:eastAsia="仿宋_GB2312"/>
          <w:color w:val="auto"/>
          <w:sz w:val="28"/>
          <w:szCs w:val="28"/>
          <w:highlight w:val="none"/>
        </w:rPr>
      </w:pPr>
    </w:p>
    <w:p w14:paraId="5673356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1CD55790">
      <w:pPr>
        <w:rPr>
          <w:rFonts w:hint="eastAsia" w:ascii="宋体" w:hAnsi="宋体"/>
          <w:color w:val="auto"/>
          <w:highlight w:val="none"/>
        </w:rPr>
      </w:pPr>
    </w:p>
    <w:p w14:paraId="3F8CF54C">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DAB311D">
      <w:pPr>
        <w:spacing w:line="560" w:lineRule="exact"/>
        <w:ind w:firstLine="420" w:firstLineChars="200"/>
        <w:rPr>
          <w:rFonts w:hint="eastAsia" w:ascii="宋体" w:hAnsi="宋体"/>
          <w:color w:val="auto"/>
          <w:szCs w:val="21"/>
          <w:highlight w:val="none"/>
          <w:u w:val="single"/>
        </w:rPr>
      </w:pPr>
    </w:p>
    <w:p w14:paraId="4B87EA78">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383ADBA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450887C1">
      <w:pPr>
        <w:spacing w:line="560" w:lineRule="exact"/>
        <w:ind w:firstLine="105" w:firstLineChars="50"/>
        <w:rPr>
          <w:rFonts w:hint="eastAsia" w:ascii="宋体" w:hAnsi="宋体"/>
          <w:color w:val="auto"/>
          <w:szCs w:val="21"/>
          <w:highlight w:val="none"/>
        </w:rPr>
      </w:pPr>
      <w:bookmarkStart w:id="377" w:name="_Hlt269064826"/>
      <w:r>
        <w:rPr>
          <w:rFonts w:hint="eastAsia" w:ascii="宋体" w:hAnsi="宋体"/>
          <w:color w:val="auto"/>
          <w:szCs w:val="21"/>
          <w:highlight w:val="none"/>
        </w:rPr>
        <w:t>　1.……</w:t>
      </w:r>
    </w:p>
    <w:p w14:paraId="734CCFE7">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64D0B41F">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359AF5FC">
      <w:pPr>
        <w:spacing w:line="560" w:lineRule="exact"/>
        <w:ind w:firstLine="420" w:firstLineChars="200"/>
        <w:rPr>
          <w:rFonts w:hint="eastAsia" w:ascii="宋体" w:hAnsi="宋体"/>
          <w:color w:val="auto"/>
          <w:szCs w:val="21"/>
          <w:highlight w:val="none"/>
        </w:rPr>
      </w:pPr>
    </w:p>
    <w:bookmarkEnd w:id="377"/>
    <w:p w14:paraId="14DB8D88">
      <w:pPr>
        <w:spacing w:line="560" w:lineRule="exact"/>
        <w:ind w:firstLine="420" w:firstLineChars="200"/>
        <w:rPr>
          <w:rFonts w:hint="eastAsia" w:ascii="宋体" w:hAnsi="宋体"/>
          <w:color w:val="auto"/>
          <w:szCs w:val="21"/>
          <w:highlight w:val="none"/>
        </w:rPr>
      </w:pPr>
    </w:p>
    <w:p w14:paraId="45D14ABC">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092CEE35">
      <w:pPr>
        <w:jc w:val="right"/>
        <w:rPr>
          <w:rFonts w:hint="eastAsia" w:ascii="宋体" w:hAnsi="宋体"/>
          <w:color w:val="auto"/>
          <w:highlight w:val="none"/>
        </w:rPr>
      </w:pPr>
    </w:p>
    <w:p w14:paraId="1BBB2DEA">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6DD287F">
      <w:pPr>
        <w:spacing w:line="560" w:lineRule="exact"/>
        <w:ind w:firstLine="420" w:firstLineChars="200"/>
        <w:rPr>
          <w:rFonts w:hint="eastAsia" w:ascii="宋体" w:hAnsi="宋体"/>
          <w:color w:val="auto"/>
          <w:szCs w:val="21"/>
          <w:highlight w:val="none"/>
        </w:rPr>
      </w:pPr>
    </w:p>
    <w:p w14:paraId="1D677CB6">
      <w:pPr>
        <w:spacing w:line="560" w:lineRule="exact"/>
        <w:ind w:firstLine="420" w:firstLineChars="200"/>
        <w:rPr>
          <w:rFonts w:hint="eastAsia" w:ascii="宋体" w:hAnsi="宋体"/>
          <w:color w:val="auto"/>
          <w:szCs w:val="21"/>
          <w:highlight w:val="none"/>
        </w:rPr>
      </w:pPr>
    </w:p>
    <w:p w14:paraId="26280D3D">
      <w:pPr>
        <w:spacing w:line="560" w:lineRule="exact"/>
        <w:ind w:firstLine="420" w:firstLineChars="200"/>
        <w:rPr>
          <w:rFonts w:hint="eastAsia" w:ascii="宋体" w:hAnsi="宋体"/>
          <w:color w:val="auto"/>
          <w:szCs w:val="21"/>
          <w:highlight w:val="none"/>
        </w:rPr>
      </w:pPr>
    </w:p>
    <w:p w14:paraId="69909CB2">
      <w:pPr>
        <w:spacing w:line="560" w:lineRule="exact"/>
        <w:ind w:firstLine="420" w:firstLineChars="200"/>
        <w:rPr>
          <w:rFonts w:hint="eastAsia" w:ascii="宋体" w:hAnsi="宋体"/>
          <w:color w:val="auto"/>
          <w:szCs w:val="21"/>
          <w:highlight w:val="none"/>
        </w:rPr>
      </w:pPr>
    </w:p>
    <w:p w14:paraId="6BD85A10">
      <w:pPr>
        <w:spacing w:line="560" w:lineRule="exact"/>
        <w:rPr>
          <w:rFonts w:hint="eastAsia" w:ascii="宋体" w:hAnsi="宋体"/>
          <w:color w:val="auto"/>
          <w:szCs w:val="21"/>
          <w:highlight w:val="none"/>
        </w:rPr>
      </w:pPr>
    </w:p>
    <w:p w14:paraId="66040C40">
      <w:pPr>
        <w:spacing w:line="560" w:lineRule="exact"/>
        <w:ind w:right="840" w:rightChars="400"/>
        <w:rPr>
          <w:rFonts w:hint="eastAsia" w:ascii="宋体" w:hAnsi="宋体"/>
          <w:color w:val="auto"/>
          <w:sz w:val="24"/>
          <w:highlight w:val="none"/>
        </w:rPr>
      </w:pPr>
    </w:p>
    <w:p w14:paraId="4456D794">
      <w:pPr>
        <w:pStyle w:val="3"/>
        <w:rPr>
          <w:b w:val="0"/>
          <w:color w:val="auto"/>
          <w:sz w:val="24"/>
          <w:szCs w:val="24"/>
          <w:highlight w:val="none"/>
        </w:rPr>
      </w:pPr>
      <w:bookmarkStart w:id="378" w:name="_Toc256000069"/>
      <w:bookmarkStart w:id="379" w:name="_Toc167544919"/>
      <w:bookmarkStart w:id="380" w:name="_Toc353544001"/>
      <w:r>
        <w:rPr>
          <w:rFonts w:hint="eastAsia"/>
          <w:b w:val="0"/>
          <w:color w:val="auto"/>
          <w:sz w:val="24"/>
          <w:szCs w:val="24"/>
          <w:highlight w:val="none"/>
        </w:rPr>
        <w:t>附表二：招标文件澄清通知</w:t>
      </w:r>
      <w:bookmarkEnd w:id="378"/>
      <w:bookmarkEnd w:id="379"/>
      <w:bookmarkEnd w:id="380"/>
    </w:p>
    <w:p w14:paraId="52992AEC">
      <w:pPr>
        <w:spacing w:line="560" w:lineRule="exact"/>
        <w:ind w:right="840" w:rightChars="400"/>
        <w:rPr>
          <w:rFonts w:ascii="仿宋_GB2312" w:eastAsia="仿宋_GB2312"/>
          <w:color w:val="auto"/>
          <w:sz w:val="24"/>
          <w:highlight w:val="none"/>
        </w:rPr>
      </w:pPr>
    </w:p>
    <w:p w14:paraId="591077A0">
      <w:pPr>
        <w:rPr>
          <w:rFonts w:ascii="仿宋_GB2312" w:eastAsia="仿宋_GB2312"/>
          <w:color w:val="auto"/>
          <w:highlight w:val="none"/>
        </w:rPr>
      </w:pPr>
    </w:p>
    <w:p w14:paraId="67CA116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4E0BC722">
      <w:pPr>
        <w:rPr>
          <w:rFonts w:hint="eastAsia" w:ascii="宋体" w:hAnsi="宋体"/>
          <w:color w:val="auto"/>
          <w:highlight w:val="none"/>
        </w:rPr>
      </w:pPr>
    </w:p>
    <w:p w14:paraId="34E34E33">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F3BD51E">
      <w:pPr>
        <w:rPr>
          <w:rFonts w:hint="eastAsia" w:ascii="宋体" w:hAnsi="宋体"/>
          <w:color w:val="auto"/>
          <w:highlight w:val="none"/>
        </w:rPr>
      </w:pPr>
    </w:p>
    <w:p w14:paraId="056BAA88">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E79D39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72B6F376">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6FA6EB2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197352A">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50DF86EA">
      <w:pPr>
        <w:spacing w:line="560" w:lineRule="exact"/>
        <w:rPr>
          <w:rFonts w:hint="eastAsia" w:ascii="宋体" w:hAnsi="宋体"/>
          <w:color w:val="auto"/>
          <w:szCs w:val="21"/>
          <w:highlight w:val="none"/>
        </w:rPr>
      </w:pPr>
    </w:p>
    <w:p w14:paraId="2A47A630">
      <w:pPr>
        <w:spacing w:line="560" w:lineRule="exact"/>
        <w:ind w:firstLine="420" w:firstLineChars="200"/>
        <w:rPr>
          <w:rFonts w:hint="eastAsia" w:ascii="宋体" w:hAnsi="宋体"/>
          <w:color w:val="auto"/>
          <w:szCs w:val="21"/>
          <w:highlight w:val="none"/>
        </w:rPr>
      </w:pPr>
    </w:p>
    <w:p w14:paraId="19BF377D">
      <w:pPr>
        <w:spacing w:line="560" w:lineRule="exact"/>
        <w:ind w:firstLine="420" w:firstLineChars="200"/>
        <w:rPr>
          <w:rFonts w:hint="eastAsia" w:ascii="宋体" w:hAnsi="宋体"/>
          <w:color w:val="auto"/>
          <w:szCs w:val="21"/>
          <w:highlight w:val="none"/>
        </w:rPr>
      </w:pPr>
    </w:p>
    <w:p w14:paraId="57C064CA">
      <w:pPr>
        <w:spacing w:line="560" w:lineRule="exact"/>
        <w:ind w:firstLine="420" w:firstLineChars="200"/>
        <w:rPr>
          <w:rFonts w:hint="eastAsia" w:ascii="宋体" w:hAnsi="宋体"/>
          <w:color w:val="auto"/>
          <w:szCs w:val="21"/>
          <w:highlight w:val="none"/>
        </w:rPr>
      </w:pPr>
    </w:p>
    <w:p w14:paraId="0AE783EF">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EBD2689">
      <w:pPr>
        <w:spacing w:line="560" w:lineRule="exact"/>
        <w:ind w:firstLine="420" w:firstLineChars="200"/>
        <w:rPr>
          <w:rFonts w:hint="eastAsia" w:ascii="宋体" w:hAnsi="宋体"/>
          <w:color w:val="auto"/>
          <w:highlight w:val="none"/>
        </w:rPr>
      </w:pPr>
    </w:p>
    <w:p w14:paraId="697C573E">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22BE0EE">
      <w:pPr>
        <w:spacing w:line="560" w:lineRule="exact"/>
        <w:rPr>
          <w:rFonts w:hint="eastAsia" w:ascii="宋体" w:hAnsi="宋体"/>
          <w:color w:val="auto"/>
          <w:szCs w:val="21"/>
          <w:highlight w:val="none"/>
        </w:rPr>
      </w:pPr>
    </w:p>
    <w:p w14:paraId="4860EA85">
      <w:pPr>
        <w:spacing w:line="560" w:lineRule="exact"/>
        <w:rPr>
          <w:rFonts w:hint="eastAsia" w:ascii="宋体" w:hAnsi="宋体"/>
          <w:color w:val="auto"/>
          <w:szCs w:val="21"/>
          <w:highlight w:val="none"/>
        </w:rPr>
      </w:pPr>
    </w:p>
    <w:p w14:paraId="4911C4E9">
      <w:pPr>
        <w:spacing w:line="560" w:lineRule="exact"/>
        <w:rPr>
          <w:rFonts w:ascii="仿宋_GB2312" w:eastAsia="仿宋_GB2312"/>
          <w:color w:val="auto"/>
          <w:szCs w:val="21"/>
          <w:highlight w:val="none"/>
        </w:rPr>
      </w:pPr>
    </w:p>
    <w:p w14:paraId="49BBFB41">
      <w:pPr>
        <w:rPr>
          <w:color w:val="auto"/>
          <w:sz w:val="24"/>
          <w:highlight w:val="none"/>
        </w:rPr>
      </w:pPr>
      <w:bookmarkStart w:id="381" w:name="_Toc353544002"/>
      <w:r>
        <w:rPr>
          <w:rFonts w:hint="eastAsia"/>
          <w:color w:val="auto"/>
          <w:sz w:val="24"/>
          <w:highlight w:val="none"/>
        </w:rPr>
        <w:br w:type="page"/>
      </w:r>
    </w:p>
    <w:p w14:paraId="4BA2D9EF">
      <w:pPr>
        <w:pStyle w:val="3"/>
        <w:rPr>
          <w:b w:val="0"/>
          <w:color w:val="auto"/>
          <w:sz w:val="24"/>
          <w:szCs w:val="24"/>
          <w:highlight w:val="none"/>
        </w:rPr>
      </w:pPr>
      <w:bookmarkStart w:id="382" w:name="_Toc256000071"/>
      <w:bookmarkStart w:id="383" w:name="_Toc167544920"/>
      <w:r>
        <w:rPr>
          <w:rFonts w:hint="eastAsia"/>
          <w:b w:val="0"/>
          <w:color w:val="auto"/>
          <w:sz w:val="24"/>
          <w:szCs w:val="24"/>
          <w:highlight w:val="none"/>
        </w:rPr>
        <w:t>附表三：招标文件修改通知</w:t>
      </w:r>
      <w:bookmarkEnd w:id="381"/>
      <w:bookmarkEnd w:id="382"/>
      <w:bookmarkEnd w:id="383"/>
    </w:p>
    <w:p w14:paraId="418F8030">
      <w:pPr>
        <w:rPr>
          <w:rFonts w:ascii="仿宋_GB2312" w:eastAsia="仿宋_GB2312"/>
          <w:color w:val="auto"/>
          <w:highlight w:val="none"/>
        </w:rPr>
      </w:pPr>
    </w:p>
    <w:p w14:paraId="39358D8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56833095">
      <w:pPr>
        <w:rPr>
          <w:rFonts w:hint="eastAsia" w:ascii="宋体" w:hAnsi="宋体"/>
          <w:color w:val="auto"/>
          <w:highlight w:val="none"/>
        </w:rPr>
      </w:pPr>
    </w:p>
    <w:p w14:paraId="01EBBB58">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B7ED212">
      <w:pPr>
        <w:rPr>
          <w:rFonts w:hint="eastAsia" w:ascii="宋体" w:hAnsi="宋体"/>
          <w:color w:val="auto"/>
          <w:highlight w:val="none"/>
        </w:rPr>
      </w:pPr>
    </w:p>
    <w:p w14:paraId="5B4DD1BC">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5373F7E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22FB4F1D">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1E16C35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6A51604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EE6BAE3">
      <w:pPr>
        <w:spacing w:line="560" w:lineRule="exact"/>
        <w:rPr>
          <w:rFonts w:hint="eastAsia" w:ascii="宋体" w:hAnsi="宋体"/>
          <w:color w:val="auto"/>
          <w:szCs w:val="21"/>
          <w:highlight w:val="none"/>
        </w:rPr>
      </w:pPr>
    </w:p>
    <w:p w14:paraId="049C7A6C">
      <w:pPr>
        <w:spacing w:line="560" w:lineRule="exact"/>
        <w:ind w:firstLine="420" w:firstLineChars="200"/>
        <w:rPr>
          <w:rFonts w:hint="eastAsia" w:ascii="宋体" w:hAnsi="宋体"/>
          <w:color w:val="auto"/>
          <w:szCs w:val="21"/>
          <w:highlight w:val="none"/>
          <w:bdr w:val="single" w:color="auto" w:sz="4" w:space="0"/>
        </w:rPr>
      </w:pPr>
    </w:p>
    <w:p w14:paraId="0211408E">
      <w:pPr>
        <w:spacing w:line="560" w:lineRule="exact"/>
        <w:ind w:firstLine="420" w:firstLineChars="200"/>
        <w:rPr>
          <w:rFonts w:hint="eastAsia" w:ascii="宋体" w:hAnsi="宋体"/>
          <w:color w:val="auto"/>
          <w:szCs w:val="21"/>
          <w:highlight w:val="none"/>
        </w:rPr>
      </w:pPr>
    </w:p>
    <w:p w14:paraId="6AE6275A">
      <w:pPr>
        <w:spacing w:line="560" w:lineRule="exact"/>
        <w:ind w:firstLine="420" w:firstLineChars="200"/>
        <w:rPr>
          <w:rFonts w:hint="eastAsia" w:ascii="宋体" w:hAnsi="宋体"/>
          <w:color w:val="auto"/>
          <w:szCs w:val="21"/>
          <w:highlight w:val="none"/>
        </w:rPr>
      </w:pPr>
    </w:p>
    <w:p w14:paraId="1A80A881">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4CD0A32">
      <w:pPr>
        <w:spacing w:line="560" w:lineRule="exact"/>
        <w:ind w:firstLine="420" w:firstLineChars="200"/>
        <w:rPr>
          <w:rFonts w:hint="eastAsia" w:ascii="宋体" w:hAnsi="宋体"/>
          <w:color w:val="auto"/>
          <w:highlight w:val="none"/>
        </w:rPr>
      </w:pPr>
    </w:p>
    <w:p w14:paraId="590CF5E1">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141B125">
      <w:pPr>
        <w:spacing w:line="560" w:lineRule="exact"/>
        <w:rPr>
          <w:rFonts w:hint="eastAsia" w:ascii="宋体" w:hAnsi="宋体"/>
          <w:color w:val="auto"/>
          <w:szCs w:val="21"/>
          <w:highlight w:val="none"/>
        </w:rPr>
      </w:pPr>
    </w:p>
    <w:p w14:paraId="3035D4AC">
      <w:pPr>
        <w:spacing w:line="560" w:lineRule="exact"/>
        <w:rPr>
          <w:rFonts w:hint="eastAsia" w:ascii="宋体" w:hAnsi="宋体"/>
          <w:color w:val="auto"/>
          <w:szCs w:val="21"/>
          <w:highlight w:val="none"/>
        </w:rPr>
      </w:pPr>
    </w:p>
    <w:p w14:paraId="1C2CAA78">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78948B37">
      <w:pPr>
        <w:pStyle w:val="3"/>
        <w:rPr>
          <w:b w:val="0"/>
          <w:color w:val="auto"/>
          <w:sz w:val="24"/>
          <w:szCs w:val="24"/>
          <w:highlight w:val="none"/>
        </w:rPr>
      </w:pPr>
      <w:bookmarkStart w:id="384" w:name="_Toc167544921"/>
      <w:bookmarkStart w:id="385" w:name="_Toc353544004"/>
      <w:bookmarkStart w:id="386" w:name="_Toc256000079"/>
      <w:r>
        <w:rPr>
          <w:rFonts w:hint="eastAsia"/>
          <w:b w:val="0"/>
          <w:color w:val="auto"/>
          <w:sz w:val="24"/>
          <w:szCs w:val="24"/>
          <w:highlight w:val="none"/>
        </w:rPr>
        <w:t>附表四：投标文件递交电子签收凭</w:t>
      </w:r>
      <w:bookmarkEnd w:id="384"/>
      <w:bookmarkEnd w:id="385"/>
      <w:r>
        <w:rPr>
          <w:rFonts w:hint="eastAsia"/>
          <w:b w:val="0"/>
          <w:color w:val="auto"/>
          <w:sz w:val="24"/>
          <w:szCs w:val="24"/>
          <w:highlight w:val="none"/>
        </w:rPr>
        <w:t>证</w:t>
      </w:r>
      <w:bookmarkEnd w:id="386"/>
    </w:p>
    <w:p w14:paraId="75ADC413">
      <w:pPr>
        <w:spacing w:before="240" w:beforeLines="100" w:after="240" w:afterLines="100" w:line="480" w:lineRule="exact"/>
        <w:jc w:val="center"/>
        <w:rPr>
          <w:rFonts w:ascii="黑体" w:eastAsia="黑体"/>
          <w:color w:val="auto"/>
          <w:sz w:val="28"/>
          <w:szCs w:val="28"/>
          <w:highlight w:val="none"/>
        </w:rPr>
      </w:pPr>
    </w:p>
    <w:p w14:paraId="2647F9E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324BB7AA">
      <w:pPr>
        <w:spacing w:before="72" w:beforeLines="30"/>
        <w:jc w:val="right"/>
        <w:rPr>
          <w:rFonts w:hint="eastAsia" w:ascii="宋体" w:hAnsi="宋体" w:cs="宋体"/>
          <w:color w:val="auto"/>
          <w:kern w:val="0"/>
          <w:szCs w:val="21"/>
          <w:highlight w:val="none"/>
        </w:rPr>
      </w:pPr>
    </w:p>
    <w:p w14:paraId="1DD1C1F0">
      <w:pPr>
        <w:spacing w:before="72" w:beforeLines="30"/>
        <w:jc w:val="right"/>
        <w:rPr>
          <w:rFonts w:hint="eastAsia" w:ascii="宋体" w:hAnsi="宋体" w:cs="宋体"/>
          <w:color w:val="auto"/>
          <w:kern w:val="0"/>
          <w:szCs w:val="21"/>
          <w:highlight w:val="none"/>
        </w:rPr>
      </w:pPr>
    </w:p>
    <w:p w14:paraId="1309CB1D">
      <w:pPr>
        <w:pStyle w:val="10"/>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79C1D07A">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1B67DA53">
      <w:pPr>
        <w:spacing w:line="360" w:lineRule="auto"/>
        <w:ind w:firstLine="420" w:firstLineChars="200"/>
        <w:jc w:val="left"/>
        <w:rPr>
          <w:rFonts w:hint="eastAsia" w:ascii="宋体" w:hAnsi="宋体" w:cs="仿宋_GB2312"/>
          <w:color w:val="auto"/>
          <w:szCs w:val="21"/>
          <w:highlight w:val="none"/>
        </w:rPr>
      </w:pPr>
    </w:p>
    <w:p w14:paraId="7A2F5B52">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05CF4956">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7C3D151F">
      <w:pPr>
        <w:spacing w:before="72" w:beforeLines="30"/>
        <w:jc w:val="right"/>
        <w:rPr>
          <w:rFonts w:hint="eastAsia" w:ascii="宋体" w:hAnsi="宋体" w:cs="宋体"/>
          <w:color w:val="auto"/>
          <w:kern w:val="0"/>
          <w:szCs w:val="21"/>
          <w:highlight w:val="none"/>
        </w:rPr>
      </w:pPr>
    </w:p>
    <w:p w14:paraId="4E603EE5">
      <w:pPr>
        <w:spacing w:before="72" w:beforeLines="30"/>
        <w:ind w:firstLine="4305" w:firstLineChars="2050"/>
        <w:rPr>
          <w:rFonts w:hint="eastAsia" w:ascii="宋体" w:hAnsi="宋体" w:cs="宋体"/>
          <w:color w:val="auto"/>
          <w:kern w:val="0"/>
          <w:szCs w:val="21"/>
          <w:highlight w:val="none"/>
        </w:rPr>
      </w:pPr>
    </w:p>
    <w:p w14:paraId="5D59C21D">
      <w:pPr>
        <w:spacing w:before="72" w:beforeLines="30"/>
        <w:ind w:firstLine="4305" w:firstLineChars="2050"/>
        <w:rPr>
          <w:rFonts w:hint="eastAsia" w:ascii="宋体" w:hAnsi="宋体"/>
          <w:color w:val="auto"/>
          <w:highlight w:val="none"/>
        </w:rPr>
      </w:pPr>
    </w:p>
    <w:p w14:paraId="5778B417">
      <w:pPr>
        <w:spacing w:line="400" w:lineRule="exact"/>
        <w:rPr>
          <w:rFonts w:hint="eastAsia" w:ascii="宋体" w:hAnsi="宋体"/>
          <w:color w:val="auto"/>
          <w:highlight w:val="none"/>
        </w:rPr>
      </w:pPr>
    </w:p>
    <w:p w14:paraId="4CA1C33A">
      <w:pPr>
        <w:widowControl/>
        <w:jc w:val="left"/>
        <w:rPr>
          <w:color w:val="auto"/>
          <w:sz w:val="24"/>
          <w:highlight w:val="none"/>
        </w:rPr>
      </w:pPr>
      <w:r>
        <w:rPr>
          <w:color w:val="auto"/>
          <w:sz w:val="24"/>
          <w:highlight w:val="none"/>
        </w:rPr>
        <w:br w:type="page"/>
      </w:r>
    </w:p>
    <w:p w14:paraId="74CB5EFC">
      <w:pPr>
        <w:pStyle w:val="3"/>
        <w:rPr>
          <w:b w:val="0"/>
          <w:color w:val="auto"/>
          <w:sz w:val="24"/>
          <w:szCs w:val="24"/>
          <w:highlight w:val="none"/>
        </w:rPr>
        <w:sectPr>
          <w:pgSz w:w="11905" w:h="16838"/>
          <w:pgMar w:top="1440" w:right="1797" w:bottom="1440" w:left="1797" w:header="851" w:footer="992" w:gutter="0"/>
          <w:cols w:space="720" w:num="1"/>
          <w:docGrid w:linePitch="312" w:charSpace="0"/>
        </w:sectPr>
      </w:pPr>
    </w:p>
    <w:p w14:paraId="3907DE5C">
      <w:pPr>
        <w:pStyle w:val="3"/>
        <w:rPr>
          <w:b w:val="0"/>
          <w:color w:val="auto"/>
          <w:sz w:val="24"/>
          <w:szCs w:val="24"/>
          <w:highlight w:val="none"/>
        </w:rPr>
      </w:pPr>
      <w:bookmarkStart w:id="387" w:name="_Toc256000080"/>
      <w:bookmarkStart w:id="388" w:name="_Toc167544922"/>
      <w:r>
        <w:rPr>
          <w:rFonts w:hint="eastAsia"/>
          <w:b w:val="0"/>
          <w:color w:val="auto"/>
          <w:sz w:val="24"/>
          <w:szCs w:val="24"/>
          <w:highlight w:val="none"/>
        </w:rPr>
        <w:t>附表五：开标记录表</w:t>
      </w:r>
      <w:bookmarkEnd w:id="387"/>
      <w:bookmarkEnd w:id="388"/>
    </w:p>
    <w:p w14:paraId="7DEA5027">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111D51E">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22"/>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10ED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44299792">
            <w:pPr>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0AA8944F">
            <w:pPr>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004E4D21">
            <w:pPr>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56F1A7D4">
            <w:pPr>
              <w:jc w:val="center"/>
              <w:rPr>
                <w:rFonts w:hint="eastAsia" w:ascii="宋体" w:hAnsi="宋体"/>
                <w:color w:val="auto"/>
                <w:highlight w:val="none"/>
              </w:rPr>
            </w:pPr>
            <w:r>
              <w:rPr>
                <w:rFonts w:hint="eastAsia" w:ascii="宋体" w:hAnsi="宋体"/>
                <w:color w:val="auto"/>
                <w:highlight w:val="none"/>
              </w:rPr>
              <w:t>服务期限</w:t>
            </w:r>
          </w:p>
          <w:p w14:paraId="0FC05CBE">
            <w:pPr>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1B29606">
            <w:pPr>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1B325C71">
            <w:pPr>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761122FB">
            <w:pPr>
              <w:jc w:val="center"/>
              <w:rPr>
                <w:rFonts w:hint="eastAsia" w:ascii="宋体" w:hAnsi="宋体"/>
                <w:color w:val="auto"/>
                <w:highlight w:val="none"/>
              </w:rPr>
            </w:pPr>
            <w:r>
              <w:rPr>
                <w:rFonts w:hint="eastAsia" w:ascii="宋体" w:hAnsi="宋体"/>
                <w:color w:val="auto"/>
                <w:highlight w:val="none"/>
              </w:rPr>
              <w:t>项目负责人</w:t>
            </w:r>
          </w:p>
          <w:p w14:paraId="0A77DF6A">
            <w:pPr>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33C28C19">
            <w:pPr>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49856376">
            <w:pPr>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1D45918B">
            <w:pPr>
              <w:jc w:val="center"/>
              <w:rPr>
                <w:rFonts w:hint="eastAsia" w:ascii="宋体" w:hAnsi="宋体"/>
                <w:color w:val="auto"/>
                <w:highlight w:val="none"/>
              </w:rPr>
            </w:pPr>
            <w:r>
              <w:rPr>
                <w:rFonts w:hint="eastAsia" w:ascii="宋体" w:hAnsi="宋体"/>
                <w:color w:val="auto"/>
                <w:highlight w:val="none"/>
              </w:rPr>
              <w:t>联系电话</w:t>
            </w:r>
          </w:p>
        </w:tc>
      </w:tr>
      <w:tr w14:paraId="24BC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772FE4F6">
            <w:pPr>
              <w:jc w:val="center"/>
              <w:rPr>
                <w:rFonts w:hint="eastAsia" w:ascii="宋体" w:hAnsi="宋体"/>
                <w:color w:val="auto"/>
                <w:highlight w:val="none"/>
              </w:rPr>
            </w:pPr>
          </w:p>
        </w:tc>
        <w:tc>
          <w:tcPr>
            <w:tcW w:w="2481" w:type="dxa"/>
            <w:vMerge w:val="continue"/>
            <w:tcMar>
              <w:left w:w="28" w:type="dxa"/>
              <w:right w:w="28" w:type="dxa"/>
            </w:tcMar>
            <w:vAlign w:val="center"/>
          </w:tcPr>
          <w:p w14:paraId="036FB266">
            <w:pPr>
              <w:jc w:val="center"/>
              <w:rPr>
                <w:rFonts w:hint="eastAsia" w:ascii="宋体" w:hAnsi="宋体"/>
                <w:color w:val="auto"/>
                <w:highlight w:val="none"/>
              </w:rPr>
            </w:pPr>
          </w:p>
        </w:tc>
        <w:tc>
          <w:tcPr>
            <w:tcW w:w="992" w:type="dxa"/>
            <w:vMerge w:val="continue"/>
            <w:tcMar>
              <w:left w:w="28" w:type="dxa"/>
              <w:right w:w="28" w:type="dxa"/>
            </w:tcMar>
            <w:vAlign w:val="center"/>
          </w:tcPr>
          <w:p w14:paraId="6F1B9E70">
            <w:pPr>
              <w:jc w:val="center"/>
              <w:rPr>
                <w:rFonts w:hint="eastAsia" w:ascii="宋体" w:hAnsi="宋体"/>
                <w:color w:val="auto"/>
                <w:highlight w:val="none"/>
              </w:rPr>
            </w:pPr>
          </w:p>
        </w:tc>
        <w:tc>
          <w:tcPr>
            <w:tcW w:w="1134" w:type="dxa"/>
            <w:vMerge w:val="continue"/>
            <w:tcMar>
              <w:left w:w="28" w:type="dxa"/>
              <w:right w:w="28" w:type="dxa"/>
            </w:tcMar>
            <w:vAlign w:val="center"/>
          </w:tcPr>
          <w:p w14:paraId="119A0F0C">
            <w:pPr>
              <w:jc w:val="center"/>
              <w:rPr>
                <w:rFonts w:hint="eastAsia" w:ascii="宋体" w:hAnsi="宋体"/>
                <w:color w:val="auto"/>
                <w:highlight w:val="none"/>
              </w:rPr>
            </w:pPr>
          </w:p>
        </w:tc>
        <w:tc>
          <w:tcPr>
            <w:tcW w:w="1134" w:type="dxa"/>
            <w:vMerge w:val="continue"/>
            <w:tcMar>
              <w:left w:w="28" w:type="dxa"/>
              <w:right w:w="28" w:type="dxa"/>
            </w:tcMar>
            <w:vAlign w:val="center"/>
          </w:tcPr>
          <w:p w14:paraId="5E40099D">
            <w:pPr>
              <w:jc w:val="center"/>
              <w:rPr>
                <w:rFonts w:hint="eastAsia" w:ascii="宋体" w:hAnsi="宋体"/>
                <w:color w:val="auto"/>
                <w:highlight w:val="none"/>
              </w:rPr>
            </w:pPr>
          </w:p>
        </w:tc>
        <w:tc>
          <w:tcPr>
            <w:tcW w:w="1134" w:type="dxa"/>
            <w:vMerge w:val="continue"/>
            <w:vAlign w:val="center"/>
          </w:tcPr>
          <w:p w14:paraId="59BDA619">
            <w:pPr>
              <w:jc w:val="center"/>
              <w:rPr>
                <w:rFonts w:hint="eastAsia" w:ascii="宋体" w:hAnsi="宋体"/>
                <w:color w:val="auto"/>
                <w:highlight w:val="none"/>
              </w:rPr>
            </w:pPr>
          </w:p>
        </w:tc>
        <w:tc>
          <w:tcPr>
            <w:tcW w:w="1134" w:type="dxa"/>
            <w:vMerge w:val="continue"/>
            <w:tcMar>
              <w:left w:w="28" w:type="dxa"/>
              <w:right w:w="28" w:type="dxa"/>
            </w:tcMar>
            <w:vAlign w:val="center"/>
          </w:tcPr>
          <w:p w14:paraId="5B99F3A8">
            <w:pPr>
              <w:jc w:val="center"/>
              <w:rPr>
                <w:rFonts w:hint="eastAsia" w:ascii="宋体" w:hAnsi="宋体"/>
                <w:color w:val="auto"/>
                <w:highlight w:val="none"/>
              </w:rPr>
            </w:pPr>
          </w:p>
        </w:tc>
        <w:tc>
          <w:tcPr>
            <w:tcW w:w="1134" w:type="dxa"/>
          </w:tcPr>
          <w:p w14:paraId="3C25676C">
            <w:pPr>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1FD6996">
            <w:pPr>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71C860AD">
            <w:pPr>
              <w:jc w:val="center"/>
              <w:rPr>
                <w:rFonts w:hint="eastAsia" w:ascii="宋体" w:hAnsi="宋体"/>
                <w:color w:val="auto"/>
                <w:highlight w:val="none"/>
              </w:rPr>
            </w:pPr>
          </w:p>
        </w:tc>
        <w:tc>
          <w:tcPr>
            <w:tcW w:w="1276" w:type="dxa"/>
            <w:vMerge w:val="continue"/>
            <w:vAlign w:val="center"/>
          </w:tcPr>
          <w:p w14:paraId="2F31CE1A">
            <w:pPr>
              <w:jc w:val="center"/>
              <w:rPr>
                <w:rFonts w:hint="eastAsia" w:ascii="宋体" w:hAnsi="宋体"/>
                <w:color w:val="auto"/>
                <w:highlight w:val="none"/>
              </w:rPr>
            </w:pPr>
          </w:p>
        </w:tc>
      </w:tr>
      <w:tr w14:paraId="02B5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15067D8">
            <w:pPr>
              <w:jc w:val="center"/>
              <w:rPr>
                <w:rFonts w:hint="eastAsia" w:ascii="宋体" w:hAnsi="宋体"/>
                <w:color w:val="auto"/>
                <w:highlight w:val="none"/>
              </w:rPr>
            </w:pPr>
          </w:p>
        </w:tc>
        <w:tc>
          <w:tcPr>
            <w:tcW w:w="2481" w:type="dxa"/>
            <w:tcMar>
              <w:left w:w="28" w:type="dxa"/>
              <w:right w:w="28" w:type="dxa"/>
            </w:tcMar>
            <w:vAlign w:val="center"/>
          </w:tcPr>
          <w:p w14:paraId="34ACC421">
            <w:pPr>
              <w:jc w:val="center"/>
              <w:rPr>
                <w:rFonts w:hint="eastAsia" w:ascii="宋体" w:hAnsi="宋体"/>
                <w:color w:val="auto"/>
                <w:highlight w:val="none"/>
              </w:rPr>
            </w:pPr>
          </w:p>
        </w:tc>
        <w:tc>
          <w:tcPr>
            <w:tcW w:w="992" w:type="dxa"/>
            <w:tcMar>
              <w:left w:w="28" w:type="dxa"/>
              <w:right w:w="28" w:type="dxa"/>
            </w:tcMar>
            <w:vAlign w:val="center"/>
          </w:tcPr>
          <w:p w14:paraId="62ECE6CD">
            <w:pPr>
              <w:jc w:val="center"/>
              <w:rPr>
                <w:rFonts w:hint="eastAsia" w:ascii="宋体" w:hAnsi="宋体"/>
                <w:color w:val="auto"/>
                <w:highlight w:val="none"/>
              </w:rPr>
            </w:pPr>
          </w:p>
        </w:tc>
        <w:tc>
          <w:tcPr>
            <w:tcW w:w="1134" w:type="dxa"/>
            <w:tcMar>
              <w:left w:w="28" w:type="dxa"/>
              <w:right w:w="28" w:type="dxa"/>
            </w:tcMar>
            <w:vAlign w:val="center"/>
          </w:tcPr>
          <w:p w14:paraId="355F24E2">
            <w:pPr>
              <w:jc w:val="center"/>
              <w:rPr>
                <w:rFonts w:hint="eastAsia" w:ascii="宋体" w:hAnsi="宋体"/>
                <w:color w:val="auto"/>
                <w:highlight w:val="none"/>
              </w:rPr>
            </w:pPr>
          </w:p>
        </w:tc>
        <w:tc>
          <w:tcPr>
            <w:tcW w:w="1134" w:type="dxa"/>
            <w:tcMar>
              <w:left w:w="28" w:type="dxa"/>
              <w:right w:w="28" w:type="dxa"/>
            </w:tcMar>
            <w:vAlign w:val="center"/>
          </w:tcPr>
          <w:p w14:paraId="1E16C6D9">
            <w:pPr>
              <w:jc w:val="center"/>
              <w:rPr>
                <w:rFonts w:hint="eastAsia" w:ascii="宋体" w:hAnsi="宋体"/>
                <w:color w:val="auto"/>
                <w:highlight w:val="none"/>
              </w:rPr>
            </w:pPr>
          </w:p>
        </w:tc>
        <w:tc>
          <w:tcPr>
            <w:tcW w:w="1134" w:type="dxa"/>
            <w:vAlign w:val="center"/>
          </w:tcPr>
          <w:p w14:paraId="6AD73704">
            <w:pPr>
              <w:jc w:val="center"/>
              <w:rPr>
                <w:rFonts w:hint="eastAsia" w:ascii="宋体" w:hAnsi="宋体"/>
                <w:color w:val="auto"/>
                <w:highlight w:val="none"/>
              </w:rPr>
            </w:pPr>
          </w:p>
        </w:tc>
        <w:tc>
          <w:tcPr>
            <w:tcW w:w="1134" w:type="dxa"/>
            <w:tcMar>
              <w:left w:w="28" w:type="dxa"/>
              <w:right w:w="28" w:type="dxa"/>
            </w:tcMar>
            <w:vAlign w:val="center"/>
          </w:tcPr>
          <w:p w14:paraId="5D667988">
            <w:pPr>
              <w:jc w:val="center"/>
              <w:rPr>
                <w:rFonts w:hint="eastAsia" w:ascii="宋体" w:hAnsi="宋体"/>
                <w:color w:val="auto"/>
                <w:highlight w:val="none"/>
              </w:rPr>
            </w:pPr>
          </w:p>
        </w:tc>
        <w:tc>
          <w:tcPr>
            <w:tcW w:w="1134" w:type="dxa"/>
          </w:tcPr>
          <w:p w14:paraId="3F513198">
            <w:pPr>
              <w:jc w:val="center"/>
              <w:rPr>
                <w:rFonts w:hint="eastAsia" w:ascii="宋体" w:hAnsi="宋体"/>
                <w:color w:val="auto"/>
                <w:highlight w:val="none"/>
              </w:rPr>
            </w:pPr>
          </w:p>
        </w:tc>
        <w:tc>
          <w:tcPr>
            <w:tcW w:w="1276" w:type="dxa"/>
            <w:tcMar>
              <w:left w:w="28" w:type="dxa"/>
              <w:right w:w="28" w:type="dxa"/>
            </w:tcMar>
            <w:vAlign w:val="center"/>
          </w:tcPr>
          <w:p w14:paraId="28E8703C">
            <w:pPr>
              <w:jc w:val="center"/>
              <w:rPr>
                <w:rFonts w:hint="eastAsia" w:ascii="宋体" w:hAnsi="宋体"/>
                <w:color w:val="auto"/>
                <w:highlight w:val="none"/>
              </w:rPr>
            </w:pPr>
          </w:p>
        </w:tc>
        <w:tc>
          <w:tcPr>
            <w:tcW w:w="1701" w:type="dxa"/>
            <w:tcMar>
              <w:left w:w="28" w:type="dxa"/>
              <w:right w:w="28" w:type="dxa"/>
            </w:tcMar>
            <w:vAlign w:val="center"/>
          </w:tcPr>
          <w:p w14:paraId="7826635E">
            <w:pPr>
              <w:jc w:val="center"/>
              <w:rPr>
                <w:rFonts w:hint="eastAsia" w:ascii="宋体" w:hAnsi="宋体"/>
                <w:color w:val="auto"/>
                <w:highlight w:val="none"/>
              </w:rPr>
            </w:pPr>
          </w:p>
        </w:tc>
        <w:tc>
          <w:tcPr>
            <w:tcW w:w="1276" w:type="dxa"/>
            <w:vAlign w:val="center"/>
          </w:tcPr>
          <w:p w14:paraId="73BF087A">
            <w:pPr>
              <w:jc w:val="center"/>
              <w:rPr>
                <w:rFonts w:hint="eastAsia" w:ascii="宋体" w:hAnsi="宋体"/>
                <w:color w:val="auto"/>
                <w:highlight w:val="none"/>
              </w:rPr>
            </w:pPr>
          </w:p>
        </w:tc>
      </w:tr>
      <w:tr w14:paraId="506E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BFC5775">
            <w:pPr>
              <w:jc w:val="center"/>
              <w:rPr>
                <w:rFonts w:hint="eastAsia" w:ascii="宋体" w:hAnsi="宋体"/>
                <w:color w:val="auto"/>
                <w:highlight w:val="none"/>
              </w:rPr>
            </w:pPr>
          </w:p>
        </w:tc>
        <w:tc>
          <w:tcPr>
            <w:tcW w:w="2481" w:type="dxa"/>
            <w:tcMar>
              <w:left w:w="28" w:type="dxa"/>
              <w:right w:w="28" w:type="dxa"/>
            </w:tcMar>
            <w:vAlign w:val="center"/>
          </w:tcPr>
          <w:p w14:paraId="1AB424D6">
            <w:pPr>
              <w:jc w:val="center"/>
              <w:rPr>
                <w:rFonts w:hint="eastAsia" w:ascii="宋体" w:hAnsi="宋体"/>
                <w:color w:val="auto"/>
                <w:highlight w:val="none"/>
              </w:rPr>
            </w:pPr>
          </w:p>
        </w:tc>
        <w:tc>
          <w:tcPr>
            <w:tcW w:w="992" w:type="dxa"/>
            <w:tcMar>
              <w:left w:w="28" w:type="dxa"/>
              <w:right w:w="28" w:type="dxa"/>
            </w:tcMar>
            <w:vAlign w:val="center"/>
          </w:tcPr>
          <w:p w14:paraId="0BF5DD91">
            <w:pPr>
              <w:jc w:val="center"/>
              <w:rPr>
                <w:rFonts w:hint="eastAsia" w:ascii="宋体" w:hAnsi="宋体"/>
                <w:color w:val="auto"/>
                <w:highlight w:val="none"/>
              </w:rPr>
            </w:pPr>
          </w:p>
        </w:tc>
        <w:tc>
          <w:tcPr>
            <w:tcW w:w="1134" w:type="dxa"/>
            <w:tcMar>
              <w:left w:w="28" w:type="dxa"/>
              <w:right w:w="28" w:type="dxa"/>
            </w:tcMar>
            <w:vAlign w:val="center"/>
          </w:tcPr>
          <w:p w14:paraId="7241C383">
            <w:pPr>
              <w:jc w:val="center"/>
              <w:rPr>
                <w:rFonts w:hint="eastAsia" w:ascii="宋体" w:hAnsi="宋体"/>
                <w:color w:val="auto"/>
                <w:highlight w:val="none"/>
              </w:rPr>
            </w:pPr>
          </w:p>
        </w:tc>
        <w:tc>
          <w:tcPr>
            <w:tcW w:w="1134" w:type="dxa"/>
            <w:tcMar>
              <w:left w:w="28" w:type="dxa"/>
              <w:right w:w="28" w:type="dxa"/>
            </w:tcMar>
            <w:vAlign w:val="center"/>
          </w:tcPr>
          <w:p w14:paraId="5FF66F80">
            <w:pPr>
              <w:jc w:val="center"/>
              <w:rPr>
                <w:rFonts w:hint="eastAsia" w:ascii="宋体" w:hAnsi="宋体"/>
                <w:color w:val="auto"/>
                <w:highlight w:val="none"/>
              </w:rPr>
            </w:pPr>
          </w:p>
        </w:tc>
        <w:tc>
          <w:tcPr>
            <w:tcW w:w="1134" w:type="dxa"/>
            <w:vAlign w:val="center"/>
          </w:tcPr>
          <w:p w14:paraId="0C206588">
            <w:pPr>
              <w:jc w:val="center"/>
              <w:rPr>
                <w:rFonts w:hint="eastAsia" w:ascii="宋体" w:hAnsi="宋体"/>
                <w:color w:val="auto"/>
                <w:highlight w:val="none"/>
              </w:rPr>
            </w:pPr>
          </w:p>
        </w:tc>
        <w:tc>
          <w:tcPr>
            <w:tcW w:w="1134" w:type="dxa"/>
            <w:tcMar>
              <w:left w:w="28" w:type="dxa"/>
              <w:right w:w="28" w:type="dxa"/>
            </w:tcMar>
            <w:vAlign w:val="center"/>
          </w:tcPr>
          <w:p w14:paraId="51E3D8B0">
            <w:pPr>
              <w:jc w:val="center"/>
              <w:rPr>
                <w:rFonts w:hint="eastAsia" w:ascii="宋体" w:hAnsi="宋体"/>
                <w:color w:val="auto"/>
                <w:highlight w:val="none"/>
              </w:rPr>
            </w:pPr>
          </w:p>
        </w:tc>
        <w:tc>
          <w:tcPr>
            <w:tcW w:w="1134" w:type="dxa"/>
          </w:tcPr>
          <w:p w14:paraId="2CFCC050">
            <w:pPr>
              <w:jc w:val="center"/>
              <w:rPr>
                <w:rFonts w:hint="eastAsia" w:ascii="宋体" w:hAnsi="宋体"/>
                <w:color w:val="auto"/>
                <w:highlight w:val="none"/>
              </w:rPr>
            </w:pPr>
          </w:p>
        </w:tc>
        <w:tc>
          <w:tcPr>
            <w:tcW w:w="1276" w:type="dxa"/>
            <w:tcMar>
              <w:left w:w="28" w:type="dxa"/>
              <w:right w:w="28" w:type="dxa"/>
            </w:tcMar>
            <w:vAlign w:val="center"/>
          </w:tcPr>
          <w:p w14:paraId="776A97DF">
            <w:pPr>
              <w:jc w:val="center"/>
              <w:rPr>
                <w:rFonts w:hint="eastAsia" w:ascii="宋体" w:hAnsi="宋体"/>
                <w:color w:val="auto"/>
                <w:highlight w:val="none"/>
              </w:rPr>
            </w:pPr>
          </w:p>
        </w:tc>
        <w:tc>
          <w:tcPr>
            <w:tcW w:w="1701" w:type="dxa"/>
            <w:tcMar>
              <w:left w:w="28" w:type="dxa"/>
              <w:right w:w="28" w:type="dxa"/>
            </w:tcMar>
            <w:vAlign w:val="center"/>
          </w:tcPr>
          <w:p w14:paraId="4F514BE8">
            <w:pPr>
              <w:jc w:val="center"/>
              <w:rPr>
                <w:rFonts w:hint="eastAsia" w:ascii="宋体" w:hAnsi="宋体"/>
                <w:color w:val="auto"/>
                <w:highlight w:val="none"/>
              </w:rPr>
            </w:pPr>
          </w:p>
        </w:tc>
        <w:tc>
          <w:tcPr>
            <w:tcW w:w="1276" w:type="dxa"/>
            <w:vAlign w:val="center"/>
          </w:tcPr>
          <w:p w14:paraId="7CD9F3E5">
            <w:pPr>
              <w:jc w:val="center"/>
              <w:rPr>
                <w:rFonts w:hint="eastAsia" w:ascii="宋体" w:hAnsi="宋体"/>
                <w:color w:val="auto"/>
                <w:highlight w:val="none"/>
              </w:rPr>
            </w:pPr>
          </w:p>
        </w:tc>
      </w:tr>
      <w:tr w14:paraId="41A0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DE1CC20">
            <w:pPr>
              <w:jc w:val="center"/>
              <w:rPr>
                <w:rFonts w:hint="eastAsia" w:ascii="宋体" w:hAnsi="宋体"/>
                <w:color w:val="auto"/>
                <w:highlight w:val="none"/>
              </w:rPr>
            </w:pPr>
          </w:p>
        </w:tc>
        <w:tc>
          <w:tcPr>
            <w:tcW w:w="2481" w:type="dxa"/>
            <w:tcMar>
              <w:left w:w="28" w:type="dxa"/>
              <w:right w:w="28" w:type="dxa"/>
            </w:tcMar>
            <w:vAlign w:val="center"/>
          </w:tcPr>
          <w:p w14:paraId="1A60C297">
            <w:pPr>
              <w:jc w:val="center"/>
              <w:rPr>
                <w:rFonts w:hint="eastAsia" w:ascii="宋体" w:hAnsi="宋体"/>
                <w:color w:val="auto"/>
                <w:highlight w:val="none"/>
              </w:rPr>
            </w:pPr>
          </w:p>
        </w:tc>
        <w:tc>
          <w:tcPr>
            <w:tcW w:w="992" w:type="dxa"/>
            <w:tcMar>
              <w:left w:w="28" w:type="dxa"/>
              <w:right w:w="28" w:type="dxa"/>
            </w:tcMar>
            <w:vAlign w:val="center"/>
          </w:tcPr>
          <w:p w14:paraId="0D15E1F7">
            <w:pPr>
              <w:jc w:val="center"/>
              <w:rPr>
                <w:rFonts w:hint="eastAsia" w:ascii="宋体" w:hAnsi="宋体"/>
                <w:color w:val="auto"/>
                <w:highlight w:val="none"/>
              </w:rPr>
            </w:pPr>
          </w:p>
        </w:tc>
        <w:tc>
          <w:tcPr>
            <w:tcW w:w="1134" w:type="dxa"/>
            <w:tcMar>
              <w:left w:w="28" w:type="dxa"/>
              <w:right w:w="28" w:type="dxa"/>
            </w:tcMar>
            <w:vAlign w:val="center"/>
          </w:tcPr>
          <w:p w14:paraId="1B8A82AB">
            <w:pPr>
              <w:jc w:val="center"/>
              <w:rPr>
                <w:rFonts w:hint="eastAsia" w:ascii="宋体" w:hAnsi="宋体"/>
                <w:color w:val="auto"/>
                <w:highlight w:val="none"/>
              </w:rPr>
            </w:pPr>
          </w:p>
        </w:tc>
        <w:tc>
          <w:tcPr>
            <w:tcW w:w="1134" w:type="dxa"/>
            <w:tcMar>
              <w:left w:w="28" w:type="dxa"/>
              <w:right w:w="28" w:type="dxa"/>
            </w:tcMar>
            <w:vAlign w:val="center"/>
          </w:tcPr>
          <w:p w14:paraId="2BC3ADF8">
            <w:pPr>
              <w:jc w:val="center"/>
              <w:rPr>
                <w:rFonts w:hint="eastAsia" w:ascii="宋体" w:hAnsi="宋体"/>
                <w:color w:val="auto"/>
                <w:highlight w:val="none"/>
              </w:rPr>
            </w:pPr>
          </w:p>
        </w:tc>
        <w:tc>
          <w:tcPr>
            <w:tcW w:w="1134" w:type="dxa"/>
            <w:vAlign w:val="center"/>
          </w:tcPr>
          <w:p w14:paraId="0CF5C063">
            <w:pPr>
              <w:jc w:val="center"/>
              <w:rPr>
                <w:rFonts w:hint="eastAsia" w:ascii="宋体" w:hAnsi="宋体"/>
                <w:color w:val="auto"/>
                <w:highlight w:val="none"/>
              </w:rPr>
            </w:pPr>
          </w:p>
        </w:tc>
        <w:tc>
          <w:tcPr>
            <w:tcW w:w="1134" w:type="dxa"/>
            <w:tcMar>
              <w:left w:w="28" w:type="dxa"/>
              <w:right w:w="28" w:type="dxa"/>
            </w:tcMar>
            <w:vAlign w:val="center"/>
          </w:tcPr>
          <w:p w14:paraId="4AE25FC5">
            <w:pPr>
              <w:jc w:val="center"/>
              <w:rPr>
                <w:rFonts w:hint="eastAsia" w:ascii="宋体" w:hAnsi="宋体"/>
                <w:color w:val="auto"/>
                <w:highlight w:val="none"/>
              </w:rPr>
            </w:pPr>
          </w:p>
        </w:tc>
        <w:tc>
          <w:tcPr>
            <w:tcW w:w="1134" w:type="dxa"/>
          </w:tcPr>
          <w:p w14:paraId="6980DF2E">
            <w:pPr>
              <w:jc w:val="center"/>
              <w:rPr>
                <w:rFonts w:hint="eastAsia" w:ascii="宋体" w:hAnsi="宋体"/>
                <w:color w:val="auto"/>
                <w:highlight w:val="none"/>
              </w:rPr>
            </w:pPr>
          </w:p>
        </w:tc>
        <w:tc>
          <w:tcPr>
            <w:tcW w:w="1276" w:type="dxa"/>
            <w:tcMar>
              <w:left w:w="28" w:type="dxa"/>
              <w:right w:w="28" w:type="dxa"/>
            </w:tcMar>
            <w:vAlign w:val="center"/>
          </w:tcPr>
          <w:p w14:paraId="0FFEE704">
            <w:pPr>
              <w:jc w:val="center"/>
              <w:rPr>
                <w:rFonts w:hint="eastAsia" w:ascii="宋体" w:hAnsi="宋体"/>
                <w:color w:val="auto"/>
                <w:highlight w:val="none"/>
              </w:rPr>
            </w:pPr>
          </w:p>
        </w:tc>
        <w:tc>
          <w:tcPr>
            <w:tcW w:w="1701" w:type="dxa"/>
            <w:tcMar>
              <w:left w:w="28" w:type="dxa"/>
              <w:right w:w="28" w:type="dxa"/>
            </w:tcMar>
            <w:vAlign w:val="center"/>
          </w:tcPr>
          <w:p w14:paraId="40F14F3B">
            <w:pPr>
              <w:jc w:val="center"/>
              <w:rPr>
                <w:rFonts w:hint="eastAsia" w:ascii="宋体" w:hAnsi="宋体"/>
                <w:color w:val="auto"/>
                <w:highlight w:val="none"/>
              </w:rPr>
            </w:pPr>
          </w:p>
        </w:tc>
        <w:tc>
          <w:tcPr>
            <w:tcW w:w="1276" w:type="dxa"/>
            <w:vAlign w:val="center"/>
          </w:tcPr>
          <w:p w14:paraId="04796EEB">
            <w:pPr>
              <w:jc w:val="center"/>
              <w:rPr>
                <w:rFonts w:hint="eastAsia" w:ascii="宋体" w:hAnsi="宋体"/>
                <w:color w:val="auto"/>
                <w:highlight w:val="none"/>
              </w:rPr>
            </w:pPr>
          </w:p>
        </w:tc>
      </w:tr>
      <w:tr w14:paraId="4D20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174B24F">
            <w:pPr>
              <w:jc w:val="center"/>
              <w:rPr>
                <w:rFonts w:hint="eastAsia" w:ascii="宋体" w:hAnsi="宋体"/>
                <w:color w:val="auto"/>
                <w:highlight w:val="none"/>
              </w:rPr>
            </w:pPr>
          </w:p>
        </w:tc>
        <w:tc>
          <w:tcPr>
            <w:tcW w:w="2481" w:type="dxa"/>
            <w:tcMar>
              <w:left w:w="28" w:type="dxa"/>
              <w:right w:w="28" w:type="dxa"/>
            </w:tcMar>
            <w:vAlign w:val="center"/>
          </w:tcPr>
          <w:p w14:paraId="04E95DC4">
            <w:pPr>
              <w:jc w:val="center"/>
              <w:rPr>
                <w:rFonts w:hint="eastAsia" w:ascii="宋体" w:hAnsi="宋体"/>
                <w:color w:val="auto"/>
                <w:highlight w:val="none"/>
              </w:rPr>
            </w:pPr>
          </w:p>
        </w:tc>
        <w:tc>
          <w:tcPr>
            <w:tcW w:w="992" w:type="dxa"/>
            <w:tcMar>
              <w:left w:w="28" w:type="dxa"/>
              <w:right w:w="28" w:type="dxa"/>
            </w:tcMar>
            <w:vAlign w:val="center"/>
          </w:tcPr>
          <w:p w14:paraId="07BECC3F">
            <w:pPr>
              <w:jc w:val="center"/>
              <w:rPr>
                <w:rFonts w:hint="eastAsia" w:ascii="宋体" w:hAnsi="宋体"/>
                <w:color w:val="auto"/>
                <w:highlight w:val="none"/>
              </w:rPr>
            </w:pPr>
          </w:p>
        </w:tc>
        <w:tc>
          <w:tcPr>
            <w:tcW w:w="1134" w:type="dxa"/>
            <w:tcMar>
              <w:left w:w="28" w:type="dxa"/>
              <w:right w:w="28" w:type="dxa"/>
            </w:tcMar>
            <w:vAlign w:val="center"/>
          </w:tcPr>
          <w:p w14:paraId="3DAE4E86">
            <w:pPr>
              <w:jc w:val="center"/>
              <w:rPr>
                <w:rFonts w:hint="eastAsia" w:ascii="宋体" w:hAnsi="宋体"/>
                <w:color w:val="auto"/>
                <w:highlight w:val="none"/>
              </w:rPr>
            </w:pPr>
          </w:p>
        </w:tc>
        <w:tc>
          <w:tcPr>
            <w:tcW w:w="1134" w:type="dxa"/>
            <w:tcMar>
              <w:left w:w="28" w:type="dxa"/>
              <w:right w:w="28" w:type="dxa"/>
            </w:tcMar>
            <w:vAlign w:val="center"/>
          </w:tcPr>
          <w:p w14:paraId="63074903">
            <w:pPr>
              <w:jc w:val="center"/>
              <w:rPr>
                <w:rFonts w:hint="eastAsia" w:ascii="宋体" w:hAnsi="宋体"/>
                <w:color w:val="auto"/>
                <w:highlight w:val="none"/>
              </w:rPr>
            </w:pPr>
          </w:p>
        </w:tc>
        <w:tc>
          <w:tcPr>
            <w:tcW w:w="1134" w:type="dxa"/>
            <w:vAlign w:val="center"/>
          </w:tcPr>
          <w:p w14:paraId="2988EC3B">
            <w:pPr>
              <w:jc w:val="center"/>
              <w:rPr>
                <w:rFonts w:hint="eastAsia" w:ascii="宋体" w:hAnsi="宋体"/>
                <w:color w:val="auto"/>
                <w:highlight w:val="none"/>
              </w:rPr>
            </w:pPr>
          </w:p>
        </w:tc>
        <w:tc>
          <w:tcPr>
            <w:tcW w:w="1134" w:type="dxa"/>
            <w:tcMar>
              <w:left w:w="28" w:type="dxa"/>
              <w:right w:w="28" w:type="dxa"/>
            </w:tcMar>
            <w:vAlign w:val="center"/>
          </w:tcPr>
          <w:p w14:paraId="04DB5BBE">
            <w:pPr>
              <w:jc w:val="center"/>
              <w:rPr>
                <w:rFonts w:hint="eastAsia" w:ascii="宋体" w:hAnsi="宋体"/>
                <w:color w:val="auto"/>
                <w:highlight w:val="none"/>
              </w:rPr>
            </w:pPr>
          </w:p>
        </w:tc>
        <w:tc>
          <w:tcPr>
            <w:tcW w:w="1134" w:type="dxa"/>
          </w:tcPr>
          <w:p w14:paraId="6E5B465C">
            <w:pPr>
              <w:jc w:val="center"/>
              <w:rPr>
                <w:rFonts w:hint="eastAsia" w:ascii="宋体" w:hAnsi="宋体"/>
                <w:color w:val="auto"/>
                <w:highlight w:val="none"/>
              </w:rPr>
            </w:pPr>
          </w:p>
        </w:tc>
        <w:tc>
          <w:tcPr>
            <w:tcW w:w="1276" w:type="dxa"/>
            <w:tcMar>
              <w:left w:w="28" w:type="dxa"/>
              <w:right w:w="28" w:type="dxa"/>
            </w:tcMar>
            <w:vAlign w:val="center"/>
          </w:tcPr>
          <w:p w14:paraId="3EA73C6C">
            <w:pPr>
              <w:jc w:val="center"/>
              <w:rPr>
                <w:rFonts w:hint="eastAsia" w:ascii="宋体" w:hAnsi="宋体"/>
                <w:color w:val="auto"/>
                <w:highlight w:val="none"/>
              </w:rPr>
            </w:pPr>
          </w:p>
        </w:tc>
        <w:tc>
          <w:tcPr>
            <w:tcW w:w="1701" w:type="dxa"/>
            <w:tcMar>
              <w:left w:w="28" w:type="dxa"/>
              <w:right w:w="28" w:type="dxa"/>
            </w:tcMar>
            <w:vAlign w:val="center"/>
          </w:tcPr>
          <w:p w14:paraId="30C5BE99">
            <w:pPr>
              <w:jc w:val="center"/>
              <w:rPr>
                <w:rFonts w:hint="eastAsia" w:ascii="宋体" w:hAnsi="宋体"/>
                <w:color w:val="auto"/>
                <w:highlight w:val="none"/>
              </w:rPr>
            </w:pPr>
          </w:p>
        </w:tc>
        <w:tc>
          <w:tcPr>
            <w:tcW w:w="1276" w:type="dxa"/>
            <w:vAlign w:val="center"/>
          </w:tcPr>
          <w:p w14:paraId="2D2DB260">
            <w:pPr>
              <w:jc w:val="center"/>
              <w:rPr>
                <w:rFonts w:hint="eastAsia" w:ascii="宋体" w:hAnsi="宋体"/>
                <w:color w:val="auto"/>
                <w:highlight w:val="none"/>
              </w:rPr>
            </w:pPr>
          </w:p>
        </w:tc>
      </w:tr>
      <w:tr w14:paraId="1FD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DBC4023">
            <w:pPr>
              <w:jc w:val="center"/>
              <w:rPr>
                <w:rFonts w:hint="eastAsia" w:ascii="宋体" w:hAnsi="宋体"/>
                <w:color w:val="auto"/>
                <w:highlight w:val="none"/>
              </w:rPr>
            </w:pPr>
          </w:p>
        </w:tc>
        <w:tc>
          <w:tcPr>
            <w:tcW w:w="2481" w:type="dxa"/>
            <w:tcMar>
              <w:left w:w="28" w:type="dxa"/>
              <w:right w:w="28" w:type="dxa"/>
            </w:tcMar>
            <w:vAlign w:val="center"/>
          </w:tcPr>
          <w:p w14:paraId="39F58583">
            <w:pPr>
              <w:jc w:val="center"/>
              <w:rPr>
                <w:rFonts w:hint="eastAsia" w:ascii="宋体" w:hAnsi="宋体"/>
                <w:color w:val="auto"/>
                <w:highlight w:val="none"/>
              </w:rPr>
            </w:pPr>
          </w:p>
        </w:tc>
        <w:tc>
          <w:tcPr>
            <w:tcW w:w="992" w:type="dxa"/>
            <w:tcMar>
              <w:left w:w="28" w:type="dxa"/>
              <w:right w:w="28" w:type="dxa"/>
            </w:tcMar>
            <w:vAlign w:val="center"/>
          </w:tcPr>
          <w:p w14:paraId="1B0FC3BD">
            <w:pPr>
              <w:jc w:val="center"/>
              <w:rPr>
                <w:rFonts w:hint="eastAsia" w:ascii="宋体" w:hAnsi="宋体"/>
                <w:color w:val="auto"/>
                <w:highlight w:val="none"/>
              </w:rPr>
            </w:pPr>
          </w:p>
        </w:tc>
        <w:tc>
          <w:tcPr>
            <w:tcW w:w="1134" w:type="dxa"/>
            <w:tcMar>
              <w:left w:w="28" w:type="dxa"/>
              <w:right w:w="28" w:type="dxa"/>
            </w:tcMar>
            <w:vAlign w:val="center"/>
          </w:tcPr>
          <w:p w14:paraId="46D4F8A2">
            <w:pPr>
              <w:jc w:val="center"/>
              <w:rPr>
                <w:rFonts w:hint="eastAsia" w:ascii="宋体" w:hAnsi="宋体"/>
                <w:color w:val="auto"/>
                <w:highlight w:val="none"/>
              </w:rPr>
            </w:pPr>
          </w:p>
        </w:tc>
        <w:tc>
          <w:tcPr>
            <w:tcW w:w="1134" w:type="dxa"/>
            <w:tcMar>
              <w:left w:w="28" w:type="dxa"/>
              <w:right w:w="28" w:type="dxa"/>
            </w:tcMar>
            <w:vAlign w:val="center"/>
          </w:tcPr>
          <w:p w14:paraId="735349EC">
            <w:pPr>
              <w:jc w:val="center"/>
              <w:rPr>
                <w:rFonts w:hint="eastAsia" w:ascii="宋体" w:hAnsi="宋体"/>
                <w:color w:val="auto"/>
                <w:highlight w:val="none"/>
              </w:rPr>
            </w:pPr>
          </w:p>
        </w:tc>
        <w:tc>
          <w:tcPr>
            <w:tcW w:w="1134" w:type="dxa"/>
            <w:vAlign w:val="center"/>
          </w:tcPr>
          <w:p w14:paraId="5D47D23A">
            <w:pPr>
              <w:jc w:val="center"/>
              <w:rPr>
                <w:rFonts w:hint="eastAsia" w:ascii="宋体" w:hAnsi="宋体"/>
                <w:color w:val="auto"/>
                <w:highlight w:val="none"/>
              </w:rPr>
            </w:pPr>
          </w:p>
        </w:tc>
        <w:tc>
          <w:tcPr>
            <w:tcW w:w="1134" w:type="dxa"/>
            <w:tcMar>
              <w:left w:w="28" w:type="dxa"/>
              <w:right w:w="28" w:type="dxa"/>
            </w:tcMar>
            <w:vAlign w:val="center"/>
          </w:tcPr>
          <w:p w14:paraId="2758DFB3">
            <w:pPr>
              <w:jc w:val="center"/>
              <w:rPr>
                <w:rFonts w:hint="eastAsia" w:ascii="宋体" w:hAnsi="宋体"/>
                <w:color w:val="auto"/>
                <w:highlight w:val="none"/>
              </w:rPr>
            </w:pPr>
          </w:p>
        </w:tc>
        <w:tc>
          <w:tcPr>
            <w:tcW w:w="1134" w:type="dxa"/>
          </w:tcPr>
          <w:p w14:paraId="178AADB2">
            <w:pPr>
              <w:jc w:val="center"/>
              <w:rPr>
                <w:rFonts w:hint="eastAsia" w:ascii="宋体" w:hAnsi="宋体"/>
                <w:color w:val="auto"/>
                <w:highlight w:val="none"/>
              </w:rPr>
            </w:pPr>
          </w:p>
        </w:tc>
        <w:tc>
          <w:tcPr>
            <w:tcW w:w="1276" w:type="dxa"/>
            <w:tcMar>
              <w:left w:w="28" w:type="dxa"/>
              <w:right w:w="28" w:type="dxa"/>
            </w:tcMar>
            <w:vAlign w:val="center"/>
          </w:tcPr>
          <w:p w14:paraId="3E364D12">
            <w:pPr>
              <w:jc w:val="center"/>
              <w:rPr>
                <w:rFonts w:hint="eastAsia" w:ascii="宋体" w:hAnsi="宋体"/>
                <w:color w:val="auto"/>
                <w:highlight w:val="none"/>
              </w:rPr>
            </w:pPr>
          </w:p>
        </w:tc>
        <w:tc>
          <w:tcPr>
            <w:tcW w:w="1701" w:type="dxa"/>
            <w:tcMar>
              <w:left w:w="28" w:type="dxa"/>
              <w:right w:w="28" w:type="dxa"/>
            </w:tcMar>
            <w:vAlign w:val="center"/>
          </w:tcPr>
          <w:p w14:paraId="44378959">
            <w:pPr>
              <w:jc w:val="center"/>
              <w:rPr>
                <w:rFonts w:hint="eastAsia" w:ascii="宋体" w:hAnsi="宋体"/>
                <w:color w:val="auto"/>
                <w:highlight w:val="none"/>
              </w:rPr>
            </w:pPr>
          </w:p>
        </w:tc>
        <w:tc>
          <w:tcPr>
            <w:tcW w:w="1276" w:type="dxa"/>
            <w:vAlign w:val="center"/>
          </w:tcPr>
          <w:p w14:paraId="219D050F">
            <w:pPr>
              <w:jc w:val="center"/>
              <w:rPr>
                <w:rFonts w:hint="eastAsia" w:ascii="宋体" w:hAnsi="宋体"/>
                <w:color w:val="auto"/>
                <w:highlight w:val="none"/>
              </w:rPr>
            </w:pPr>
          </w:p>
        </w:tc>
      </w:tr>
      <w:tr w14:paraId="6474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536393E">
            <w:pPr>
              <w:jc w:val="center"/>
              <w:rPr>
                <w:rFonts w:hint="eastAsia" w:ascii="宋体" w:hAnsi="宋体"/>
                <w:color w:val="auto"/>
                <w:highlight w:val="none"/>
              </w:rPr>
            </w:pPr>
          </w:p>
        </w:tc>
        <w:tc>
          <w:tcPr>
            <w:tcW w:w="2481" w:type="dxa"/>
            <w:tcMar>
              <w:left w:w="28" w:type="dxa"/>
              <w:right w:w="28" w:type="dxa"/>
            </w:tcMar>
            <w:vAlign w:val="center"/>
          </w:tcPr>
          <w:p w14:paraId="7C3ED071">
            <w:pPr>
              <w:jc w:val="center"/>
              <w:rPr>
                <w:rFonts w:hint="eastAsia" w:ascii="宋体" w:hAnsi="宋体"/>
                <w:color w:val="auto"/>
                <w:highlight w:val="none"/>
              </w:rPr>
            </w:pPr>
          </w:p>
        </w:tc>
        <w:tc>
          <w:tcPr>
            <w:tcW w:w="992" w:type="dxa"/>
            <w:tcMar>
              <w:left w:w="28" w:type="dxa"/>
              <w:right w:w="28" w:type="dxa"/>
            </w:tcMar>
            <w:vAlign w:val="center"/>
          </w:tcPr>
          <w:p w14:paraId="10CF85DA">
            <w:pPr>
              <w:jc w:val="center"/>
              <w:rPr>
                <w:rFonts w:hint="eastAsia" w:ascii="宋体" w:hAnsi="宋体"/>
                <w:color w:val="auto"/>
                <w:highlight w:val="none"/>
              </w:rPr>
            </w:pPr>
          </w:p>
        </w:tc>
        <w:tc>
          <w:tcPr>
            <w:tcW w:w="1134" w:type="dxa"/>
            <w:tcMar>
              <w:left w:w="28" w:type="dxa"/>
              <w:right w:w="28" w:type="dxa"/>
            </w:tcMar>
            <w:vAlign w:val="center"/>
          </w:tcPr>
          <w:p w14:paraId="044EA6FC">
            <w:pPr>
              <w:jc w:val="center"/>
              <w:rPr>
                <w:rFonts w:hint="eastAsia" w:ascii="宋体" w:hAnsi="宋体"/>
                <w:color w:val="auto"/>
                <w:highlight w:val="none"/>
              </w:rPr>
            </w:pPr>
          </w:p>
        </w:tc>
        <w:tc>
          <w:tcPr>
            <w:tcW w:w="1134" w:type="dxa"/>
            <w:tcMar>
              <w:left w:w="28" w:type="dxa"/>
              <w:right w:w="28" w:type="dxa"/>
            </w:tcMar>
            <w:vAlign w:val="center"/>
          </w:tcPr>
          <w:p w14:paraId="5868BA28">
            <w:pPr>
              <w:jc w:val="center"/>
              <w:rPr>
                <w:rFonts w:hint="eastAsia" w:ascii="宋体" w:hAnsi="宋体"/>
                <w:color w:val="auto"/>
                <w:highlight w:val="none"/>
              </w:rPr>
            </w:pPr>
          </w:p>
        </w:tc>
        <w:tc>
          <w:tcPr>
            <w:tcW w:w="1134" w:type="dxa"/>
            <w:vAlign w:val="center"/>
          </w:tcPr>
          <w:p w14:paraId="44BA7B9B">
            <w:pPr>
              <w:jc w:val="center"/>
              <w:rPr>
                <w:rFonts w:hint="eastAsia" w:ascii="宋体" w:hAnsi="宋体"/>
                <w:color w:val="auto"/>
                <w:highlight w:val="none"/>
              </w:rPr>
            </w:pPr>
          </w:p>
        </w:tc>
        <w:tc>
          <w:tcPr>
            <w:tcW w:w="1134" w:type="dxa"/>
            <w:tcMar>
              <w:left w:w="28" w:type="dxa"/>
              <w:right w:w="28" w:type="dxa"/>
            </w:tcMar>
            <w:vAlign w:val="center"/>
          </w:tcPr>
          <w:p w14:paraId="4124B270">
            <w:pPr>
              <w:jc w:val="center"/>
              <w:rPr>
                <w:rFonts w:hint="eastAsia" w:ascii="宋体" w:hAnsi="宋体"/>
                <w:color w:val="auto"/>
                <w:highlight w:val="none"/>
              </w:rPr>
            </w:pPr>
          </w:p>
        </w:tc>
        <w:tc>
          <w:tcPr>
            <w:tcW w:w="1134" w:type="dxa"/>
          </w:tcPr>
          <w:p w14:paraId="37DE5751">
            <w:pPr>
              <w:jc w:val="center"/>
              <w:rPr>
                <w:rFonts w:hint="eastAsia" w:ascii="宋体" w:hAnsi="宋体"/>
                <w:color w:val="auto"/>
                <w:highlight w:val="none"/>
              </w:rPr>
            </w:pPr>
          </w:p>
        </w:tc>
        <w:tc>
          <w:tcPr>
            <w:tcW w:w="1276" w:type="dxa"/>
            <w:tcMar>
              <w:left w:w="28" w:type="dxa"/>
              <w:right w:w="28" w:type="dxa"/>
            </w:tcMar>
            <w:vAlign w:val="center"/>
          </w:tcPr>
          <w:p w14:paraId="67C89617">
            <w:pPr>
              <w:jc w:val="center"/>
              <w:rPr>
                <w:rFonts w:hint="eastAsia" w:ascii="宋体" w:hAnsi="宋体"/>
                <w:color w:val="auto"/>
                <w:highlight w:val="none"/>
              </w:rPr>
            </w:pPr>
          </w:p>
        </w:tc>
        <w:tc>
          <w:tcPr>
            <w:tcW w:w="1701" w:type="dxa"/>
            <w:tcMar>
              <w:left w:w="28" w:type="dxa"/>
              <w:right w:w="28" w:type="dxa"/>
            </w:tcMar>
            <w:vAlign w:val="center"/>
          </w:tcPr>
          <w:p w14:paraId="1532DE21">
            <w:pPr>
              <w:jc w:val="center"/>
              <w:rPr>
                <w:rFonts w:hint="eastAsia" w:ascii="宋体" w:hAnsi="宋体"/>
                <w:color w:val="auto"/>
                <w:highlight w:val="none"/>
              </w:rPr>
            </w:pPr>
          </w:p>
        </w:tc>
        <w:tc>
          <w:tcPr>
            <w:tcW w:w="1276" w:type="dxa"/>
            <w:vAlign w:val="center"/>
          </w:tcPr>
          <w:p w14:paraId="5B804F6F">
            <w:pPr>
              <w:jc w:val="center"/>
              <w:rPr>
                <w:rFonts w:hint="eastAsia" w:ascii="宋体" w:hAnsi="宋体"/>
                <w:color w:val="auto"/>
                <w:highlight w:val="none"/>
              </w:rPr>
            </w:pPr>
          </w:p>
        </w:tc>
      </w:tr>
      <w:tr w14:paraId="01D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AA39483">
            <w:pPr>
              <w:jc w:val="center"/>
              <w:rPr>
                <w:rFonts w:hint="eastAsia" w:ascii="宋体" w:hAnsi="宋体"/>
                <w:color w:val="auto"/>
                <w:highlight w:val="none"/>
              </w:rPr>
            </w:pPr>
          </w:p>
        </w:tc>
        <w:tc>
          <w:tcPr>
            <w:tcW w:w="2481" w:type="dxa"/>
            <w:tcMar>
              <w:left w:w="28" w:type="dxa"/>
              <w:right w:w="28" w:type="dxa"/>
            </w:tcMar>
            <w:vAlign w:val="center"/>
          </w:tcPr>
          <w:p w14:paraId="508547AC">
            <w:pPr>
              <w:jc w:val="center"/>
              <w:rPr>
                <w:rFonts w:hint="eastAsia" w:ascii="宋体" w:hAnsi="宋体"/>
                <w:color w:val="auto"/>
                <w:highlight w:val="none"/>
              </w:rPr>
            </w:pPr>
          </w:p>
        </w:tc>
        <w:tc>
          <w:tcPr>
            <w:tcW w:w="992" w:type="dxa"/>
            <w:tcMar>
              <w:left w:w="28" w:type="dxa"/>
              <w:right w:w="28" w:type="dxa"/>
            </w:tcMar>
            <w:vAlign w:val="center"/>
          </w:tcPr>
          <w:p w14:paraId="241B6269">
            <w:pPr>
              <w:jc w:val="center"/>
              <w:rPr>
                <w:rFonts w:hint="eastAsia" w:ascii="宋体" w:hAnsi="宋体"/>
                <w:color w:val="auto"/>
                <w:highlight w:val="none"/>
              </w:rPr>
            </w:pPr>
          </w:p>
        </w:tc>
        <w:tc>
          <w:tcPr>
            <w:tcW w:w="1134" w:type="dxa"/>
            <w:tcMar>
              <w:left w:w="28" w:type="dxa"/>
              <w:right w:w="28" w:type="dxa"/>
            </w:tcMar>
            <w:vAlign w:val="center"/>
          </w:tcPr>
          <w:p w14:paraId="499B1037">
            <w:pPr>
              <w:jc w:val="center"/>
              <w:rPr>
                <w:rFonts w:hint="eastAsia" w:ascii="宋体" w:hAnsi="宋体"/>
                <w:color w:val="auto"/>
                <w:highlight w:val="none"/>
              </w:rPr>
            </w:pPr>
          </w:p>
        </w:tc>
        <w:tc>
          <w:tcPr>
            <w:tcW w:w="1134" w:type="dxa"/>
            <w:tcMar>
              <w:left w:w="28" w:type="dxa"/>
              <w:right w:w="28" w:type="dxa"/>
            </w:tcMar>
            <w:vAlign w:val="center"/>
          </w:tcPr>
          <w:p w14:paraId="5CC9DF0D">
            <w:pPr>
              <w:jc w:val="center"/>
              <w:rPr>
                <w:rFonts w:hint="eastAsia" w:ascii="宋体" w:hAnsi="宋体"/>
                <w:color w:val="auto"/>
                <w:highlight w:val="none"/>
              </w:rPr>
            </w:pPr>
          </w:p>
        </w:tc>
        <w:tc>
          <w:tcPr>
            <w:tcW w:w="1134" w:type="dxa"/>
            <w:vAlign w:val="center"/>
          </w:tcPr>
          <w:p w14:paraId="477EE418">
            <w:pPr>
              <w:jc w:val="center"/>
              <w:rPr>
                <w:rFonts w:hint="eastAsia" w:ascii="宋体" w:hAnsi="宋体"/>
                <w:color w:val="auto"/>
                <w:highlight w:val="none"/>
              </w:rPr>
            </w:pPr>
          </w:p>
        </w:tc>
        <w:tc>
          <w:tcPr>
            <w:tcW w:w="1134" w:type="dxa"/>
            <w:tcMar>
              <w:left w:w="28" w:type="dxa"/>
              <w:right w:w="28" w:type="dxa"/>
            </w:tcMar>
            <w:vAlign w:val="center"/>
          </w:tcPr>
          <w:p w14:paraId="6A01358C">
            <w:pPr>
              <w:jc w:val="center"/>
              <w:rPr>
                <w:rFonts w:hint="eastAsia" w:ascii="宋体" w:hAnsi="宋体"/>
                <w:color w:val="auto"/>
                <w:highlight w:val="none"/>
              </w:rPr>
            </w:pPr>
          </w:p>
        </w:tc>
        <w:tc>
          <w:tcPr>
            <w:tcW w:w="1134" w:type="dxa"/>
          </w:tcPr>
          <w:p w14:paraId="4B702AFA">
            <w:pPr>
              <w:jc w:val="center"/>
              <w:rPr>
                <w:rFonts w:hint="eastAsia" w:ascii="宋体" w:hAnsi="宋体"/>
                <w:color w:val="auto"/>
                <w:highlight w:val="none"/>
              </w:rPr>
            </w:pPr>
          </w:p>
        </w:tc>
        <w:tc>
          <w:tcPr>
            <w:tcW w:w="1276" w:type="dxa"/>
            <w:tcMar>
              <w:left w:w="28" w:type="dxa"/>
              <w:right w:w="28" w:type="dxa"/>
            </w:tcMar>
            <w:vAlign w:val="center"/>
          </w:tcPr>
          <w:p w14:paraId="292DA0F9">
            <w:pPr>
              <w:jc w:val="center"/>
              <w:rPr>
                <w:rFonts w:hint="eastAsia" w:ascii="宋体" w:hAnsi="宋体"/>
                <w:color w:val="auto"/>
                <w:highlight w:val="none"/>
              </w:rPr>
            </w:pPr>
          </w:p>
        </w:tc>
        <w:tc>
          <w:tcPr>
            <w:tcW w:w="1701" w:type="dxa"/>
            <w:tcMar>
              <w:left w:w="28" w:type="dxa"/>
              <w:right w:w="28" w:type="dxa"/>
            </w:tcMar>
            <w:vAlign w:val="center"/>
          </w:tcPr>
          <w:p w14:paraId="5685365D">
            <w:pPr>
              <w:jc w:val="center"/>
              <w:rPr>
                <w:rFonts w:hint="eastAsia" w:ascii="宋体" w:hAnsi="宋体"/>
                <w:color w:val="auto"/>
                <w:highlight w:val="none"/>
              </w:rPr>
            </w:pPr>
          </w:p>
        </w:tc>
        <w:tc>
          <w:tcPr>
            <w:tcW w:w="1276" w:type="dxa"/>
            <w:vAlign w:val="center"/>
          </w:tcPr>
          <w:p w14:paraId="4F8379AE">
            <w:pPr>
              <w:jc w:val="center"/>
              <w:rPr>
                <w:rFonts w:hint="eastAsia" w:ascii="宋体" w:hAnsi="宋体"/>
                <w:color w:val="auto"/>
                <w:highlight w:val="none"/>
              </w:rPr>
            </w:pPr>
          </w:p>
        </w:tc>
      </w:tr>
      <w:tr w14:paraId="5229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082BB927">
            <w:pPr>
              <w:spacing w:line="400" w:lineRule="exact"/>
              <w:jc w:val="center"/>
              <w:rPr>
                <w:rFonts w:hint="eastAsia" w:ascii="宋体" w:hAnsi="宋体"/>
                <w:color w:val="auto"/>
                <w:highlight w:val="none"/>
              </w:rPr>
            </w:pPr>
          </w:p>
        </w:tc>
        <w:tc>
          <w:tcPr>
            <w:tcW w:w="2481" w:type="dxa"/>
            <w:tcMar>
              <w:left w:w="28" w:type="dxa"/>
              <w:right w:w="28" w:type="dxa"/>
            </w:tcMar>
            <w:vAlign w:val="center"/>
          </w:tcPr>
          <w:p w14:paraId="106AC299">
            <w:pPr>
              <w:spacing w:line="400" w:lineRule="exact"/>
              <w:jc w:val="center"/>
              <w:rPr>
                <w:rFonts w:hint="eastAsia" w:ascii="宋体" w:hAnsi="宋体"/>
                <w:color w:val="auto"/>
                <w:highlight w:val="none"/>
              </w:rPr>
            </w:pPr>
          </w:p>
        </w:tc>
        <w:tc>
          <w:tcPr>
            <w:tcW w:w="992" w:type="dxa"/>
            <w:tcMar>
              <w:left w:w="28" w:type="dxa"/>
              <w:right w:w="28" w:type="dxa"/>
            </w:tcMar>
            <w:vAlign w:val="center"/>
          </w:tcPr>
          <w:p w14:paraId="6AB81F3E">
            <w:pPr>
              <w:spacing w:line="400" w:lineRule="exact"/>
              <w:jc w:val="center"/>
              <w:rPr>
                <w:rFonts w:hint="eastAsia" w:ascii="宋体" w:hAnsi="宋体"/>
                <w:color w:val="auto"/>
                <w:highlight w:val="none"/>
              </w:rPr>
            </w:pPr>
          </w:p>
        </w:tc>
        <w:tc>
          <w:tcPr>
            <w:tcW w:w="1134" w:type="dxa"/>
            <w:tcMar>
              <w:left w:w="28" w:type="dxa"/>
              <w:right w:w="28" w:type="dxa"/>
            </w:tcMar>
            <w:vAlign w:val="center"/>
          </w:tcPr>
          <w:p w14:paraId="34937CE8">
            <w:pPr>
              <w:spacing w:line="400" w:lineRule="exact"/>
              <w:jc w:val="center"/>
              <w:rPr>
                <w:rFonts w:hint="eastAsia" w:ascii="宋体" w:hAnsi="宋体"/>
                <w:color w:val="auto"/>
                <w:highlight w:val="none"/>
              </w:rPr>
            </w:pPr>
          </w:p>
        </w:tc>
        <w:tc>
          <w:tcPr>
            <w:tcW w:w="1134" w:type="dxa"/>
            <w:tcMar>
              <w:left w:w="28" w:type="dxa"/>
              <w:right w:w="28" w:type="dxa"/>
            </w:tcMar>
            <w:vAlign w:val="center"/>
          </w:tcPr>
          <w:p w14:paraId="192B9751">
            <w:pPr>
              <w:spacing w:line="400" w:lineRule="exact"/>
              <w:jc w:val="center"/>
              <w:rPr>
                <w:rFonts w:hint="eastAsia" w:ascii="宋体" w:hAnsi="宋体"/>
                <w:color w:val="auto"/>
                <w:highlight w:val="none"/>
              </w:rPr>
            </w:pPr>
          </w:p>
        </w:tc>
        <w:tc>
          <w:tcPr>
            <w:tcW w:w="1134" w:type="dxa"/>
            <w:vAlign w:val="center"/>
          </w:tcPr>
          <w:p w14:paraId="3858B965">
            <w:pPr>
              <w:spacing w:line="400" w:lineRule="exact"/>
              <w:jc w:val="center"/>
              <w:rPr>
                <w:rFonts w:hint="eastAsia" w:ascii="宋体" w:hAnsi="宋体"/>
                <w:color w:val="auto"/>
                <w:highlight w:val="none"/>
              </w:rPr>
            </w:pPr>
          </w:p>
        </w:tc>
        <w:tc>
          <w:tcPr>
            <w:tcW w:w="1134" w:type="dxa"/>
            <w:tcMar>
              <w:left w:w="28" w:type="dxa"/>
              <w:right w:w="28" w:type="dxa"/>
            </w:tcMar>
            <w:vAlign w:val="center"/>
          </w:tcPr>
          <w:p w14:paraId="3ECD2FA8">
            <w:pPr>
              <w:spacing w:line="400" w:lineRule="exact"/>
              <w:jc w:val="center"/>
              <w:rPr>
                <w:rFonts w:hint="eastAsia" w:ascii="宋体" w:hAnsi="宋体"/>
                <w:color w:val="auto"/>
                <w:highlight w:val="none"/>
              </w:rPr>
            </w:pPr>
          </w:p>
        </w:tc>
        <w:tc>
          <w:tcPr>
            <w:tcW w:w="1134" w:type="dxa"/>
          </w:tcPr>
          <w:p w14:paraId="60AA234F">
            <w:pPr>
              <w:spacing w:line="400" w:lineRule="exact"/>
              <w:jc w:val="center"/>
              <w:rPr>
                <w:rFonts w:hint="eastAsia" w:ascii="宋体" w:hAnsi="宋体"/>
                <w:color w:val="auto"/>
                <w:highlight w:val="none"/>
              </w:rPr>
            </w:pPr>
          </w:p>
        </w:tc>
        <w:tc>
          <w:tcPr>
            <w:tcW w:w="1276" w:type="dxa"/>
            <w:tcMar>
              <w:left w:w="28" w:type="dxa"/>
              <w:right w:w="28" w:type="dxa"/>
            </w:tcMar>
            <w:vAlign w:val="center"/>
          </w:tcPr>
          <w:p w14:paraId="7A198163">
            <w:pPr>
              <w:spacing w:line="400" w:lineRule="exact"/>
              <w:jc w:val="center"/>
              <w:rPr>
                <w:rFonts w:hint="eastAsia" w:ascii="宋体" w:hAnsi="宋体"/>
                <w:color w:val="auto"/>
                <w:highlight w:val="none"/>
              </w:rPr>
            </w:pPr>
          </w:p>
        </w:tc>
        <w:tc>
          <w:tcPr>
            <w:tcW w:w="1701" w:type="dxa"/>
            <w:tcMar>
              <w:left w:w="28" w:type="dxa"/>
              <w:right w:w="28" w:type="dxa"/>
            </w:tcMar>
            <w:vAlign w:val="center"/>
          </w:tcPr>
          <w:p w14:paraId="3F859E30">
            <w:pPr>
              <w:spacing w:line="400" w:lineRule="exact"/>
              <w:jc w:val="center"/>
              <w:rPr>
                <w:rFonts w:hint="eastAsia" w:ascii="宋体" w:hAnsi="宋体"/>
                <w:color w:val="auto"/>
                <w:highlight w:val="none"/>
              </w:rPr>
            </w:pPr>
          </w:p>
        </w:tc>
        <w:tc>
          <w:tcPr>
            <w:tcW w:w="1276" w:type="dxa"/>
            <w:vAlign w:val="center"/>
          </w:tcPr>
          <w:p w14:paraId="04126E95">
            <w:pPr>
              <w:spacing w:line="400" w:lineRule="exact"/>
              <w:jc w:val="center"/>
              <w:rPr>
                <w:rFonts w:hint="eastAsia" w:ascii="宋体" w:hAnsi="宋体"/>
                <w:color w:val="auto"/>
                <w:highlight w:val="none"/>
              </w:rPr>
            </w:pPr>
          </w:p>
        </w:tc>
      </w:tr>
      <w:tr w14:paraId="64B8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B03048F">
            <w:pPr>
              <w:spacing w:line="400" w:lineRule="exact"/>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DD2A2B1">
            <w:pPr>
              <w:spacing w:line="400" w:lineRule="exact"/>
              <w:rPr>
                <w:rFonts w:hint="eastAsia" w:ascii="宋体" w:hAnsi="宋体"/>
                <w:color w:val="auto"/>
                <w:highlight w:val="none"/>
              </w:rPr>
            </w:pPr>
          </w:p>
        </w:tc>
      </w:tr>
      <w:tr w14:paraId="54B4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47F8F1B">
            <w:pPr>
              <w:spacing w:line="400" w:lineRule="exact"/>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2CA1C29F">
            <w:pPr>
              <w:spacing w:line="400" w:lineRule="exact"/>
              <w:rPr>
                <w:rFonts w:hint="eastAsia" w:ascii="宋体" w:hAnsi="宋体"/>
                <w:color w:val="auto"/>
                <w:highlight w:val="none"/>
              </w:rPr>
            </w:pPr>
          </w:p>
        </w:tc>
      </w:tr>
    </w:tbl>
    <w:p w14:paraId="1AD6995B">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35C60B3B">
      <w:pPr>
        <w:widowControl/>
        <w:jc w:val="left"/>
        <w:rPr>
          <w:rFonts w:hint="eastAsia" w:ascii="宋体" w:hAnsi="宋体"/>
          <w:color w:val="auto"/>
          <w:highlight w:val="none"/>
        </w:rPr>
      </w:pPr>
      <w:r>
        <w:rPr>
          <w:rFonts w:ascii="宋体" w:hAnsi="宋体"/>
          <w:color w:val="auto"/>
          <w:highlight w:val="none"/>
        </w:rPr>
        <w:br w:type="page"/>
      </w:r>
    </w:p>
    <w:p w14:paraId="09A9A1BD">
      <w:pPr>
        <w:spacing w:line="400" w:lineRule="exact"/>
        <w:rPr>
          <w:rFonts w:hint="eastAsia" w:ascii="宋体" w:hAnsi="宋体"/>
          <w:color w:val="auto"/>
          <w:highlight w:val="none"/>
        </w:rPr>
        <w:sectPr>
          <w:type w:val="continuous"/>
          <w:pgSz w:w="16838" w:h="11905" w:orient="landscape"/>
          <w:pgMar w:top="1797" w:right="1440" w:bottom="1797" w:left="1440" w:header="851" w:footer="992" w:gutter="0"/>
          <w:cols w:space="720" w:num="1"/>
          <w:docGrid w:linePitch="312" w:charSpace="0"/>
        </w:sectPr>
      </w:pPr>
    </w:p>
    <w:p w14:paraId="4BAE9831">
      <w:pPr>
        <w:pStyle w:val="3"/>
        <w:snapToGrid w:val="0"/>
        <w:spacing w:before="20"/>
        <w:rPr>
          <w:b w:val="0"/>
          <w:color w:val="auto"/>
          <w:sz w:val="24"/>
          <w:szCs w:val="24"/>
          <w:highlight w:val="none"/>
        </w:rPr>
      </w:pPr>
      <w:bookmarkStart w:id="389" w:name="_Toc167544923"/>
      <w:bookmarkStart w:id="390" w:name="_Toc256000081"/>
      <w:r>
        <w:rPr>
          <w:rFonts w:hint="eastAsia"/>
          <w:b w:val="0"/>
          <w:color w:val="auto"/>
          <w:sz w:val="24"/>
          <w:szCs w:val="24"/>
          <w:highlight w:val="none"/>
        </w:rPr>
        <w:t>附表六：投标文件问题澄清通知</w:t>
      </w:r>
      <w:bookmarkEnd w:id="389"/>
      <w:bookmarkEnd w:id="390"/>
    </w:p>
    <w:p w14:paraId="0411630D">
      <w:pPr>
        <w:rPr>
          <w:color w:val="auto"/>
          <w:highlight w:val="none"/>
        </w:rPr>
      </w:pPr>
    </w:p>
    <w:p w14:paraId="2A1195A2">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7FA62C42">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24FCD9F6">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1342811F">
      <w:pPr>
        <w:spacing w:line="480" w:lineRule="exact"/>
        <w:ind w:firstLine="420" w:firstLineChars="200"/>
        <w:rPr>
          <w:color w:val="auto"/>
          <w:highlight w:val="none"/>
          <w:u w:val="single"/>
        </w:rPr>
      </w:pPr>
    </w:p>
    <w:p w14:paraId="79603210">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1" w:name="_Hlk120872985"/>
      <w:r>
        <w:rPr>
          <w:rFonts w:hint="eastAsia"/>
          <w:color w:val="auto"/>
          <w:highlight w:val="none"/>
        </w:rPr>
        <w:t>项目</w:t>
      </w:r>
      <w:bookmarkEnd w:id="391"/>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7A6D8BAA">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79402B3">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6438764D">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651F49AD">
      <w:pPr>
        <w:spacing w:line="480" w:lineRule="exact"/>
        <w:rPr>
          <w:color w:val="auto"/>
          <w:highlight w:val="none"/>
        </w:rPr>
      </w:pPr>
    </w:p>
    <w:p w14:paraId="7C5A6CA7">
      <w:pPr>
        <w:spacing w:line="480" w:lineRule="exact"/>
        <w:ind w:firstLine="2730" w:firstLineChars="13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40737B5">
      <w:pPr>
        <w:spacing w:line="480" w:lineRule="exact"/>
        <w:ind w:firstLine="2415" w:firstLineChars="1150"/>
        <w:rPr>
          <w:color w:val="auto"/>
          <w:highlight w:val="none"/>
        </w:rPr>
      </w:pPr>
      <w:r>
        <w:rPr>
          <w:rFonts w:hint="eastAsia"/>
          <w:color w:val="auto"/>
          <w:highlight w:val="none"/>
        </w:rPr>
        <w:t xml:space="preserve"> </w:t>
      </w:r>
    </w:p>
    <w:p w14:paraId="13F0EA1B">
      <w:pPr>
        <w:spacing w:line="480" w:lineRule="exact"/>
        <w:ind w:firstLine="5565" w:firstLineChars="2650"/>
        <w:rPr>
          <w:color w:val="auto"/>
          <w:highlight w:val="none"/>
          <w:u w:val="single"/>
        </w:rPr>
      </w:pPr>
    </w:p>
    <w:p w14:paraId="1C51CF00">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97EE787">
      <w:pPr>
        <w:spacing w:line="480" w:lineRule="exact"/>
        <w:ind w:firstLine="5565" w:firstLineChars="2650"/>
        <w:rPr>
          <w:color w:val="auto"/>
          <w:highlight w:val="none"/>
        </w:rPr>
      </w:pPr>
    </w:p>
    <w:p w14:paraId="6484E62E">
      <w:pPr>
        <w:spacing w:line="480" w:lineRule="exact"/>
        <w:ind w:firstLine="5565" w:firstLineChars="2650"/>
        <w:rPr>
          <w:color w:val="auto"/>
          <w:highlight w:val="none"/>
        </w:rPr>
      </w:pPr>
    </w:p>
    <w:p w14:paraId="597F5F22">
      <w:pPr>
        <w:spacing w:line="480" w:lineRule="exact"/>
        <w:ind w:firstLine="5565" w:firstLineChars="2650"/>
        <w:rPr>
          <w:color w:val="auto"/>
          <w:highlight w:val="none"/>
        </w:rPr>
      </w:pPr>
    </w:p>
    <w:p w14:paraId="06716ED3">
      <w:pPr>
        <w:spacing w:line="480" w:lineRule="exact"/>
        <w:ind w:firstLine="5565" w:firstLineChars="2650"/>
        <w:rPr>
          <w:color w:val="auto"/>
          <w:highlight w:val="none"/>
        </w:rPr>
      </w:pPr>
    </w:p>
    <w:p w14:paraId="48B55577">
      <w:pPr>
        <w:spacing w:line="480" w:lineRule="exact"/>
        <w:ind w:firstLine="5565" w:firstLineChars="2650"/>
        <w:rPr>
          <w:color w:val="auto"/>
          <w:highlight w:val="none"/>
        </w:rPr>
      </w:pPr>
    </w:p>
    <w:p w14:paraId="6F9C94A3">
      <w:pPr>
        <w:spacing w:line="480" w:lineRule="exact"/>
        <w:ind w:firstLine="5565" w:firstLineChars="2650"/>
        <w:rPr>
          <w:color w:val="auto"/>
          <w:highlight w:val="none"/>
        </w:rPr>
      </w:pPr>
    </w:p>
    <w:p w14:paraId="64FF2C52">
      <w:pPr>
        <w:spacing w:line="480" w:lineRule="exact"/>
        <w:ind w:firstLine="5565" w:firstLineChars="2650"/>
        <w:rPr>
          <w:color w:val="auto"/>
          <w:highlight w:val="none"/>
        </w:rPr>
      </w:pPr>
    </w:p>
    <w:p w14:paraId="2C54306A">
      <w:pPr>
        <w:spacing w:line="480" w:lineRule="exact"/>
        <w:ind w:firstLine="5565" w:firstLineChars="2650"/>
        <w:rPr>
          <w:color w:val="auto"/>
          <w:highlight w:val="none"/>
        </w:rPr>
      </w:pPr>
    </w:p>
    <w:p w14:paraId="34D21831">
      <w:pPr>
        <w:spacing w:line="480" w:lineRule="exact"/>
        <w:ind w:firstLine="5565" w:firstLineChars="2650"/>
        <w:rPr>
          <w:color w:val="auto"/>
          <w:highlight w:val="none"/>
        </w:rPr>
      </w:pPr>
    </w:p>
    <w:p w14:paraId="7AF6E6CA">
      <w:pPr>
        <w:pStyle w:val="3"/>
        <w:rPr>
          <w:rFonts w:ascii="黑体"/>
          <w:color w:val="auto"/>
          <w:sz w:val="24"/>
          <w:highlight w:val="none"/>
        </w:rPr>
      </w:pPr>
      <w:bookmarkStart w:id="392" w:name="_Toc256000082"/>
      <w:bookmarkStart w:id="393" w:name="_Toc167544924"/>
      <w:r>
        <w:rPr>
          <w:rFonts w:hint="eastAsia"/>
          <w:b w:val="0"/>
          <w:color w:val="auto"/>
          <w:sz w:val="24"/>
          <w:szCs w:val="24"/>
          <w:highlight w:val="none"/>
        </w:rPr>
        <w:t>附表七：投标文件问题的澄清</w:t>
      </w:r>
      <w:bookmarkEnd w:id="392"/>
      <w:bookmarkEnd w:id="393"/>
    </w:p>
    <w:p w14:paraId="6D00CF29">
      <w:pPr>
        <w:spacing w:line="480" w:lineRule="exact"/>
        <w:rPr>
          <w:rFonts w:ascii="黑体" w:eastAsia="黑体"/>
          <w:color w:val="auto"/>
          <w:sz w:val="24"/>
          <w:highlight w:val="none"/>
        </w:rPr>
      </w:pPr>
    </w:p>
    <w:p w14:paraId="53185AC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6860042C">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468CF170">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28172D48">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1C30E399">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1A982027">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59163B27">
      <w:pPr>
        <w:spacing w:line="480" w:lineRule="exact"/>
        <w:ind w:firstLine="420" w:firstLineChars="200"/>
        <w:rPr>
          <w:color w:val="auto"/>
          <w:highlight w:val="none"/>
        </w:rPr>
      </w:pPr>
      <w:r>
        <w:rPr>
          <w:rFonts w:hint="eastAsia"/>
          <w:color w:val="auto"/>
          <w:highlight w:val="none"/>
        </w:rPr>
        <w:t>……</w:t>
      </w:r>
    </w:p>
    <w:p w14:paraId="44E82FD8">
      <w:pPr>
        <w:spacing w:line="480" w:lineRule="exact"/>
        <w:ind w:firstLine="420" w:firstLineChars="200"/>
        <w:rPr>
          <w:color w:val="auto"/>
          <w:highlight w:val="none"/>
        </w:rPr>
      </w:pPr>
    </w:p>
    <w:p w14:paraId="1A8041CB">
      <w:pPr>
        <w:spacing w:line="480" w:lineRule="exact"/>
        <w:ind w:firstLine="420" w:firstLineChars="200"/>
        <w:rPr>
          <w:color w:val="auto"/>
          <w:highlight w:val="none"/>
        </w:rPr>
      </w:pPr>
    </w:p>
    <w:p w14:paraId="4568D7CC">
      <w:pPr>
        <w:spacing w:line="480" w:lineRule="exact"/>
        <w:ind w:firstLine="420" w:firstLineChars="200"/>
        <w:rPr>
          <w:color w:val="auto"/>
          <w:highlight w:val="none"/>
        </w:rPr>
      </w:pPr>
    </w:p>
    <w:p w14:paraId="622B78C9">
      <w:pPr>
        <w:spacing w:line="480" w:lineRule="exact"/>
        <w:ind w:firstLine="420" w:firstLineChars="200"/>
        <w:rPr>
          <w:color w:val="auto"/>
          <w:highlight w:val="none"/>
        </w:rPr>
      </w:pPr>
    </w:p>
    <w:p w14:paraId="38C5A264">
      <w:pPr>
        <w:spacing w:line="480" w:lineRule="exact"/>
        <w:ind w:firstLine="420" w:firstLineChars="200"/>
        <w:rPr>
          <w:color w:val="auto"/>
          <w:highlight w:val="none"/>
        </w:rPr>
      </w:pPr>
    </w:p>
    <w:p w14:paraId="10F3BB56">
      <w:pPr>
        <w:spacing w:line="480" w:lineRule="exact"/>
        <w:ind w:firstLine="420" w:firstLineChars="200"/>
        <w:rPr>
          <w:color w:val="auto"/>
          <w:highlight w:val="none"/>
        </w:rPr>
      </w:pPr>
    </w:p>
    <w:p w14:paraId="71668005">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044A3F59">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F6CF2CE">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1AB8887">
      <w:pPr>
        <w:spacing w:line="480" w:lineRule="exact"/>
        <w:ind w:firstLine="5775" w:firstLineChars="2750"/>
        <w:rPr>
          <w:color w:val="auto"/>
          <w:highlight w:val="none"/>
        </w:rPr>
      </w:pPr>
    </w:p>
    <w:p w14:paraId="2CA165A8">
      <w:pPr>
        <w:spacing w:line="480" w:lineRule="exact"/>
        <w:ind w:firstLine="5775" w:firstLineChars="2750"/>
        <w:rPr>
          <w:color w:val="auto"/>
          <w:highlight w:val="none"/>
        </w:rPr>
      </w:pPr>
    </w:p>
    <w:p w14:paraId="46C5A3DE">
      <w:pPr>
        <w:spacing w:line="480" w:lineRule="exact"/>
        <w:ind w:firstLine="5775" w:firstLineChars="2750"/>
        <w:rPr>
          <w:color w:val="auto"/>
          <w:highlight w:val="none"/>
        </w:rPr>
      </w:pPr>
    </w:p>
    <w:p w14:paraId="272C5138">
      <w:pPr>
        <w:spacing w:line="480" w:lineRule="exact"/>
        <w:ind w:firstLine="5775" w:firstLineChars="2750"/>
        <w:rPr>
          <w:color w:val="auto"/>
          <w:highlight w:val="none"/>
        </w:rPr>
      </w:pPr>
    </w:p>
    <w:p w14:paraId="6A349574">
      <w:pPr>
        <w:spacing w:line="480" w:lineRule="exact"/>
        <w:ind w:firstLine="5775" w:firstLineChars="2750"/>
        <w:rPr>
          <w:color w:val="auto"/>
          <w:highlight w:val="none"/>
        </w:rPr>
      </w:pPr>
    </w:p>
    <w:p w14:paraId="7E56613F">
      <w:pPr>
        <w:rPr>
          <w:color w:val="auto"/>
          <w:sz w:val="24"/>
          <w:highlight w:val="none"/>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auto"/>
          <w:sz w:val="24"/>
          <w:highlight w:val="none"/>
        </w:rPr>
        <w:br w:type="page"/>
      </w:r>
    </w:p>
    <w:p w14:paraId="52DDB37C">
      <w:pPr>
        <w:pStyle w:val="3"/>
        <w:rPr>
          <w:b w:val="0"/>
          <w:color w:val="auto"/>
          <w:sz w:val="24"/>
          <w:szCs w:val="24"/>
          <w:highlight w:val="none"/>
        </w:rPr>
      </w:pPr>
      <w:bookmarkStart w:id="394" w:name="_Toc256000083"/>
      <w:bookmarkStart w:id="395" w:name="_Toc167544925"/>
      <w:r>
        <w:rPr>
          <w:rFonts w:hint="eastAsia"/>
          <w:b w:val="0"/>
          <w:color w:val="auto"/>
          <w:sz w:val="24"/>
          <w:szCs w:val="24"/>
          <w:highlight w:val="none"/>
        </w:rPr>
        <w:t>附表八：中标通知书</w:t>
      </w:r>
      <w:bookmarkEnd w:id="394"/>
      <w:bookmarkEnd w:id="395"/>
    </w:p>
    <w:p w14:paraId="1E3B70CB">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2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4F43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tcPr>
          <w:p w14:paraId="6962DFEE">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_</w:t>
            </w:r>
            <w:r>
              <w:rPr>
                <w:rFonts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tcPr>
          <w:p w14:paraId="1135928B">
            <w:pPr>
              <w:adjustRightInd w:val="0"/>
              <w:snapToGrid w:val="0"/>
              <w:spacing w:line="360" w:lineRule="auto"/>
              <w:ind w:right="210"/>
              <w:jc w:val="right"/>
              <w:rPr>
                <w:rFonts w:hint="eastAsia" w:ascii="宋体" w:hAnsi="宋体"/>
                <w:color w:val="auto"/>
                <w:szCs w:val="21"/>
                <w:highlight w:val="none"/>
              </w:rPr>
            </w:pPr>
            <w:r>
              <w:rPr>
                <w:rFonts w:hint="eastAsia" w:ascii="宋体" w:hAnsi="宋体"/>
                <w:color w:val="auto"/>
                <w:szCs w:val="21"/>
                <w:highlight w:val="none"/>
              </w:rPr>
              <w:t>编号：_</w:t>
            </w:r>
            <w:r>
              <w:rPr>
                <w:rFonts w:ascii="宋体" w:hAnsi="宋体"/>
                <w:color w:val="auto"/>
                <w:szCs w:val="21"/>
                <w:highlight w:val="none"/>
              </w:rPr>
              <w:t>___________</w:t>
            </w:r>
          </w:p>
        </w:tc>
      </w:tr>
    </w:tbl>
    <w:p w14:paraId="6E74ACEE">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0D1B0686">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22"/>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79B2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60D5F10F">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vAlign w:val="center"/>
          </w:tcPr>
          <w:p w14:paraId="0A8DB700">
            <w:pPr>
              <w:jc w:val="center"/>
              <w:rPr>
                <w:rFonts w:hint="eastAsia" w:ascii="宋体" w:hAnsi="宋体"/>
                <w:color w:val="auto"/>
                <w:szCs w:val="21"/>
                <w:highlight w:val="none"/>
              </w:rPr>
            </w:pPr>
          </w:p>
        </w:tc>
      </w:tr>
      <w:tr w14:paraId="603C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455CFC98">
            <w:pPr>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vAlign w:val="center"/>
          </w:tcPr>
          <w:p w14:paraId="1B532844">
            <w:pPr>
              <w:jc w:val="center"/>
              <w:rPr>
                <w:rFonts w:hint="eastAsia" w:ascii="宋体" w:hAnsi="宋体"/>
                <w:color w:val="auto"/>
                <w:szCs w:val="21"/>
                <w:highlight w:val="none"/>
              </w:rPr>
            </w:pPr>
          </w:p>
        </w:tc>
      </w:tr>
      <w:tr w14:paraId="4F87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09FD87A7">
            <w:pPr>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vAlign w:val="center"/>
          </w:tcPr>
          <w:p w14:paraId="5E49C7EA">
            <w:pPr>
              <w:jc w:val="center"/>
              <w:rPr>
                <w:rFonts w:hint="eastAsia" w:ascii="宋体" w:hAnsi="宋体"/>
                <w:color w:val="auto"/>
                <w:szCs w:val="21"/>
                <w:highlight w:val="none"/>
              </w:rPr>
            </w:pPr>
          </w:p>
        </w:tc>
      </w:tr>
      <w:tr w14:paraId="6D3F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1414F5E2">
            <w:pPr>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vAlign w:val="center"/>
          </w:tcPr>
          <w:p w14:paraId="032994D4">
            <w:pPr>
              <w:jc w:val="center"/>
              <w:rPr>
                <w:rFonts w:hint="eastAsia" w:ascii="宋体" w:hAnsi="宋体"/>
                <w:color w:val="auto"/>
                <w:szCs w:val="21"/>
                <w:highlight w:val="none"/>
              </w:rPr>
            </w:pPr>
          </w:p>
        </w:tc>
      </w:tr>
      <w:tr w14:paraId="39D1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vAlign w:val="center"/>
          </w:tcPr>
          <w:p w14:paraId="2F5C4FCD">
            <w:pPr>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vAlign w:val="center"/>
          </w:tcPr>
          <w:p w14:paraId="036E3595">
            <w:pPr>
              <w:jc w:val="center"/>
              <w:rPr>
                <w:rFonts w:hint="eastAsia" w:ascii="宋体" w:hAnsi="宋体"/>
                <w:color w:val="auto"/>
                <w:szCs w:val="21"/>
                <w:highlight w:val="none"/>
              </w:rPr>
            </w:pPr>
          </w:p>
        </w:tc>
        <w:tc>
          <w:tcPr>
            <w:tcW w:w="2358" w:type="dxa"/>
            <w:vAlign w:val="center"/>
          </w:tcPr>
          <w:p w14:paraId="360A3AE5">
            <w:pPr>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vAlign w:val="center"/>
          </w:tcPr>
          <w:p w14:paraId="41822BA6">
            <w:pPr>
              <w:jc w:val="center"/>
              <w:rPr>
                <w:rFonts w:hint="eastAsia" w:ascii="宋体" w:hAnsi="宋体"/>
                <w:color w:val="auto"/>
                <w:szCs w:val="21"/>
                <w:highlight w:val="none"/>
              </w:rPr>
            </w:pPr>
          </w:p>
        </w:tc>
      </w:tr>
      <w:tr w14:paraId="6D7B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2D4D6986">
            <w:pPr>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vAlign w:val="center"/>
          </w:tcPr>
          <w:p w14:paraId="0DD5FDB8">
            <w:pPr>
              <w:jc w:val="center"/>
              <w:rPr>
                <w:rFonts w:hint="eastAsia" w:ascii="宋体" w:hAnsi="宋体"/>
                <w:color w:val="auto"/>
                <w:szCs w:val="21"/>
                <w:highlight w:val="none"/>
              </w:rPr>
            </w:pPr>
          </w:p>
        </w:tc>
        <w:tc>
          <w:tcPr>
            <w:tcW w:w="2358" w:type="dxa"/>
            <w:vAlign w:val="center"/>
          </w:tcPr>
          <w:p w14:paraId="65732C9F">
            <w:pPr>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vAlign w:val="center"/>
          </w:tcPr>
          <w:p w14:paraId="0E83B31F">
            <w:pPr>
              <w:jc w:val="center"/>
              <w:rPr>
                <w:rFonts w:hint="eastAsia" w:ascii="宋体" w:hAnsi="宋体"/>
                <w:color w:val="auto"/>
                <w:szCs w:val="21"/>
                <w:highlight w:val="none"/>
              </w:rPr>
            </w:pPr>
          </w:p>
        </w:tc>
      </w:tr>
      <w:tr w14:paraId="74C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303FF0E7">
            <w:pPr>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vAlign w:val="center"/>
          </w:tcPr>
          <w:p w14:paraId="2009A55D">
            <w:pPr>
              <w:jc w:val="center"/>
              <w:rPr>
                <w:rFonts w:hint="eastAsia" w:ascii="宋体" w:hAnsi="宋体"/>
                <w:color w:val="auto"/>
                <w:szCs w:val="21"/>
                <w:highlight w:val="none"/>
              </w:rPr>
            </w:pPr>
          </w:p>
        </w:tc>
        <w:tc>
          <w:tcPr>
            <w:tcW w:w="2357" w:type="dxa"/>
            <w:vAlign w:val="center"/>
          </w:tcPr>
          <w:p w14:paraId="2D19934A">
            <w:pPr>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vAlign w:val="center"/>
          </w:tcPr>
          <w:p w14:paraId="493441B1">
            <w:pPr>
              <w:jc w:val="center"/>
              <w:rPr>
                <w:rFonts w:hint="eastAsia" w:ascii="宋体" w:hAnsi="宋体"/>
                <w:color w:val="auto"/>
                <w:szCs w:val="21"/>
                <w:highlight w:val="none"/>
              </w:rPr>
            </w:pPr>
          </w:p>
        </w:tc>
      </w:tr>
      <w:tr w14:paraId="024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vAlign w:val="center"/>
          </w:tcPr>
          <w:p w14:paraId="5FDA6645">
            <w:pPr>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vAlign w:val="center"/>
          </w:tcPr>
          <w:p w14:paraId="58925EAD">
            <w:pPr>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526D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vAlign w:val="center"/>
          </w:tcPr>
          <w:p w14:paraId="74D09AAB">
            <w:pPr>
              <w:jc w:val="center"/>
              <w:rPr>
                <w:rFonts w:hint="eastAsia" w:ascii="宋体" w:hAnsi="宋体"/>
                <w:color w:val="auto"/>
                <w:szCs w:val="21"/>
                <w:highlight w:val="none"/>
              </w:rPr>
            </w:pPr>
          </w:p>
        </w:tc>
        <w:tc>
          <w:tcPr>
            <w:tcW w:w="12203" w:type="dxa"/>
            <w:gridSpan w:val="4"/>
            <w:vAlign w:val="center"/>
          </w:tcPr>
          <w:p w14:paraId="01CA8C1C">
            <w:pPr>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2892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Align w:val="center"/>
          </w:tcPr>
          <w:p w14:paraId="5976BA49">
            <w:pPr>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vAlign w:val="center"/>
          </w:tcPr>
          <w:p w14:paraId="3AD56BB8">
            <w:pPr>
              <w:jc w:val="center"/>
              <w:rPr>
                <w:rFonts w:hint="eastAsia" w:ascii="宋体" w:hAnsi="宋体"/>
                <w:color w:val="auto"/>
                <w:szCs w:val="21"/>
                <w:highlight w:val="none"/>
              </w:rPr>
            </w:pPr>
          </w:p>
        </w:tc>
      </w:tr>
      <w:tr w14:paraId="7EA5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vAlign w:val="center"/>
          </w:tcPr>
          <w:p w14:paraId="0F90C8B3">
            <w:pPr>
              <w:spacing w:line="400" w:lineRule="exact"/>
              <w:ind w:firstLine="630" w:firstLineChars="300"/>
              <w:rPr>
                <w:rFonts w:hint="eastAsia" w:ascii="宋体" w:hAnsi="宋体"/>
                <w:color w:val="auto"/>
                <w:szCs w:val="21"/>
                <w:highlight w:val="none"/>
              </w:rPr>
            </w:pPr>
          </w:p>
          <w:p w14:paraId="407022F7">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28FA3074">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法定代表人（签章）</w:t>
            </w:r>
          </w:p>
          <w:p w14:paraId="21219A00">
            <w:pPr>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vAlign w:val="center"/>
          </w:tcPr>
          <w:p w14:paraId="211DACE5">
            <w:pPr>
              <w:spacing w:line="400" w:lineRule="exact"/>
              <w:ind w:firstLine="630" w:firstLineChars="300"/>
              <w:rPr>
                <w:rFonts w:hint="eastAsia" w:ascii="宋体" w:hAnsi="宋体"/>
                <w:color w:val="auto"/>
                <w:szCs w:val="21"/>
                <w:highlight w:val="none"/>
              </w:rPr>
            </w:pPr>
          </w:p>
          <w:p w14:paraId="0A7E9E31">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36877ED7">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法定代表人（签章）</w:t>
            </w:r>
          </w:p>
          <w:p w14:paraId="0719CB10">
            <w:pPr>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vAlign w:val="center"/>
          </w:tcPr>
          <w:p w14:paraId="038FC6D5">
            <w:pPr>
              <w:spacing w:line="400" w:lineRule="exact"/>
              <w:jc w:val="center"/>
              <w:rPr>
                <w:rFonts w:hint="eastAsia" w:ascii="宋体" w:hAnsi="宋体"/>
                <w:color w:val="auto"/>
                <w:szCs w:val="21"/>
                <w:highlight w:val="none"/>
              </w:rPr>
            </w:pPr>
          </w:p>
          <w:p w14:paraId="3DCB9EB0">
            <w:pPr>
              <w:spacing w:line="400" w:lineRule="exact"/>
              <w:ind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4793A073">
            <w:pPr>
              <w:spacing w:line="400" w:lineRule="exact"/>
              <w:ind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057F45CE">
            <w:pPr>
              <w:spacing w:line="40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3396A450">
      <w:pPr>
        <w:spacing w:line="480" w:lineRule="exact"/>
        <w:ind w:firstLine="5145" w:firstLineChars="2450"/>
        <w:rPr>
          <w:color w:val="auto"/>
          <w:highlight w:val="none"/>
        </w:rPr>
      </w:pPr>
    </w:p>
    <w:p w14:paraId="352A638F">
      <w:pPr>
        <w:spacing w:line="480" w:lineRule="exact"/>
        <w:jc w:val="left"/>
        <w:rPr>
          <w:color w:val="auto"/>
          <w:highlight w:val="none"/>
        </w:rPr>
        <w:sectPr>
          <w:pgSz w:w="16838" w:h="11905" w:orient="landscape"/>
          <w:pgMar w:top="1276" w:right="1440" w:bottom="1276" w:left="1440" w:header="720" w:footer="851" w:gutter="0"/>
          <w:cols w:space="720" w:num="1"/>
          <w:docGrid w:linePitch="326" w:charSpace="0"/>
        </w:sectPr>
      </w:pPr>
    </w:p>
    <w:p w14:paraId="363A3E44">
      <w:pPr>
        <w:spacing w:line="480" w:lineRule="exact"/>
        <w:jc w:val="left"/>
        <w:rPr>
          <w:color w:val="auto"/>
          <w:highlight w:val="none"/>
        </w:rPr>
      </w:pPr>
    </w:p>
    <w:p w14:paraId="73737DF5">
      <w:pPr>
        <w:pStyle w:val="3"/>
        <w:rPr>
          <w:rFonts w:ascii="黑体"/>
          <w:color w:val="auto"/>
          <w:sz w:val="24"/>
          <w:highlight w:val="none"/>
        </w:rPr>
      </w:pPr>
      <w:bookmarkStart w:id="396" w:name="_Toc256000084"/>
      <w:bookmarkStart w:id="397" w:name="_Toc167544926"/>
      <w:r>
        <w:rPr>
          <w:rFonts w:hint="eastAsia"/>
          <w:b w:val="0"/>
          <w:color w:val="auto"/>
          <w:sz w:val="24"/>
          <w:szCs w:val="24"/>
          <w:highlight w:val="none"/>
        </w:rPr>
        <w:t>附表九：中标结果通知书</w:t>
      </w:r>
      <w:bookmarkEnd w:id="396"/>
      <w:bookmarkEnd w:id="397"/>
    </w:p>
    <w:p w14:paraId="30B4163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07C61448">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5504B3C5">
      <w:pPr>
        <w:spacing w:line="480" w:lineRule="exact"/>
        <w:rPr>
          <w:color w:val="auto"/>
          <w:highlight w:val="none"/>
        </w:rPr>
      </w:pPr>
    </w:p>
    <w:p w14:paraId="30716D73">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0A80A94D">
      <w:pPr>
        <w:spacing w:line="480" w:lineRule="exact"/>
        <w:ind w:firstLine="420" w:firstLineChars="200"/>
        <w:rPr>
          <w:color w:val="auto"/>
          <w:highlight w:val="none"/>
        </w:rPr>
      </w:pPr>
    </w:p>
    <w:p w14:paraId="04EB9E42">
      <w:pPr>
        <w:spacing w:line="480" w:lineRule="exact"/>
        <w:ind w:firstLine="420" w:firstLineChars="200"/>
        <w:rPr>
          <w:color w:val="auto"/>
          <w:highlight w:val="none"/>
        </w:rPr>
      </w:pPr>
      <w:r>
        <w:rPr>
          <w:rFonts w:hint="eastAsia"/>
          <w:color w:val="auto"/>
          <w:highlight w:val="none"/>
        </w:rPr>
        <w:t>感谢你单位对我方工作的大力支持!</w:t>
      </w:r>
    </w:p>
    <w:p w14:paraId="5E22EEB1">
      <w:pPr>
        <w:spacing w:line="480" w:lineRule="exact"/>
        <w:ind w:firstLine="420" w:firstLineChars="200"/>
        <w:rPr>
          <w:color w:val="auto"/>
          <w:highlight w:val="none"/>
        </w:rPr>
      </w:pPr>
    </w:p>
    <w:p w14:paraId="7D2BD649">
      <w:pPr>
        <w:spacing w:line="480" w:lineRule="exact"/>
        <w:ind w:firstLine="420" w:firstLineChars="200"/>
        <w:rPr>
          <w:color w:val="auto"/>
          <w:highlight w:val="none"/>
        </w:rPr>
      </w:pPr>
    </w:p>
    <w:p w14:paraId="15C8B47F">
      <w:pPr>
        <w:spacing w:line="480" w:lineRule="exact"/>
        <w:ind w:firstLine="420" w:firstLineChars="200"/>
        <w:rPr>
          <w:color w:val="auto"/>
          <w:highlight w:val="none"/>
        </w:rPr>
      </w:pPr>
    </w:p>
    <w:p w14:paraId="4FC116EC">
      <w:pPr>
        <w:spacing w:line="480" w:lineRule="exact"/>
        <w:ind w:firstLine="420" w:firstLineChars="200"/>
        <w:rPr>
          <w:color w:val="auto"/>
          <w:highlight w:val="none"/>
        </w:rPr>
      </w:pPr>
    </w:p>
    <w:p w14:paraId="3D992AB6">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38084CD4">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31782A26">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69F5B211">
      <w:pPr>
        <w:spacing w:line="480" w:lineRule="exact"/>
        <w:ind w:firstLine="4689" w:firstLineChars="2233"/>
        <w:jc w:val="right"/>
        <w:rPr>
          <w:color w:val="auto"/>
          <w:highlight w:val="none"/>
        </w:rPr>
      </w:pPr>
    </w:p>
    <w:p w14:paraId="11BD3435">
      <w:pPr>
        <w:spacing w:line="480" w:lineRule="exact"/>
        <w:ind w:firstLine="4689" w:firstLineChars="2233"/>
        <w:jc w:val="right"/>
        <w:rPr>
          <w:color w:val="auto"/>
          <w:highlight w:val="none"/>
        </w:rPr>
      </w:pPr>
    </w:p>
    <w:p w14:paraId="22889CAA">
      <w:pPr>
        <w:spacing w:line="480" w:lineRule="exact"/>
        <w:ind w:firstLine="4689" w:firstLineChars="2233"/>
        <w:jc w:val="right"/>
        <w:rPr>
          <w:color w:val="auto"/>
          <w:highlight w:val="none"/>
        </w:rPr>
      </w:pPr>
    </w:p>
    <w:p w14:paraId="6DEEDD34">
      <w:pPr>
        <w:spacing w:line="480" w:lineRule="exact"/>
        <w:ind w:firstLine="4689" w:firstLineChars="2233"/>
        <w:jc w:val="right"/>
        <w:rPr>
          <w:color w:val="auto"/>
          <w:highlight w:val="none"/>
        </w:rPr>
      </w:pPr>
    </w:p>
    <w:p w14:paraId="7FA8FD9C">
      <w:pPr>
        <w:spacing w:line="480" w:lineRule="exact"/>
        <w:rPr>
          <w:color w:val="auto"/>
          <w:highlight w:val="none"/>
        </w:rPr>
      </w:pPr>
    </w:p>
    <w:p w14:paraId="11165544">
      <w:pPr>
        <w:spacing w:line="480" w:lineRule="exact"/>
        <w:rPr>
          <w:color w:val="auto"/>
          <w:highlight w:val="none"/>
        </w:rPr>
      </w:pPr>
    </w:p>
    <w:p w14:paraId="20D1D477">
      <w:pPr>
        <w:spacing w:line="480" w:lineRule="exact"/>
        <w:rPr>
          <w:color w:val="auto"/>
          <w:highlight w:val="none"/>
        </w:rPr>
      </w:pPr>
    </w:p>
    <w:p w14:paraId="2CD0AD00">
      <w:pPr>
        <w:pStyle w:val="3"/>
        <w:spacing w:before="20"/>
        <w:rPr>
          <w:rFonts w:hint="eastAsia" w:ascii="仿宋_GB2312" w:hAnsi="黑体" w:eastAsia="仿宋_GB2312"/>
          <w:b w:val="0"/>
          <w:bCs w:val="0"/>
          <w:color w:val="auto"/>
          <w:spacing w:val="12"/>
          <w:sz w:val="24"/>
          <w:highlight w:val="none"/>
        </w:rPr>
      </w:pPr>
      <w:r>
        <w:rPr>
          <w:rFonts w:hint="eastAsia"/>
          <w:b w:val="0"/>
          <w:color w:val="auto"/>
          <w:sz w:val="24"/>
          <w:szCs w:val="24"/>
          <w:highlight w:val="none"/>
        </w:rPr>
        <w:br w:type="page"/>
      </w:r>
      <w:bookmarkStart w:id="398" w:name="_Toc256000085"/>
      <w:bookmarkStart w:id="399" w:name="_Toc167544927"/>
      <w:r>
        <w:rPr>
          <w:rFonts w:hint="eastAsia"/>
          <w:b w:val="0"/>
          <w:color w:val="auto"/>
          <w:sz w:val="24"/>
          <w:szCs w:val="24"/>
          <w:highlight w:val="none"/>
        </w:rPr>
        <w:t>附表十：异议书</w:t>
      </w:r>
      <w:bookmarkEnd w:id="398"/>
      <w:bookmarkEnd w:id="399"/>
    </w:p>
    <w:p w14:paraId="5C89B5A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2A0BEEDD">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26D76A88">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11E9981">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DF3C93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C7C587F">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95BB51D">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6E3FDD1E">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312C1F5">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1A7A9CD">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829D020">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7222D5F">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53375DF">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123DB61E">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4806906">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D49FA00">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0A089E48">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07ACE030">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0E21557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FD8DA1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D33D470">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3869A0FC">
      <w:pPr>
        <w:widowControl/>
        <w:adjustRightInd w:val="0"/>
        <w:snapToGrid w:val="0"/>
        <w:spacing w:line="500" w:lineRule="exact"/>
        <w:jc w:val="left"/>
        <w:rPr>
          <w:rFonts w:hint="eastAsia" w:ascii="宋体" w:hAnsi="宋体" w:cs="宋体"/>
          <w:color w:val="auto"/>
          <w:kern w:val="0"/>
          <w:szCs w:val="21"/>
          <w:highlight w:val="none"/>
        </w:rPr>
      </w:pPr>
    </w:p>
    <w:p w14:paraId="4751A449">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22185BF7">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1B8CC53C">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0277529C">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36A8ECE9">
      <w:pPr>
        <w:rPr>
          <w:rFonts w:ascii="仿宋_GB2312" w:eastAsia="仿宋_GB2312"/>
          <w:color w:val="auto"/>
          <w:szCs w:val="21"/>
          <w:highlight w:val="none"/>
        </w:rPr>
      </w:pPr>
    </w:p>
    <w:p w14:paraId="09957001">
      <w:pPr>
        <w:pStyle w:val="3"/>
        <w:spacing w:before="20"/>
        <w:rPr>
          <w:b w:val="0"/>
          <w:color w:val="auto"/>
          <w:sz w:val="24"/>
          <w:szCs w:val="24"/>
          <w:highlight w:val="none"/>
        </w:rPr>
      </w:pPr>
      <w:bookmarkStart w:id="400" w:name="_Toc353544011"/>
      <w:bookmarkStart w:id="401" w:name="_Toc167544928"/>
      <w:bookmarkStart w:id="402" w:name="_Toc256000086"/>
      <w:r>
        <w:rPr>
          <w:rFonts w:hint="eastAsia"/>
          <w:b w:val="0"/>
          <w:color w:val="auto"/>
          <w:sz w:val="24"/>
          <w:szCs w:val="24"/>
          <w:highlight w:val="none"/>
        </w:rPr>
        <w:t>附表十一：异议答复函</w:t>
      </w:r>
      <w:bookmarkEnd w:id="400"/>
      <w:bookmarkEnd w:id="401"/>
      <w:bookmarkEnd w:id="402"/>
    </w:p>
    <w:p w14:paraId="44F69A2C">
      <w:pPr>
        <w:jc w:val="center"/>
        <w:rPr>
          <w:rFonts w:hint="eastAsia" w:hAnsi="黑体" w:eastAsia="黑体"/>
          <w:b/>
          <w:color w:val="auto"/>
          <w:sz w:val="28"/>
          <w:szCs w:val="28"/>
          <w:highlight w:val="none"/>
        </w:rPr>
      </w:pPr>
    </w:p>
    <w:p w14:paraId="4385729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7189ADD8">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49DF3101">
      <w:pPr>
        <w:spacing w:line="360" w:lineRule="auto"/>
        <w:ind w:firstLine="420" w:firstLineChars="200"/>
        <w:rPr>
          <w:rFonts w:hint="eastAsia" w:ascii="宋体" w:hAnsi="宋体" w:cs="宋体"/>
          <w:color w:val="auto"/>
          <w:kern w:val="0"/>
          <w:szCs w:val="21"/>
          <w:highlight w:val="none"/>
        </w:rPr>
      </w:pPr>
    </w:p>
    <w:p w14:paraId="1267BED2">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1102E65">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4D0A3B2">
      <w:pPr>
        <w:spacing w:line="360" w:lineRule="auto"/>
        <w:ind w:firstLine="420" w:firstLineChars="200"/>
        <w:rPr>
          <w:rFonts w:hint="eastAsia" w:ascii="宋体" w:hAnsi="宋体" w:cs="仿宋_GB2312"/>
          <w:color w:val="auto"/>
          <w:kern w:val="0"/>
          <w:szCs w:val="21"/>
          <w:highlight w:val="none"/>
        </w:rPr>
      </w:pPr>
    </w:p>
    <w:p w14:paraId="6324B6A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2813B4F">
      <w:pPr>
        <w:spacing w:line="360" w:lineRule="auto"/>
        <w:ind w:firstLine="420" w:firstLineChars="200"/>
        <w:rPr>
          <w:rFonts w:hint="eastAsia" w:ascii="宋体" w:hAnsi="宋体" w:cs="仿宋_GB2312"/>
          <w:color w:val="auto"/>
          <w:kern w:val="0"/>
          <w:szCs w:val="21"/>
          <w:highlight w:val="none"/>
        </w:rPr>
      </w:pPr>
    </w:p>
    <w:p w14:paraId="02CCF01D">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B2434AC">
      <w:pPr>
        <w:spacing w:line="360" w:lineRule="auto"/>
        <w:ind w:firstLine="420" w:firstLineChars="200"/>
        <w:rPr>
          <w:rFonts w:hint="eastAsia" w:ascii="宋体" w:hAnsi="宋体" w:cs="仿宋_GB2312"/>
          <w:bCs/>
          <w:color w:val="auto"/>
          <w:kern w:val="0"/>
          <w:szCs w:val="21"/>
          <w:highlight w:val="none"/>
          <w:u w:val="single"/>
        </w:rPr>
      </w:pPr>
    </w:p>
    <w:p w14:paraId="07055D71">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3DE6FEF">
      <w:pPr>
        <w:spacing w:line="360" w:lineRule="auto"/>
        <w:ind w:firstLine="420" w:firstLineChars="200"/>
        <w:rPr>
          <w:rFonts w:hint="eastAsia" w:ascii="宋体" w:hAnsi="宋体" w:cs="仿宋_GB2312"/>
          <w:bCs/>
          <w:color w:val="auto"/>
          <w:kern w:val="0"/>
          <w:szCs w:val="21"/>
          <w:highlight w:val="none"/>
          <w:u w:val="single"/>
        </w:rPr>
      </w:pPr>
    </w:p>
    <w:p w14:paraId="3779281A">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3E043F31">
      <w:pPr>
        <w:spacing w:line="360" w:lineRule="auto"/>
        <w:ind w:firstLine="420" w:firstLineChars="200"/>
        <w:rPr>
          <w:rFonts w:hint="eastAsia" w:ascii="宋体" w:hAnsi="宋体" w:cs="仿宋_GB2312"/>
          <w:bCs/>
          <w:color w:val="auto"/>
          <w:kern w:val="0"/>
          <w:szCs w:val="21"/>
          <w:highlight w:val="none"/>
          <w:u w:val="single"/>
        </w:rPr>
      </w:pPr>
    </w:p>
    <w:p w14:paraId="43F91B29">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693BE00">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2CECD221">
      <w:pPr>
        <w:adjustRightInd w:val="0"/>
        <w:snapToGrid w:val="0"/>
        <w:rPr>
          <w:rFonts w:hint="eastAsia" w:ascii="宋体" w:hAnsi="宋体" w:cs="黑体"/>
          <w:color w:val="auto"/>
          <w:kern w:val="0"/>
          <w:szCs w:val="21"/>
          <w:highlight w:val="none"/>
        </w:rPr>
      </w:pPr>
    </w:p>
    <w:p w14:paraId="14460472">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5D2555B1">
      <w:pPr>
        <w:widowControl/>
        <w:spacing w:line="360" w:lineRule="auto"/>
        <w:ind w:firstLine="4200" w:firstLineChars="2000"/>
        <w:jc w:val="left"/>
        <w:rPr>
          <w:rFonts w:hint="eastAsia" w:ascii="宋体" w:hAnsi="宋体" w:cs="仿宋_GB2312"/>
          <w:color w:val="auto"/>
          <w:kern w:val="0"/>
          <w:szCs w:val="21"/>
          <w:highlight w:val="none"/>
        </w:rPr>
      </w:pPr>
    </w:p>
    <w:p w14:paraId="7C553DB1">
      <w:pPr>
        <w:widowControl/>
        <w:spacing w:line="360" w:lineRule="auto"/>
        <w:ind w:firstLine="4200" w:firstLineChars="2000"/>
        <w:jc w:val="left"/>
        <w:rPr>
          <w:rFonts w:hint="eastAsia" w:ascii="宋体" w:hAnsi="宋体" w:cs="仿宋_GB2312"/>
          <w:color w:val="auto"/>
          <w:kern w:val="0"/>
          <w:szCs w:val="21"/>
          <w:highlight w:val="none"/>
        </w:rPr>
      </w:pPr>
    </w:p>
    <w:p w14:paraId="6D2C99B2">
      <w:pPr>
        <w:widowControl/>
        <w:spacing w:line="360" w:lineRule="auto"/>
        <w:ind w:firstLine="4200" w:firstLineChars="2000"/>
        <w:jc w:val="left"/>
        <w:rPr>
          <w:rFonts w:hint="eastAsia" w:ascii="宋体" w:hAnsi="宋体" w:cs="仿宋_GB2312"/>
          <w:color w:val="auto"/>
          <w:kern w:val="0"/>
          <w:szCs w:val="21"/>
          <w:highlight w:val="none"/>
        </w:rPr>
      </w:pPr>
    </w:p>
    <w:p w14:paraId="63113F2B">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27B1380E">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54C025FC">
      <w:pPr>
        <w:rPr>
          <w:color w:val="auto"/>
          <w:highlight w:val="none"/>
        </w:rPr>
        <w:sectPr>
          <w:headerReference r:id="rId8" w:type="default"/>
          <w:footerReference r:id="rId9" w:type="default"/>
          <w:pgSz w:w="11906" w:h="16838"/>
          <w:pgMar w:top="1440" w:right="1797" w:bottom="1440" w:left="1797" w:header="851" w:footer="851" w:gutter="0"/>
          <w:cols w:space="720" w:num="1"/>
          <w:docGrid w:linePitch="312" w:charSpace="0"/>
        </w:sect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6A7E1786">
      <w:pPr>
        <w:rPr>
          <w:color w:val="auto"/>
          <w:highlight w:val="none"/>
        </w:rPr>
      </w:pPr>
      <w:bookmarkStart w:id="403" w:name="_Toc152265814_0"/>
    </w:p>
    <w:p w14:paraId="02596DDD">
      <w:pPr>
        <w:rPr>
          <w:color w:val="auto"/>
          <w:highlight w:val="none"/>
        </w:rPr>
      </w:pPr>
    </w:p>
    <w:p w14:paraId="3BD86644">
      <w:pPr>
        <w:rPr>
          <w:color w:val="auto"/>
          <w:highlight w:val="none"/>
        </w:rPr>
      </w:pPr>
    </w:p>
    <w:p w14:paraId="77D81445">
      <w:pPr>
        <w:rPr>
          <w:color w:val="auto"/>
          <w:highlight w:val="none"/>
        </w:rPr>
      </w:pPr>
    </w:p>
    <w:p w14:paraId="378E9C8B">
      <w:pPr>
        <w:rPr>
          <w:color w:val="auto"/>
          <w:highlight w:val="none"/>
        </w:rPr>
      </w:pPr>
    </w:p>
    <w:p w14:paraId="75185589">
      <w:pPr>
        <w:rPr>
          <w:color w:val="auto"/>
          <w:highlight w:val="none"/>
        </w:rPr>
      </w:pPr>
    </w:p>
    <w:p w14:paraId="41966F31">
      <w:pPr>
        <w:rPr>
          <w:color w:val="auto"/>
          <w:highlight w:val="none"/>
        </w:rPr>
      </w:pPr>
    </w:p>
    <w:p w14:paraId="43347F8B">
      <w:pPr>
        <w:rPr>
          <w:color w:val="auto"/>
          <w:highlight w:val="none"/>
        </w:rPr>
      </w:pPr>
    </w:p>
    <w:p w14:paraId="500DE20B">
      <w:pPr>
        <w:rPr>
          <w:color w:val="auto"/>
          <w:highlight w:val="none"/>
        </w:rPr>
      </w:pPr>
    </w:p>
    <w:p w14:paraId="3FA5A513">
      <w:pPr>
        <w:rPr>
          <w:color w:val="auto"/>
          <w:highlight w:val="none"/>
        </w:rPr>
      </w:pPr>
    </w:p>
    <w:p w14:paraId="50BAA504">
      <w:pPr>
        <w:rPr>
          <w:color w:val="auto"/>
          <w:highlight w:val="none"/>
        </w:rPr>
      </w:pPr>
    </w:p>
    <w:p w14:paraId="23595F80">
      <w:pPr>
        <w:rPr>
          <w:color w:val="auto"/>
          <w:highlight w:val="none"/>
        </w:rPr>
      </w:pPr>
    </w:p>
    <w:p w14:paraId="36B16B32">
      <w:pPr>
        <w:rPr>
          <w:color w:val="auto"/>
          <w:highlight w:val="none"/>
        </w:rPr>
      </w:pPr>
    </w:p>
    <w:p w14:paraId="4F6A31C2">
      <w:pPr>
        <w:rPr>
          <w:color w:val="auto"/>
          <w:highlight w:val="none"/>
        </w:rPr>
      </w:pPr>
    </w:p>
    <w:p w14:paraId="3803BC17">
      <w:pPr>
        <w:rPr>
          <w:color w:val="auto"/>
          <w:highlight w:val="none"/>
        </w:rPr>
      </w:pPr>
    </w:p>
    <w:p w14:paraId="02538551">
      <w:pPr>
        <w:rPr>
          <w:color w:val="auto"/>
          <w:highlight w:val="none"/>
        </w:rPr>
      </w:pPr>
    </w:p>
    <w:p w14:paraId="592E286D">
      <w:pPr>
        <w:rPr>
          <w:color w:val="auto"/>
          <w:highlight w:val="none"/>
        </w:rPr>
      </w:pPr>
    </w:p>
    <w:p w14:paraId="5AD1B9B0">
      <w:pPr>
        <w:rPr>
          <w:color w:val="auto"/>
          <w:highlight w:val="none"/>
        </w:rPr>
      </w:pPr>
    </w:p>
    <w:p w14:paraId="3ACD687C">
      <w:pPr>
        <w:rPr>
          <w:color w:val="auto"/>
          <w:highlight w:val="none"/>
        </w:rPr>
      </w:pPr>
    </w:p>
    <w:p w14:paraId="752E24D3">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cols w:space="425" w:num="1"/>
          <w:docGrid w:type="lines" w:linePitch="312" w:charSpace="0"/>
        </w:sectPr>
      </w:pPr>
      <w:bookmarkStart w:id="404" w:name="_Toc256000087"/>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ascii="黑体" w:hAnsi="黑体" w:eastAsia="黑体"/>
          <w:b w:val="0"/>
          <w:bCs w:val="0"/>
          <w:color w:val="auto"/>
          <w:sz w:val="32"/>
          <w:highlight w:val="none"/>
        </w:rPr>
        <w:t>评标办法</w:t>
      </w:r>
      <w:bookmarkEnd w:id="403"/>
      <w:bookmarkEnd w:id="404"/>
    </w:p>
    <w:p w14:paraId="0647B34F">
      <w:pPr>
        <w:pStyle w:val="29"/>
        <w:jc w:val="center"/>
        <w:rPr>
          <w:color w:val="auto"/>
          <w:highlight w:val="none"/>
        </w:rPr>
      </w:pPr>
      <w:bookmarkStart w:id="405" w:name="_Toc155889699"/>
      <w:bookmarkStart w:id="406" w:name="_Toc256000088"/>
      <w:r>
        <w:rPr>
          <w:rFonts w:hint="eastAsia"/>
          <w:color w:val="auto"/>
          <w:highlight w:val="none"/>
        </w:rPr>
        <w:t>评标办法前附表</w:t>
      </w:r>
      <w:bookmarkEnd w:id="405"/>
      <w:r>
        <w:rPr>
          <w:rFonts w:hint="eastAsia"/>
          <w:color w:val="auto"/>
          <w:highlight w:val="none"/>
        </w:rPr>
        <w:t>（综合评估法）</w:t>
      </w:r>
      <w:bookmarkEnd w:id="406"/>
    </w:p>
    <w:p w14:paraId="07B68C88">
      <w:pPr>
        <w:rPr>
          <w:rFonts w:hint="eastAsia" w:ascii="黑体" w:hAnsi="宋体" w:eastAsia="黑体"/>
          <w:color w:val="auto"/>
          <w:sz w:val="28"/>
          <w:szCs w:val="28"/>
          <w:highlight w:val="none"/>
        </w:rPr>
      </w:pPr>
    </w:p>
    <w:tbl>
      <w:tblPr>
        <w:tblStyle w:val="22"/>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229"/>
        <w:gridCol w:w="111"/>
        <w:gridCol w:w="680"/>
        <w:gridCol w:w="4583"/>
      </w:tblGrid>
      <w:tr w14:paraId="39F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13A050B">
            <w:pPr>
              <w:spacing w:line="360" w:lineRule="exact"/>
              <w:jc w:val="center"/>
              <w:rPr>
                <w:rFonts w:hint="eastAsia" w:ascii="宋体" w:hAnsi="宋体" w:cs="宋体"/>
                <w:b/>
                <w:color w:val="auto"/>
                <w:szCs w:val="21"/>
                <w:highlight w:val="none"/>
              </w:rPr>
            </w:pPr>
            <w:bookmarkStart w:id="407" w:name="_Hlk154665296"/>
            <w:bookmarkStart w:id="408" w:name="_Hlk121668541"/>
            <w:r>
              <w:rPr>
                <w:rFonts w:hint="eastAsia" w:ascii="宋体" w:hAnsi="宋体" w:cs="宋体"/>
                <w:b/>
                <w:color w:val="auto"/>
                <w:szCs w:val="21"/>
                <w:highlight w:val="none"/>
              </w:rPr>
              <w:t>条款号</w:t>
            </w:r>
          </w:p>
        </w:tc>
        <w:tc>
          <w:tcPr>
            <w:tcW w:w="2340" w:type="dxa"/>
            <w:gridSpan w:val="2"/>
            <w:vAlign w:val="center"/>
          </w:tcPr>
          <w:p w14:paraId="29E01CFD">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263" w:type="dxa"/>
            <w:gridSpan w:val="2"/>
            <w:vAlign w:val="center"/>
          </w:tcPr>
          <w:p w14:paraId="15C4CCE9">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7494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6886F9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restart"/>
            <w:vAlign w:val="center"/>
          </w:tcPr>
          <w:p w14:paraId="5B2EBA3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2AABBF0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263" w:type="dxa"/>
            <w:gridSpan w:val="2"/>
            <w:vAlign w:val="center"/>
          </w:tcPr>
          <w:p w14:paraId="19CD507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5C2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B3BCAE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3FE5326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56CC665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投标文件签字盖章</w:t>
            </w:r>
          </w:p>
        </w:tc>
        <w:tc>
          <w:tcPr>
            <w:tcW w:w="5263" w:type="dxa"/>
            <w:gridSpan w:val="2"/>
            <w:vAlign w:val="center"/>
          </w:tcPr>
          <w:p w14:paraId="7A7E591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符合第二章“投标人须知”第3.7.3（4）目规定</w:t>
            </w:r>
          </w:p>
        </w:tc>
      </w:tr>
      <w:tr w14:paraId="2576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CA05DB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0F38F67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17545F7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投标文件格式、内容</w:t>
            </w:r>
          </w:p>
        </w:tc>
        <w:tc>
          <w:tcPr>
            <w:tcW w:w="5263" w:type="dxa"/>
            <w:gridSpan w:val="2"/>
            <w:vAlign w:val="center"/>
          </w:tcPr>
          <w:p w14:paraId="1AE02EF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符合第六章“投标文件格式”的要求且实质性内容齐全</w:t>
            </w:r>
          </w:p>
        </w:tc>
      </w:tr>
      <w:tr w14:paraId="2638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EC62BF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5392A24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3B68C3C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联合体投标人（如有）</w:t>
            </w:r>
          </w:p>
        </w:tc>
        <w:tc>
          <w:tcPr>
            <w:tcW w:w="5263" w:type="dxa"/>
            <w:gridSpan w:val="2"/>
            <w:vAlign w:val="center"/>
          </w:tcPr>
          <w:p w14:paraId="3D2A98E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提交联合体协议书，并明确联合体牵头人和各方的权利义务</w:t>
            </w:r>
          </w:p>
        </w:tc>
      </w:tr>
      <w:tr w14:paraId="2575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5B965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6DA4016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47D7302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263" w:type="dxa"/>
            <w:gridSpan w:val="2"/>
            <w:vAlign w:val="center"/>
          </w:tcPr>
          <w:p w14:paraId="255E15C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投标报价文件（包括投标函）中的任何单价、合价或总价只能有一个有效报价</w:t>
            </w:r>
          </w:p>
        </w:tc>
      </w:tr>
      <w:tr w14:paraId="2A99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26EE9D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640EDFB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29AA135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项目负责人实名认证</w:t>
            </w:r>
          </w:p>
        </w:tc>
        <w:tc>
          <w:tcPr>
            <w:tcW w:w="5263" w:type="dxa"/>
            <w:gridSpan w:val="2"/>
            <w:vAlign w:val="center"/>
          </w:tcPr>
          <w:p w14:paraId="7CB443C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项目负责人通过二次刷卡实名认证（无不良行为）</w:t>
            </w:r>
          </w:p>
        </w:tc>
      </w:tr>
      <w:tr w14:paraId="512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A065CE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59" w:type="dxa"/>
            <w:vMerge w:val="continue"/>
            <w:vAlign w:val="center"/>
          </w:tcPr>
          <w:p w14:paraId="1128235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340" w:type="dxa"/>
            <w:gridSpan w:val="2"/>
            <w:vAlign w:val="center"/>
          </w:tcPr>
          <w:p w14:paraId="4BE0139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法定代表人或授权委托人实名认证</w:t>
            </w:r>
          </w:p>
        </w:tc>
        <w:tc>
          <w:tcPr>
            <w:tcW w:w="5263" w:type="dxa"/>
            <w:gridSpan w:val="2"/>
            <w:vAlign w:val="center"/>
          </w:tcPr>
          <w:p w14:paraId="6E5BC1D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法定代表人或授权委托人完成实名认证</w:t>
            </w:r>
          </w:p>
        </w:tc>
      </w:tr>
      <w:tr w14:paraId="1E6F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D9B62E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restart"/>
            <w:vAlign w:val="center"/>
          </w:tcPr>
          <w:p w14:paraId="0D2ED37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5872A2D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263" w:type="dxa"/>
            <w:gridSpan w:val="2"/>
            <w:vAlign w:val="center"/>
          </w:tcPr>
          <w:p w14:paraId="40DDF78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437E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37494F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4A8276C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0A12B37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资质要求</w:t>
            </w:r>
          </w:p>
        </w:tc>
        <w:tc>
          <w:tcPr>
            <w:tcW w:w="5263" w:type="dxa"/>
            <w:gridSpan w:val="2"/>
            <w:vAlign w:val="center"/>
          </w:tcPr>
          <w:p w14:paraId="0A7B9E8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DBC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71E95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0E117A4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4F8D078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信誉</w:t>
            </w:r>
          </w:p>
        </w:tc>
        <w:tc>
          <w:tcPr>
            <w:tcW w:w="5263" w:type="dxa"/>
            <w:gridSpan w:val="2"/>
            <w:vAlign w:val="center"/>
          </w:tcPr>
          <w:p w14:paraId="7066AB0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9E1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D0B911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7FCA791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1594881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项目负责人资格</w:t>
            </w:r>
          </w:p>
        </w:tc>
        <w:tc>
          <w:tcPr>
            <w:tcW w:w="5263" w:type="dxa"/>
            <w:gridSpan w:val="2"/>
            <w:vAlign w:val="center"/>
          </w:tcPr>
          <w:p w14:paraId="7E35329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539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77E5B4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5580D1C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49FD1D2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联合体投标人（如有）</w:t>
            </w:r>
          </w:p>
        </w:tc>
        <w:tc>
          <w:tcPr>
            <w:tcW w:w="5263" w:type="dxa"/>
            <w:gridSpan w:val="2"/>
            <w:vAlign w:val="center"/>
          </w:tcPr>
          <w:p w14:paraId="0E545B2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03CE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204CE8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59" w:type="dxa"/>
            <w:vMerge w:val="continue"/>
            <w:vAlign w:val="center"/>
          </w:tcPr>
          <w:p w14:paraId="2D7459A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340" w:type="dxa"/>
            <w:gridSpan w:val="2"/>
            <w:vAlign w:val="center"/>
          </w:tcPr>
          <w:p w14:paraId="639F32A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不存在禁止投标的情形</w:t>
            </w:r>
          </w:p>
        </w:tc>
        <w:tc>
          <w:tcPr>
            <w:tcW w:w="5263" w:type="dxa"/>
            <w:gridSpan w:val="2"/>
            <w:vAlign w:val="center"/>
          </w:tcPr>
          <w:p w14:paraId="6D662CB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不存在第二章“投标人须知”第1.4.3项规定的任何一种情形</w:t>
            </w:r>
          </w:p>
        </w:tc>
      </w:tr>
      <w:tr w14:paraId="0E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21536AB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restart"/>
            <w:vAlign w:val="center"/>
          </w:tcPr>
          <w:p w14:paraId="183267B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60C0D06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263" w:type="dxa"/>
            <w:gridSpan w:val="2"/>
            <w:vAlign w:val="center"/>
          </w:tcPr>
          <w:p w14:paraId="60072CB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24BA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E2F417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55F086E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0774C0C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计划服务期限</w:t>
            </w:r>
          </w:p>
        </w:tc>
        <w:tc>
          <w:tcPr>
            <w:tcW w:w="5263" w:type="dxa"/>
            <w:gridSpan w:val="2"/>
            <w:vAlign w:val="center"/>
          </w:tcPr>
          <w:p w14:paraId="2514A99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66CE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9BBBE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4C84CE8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1DF41F0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263" w:type="dxa"/>
            <w:gridSpan w:val="2"/>
            <w:vAlign w:val="center"/>
          </w:tcPr>
          <w:p w14:paraId="395757C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4A0C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3316F2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3A81880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164C471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263" w:type="dxa"/>
            <w:gridSpan w:val="2"/>
            <w:vAlign w:val="center"/>
          </w:tcPr>
          <w:p w14:paraId="075103D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2C7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C2EFD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32781FE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456D23C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263" w:type="dxa"/>
            <w:gridSpan w:val="2"/>
            <w:vAlign w:val="center"/>
          </w:tcPr>
          <w:p w14:paraId="070380D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符合第二章“投标人须知”第3.4.1项规定</w:t>
            </w:r>
          </w:p>
        </w:tc>
      </w:tr>
      <w:tr w14:paraId="2056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909ADA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59" w:type="dxa"/>
            <w:vMerge w:val="continue"/>
            <w:vAlign w:val="center"/>
          </w:tcPr>
          <w:p w14:paraId="4358506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340" w:type="dxa"/>
            <w:gridSpan w:val="2"/>
            <w:vAlign w:val="center"/>
          </w:tcPr>
          <w:p w14:paraId="2E11BD7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投标价格</w:t>
            </w:r>
          </w:p>
        </w:tc>
        <w:tc>
          <w:tcPr>
            <w:tcW w:w="5263" w:type="dxa"/>
            <w:gridSpan w:val="2"/>
            <w:vAlign w:val="center"/>
          </w:tcPr>
          <w:p w14:paraId="799D3DB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投标报价（含修正后）不大于本标段最高投标限价</w:t>
            </w:r>
          </w:p>
        </w:tc>
      </w:tr>
      <w:tr w14:paraId="410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2D346924">
            <w:pPr>
              <w:spacing w:line="360" w:lineRule="exact"/>
              <w:jc w:val="center"/>
              <w:rPr>
                <w:rFonts w:hint="eastAsia" w:ascii="宋体" w:hAnsi="宋体" w:cs="宋体"/>
                <w:color w:val="auto"/>
                <w:highlight w:val="none"/>
              </w:rPr>
            </w:pPr>
            <w:r>
              <w:rPr>
                <w:rFonts w:hint="eastAsia" w:ascii="宋体" w:hAnsi="宋体" w:cs="宋体"/>
                <w:color w:val="auto"/>
                <w:szCs w:val="21"/>
                <w:highlight w:val="none"/>
              </w:rPr>
              <w:t>3.1.2</w:t>
            </w:r>
          </w:p>
        </w:tc>
        <w:tc>
          <w:tcPr>
            <w:tcW w:w="7603" w:type="dxa"/>
            <w:gridSpan w:val="4"/>
            <w:vAlign w:val="center"/>
          </w:tcPr>
          <w:p w14:paraId="4EB247A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投标人不得存在的其他情形：</w:t>
            </w:r>
          </w:p>
          <w:p w14:paraId="287450C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（1）不按评标委员会要求澄清、说明或补正；</w:t>
            </w:r>
          </w:p>
          <w:p w14:paraId="114C8E9C">
            <w:pPr>
              <w:spacing w:line="360" w:lineRule="exact"/>
              <w:rPr>
                <w:rFonts w:hint="eastAsia" w:ascii="宋体" w:hAnsi="宋体" w:cs="宋体"/>
                <w:color w:val="auto"/>
                <w:highlight w:val="none"/>
              </w:rPr>
            </w:pPr>
            <w:r>
              <w:rPr>
                <w:rFonts w:hint="eastAsia" w:ascii="宋体" w:hAnsi="宋体" w:cs="宋体"/>
                <w:color w:val="auto"/>
                <w:szCs w:val="21"/>
                <w:highlight w:val="none"/>
              </w:rPr>
              <w:t>（2）有串通投标、弄虚作假、行贿或有其他违法行为。</w:t>
            </w:r>
          </w:p>
        </w:tc>
      </w:tr>
      <w:tr w14:paraId="69D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E2E447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3.1.4</w:t>
            </w:r>
          </w:p>
        </w:tc>
        <w:tc>
          <w:tcPr>
            <w:tcW w:w="7603" w:type="dxa"/>
            <w:gridSpan w:val="4"/>
            <w:vAlign w:val="center"/>
          </w:tcPr>
          <w:p w14:paraId="300481D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37F5BFF7">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0E9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00" w:type="dxa"/>
            <w:gridSpan w:val="2"/>
            <w:vAlign w:val="center"/>
          </w:tcPr>
          <w:p w14:paraId="416E797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603" w:type="dxa"/>
            <w:gridSpan w:val="4"/>
            <w:vAlign w:val="center"/>
          </w:tcPr>
          <w:p w14:paraId="46358731">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（1）是否采用入围：否</w:t>
            </w:r>
          </w:p>
        </w:tc>
      </w:tr>
      <w:tr w14:paraId="0FA6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F8A04B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7603" w:type="dxa"/>
            <w:gridSpan w:val="4"/>
            <w:vAlign w:val="center"/>
          </w:tcPr>
          <w:p w14:paraId="7CE35D0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p w14:paraId="3974EE7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p w14:paraId="55ED677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投标人未在规定时间内作出澄清或说明的，或者评标委员会成员认为该投标人的澄清或说明始终都不符合评标委员会要求的，作否决投标处理。</w:t>
            </w:r>
          </w:p>
        </w:tc>
      </w:tr>
      <w:tr w14:paraId="6748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B856D2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29" w:type="dxa"/>
            <w:vAlign w:val="center"/>
          </w:tcPr>
          <w:p w14:paraId="18B8989B">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5374" w:type="dxa"/>
            <w:gridSpan w:val="3"/>
            <w:vAlign w:val="center"/>
          </w:tcPr>
          <w:p w14:paraId="7CC3315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2FB9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2454FD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229" w:type="dxa"/>
            <w:vAlign w:val="center"/>
          </w:tcPr>
          <w:p w14:paraId="48153FC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23B959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5374" w:type="dxa"/>
            <w:gridSpan w:val="3"/>
            <w:vAlign w:val="center"/>
          </w:tcPr>
          <w:p w14:paraId="72E7CBAD">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经济标：</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分；</w:t>
            </w:r>
          </w:p>
          <w:p w14:paraId="417DA0A9">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技术标：</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分；</w:t>
            </w:r>
          </w:p>
          <w:p w14:paraId="0B895421">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资信标：</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分；</w:t>
            </w:r>
          </w:p>
          <w:p w14:paraId="2E6D3C92">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其他评分因素：</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分。</w:t>
            </w:r>
          </w:p>
        </w:tc>
      </w:tr>
      <w:tr w14:paraId="4CF1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7C13706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p w14:paraId="10CCE6A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29" w:type="dxa"/>
            <w:vAlign w:val="center"/>
          </w:tcPr>
          <w:p w14:paraId="1FB8910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评标价确定方法</w:t>
            </w:r>
          </w:p>
        </w:tc>
        <w:tc>
          <w:tcPr>
            <w:tcW w:w="5374" w:type="dxa"/>
            <w:gridSpan w:val="3"/>
            <w:vAlign w:val="center"/>
          </w:tcPr>
          <w:p w14:paraId="06A04131">
            <w:pPr>
              <w:spacing w:line="360" w:lineRule="exact"/>
              <w:ind w:right="113"/>
              <w:rPr>
                <w:rFonts w:hint="eastAsia" w:ascii="宋体" w:hAnsi="宋体" w:cs="宋体"/>
                <w:color w:val="auto"/>
                <w:szCs w:val="21"/>
                <w:highlight w:val="none"/>
              </w:rPr>
            </w:pPr>
            <w:r>
              <w:rPr>
                <w:rFonts w:hint="eastAsia" w:ascii="宋体" w:hAnsi="宋体" w:cs="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32B7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6B19DCC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p w14:paraId="5A36FE1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29" w:type="dxa"/>
            <w:vAlign w:val="center"/>
          </w:tcPr>
          <w:p w14:paraId="0ABE2BF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w:t>
            </w:r>
          </w:p>
          <w:p w14:paraId="3CAA8A3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方法</w:t>
            </w:r>
          </w:p>
        </w:tc>
        <w:tc>
          <w:tcPr>
            <w:tcW w:w="5374" w:type="dxa"/>
            <w:gridSpan w:val="3"/>
            <w:vAlign w:val="center"/>
          </w:tcPr>
          <w:p w14:paraId="75860D44">
            <w:pPr>
              <w:spacing w:line="360" w:lineRule="exact"/>
              <w:ind w:right="113"/>
              <w:jc w:val="left"/>
              <w:rPr>
                <w:rFonts w:hint="eastAsia" w:ascii="宋体" w:hAnsi="宋体" w:cs="宋体"/>
                <w:color w:val="auto"/>
                <w:szCs w:val="21"/>
                <w:highlight w:val="none"/>
              </w:rPr>
            </w:pPr>
            <w:r>
              <w:rPr>
                <w:rFonts w:hint="eastAsia" w:ascii="宋体" w:hAnsi="宋体" w:cs="宋体"/>
                <w:color w:val="auto"/>
                <w:szCs w:val="21"/>
                <w:highlight w:val="none"/>
              </w:rPr>
              <w:t>基准价计算方法：</w:t>
            </w:r>
            <w:r>
              <w:rPr>
                <w:rFonts w:hint="eastAsia" w:ascii="宋体" w:hAnsi="宋体" w:cs="宋体"/>
                <w:color w:val="auto"/>
                <w:szCs w:val="21"/>
                <w:highlight w:val="none"/>
              </w:rPr>
              <w:br w:type="textWrapping"/>
            </w:r>
            <w:r>
              <w:rPr>
                <w:rFonts w:hint="eastAsia" w:ascii="宋体" w:hAnsi="宋体" w:cs="宋体"/>
                <w:color w:val="auto"/>
                <w:szCs w:val="21"/>
                <w:highlight w:val="none"/>
              </w:rPr>
              <w:t>（1）最高投标限价是否参与基准价计算：否</w:t>
            </w:r>
            <w:r>
              <w:rPr>
                <w:rFonts w:hint="eastAsia" w:ascii="宋体" w:hAnsi="宋体" w:cs="宋体"/>
                <w:color w:val="auto"/>
                <w:szCs w:val="21"/>
                <w:highlight w:val="none"/>
              </w:rPr>
              <w:br w:type="textWrapping"/>
            </w:r>
            <w:r>
              <w:rPr>
                <w:rFonts w:hint="eastAsia" w:ascii="宋体" w:hAnsi="宋体" w:cs="宋体"/>
                <w:color w:val="auto"/>
                <w:szCs w:val="21"/>
                <w:highlight w:val="none"/>
              </w:rPr>
              <w:t>（2）参与基准价计算范围：</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通过初步评审的投标人投标报价参与基准价得分计算。</w:t>
            </w:r>
            <w:r>
              <w:rPr>
                <w:rFonts w:hint="eastAsia" w:ascii="宋体" w:hAnsi="宋体" w:cs="宋体"/>
                <w:color w:val="auto"/>
                <w:szCs w:val="21"/>
                <w:highlight w:val="none"/>
              </w:rPr>
              <w:br w:type="textWrapping"/>
            </w:r>
            <w:r>
              <w:rPr>
                <w:rFonts w:hint="eastAsia" w:ascii="宋体" w:hAnsi="宋体" w:cs="宋体"/>
                <w:color w:val="auto"/>
                <w:szCs w:val="21"/>
                <w:highlight w:val="none"/>
              </w:rPr>
              <w:t>（3）基准价计算规则：</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通过初步评审的投标人超过5家（包含5家），去掉1个最高投标报价，1个最低投标报价；若小于5家，则不去；将其投标报价取算术平均值下浮0%。</w:t>
            </w:r>
          </w:p>
        </w:tc>
      </w:tr>
      <w:tr w14:paraId="57AC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100443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229" w:type="dxa"/>
            <w:vAlign w:val="center"/>
          </w:tcPr>
          <w:p w14:paraId="124588E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w:t>
            </w:r>
          </w:p>
          <w:p w14:paraId="10A21C7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5374" w:type="dxa"/>
            <w:gridSpan w:val="3"/>
            <w:vAlign w:val="center"/>
          </w:tcPr>
          <w:p w14:paraId="362A3E6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偏差绝对值=|投标人评标价-评标基准价|</w:t>
            </w:r>
          </w:p>
          <w:p w14:paraId="0DA881A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p w14:paraId="1481EEA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扣分标准：每低1%扣0.1分；每高1%扣0.15分。</w:t>
            </w:r>
            <w:r>
              <w:rPr>
                <w:rFonts w:hint="eastAsia" w:ascii="宋体" w:hAnsi="宋体" w:cs="宋体"/>
                <w:color w:val="auto"/>
                <w:szCs w:val="21"/>
                <w:highlight w:val="none"/>
              </w:rPr>
              <w:br w:type="textWrapping"/>
            </w:r>
            <w:r>
              <w:rPr>
                <w:rFonts w:hint="eastAsia" w:ascii="宋体" w:hAnsi="宋体" w:cs="宋体"/>
                <w:color w:val="auto"/>
                <w:szCs w:val="21"/>
                <w:highlight w:val="none"/>
              </w:rPr>
              <w:t>注：中间值采用插入法计算，小数点后保留两位。</w:t>
            </w:r>
          </w:p>
        </w:tc>
      </w:tr>
      <w:tr w14:paraId="004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0EF645D4">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29" w:type="dxa"/>
            <w:vAlign w:val="center"/>
          </w:tcPr>
          <w:p w14:paraId="18E17F4E">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791" w:type="dxa"/>
            <w:gridSpan w:val="2"/>
            <w:vAlign w:val="center"/>
          </w:tcPr>
          <w:p w14:paraId="1DDD8A09">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标准分</w:t>
            </w:r>
          </w:p>
        </w:tc>
        <w:tc>
          <w:tcPr>
            <w:tcW w:w="4583" w:type="dxa"/>
            <w:vAlign w:val="center"/>
          </w:tcPr>
          <w:p w14:paraId="570545AC">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bookmarkEnd w:id="407"/>
      <w:bookmarkEnd w:id="408"/>
      <w:tr w14:paraId="42B5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6814D66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1059" w:type="dxa"/>
            <w:vAlign w:val="center"/>
          </w:tcPr>
          <w:p w14:paraId="02713B6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经济标评分标准</w:t>
            </w:r>
          </w:p>
        </w:tc>
        <w:tc>
          <w:tcPr>
            <w:tcW w:w="2229" w:type="dxa"/>
            <w:vAlign w:val="center"/>
          </w:tcPr>
          <w:p w14:paraId="4CFFCEEE">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投标报价</w:t>
            </w:r>
          </w:p>
        </w:tc>
        <w:tc>
          <w:tcPr>
            <w:tcW w:w="791" w:type="dxa"/>
            <w:gridSpan w:val="2"/>
            <w:vAlign w:val="center"/>
          </w:tcPr>
          <w:p w14:paraId="0CB26060">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20</w:t>
            </w:r>
          </w:p>
        </w:tc>
        <w:tc>
          <w:tcPr>
            <w:tcW w:w="4583" w:type="dxa"/>
            <w:vAlign w:val="center"/>
          </w:tcPr>
          <w:p w14:paraId="3227FA2C">
            <w:pPr>
              <w:spacing w:line="360" w:lineRule="exact"/>
              <w:jc w:val="left"/>
              <w:rPr>
                <w:rFonts w:hint="eastAsia" w:ascii="宋体" w:hAnsi="宋体" w:cs="宋体"/>
                <w:color w:val="auto"/>
                <w:highlight w:val="none"/>
              </w:rPr>
            </w:pPr>
            <w:r>
              <w:rPr>
                <w:rFonts w:hint="eastAsia" w:ascii="宋体" w:hAnsi="宋体" w:cs="宋体"/>
                <w:bCs/>
                <w:color w:val="auto"/>
                <w:szCs w:val="21"/>
                <w:highlight w:val="none"/>
              </w:rPr>
              <w:t>F＝20-（投标人评标价-评标基准价）÷评标基准价×100×0.15（评标价＞基准价时）</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F＝20-（评标基准价-投标人评标价）÷评标基准价×100×0.1（评标价≤基准价时）</w:t>
            </w:r>
          </w:p>
        </w:tc>
      </w:tr>
      <w:tr w14:paraId="3D60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741" w:type="dxa"/>
            <w:vMerge w:val="restart"/>
            <w:vAlign w:val="center"/>
          </w:tcPr>
          <w:p w14:paraId="25EC85A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restart"/>
            <w:vAlign w:val="center"/>
          </w:tcPr>
          <w:p w14:paraId="7DD00D2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3195F89F">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设计总体规划构思</w:t>
            </w:r>
          </w:p>
        </w:tc>
        <w:tc>
          <w:tcPr>
            <w:tcW w:w="791" w:type="dxa"/>
            <w:gridSpan w:val="2"/>
            <w:vAlign w:val="center"/>
          </w:tcPr>
          <w:p w14:paraId="616FC90C">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15</w:t>
            </w:r>
          </w:p>
        </w:tc>
        <w:tc>
          <w:tcPr>
            <w:tcW w:w="4583" w:type="dxa"/>
            <w:vAlign w:val="center"/>
          </w:tcPr>
          <w:p w14:paraId="1880B0AC">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设计方案总平面图（彩色）及分析图，提供总体布置及空间组合、交通组织、景观环境设计、消防、通风等分析图。横向比较，分四档给分：15.0分≥优秀＞10.0分；10.0分≥良好＞5.0分；5.0分≥一般＞0分；未提供或出现较大偏差的得 0 分。</w:t>
            </w:r>
          </w:p>
          <w:p w14:paraId="1C066BC3">
            <w:pPr>
              <w:spacing w:line="360" w:lineRule="exact"/>
              <w:rPr>
                <w:rFonts w:hint="eastAsia" w:ascii="宋体" w:hAnsi="宋体" w:cs="宋体"/>
                <w:color w:val="auto"/>
                <w:highlight w:val="none"/>
              </w:rPr>
            </w:pPr>
            <w:r>
              <w:rPr>
                <w:rFonts w:hint="eastAsia" w:ascii="宋体" w:hAnsi="宋体" w:cs="宋体"/>
                <w:color w:val="auto"/>
                <w:kern w:val="0"/>
                <w:szCs w:val="21"/>
                <w:highlight w:val="none"/>
                <w:lang w:val="en-US" w:eastAsia="zh-CN"/>
              </w:rPr>
              <w:t>注：投标人在</w:t>
            </w:r>
            <w:r>
              <w:rPr>
                <w:rFonts w:hint="eastAsia" w:ascii="宋体" w:hAnsi="宋体" w:cs="宋体"/>
                <w:color w:val="auto"/>
                <w:szCs w:val="21"/>
                <w:highlight w:val="none"/>
              </w:rPr>
              <w:t>该评分项</w:t>
            </w:r>
            <w:r>
              <w:rPr>
                <w:rFonts w:hint="eastAsia"/>
                <w:color w:val="auto"/>
                <w:highlight w:val="none"/>
              </w:rPr>
              <w:t>中可以按评标办法的要求提供相应图纸（彩色），此项不作为废标条件，如与投标人须知第</w:t>
            </w:r>
            <w:r>
              <w:rPr>
                <w:color w:val="auto"/>
                <w:highlight w:val="none"/>
                <w:lang w:bidi="ar"/>
              </w:rPr>
              <w:t>3.7.4</w:t>
            </w:r>
            <w:r>
              <w:rPr>
                <w:rFonts w:hint="eastAsia"/>
                <w:color w:val="auto"/>
                <w:highlight w:val="none"/>
                <w:lang w:bidi="ar"/>
              </w:rPr>
              <w:t>项</w:t>
            </w:r>
            <w:r>
              <w:rPr>
                <w:rFonts w:hint="eastAsia" w:cs="宋体"/>
                <w:color w:val="auto"/>
                <w:szCs w:val="21"/>
                <w:highlight w:val="none"/>
                <w:lang w:bidi="ar"/>
              </w:rPr>
              <w:t>服务方案（暗标）编</w:t>
            </w:r>
            <w:r>
              <w:rPr>
                <w:rFonts w:hint="eastAsia" w:cs="宋体"/>
                <w:color w:val="auto"/>
                <w:szCs w:val="21"/>
                <w:highlight w:val="none"/>
                <w:lang w:val="en-US" w:eastAsia="zh-CN" w:bidi="ar"/>
              </w:rPr>
              <w:t>制</w:t>
            </w:r>
            <w:r>
              <w:rPr>
                <w:rFonts w:hint="eastAsia" w:cs="宋体"/>
                <w:color w:val="auto"/>
                <w:szCs w:val="21"/>
                <w:highlight w:val="none"/>
                <w:lang w:bidi="ar"/>
              </w:rPr>
              <w:t>要求不一致的以本</w:t>
            </w:r>
            <w:r>
              <w:rPr>
                <w:rFonts w:hint="eastAsia" w:ascii="宋体" w:hAnsi="宋体" w:cs="宋体"/>
                <w:color w:val="auto"/>
                <w:szCs w:val="21"/>
                <w:highlight w:val="none"/>
              </w:rPr>
              <w:t>评分项</w:t>
            </w:r>
            <w:r>
              <w:rPr>
                <w:rFonts w:hint="eastAsia"/>
                <w:color w:val="auto"/>
                <w:highlight w:val="none"/>
              </w:rPr>
              <w:t>中</w:t>
            </w:r>
            <w:r>
              <w:rPr>
                <w:rFonts w:hint="eastAsia" w:cs="宋体"/>
                <w:color w:val="auto"/>
                <w:szCs w:val="21"/>
                <w:highlight w:val="none"/>
                <w:lang w:val="en-US" w:eastAsia="zh-CN" w:bidi="ar"/>
              </w:rPr>
              <w:t>说明</w:t>
            </w:r>
            <w:r>
              <w:rPr>
                <w:rFonts w:hint="eastAsia" w:cs="宋体"/>
                <w:color w:val="auto"/>
                <w:szCs w:val="21"/>
                <w:highlight w:val="none"/>
                <w:lang w:bidi="ar"/>
              </w:rPr>
              <w:t>为准。</w:t>
            </w:r>
          </w:p>
        </w:tc>
      </w:tr>
      <w:tr w14:paraId="3D43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14:paraId="463C4A6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11FF024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7F06FB63">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设计说明</w:t>
            </w:r>
          </w:p>
        </w:tc>
        <w:tc>
          <w:tcPr>
            <w:tcW w:w="791" w:type="dxa"/>
            <w:gridSpan w:val="2"/>
            <w:vAlign w:val="center"/>
          </w:tcPr>
          <w:p w14:paraId="49E6FB80">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4583" w:type="dxa"/>
            <w:vAlign w:val="center"/>
          </w:tcPr>
          <w:p w14:paraId="0BA7BE7C">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评审指标：/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评审标准：包括工程概况、场地现状分析、设计构思、总体布局设计说明、各专业（建筑、结构、暖通、给排水、强弱电、消防、人防等）设计说明、技术经济指标等；横向比较，分四档给分：6.0分≥优秀＞4.0分；4.0分≥良好＞</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.0分≥一般＞0分；未提供或出现较大偏差的得 0 分。</w:t>
            </w:r>
          </w:p>
        </w:tc>
      </w:tr>
      <w:tr w14:paraId="524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jc w:val="center"/>
        </w:trPr>
        <w:tc>
          <w:tcPr>
            <w:tcW w:w="741" w:type="dxa"/>
            <w:vMerge w:val="continue"/>
            <w:vAlign w:val="center"/>
          </w:tcPr>
          <w:p w14:paraId="5B6FED9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6FFB499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16442B56">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建筑设计</w:t>
            </w:r>
          </w:p>
        </w:tc>
        <w:tc>
          <w:tcPr>
            <w:tcW w:w="791" w:type="dxa"/>
            <w:gridSpan w:val="2"/>
            <w:vAlign w:val="center"/>
          </w:tcPr>
          <w:p w14:paraId="503F3C50">
            <w:pPr>
              <w:spacing w:line="360" w:lineRule="exact"/>
              <w:jc w:val="center"/>
              <w:rPr>
                <w:rFonts w:hint="eastAsia" w:ascii="宋体" w:hAnsi="宋体" w:eastAsia="宋体" w:cs="宋体"/>
                <w:color w:val="auto"/>
                <w:szCs w:val="44"/>
                <w:highlight w:val="none"/>
                <w:lang w:eastAsia="zh-CN"/>
              </w:rPr>
            </w:pPr>
            <w:r>
              <w:rPr>
                <w:rFonts w:hint="eastAsia" w:ascii="宋体" w:hAnsi="宋体" w:cs="宋体"/>
                <w:bCs/>
                <w:color w:val="auto"/>
                <w:szCs w:val="21"/>
                <w:highlight w:val="none"/>
                <w:lang w:val="en-US" w:eastAsia="zh-CN"/>
              </w:rPr>
              <w:t>9</w:t>
            </w:r>
          </w:p>
        </w:tc>
        <w:tc>
          <w:tcPr>
            <w:tcW w:w="4583" w:type="dxa"/>
            <w:vAlign w:val="center"/>
          </w:tcPr>
          <w:p w14:paraId="24F99A23">
            <w:pPr>
              <w:spacing w:line="360" w:lineRule="exact"/>
              <w:jc w:val="lef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建筑设计图纸，包括各层平面图、各立面图及主要剖面图。平面功能布置合理，各功能区齐备，人流及竖向交通合理；剖面满足各个功能分区的高度要求；建筑效果图（彩色），建筑风格、造型和色彩等与周围环境相协调，能很好的体现本项目整体建筑风格，横向比较，分四档给分：</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.0分≥优秀＞</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.0分≥良好＞</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.0分≥一般＞0分；未提供或出现较大偏差的得 0 分。</w:t>
            </w:r>
          </w:p>
          <w:p w14:paraId="169AF8B9">
            <w:pPr>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注：投标人在</w:t>
            </w:r>
            <w:r>
              <w:rPr>
                <w:rFonts w:hint="eastAsia" w:ascii="宋体" w:hAnsi="宋体" w:cs="宋体"/>
                <w:color w:val="auto"/>
                <w:szCs w:val="21"/>
                <w:highlight w:val="none"/>
              </w:rPr>
              <w:t>该评分项</w:t>
            </w:r>
            <w:r>
              <w:rPr>
                <w:rFonts w:hint="eastAsia"/>
                <w:color w:val="auto"/>
                <w:highlight w:val="none"/>
              </w:rPr>
              <w:t>中可以按评标办法的要求提供相应图纸（彩色），此项不作为废标条件，如与投标人须知第</w:t>
            </w:r>
            <w:r>
              <w:rPr>
                <w:color w:val="auto"/>
                <w:highlight w:val="none"/>
                <w:lang w:bidi="ar"/>
              </w:rPr>
              <w:t>3.7.4</w:t>
            </w:r>
            <w:r>
              <w:rPr>
                <w:rFonts w:hint="eastAsia"/>
                <w:color w:val="auto"/>
                <w:highlight w:val="none"/>
                <w:lang w:bidi="ar"/>
              </w:rPr>
              <w:t>项</w:t>
            </w:r>
            <w:r>
              <w:rPr>
                <w:rFonts w:hint="eastAsia" w:cs="宋体"/>
                <w:color w:val="auto"/>
                <w:szCs w:val="21"/>
                <w:highlight w:val="none"/>
                <w:lang w:bidi="ar"/>
              </w:rPr>
              <w:t>服务方案（暗标）编</w:t>
            </w:r>
            <w:r>
              <w:rPr>
                <w:rFonts w:hint="eastAsia" w:cs="宋体"/>
                <w:color w:val="auto"/>
                <w:szCs w:val="21"/>
                <w:highlight w:val="none"/>
                <w:lang w:val="en-US" w:eastAsia="zh-CN" w:bidi="ar"/>
              </w:rPr>
              <w:t>制</w:t>
            </w:r>
            <w:r>
              <w:rPr>
                <w:rFonts w:hint="eastAsia" w:cs="宋体"/>
                <w:color w:val="auto"/>
                <w:szCs w:val="21"/>
                <w:highlight w:val="none"/>
                <w:lang w:bidi="ar"/>
              </w:rPr>
              <w:t>要求不一致的以本</w:t>
            </w:r>
            <w:r>
              <w:rPr>
                <w:rFonts w:hint="eastAsia" w:ascii="宋体" w:hAnsi="宋体" w:cs="宋体"/>
                <w:color w:val="auto"/>
                <w:szCs w:val="21"/>
                <w:highlight w:val="none"/>
              </w:rPr>
              <w:t>评分项</w:t>
            </w:r>
            <w:r>
              <w:rPr>
                <w:rFonts w:hint="eastAsia"/>
                <w:color w:val="auto"/>
                <w:highlight w:val="none"/>
              </w:rPr>
              <w:t>中</w:t>
            </w:r>
            <w:r>
              <w:rPr>
                <w:rFonts w:hint="eastAsia" w:cs="宋体"/>
                <w:color w:val="auto"/>
                <w:szCs w:val="21"/>
                <w:highlight w:val="none"/>
                <w:lang w:val="en-US" w:eastAsia="zh-CN" w:bidi="ar"/>
              </w:rPr>
              <w:t>说明</w:t>
            </w:r>
            <w:r>
              <w:rPr>
                <w:rFonts w:hint="eastAsia" w:cs="宋体"/>
                <w:color w:val="auto"/>
                <w:szCs w:val="21"/>
                <w:highlight w:val="none"/>
                <w:lang w:bidi="ar"/>
              </w:rPr>
              <w:t>为准。</w:t>
            </w:r>
          </w:p>
        </w:tc>
      </w:tr>
      <w:tr w14:paraId="2D74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741" w:type="dxa"/>
            <w:vMerge w:val="continue"/>
            <w:vAlign w:val="center"/>
          </w:tcPr>
          <w:p w14:paraId="2CD63A6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318AD01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355ED4CF">
            <w:pPr>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设计组织方案</w:t>
            </w:r>
          </w:p>
        </w:tc>
        <w:tc>
          <w:tcPr>
            <w:tcW w:w="791" w:type="dxa"/>
            <w:gridSpan w:val="2"/>
            <w:vAlign w:val="center"/>
          </w:tcPr>
          <w:p w14:paraId="1216CEBC">
            <w:pPr>
              <w:spacing w:line="360" w:lineRule="exact"/>
              <w:jc w:val="center"/>
              <w:rPr>
                <w:rFonts w:hint="eastAsia" w:ascii="宋体" w:hAnsi="宋体" w:eastAsia="宋体" w:cs="宋体"/>
                <w:color w:val="auto"/>
                <w:szCs w:val="44"/>
                <w:highlight w:val="none"/>
                <w:lang w:eastAsia="zh-CN"/>
              </w:rPr>
            </w:pPr>
            <w:r>
              <w:rPr>
                <w:rFonts w:hint="eastAsia" w:ascii="宋体" w:hAnsi="宋体" w:cs="宋体"/>
                <w:bCs/>
                <w:color w:val="auto"/>
                <w:szCs w:val="21"/>
                <w:highlight w:val="none"/>
                <w:lang w:val="en-US" w:eastAsia="zh-CN"/>
              </w:rPr>
              <w:t>6</w:t>
            </w:r>
          </w:p>
        </w:tc>
        <w:tc>
          <w:tcPr>
            <w:tcW w:w="4583" w:type="dxa"/>
            <w:vAlign w:val="center"/>
          </w:tcPr>
          <w:p w14:paraId="1005CB5B">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设计组织方案全面、详细、可行，能提供具体的管理方案；横向比较，分四档给分：6.0分≥优秀＞4.0分；4.0分≥良好＞</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.0分≥一般＞0分；未提供或出现较大偏差的得 0 分。</w:t>
            </w:r>
          </w:p>
          <w:p w14:paraId="4957195B">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28FD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741" w:type="dxa"/>
            <w:vMerge w:val="continue"/>
            <w:vAlign w:val="center"/>
          </w:tcPr>
          <w:p w14:paraId="34402FB9">
            <w:pPr>
              <w:spacing w:line="360" w:lineRule="exact"/>
              <w:jc w:val="center"/>
              <w:rPr>
                <w:rFonts w:hint="eastAsia" w:ascii="宋体" w:hAnsi="宋体" w:cs="宋体"/>
                <w:color w:val="auto"/>
                <w:szCs w:val="21"/>
                <w:highlight w:val="none"/>
              </w:rPr>
            </w:pPr>
          </w:p>
        </w:tc>
        <w:tc>
          <w:tcPr>
            <w:tcW w:w="1059" w:type="dxa"/>
            <w:vMerge w:val="continue"/>
            <w:vAlign w:val="center"/>
          </w:tcPr>
          <w:p w14:paraId="1D73A6A6">
            <w:pPr>
              <w:spacing w:line="360" w:lineRule="exact"/>
              <w:jc w:val="center"/>
              <w:rPr>
                <w:rFonts w:hint="eastAsia" w:ascii="宋体" w:hAnsi="宋体" w:cs="宋体"/>
                <w:color w:val="auto"/>
                <w:szCs w:val="21"/>
                <w:highlight w:val="none"/>
              </w:rPr>
            </w:pPr>
          </w:p>
        </w:tc>
        <w:tc>
          <w:tcPr>
            <w:tcW w:w="2229" w:type="dxa"/>
            <w:vAlign w:val="center"/>
          </w:tcPr>
          <w:p w14:paraId="78CCEAFE">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设计保密保证措施</w:t>
            </w:r>
          </w:p>
        </w:tc>
        <w:tc>
          <w:tcPr>
            <w:tcW w:w="791" w:type="dxa"/>
            <w:gridSpan w:val="2"/>
            <w:vAlign w:val="center"/>
          </w:tcPr>
          <w:p w14:paraId="6860176B">
            <w:pPr>
              <w:spacing w:line="360" w:lineRule="exact"/>
              <w:jc w:val="center"/>
              <w:rPr>
                <w:rFonts w:hint="eastAsia" w:ascii="宋体" w:hAnsi="宋体" w:eastAsia="宋体" w:cs="宋体"/>
                <w:color w:val="auto"/>
                <w:szCs w:val="44"/>
                <w:highlight w:val="none"/>
                <w:lang w:eastAsia="zh-CN"/>
              </w:rPr>
            </w:pPr>
            <w:r>
              <w:rPr>
                <w:rFonts w:hint="eastAsia" w:ascii="宋体" w:hAnsi="宋体" w:cs="宋体"/>
                <w:color w:val="auto"/>
                <w:szCs w:val="44"/>
                <w:highlight w:val="none"/>
                <w:lang w:val="en-US" w:eastAsia="zh-CN"/>
              </w:rPr>
              <w:t>6</w:t>
            </w:r>
          </w:p>
        </w:tc>
        <w:tc>
          <w:tcPr>
            <w:tcW w:w="4583" w:type="dxa"/>
            <w:vAlign w:val="center"/>
          </w:tcPr>
          <w:p w14:paraId="7DDE55DA">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评审指标：/</w:t>
            </w:r>
          </w:p>
          <w:p w14:paraId="13C06D2B">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评审标准：设计保密措施合理、可行、内容具体，</w:t>
            </w:r>
          </w:p>
          <w:p w14:paraId="575F0787">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横向比较，分四档给分：</w:t>
            </w:r>
          </w:p>
          <w:p w14:paraId="496F5B88">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6.0分≥优秀＞4.0分；4.0分≥良好＞</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.0分≥一般＞0分；未提供或出现较大偏差的得 0 分。</w:t>
            </w:r>
          </w:p>
          <w:p w14:paraId="50174D51">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42B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741" w:type="dxa"/>
            <w:vMerge w:val="continue"/>
            <w:vAlign w:val="center"/>
          </w:tcPr>
          <w:p w14:paraId="333650DB">
            <w:pPr>
              <w:spacing w:line="360" w:lineRule="exact"/>
              <w:jc w:val="center"/>
              <w:rPr>
                <w:rFonts w:hint="eastAsia" w:ascii="宋体" w:hAnsi="宋体" w:cs="宋体"/>
                <w:color w:val="auto"/>
                <w:szCs w:val="21"/>
                <w:highlight w:val="none"/>
              </w:rPr>
            </w:pPr>
          </w:p>
        </w:tc>
        <w:tc>
          <w:tcPr>
            <w:tcW w:w="1059" w:type="dxa"/>
            <w:vMerge w:val="continue"/>
            <w:vAlign w:val="center"/>
          </w:tcPr>
          <w:p w14:paraId="45C8BF25">
            <w:pPr>
              <w:spacing w:line="360" w:lineRule="exact"/>
              <w:jc w:val="center"/>
              <w:rPr>
                <w:rFonts w:hint="eastAsia" w:ascii="宋体" w:hAnsi="宋体" w:cs="宋体"/>
                <w:color w:val="auto"/>
                <w:szCs w:val="21"/>
                <w:highlight w:val="none"/>
              </w:rPr>
            </w:pPr>
          </w:p>
        </w:tc>
        <w:tc>
          <w:tcPr>
            <w:tcW w:w="2229" w:type="dxa"/>
            <w:vAlign w:val="center"/>
          </w:tcPr>
          <w:p w14:paraId="4159C343">
            <w:pPr>
              <w:autoSpaceDE w:val="0"/>
              <w:autoSpaceDN w:val="0"/>
              <w:adjustRightInd w:val="0"/>
              <w:spacing w:line="360" w:lineRule="exact"/>
              <w:ind w:left="136" w:right="6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设计进度保证措施</w:t>
            </w:r>
          </w:p>
        </w:tc>
        <w:tc>
          <w:tcPr>
            <w:tcW w:w="791" w:type="dxa"/>
            <w:gridSpan w:val="2"/>
            <w:vAlign w:val="center"/>
          </w:tcPr>
          <w:p w14:paraId="2BA4AC7F">
            <w:pPr>
              <w:spacing w:line="36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6</w:t>
            </w:r>
          </w:p>
        </w:tc>
        <w:tc>
          <w:tcPr>
            <w:tcW w:w="4583" w:type="dxa"/>
            <w:vAlign w:val="center"/>
          </w:tcPr>
          <w:p w14:paraId="677A3EBB">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评审指标：/</w:t>
            </w:r>
          </w:p>
          <w:p w14:paraId="7F232CCA">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确保设计进度的技术组织措施科学、合理、可行；横向比较，分四档给分：</w:t>
            </w:r>
          </w:p>
          <w:p w14:paraId="64F89549">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6.0分≥优秀＞4.0分；4.0分≥良好＞</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.0分≥一般＞0分；未提供或出现较大偏差的得 0 分。</w:t>
            </w:r>
          </w:p>
          <w:p w14:paraId="4B1D6BC2">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1CD4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741" w:type="dxa"/>
            <w:vMerge w:val="continue"/>
            <w:vAlign w:val="center"/>
          </w:tcPr>
          <w:p w14:paraId="374BCCEE">
            <w:pPr>
              <w:spacing w:line="360" w:lineRule="exact"/>
              <w:jc w:val="center"/>
              <w:rPr>
                <w:rFonts w:hint="eastAsia" w:ascii="宋体" w:hAnsi="宋体" w:cs="宋体"/>
                <w:color w:val="auto"/>
                <w:szCs w:val="21"/>
                <w:highlight w:val="none"/>
              </w:rPr>
            </w:pPr>
          </w:p>
        </w:tc>
        <w:tc>
          <w:tcPr>
            <w:tcW w:w="1059" w:type="dxa"/>
            <w:vMerge w:val="continue"/>
            <w:vAlign w:val="center"/>
          </w:tcPr>
          <w:p w14:paraId="72019176">
            <w:pPr>
              <w:spacing w:line="360" w:lineRule="exact"/>
              <w:jc w:val="center"/>
              <w:rPr>
                <w:rFonts w:hint="eastAsia" w:ascii="宋体" w:hAnsi="宋体" w:cs="宋体"/>
                <w:color w:val="auto"/>
                <w:szCs w:val="21"/>
                <w:highlight w:val="none"/>
              </w:rPr>
            </w:pPr>
          </w:p>
        </w:tc>
        <w:tc>
          <w:tcPr>
            <w:tcW w:w="2229" w:type="dxa"/>
            <w:vAlign w:val="center"/>
          </w:tcPr>
          <w:p w14:paraId="41365540">
            <w:pPr>
              <w:autoSpaceDE w:val="0"/>
              <w:autoSpaceDN w:val="0"/>
              <w:adjustRightInd w:val="0"/>
              <w:spacing w:line="360" w:lineRule="exact"/>
              <w:ind w:left="136" w:right="6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设计质量保证措施</w:t>
            </w:r>
          </w:p>
        </w:tc>
        <w:tc>
          <w:tcPr>
            <w:tcW w:w="791" w:type="dxa"/>
            <w:gridSpan w:val="2"/>
            <w:vAlign w:val="center"/>
          </w:tcPr>
          <w:p w14:paraId="5C715BFA">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03E27CF6">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质量保证体系完善，质量控制程序科学合理，有针对性；横向比较，分四档给分：3.0分≥优秀＞2.0分；2.0分≥良好＞1.0分；1.0分≥一般＞0分；未提供或出现较大偏差的得 0 分。</w:t>
            </w:r>
          </w:p>
          <w:p w14:paraId="22E09581">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3D2B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41" w:type="dxa"/>
            <w:vMerge w:val="continue"/>
            <w:vAlign w:val="center"/>
          </w:tcPr>
          <w:p w14:paraId="122EA130">
            <w:pPr>
              <w:spacing w:line="360" w:lineRule="exact"/>
              <w:jc w:val="center"/>
              <w:rPr>
                <w:rFonts w:hint="eastAsia" w:ascii="宋体" w:hAnsi="宋体" w:cs="宋体"/>
                <w:color w:val="auto"/>
                <w:szCs w:val="21"/>
                <w:highlight w:val="none"/>
              </w:rPr>
            </w:pPr>
          </w:p>
        </w:tc>
        <w:tc>
          <w:tcPr>
            <w:tcW w:w="1059" w:type="dxa"/>
            <w:vMerge w:val="continue"/>
            <w:vAlign w:val="center"/>
          </w:tcPr>
          <w:p w14:paraId="21EA57F3">
            <w:pPr>
              <w:spacing w:line="360" w:lineRule="exact"/>
              <w:jc w:val="center"/>
              <w:rPr>
                <w:rFonts w:hint="eastAsia" w:ascii="宋体" w:hAnsi="宋体" w:cs="宋体"/>
                <w:color w:val="auto"/>
                <w:szCs w:val="21"/>
                <w:highlight w:val="none"/>
              </w:rPr>
            </w:pPr>
          </w:p>
        </w:tc>
        <w:tc>
          <w:tcPr>
            <w:tcW w:w="2229" w:type="dxa"/>
            <w:vAlign w:val="center"/>
          </w:tcPr>
          <w:p w14:paraId="363CD0E2">
            <w:pPr>
              <w:autoSpaceDE w:val="0"/>
              <w:autoSpaceDN w:val="0"/>
              <w:adjustRightInd w:val="0"/>
              <w:spacing w:line="360" w:lineRule="exact"/>
              <w:ind w:left="136" w:right="60"/>
              <w:jc w:val="center"/>
              <w:rPr>
                <w:rFonts w:hint="eastAsia" w:ascii="宋体" w:hAnsi="宋体" w:cs="宋体"/>
                <w:color w:val="auto"/>
                <w:kern w:val="0"/>
                <w:szCs w:val="21"/>
                <w:highlight w:val="none"/>
              </w:rPr>
            </w:pPr>
            <w:r>
              <w:rPr>
                <w:rFonts w:hint="eastAsia" w:ascii="宋体" w:hAnsi="宋体" w:cs="宋体"/>
                <w:bCs/>
                <w:color w:val="auto"/>
                <w:szCs w:val="21"/>
                <w:highlight w:val="none"/>
              </w:rPr>
              <w:t>设计工作重点、难点分析</w:t>
            </w:r>
          </w:p>
        </w:tc>
        <w:tc>
          <w:tcPr>
            <w:tcW w:w="791" w:type="dxa"/>
            <w:gridSpan w:val="2"/>
            <w:vAlign w:val="center"/>
          </w:tcPr>
          <w:p w14:paraId="56262C24">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11784A35">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评审标准：投标人根据项目特点和需求提供设计工作重点、难点的分析阐述</w:t>
            </w:r>
            <w:r>
              <w:rPr>
                <w:rFonts w:hint="eastAsia" w:ascii="宋体" w:hAnsi="宋体" w:cs="宋体"/>
                <w:color w:val="auto"/>
                <w:kern w:val="0"/>
                <w:szCs w:val="21"/>
                <w:highlight w:val="none"/>
              </w:rPr>
              <w:t>；横向比较，分四档给分：3.0分≥优秀＞2.0分；2.0分≥良好＞1.0分；1.0分≥一般＞0分；未提供或出现较大偏差的得 0 分。</w:t>
            </w:r>
          </w:p>
          <w:p w14:paraId="4EC380A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374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41" w:type="dxa"/>
            <w:vMerge w:val="continue"/>
            <w:vAlign w:val="center"/>
          </w:tcPr>
          <w:p w14:paraId="500EE38E">
            <w:pPr>
              <w:spacing w:line="360" w:lineRule="exact"/>
              <w:jc w:val="center"/>
              <w:rPr>
                <w:rFonts w:hint="eastAsia" w:ascii="宋体" w:hAnsi="宋体" w:cs="宋体"/>
                <w:color w:val="auto"/>
                <w:szCs w:val="21"/>
                <w:highlight w:val="none"/>
              </w:rPr>
            </w:pPr>
          </w:p>
        </w:tc>
        <w:tc>
          <w:tcPr>
            <w:tcW w:w="1059" w:type="dxa"/>
            <w:vMerge w:val="continue"/>
            <w:vAlign w:val="center"/>
          </w:tcPr>
          <w:p w14:paraId="663C94D4">
            <w:pPr>
              <w:spacing w:line="360" w:lineRule="exact"/>
              <w:jc w:val="center"/>
              <w:rPr>
                <w:rFonts w:hint="eastAsia" w:ascii="宋体" w:hAnsi="宋体" w:cs="宋体"/>
                <w:color w:val="auto"/>
                <w:szCs w:val="21"/>
                <w:highlight w:val="none"/>
              </w:rPr>
            </w:pPr>
          </w:p>
        </w:tc>
        <w:tc>
          <w:tcPr>
            <w:tcW w:w="2229" w:type="dxa"/>
            <w:vAlign w:val="center"/>
          </w:tcPr>
          <w:p w14:paraId="3D26657A">
            <w:pPr>
              <w:widowControl/>
              <w:jc w:val="center"/>
              <w:rPr>
                <w:rFonts w:hint="eastAsia" w:ascii="宋体" w:hAnsi="宋体" w:cs="宋体"/>
                <w:bCs/>
                <w:color w:val="auto"/>
                <w:szCs w:val="21"/>
                <w:highlight w:val="none"/>
              </w:rPr>
            </w:pPr>
            <w:r>
              <w:rPr>
                <w:rFonts w:hint="eastAsia" w:ascii="宋体" w:hAnsi="宋体" w:cs="宋体"/>
                <w:bCs/>
                <w:color w:val="auto"/>
                <w:szCs w:val="21"/>
                <w:highlight w:val="none"/>
              </w:rPr>
              <w:t>合理化建议</w:t>
            </w:r>
          </w:p>
        </w:tc>
        <w:tc>
          <w:tcPr>
            <w:tcW w:w="791" w:type="dxa"/>
            <w:gridSpan w:val="2"/>
            <w:vAlign w:val="center"/>
          </w:tcPr>
          <w:p w14:paraId="050FD8B5">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583" w:type="dxa"/>
            <w:vAlign w:val="center"/>
          </w:tcPr>
          <w:p w14:paraId="4BF953FF">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评审标准：投标人根据项目特点和需求提供合理化建议阐述</w:t>
            </w:r>
            <w:r>
              <w:rPr>
                <w:rFonts w:hint="eastAsia" w:ascii="宋体" w:hAnsi="宋体" w:cs="宋体"/>
                <w:color w:val="auto"/>
                <w:kern w:val="0"/>
                <w:szCs w:val="21"/>
                <w:highlight w:val="none"/>
              </w:rPr>
              <w:t>；横向比较，分四档给分：3.0分≥优秀＞2.0分；2.0分≥良好＞1.0分；1.0分≥一般＞0分；未提供或出现较大偏差的得 0 分。</w:t>
            </w:r>
          </w:p>
          <w:p w14:paraId="371838F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该评分项技术方案的内容页数不得超过30页。如超出此限，该项得0分。</w:t>
            </w:r>
          </w:p>
        </w:tc>
      </w:tr>
      <w:tr w14:paraId="5650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741" w:type="dxa"/>
            <w:vMerge w:val="continue"/>
            <w:vAlign w:val="center"/>
          </w:tcPr>
          <w:p w14:paraId="5C53737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59" w:type="dxa"/>
            <w:vMerge w:val="continue"/>
            <w:vAlign w:val="center"/>
          </w:tcPr>
          <w:p w14:paraId="0881E50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技术标（服务方案）评分标准</w:t>
            </w:r>
          </w:p>
        </w:tc>
        <w:tc>
          <w:tcPr>
            <w:tcW w:w="2229" w:type="dxa"/>
            <w:vAlign w:val="center"/>
          </w:tcPr>
          <w:p w14:paraId="7A3C82AD">
            <w:pPr>
              <w:autoSpaceDE w:val="0"/>
              <w:autoSpaceDN w:val="0"/>
              <w:adjustRightInd w:val="0"/>
              <w:spacing w:line="360" w:lineRule="exact"/>
              <w:ind w:left="136" w:right="60"/>
              <w:jc w:val="center"/>
              <w:rPr>
                <w:rFonts w:hint="eastAsia" w:ascii="宋体" w:hAnsi="宋体" w:cs="宋体"/>
                <w:color w:val="auto"/>
                <w:szCs w:val="21"/>
                <w:highlight w:val="none"/>
              </w:rPr>
            </w:pPr>
            <w:r>
              <w:rPr>
                <w:rFonts w:hint="eastAsia" w:ascii="宋体" w:hAnsi="宋体" w:cs="宋体"/>
                <w:color w:val="auto"/>
                <w:kern w:val="0"/>
                <w:szCs w:val="21"/>
                <w:highlight w:val="none"/>
              </w:rPr>
              <w:t>针对本项目的服务承诺及后期配合工作</w:t>
            </w:r>
          </w:p>
        </w:tc>
        <w:tc>
          <w:tcPr>
            <w:tcW w:w="791" w:type="dxa"/>
            <w:gridSpan w:val="2"/>
            <w:vAlign w:val="center"/>
          </w:tcPr>
          <w:p w14:paraId="7E6E2313">
            <w:pPr>
              <w:spacing w:line="360" w:lineRule="exact"/>
              <w:jc w:val="center"/>
              <w:rPr>
                <w:rFonts w:hint="eastAsia" w:ascii="宋体" w:hAnsi="宋体" w:cs="宋体"/>
                <w:color w:val="auto"/>
                <w:szCs w:val="44"/>
                <w:highlight w:val="none"/>
              </w:rPr>
            </w:pPr>
            <w:r>
              <w:rPr>
                <w:rFonts w:hint="eastAsia" w:ascii="宋体" w:hAnsi="宋体" w:cs="宋体"/>
                <w:color w:val="auto"/>
                <w:szCs w:val="44"/>
                <w:highlight w:val="none"/>
              </w:rPr>
              <w:t>3</w:t>
            </w:r>
          </w:p>
        </w:tc>
        <w:tc>
          <w:tcPr>
            <w:tcW w:w="4583" w:type="dxa"/>
            <w:vAlign w:val="center"/>
          </w:tcPr>
          <w:p w14:paraId="62449666">
            <w:pPr>
              <w:spacing w:line="360" w:lineRule="exact"/>
              <w:rPr>
                <w:rFonts w:hint="eastAsia" w:ascii="宋体" w:hAnsi="宋体" w:cs="宋体"/>
                <w:color w:val="auto"/>
                <w:kern w:val="0"/>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w:t>
            </w:r>
            <w:r>
              <w:rPr>
                <w:rFonts w:hint="eastAsia" w:ascii="宋体" w:hAnsi="宋体" w:cs="宋体"/>
                <w:color w:val="auto"/>
                <w:kern w:val="0"/>
                <w:szCs w:val="21"/>
                <w:highlight w:val="none"/>
              </w:rPr>
              <w:t>根据投标人对本项目的服务承诺及后期配合服务工作的描述情况；横向比较，分四档给分：3.0分≥优秀＞2.0分；2.0分≥良好＞1.0分；1.0分≥一般＞0分；未提供或出现较大偏差的得 0 分。</w:t>
            </w:r>
          </w:p>
          <w:p w14:paraId="7C4AA2B0">
            <w:pPr>
              <w:spacing w:line="360" w:lineRule="exact"/>
              <w:rPr>
                <w:rFonts w:hint="eastAsia" w:ascii="宋体" w:hAnsi="宋体" w:cs="宋体"/>
                <w:color w:val="auto"/>
                <w:highlight w:val="none"/>
              </w:rPr>
            </w:pPr>
            <w:r>
              <w:rPr>
                <w:rFonts w:hint="eastAsia" w:ascii="宋体" w:hAnsi="宋体" w:cs="宋体"/>
                <w:color w:val="auto"/>
                <w:szCs w:val="21"/>
                <w:highlight w:val="none"/>
              </w:rPr>
              <w:t>该评分项技术方案的内容页数不得超过30页。如超出此限，该项得0分。</w:t>
            </w:r>
          </w:p>
        </w:tc>
      </w:tr>
      <w:tr w14:paraId="7A3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41" w:type="dxa"/>
            <w:vMerge w:val="restart"/>
            <w:vAlign w:val="center"/>
          </w:tcPr>
          <w:p w14:paraId="5FAADF3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restart"/>
            <w:vAlign w:val="center"/>
          </w:tcPr>
          <w:p w14:paraId="39418CA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22BED14B">
            <w:pPr>
              <w:spacing w:line="360" w:lineRule="exact"/>
              <w:jc w:val="center"/>
              <w:rPr>
                <w:rFonts w:hint="eastAsia" w:ascii="宋体" w:hAnsi="宋体" w:cs="宋体"/>
                <w:color w:val="auto"/>
                <w:szCs w:val="21"/>
                <w:highlight w:val="none"/>
              </w:rPr>
            </w:pPr>
            <w:r>
              <w:rPr>
                <w:rFonts w:hint="eastAsia" w:ascii="宋体" w:hAnsi="宋体" w:cs="宋体"/>
                <w:color w:val="auto"/>
                <w:highlight w:val="none"/>
                <w:lang w:val="en-US" w:eastAsia="zh-CN"/>
              </w:rPr>
              <w:t>类似</w:t>
            </w:r>
            <w:r>
              <w:rPr>
                <w:rFonts w:hint="eastAsia" w:ascii="宋体" w:hAnsi="宋体" w:cs="宋体"/>
                <w:color w:val="auto"/>
                <w:highlight w:val="none"/>
              </w:rPr>
              <w:t>业绩</w:t>
            </w:r>
          </w:p>
        </w:tc>
        <w:tc>
          <w:tcPr>
            <w:tcW w:w="791" w:type="dxa"/>
            <w:gridSpan w:val="2"/>
            <w:vAlign w:val="center"/>
          </w:tcPr>
          <w:p w14:paraId="0D6FFB2C">
            <w:pPr>
              <w:spacing w:line="360" w:lineRule="exact"/>
              <w:jc w:val="center"/>
              <w:rPr>
                <w:rFonts w:hint="eastAsia" w:ascii="宋体" w:hAnsi="宋体" w:eastAsia="宋体" w:cs="宋体"/>
                <w:color w:val="auto"/>
                <w:szCs w:val="44"/>
                <w:highlight w:val="none"/>
                <w:lang w:eastAsia="zh-CN"/>
              </w:rPr>
            </w:pPr>
            <w:r>
              <w:rPr>
                <w:rFonts w:hint="eastAsia" w:ascii="宋体" w:hAnsi="宋体" w:cs="宋体"/>
                <w:bCs/>
                <w:color w:val="auto"/>
                <w:szCs w:val="21"/>
                <w:highlight w:val="none"/>
                <w:lang w:val="en-US" w:eastAsia="zh-CN"/>
              </w:rPr>
              <w:t>6</w:t>
            </w:r>
          </w:p>
        </w:tc>
        <w:tc>
          <w:tcPr>
            <w:tcW w:w="4583" w:type="dxa"/>
            <w:vAlign w:val="center"/>
          </w:tcPr>
          <w:p w14:paraId="1C03810E">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近五年内（2022年1月1日至投标截止日），具有</w:t>
            </w:r>
            <w:r>
              <w:rPr>
                <w:rFonts w:hint="eastAsia" w:ascii="宋体" w:hAnsi="宋体" w:cs="宋体"/>
                <w:color w:val="auto"/>
                <w:kern w:val="0"/>
                <w:szCs w:val="21"/>
                <w:highlight w:val="none"/>
                <w:lang w:val="en-US" w:eastAsia="zh-CN"/>
              </w:rPr>
              <w:t>房屋建筑工程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包括新建或改建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合同金额达到90万元（含）以上</w:t>
            </w:r>
            <w:r>
              <w:rPr>
                <w:rFonts w:hint="eastAsia" w:ascii="宋体" w:hAnsi="宋体" w:cs="宋体"/>
                <w:color w:val="auto"/>
                <w:kern w:val="0"/>
                <w:szCs w:val="21"/>
                <w:highlight w:val="none"/>
              </w:rPr>
              <w:t>设计业绩，每有一项得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 分，最多得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14:paraId="4D7AC728">
            <w:pPr>
              <w:spacing w:line="360" w:lineRule="exact"/>
              <w:rPr>
                <w:rFonts w:hint="eastAsia" w:ascii="宋体" w:hAnsi="宋体" w:cs="宋体"/>
                <w:color w:val="auto"/>
                <w:highlight w:val="none"/>
              </w:rPr>
            </w:pPr>
            <w:r>
              <w:rPr>
                <w:rFonts w:hint="eastAsia" w:ascii="宋体" w:hAnsi="宋体" w:cs="宋体"/>
                <w:color w:val="auto"/>
                <w:kern w:val="0"/>
                <w:szCs w:val="21"/>
                <w:highlight w:val="none"/>
              </w:rPr>
              <w:t>注：每项业绩证明材料须提供设计合同，时间以合同签订时间为准。以住建领域主体信息库入库的业绩为准。</w:t>
            </w:r>
          </w:p>
        </w:tc>
      </w:tr>
      <w:tr w14:paraId="3886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1" w:type="dxa"/>
            <w:vMerge w:val="continue"/>
            <w:vAlign w:val="center"/>
          </w:tcPr>
          <w:p w14:paraId="336861C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continue"/>
            <w:vAlign w:val="center"/>
          </w:tcPr>
          <w:p w14:paraId="467ACB8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6FDDFC03">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项目负责人</w:t>
            </w:r>
          </w:p>
        </w:tc>
        <w:tc>
          <w:tcPr>
            <w:tcW w:w="791" w:type="dxa"/>
            <w:gridSpan w:val="2"/>
            <w:vAlign w:val="center"/>
          </w:tcPr>
          <w:p w14:paraId="3219EB5D">
            <w:pPr>
              <w:spacing w:line="360" w:lineRule="exact"/>
              <w:jc w:val="center"/>
              <w:rPr>
                <w:rFonts w:hint="eastAsia" w:ascii="宋体" w:hAnsi="宋体" w:eastAsia="宋体" w:cs="宋体"/>
                <w:color w:val="auto"/>
                <w:szCs w:val="44"/>
                <w:highlight w:val="none"/>
                <w:lang w:eastAsia="zh-CN"/>
              </w:rPr>
            </w:pPr>
            <w:r>
              <w:rPr>
                <w:rFonts w:hint="eastAsia" w:ascii="宋体" w:hAnsi="宋体" w:cs="宋体"/>
                <w:bCs/>
                <w:color w:val="auto"/>
                <w:szCs w:val="21"/>
                <w:highlight w:val="none"/>
                <w:lang w:val="en-US" w:eastAsia="zh-CN"/>
              </w:rPr>
              <w:t>1</w:t>
            </w:r>
          </w:p>
        </w:tc>
        <w:tc>
          <w:tcPr>
            <w:tcW w:w="4583" w:type="dxa"/>
            <w:vAlign w:val="center"/>
          </w:tcPr>
          <w:p w14:paraId="27671465">
            <w:pPr>
              <w:spacing w:line="360" w:lineRule="exact"/>
              <w:rPr>
                <w:rFonts w:hint="eastAsia" w:ascii="宋体" w:hAnsi="宋体" w:cs="宋体"/>
                <w:color w:val="auto"/>
                <w:highlight w:val="none"/>
              </w:rPr>
            </w:pPr>
            <w:r>
              <w:rPr>
                <w:rFonts w:hint="eastAsia" w:ascii="宋体" w:hAnsi="宋体" w:cs="宋体"/>
                <w:color w:val="auto"/>
                <w:kern w:val="0"/>
                <w:szCs w:val="21"/>
                <w:highlight w:val="none"/>
              </w:rPr>
              <w:t>具有高级工程师（含）及以上职称的，得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r>
      <w:tr w14:paraId="0DDA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741" w:type="dxa"/>
            <w:vMerge w:val="continue"/>
            <w:vAlign w:val="center"/>
          </w:tcPr>
          <w:p w14:paraId="0FEDE40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continue"/>
            <w:vAlign w:val="center"/>
          </w:tcPr>
          <w:p w14:paraId="34516FF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3341B3B2">
            <w:pPr>
              <w:spacing w:line="36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拟派项目管理班子资历（注册执业资格证书）</w:t>
            </w:r>
          </w:p>
        </w:tc>
        <w:tc>
          <w:tcPr>
            <w:tcW w:w="791" w:type="dxa"/>
            <w:gridSpan w:val="2"/>
            <w:vAlign w:val="center"/>
          </w:tcPr>
          <w:p w14:paraId="7A978063">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5</w:t>
            </w:r>
          </w:p>
        </w:tc>
        <w:tc>
          <w:tcPr>
            <w:tcW w:w="4583" w:type="dxa"/>
            <w:vAlign w:val="center"/>
          </w:tcPr>
          <w:p w14:paraId="2125562B">
            <w:pPr>
              <w:spacing w:line="360" w:lineRule="exact"/>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rPr>
              <w:t>拟派项目管理班子</w:t>
            </w:r>
            <w:r>
              <w:rPr>
                <w:rFonts w:hint="eastAsia" w:ascii="宋体" w:hAnsi="宋体" w:cs="宋体"/>
                <w:bCs/>
                <w:color w:val="auto"/>
                <w:szCs w:val="21"/>
                <w:highlight w:val="none"/>
                <w:lang w:val="en-US" w:eastAsia="zh-CN"/>
              </w:rPr>
              <w:t>中各</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设计</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建筑、结构、电气、给排水、暖通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分别具有一级注册建筑师、一级注册结构师、注册电气工程师、注册公用设备（给排水）、注册公用设备（暖通空调）</w:t>
            </w:r>
            <w:r>
              <w:rPr>
                <w:rFonts w:hint="eastAsia" w:ascii="宋体" w:hAnsi="宋体" w:cs="宋体"/>
                <w:color w:val="auto"/>
                <w:kern w:val="0"/>
                <w:szCs w:val="21"/>
                <w:highlight w:val="none"/>
                <w:lang w:val="en-US" w:eastAsia="zh-CN"/>
              </w:rPr>
              <w:t>执业资格</w:t>
            </w:r>
            <w:r>
              <w:rPr>
                <w:rFonts w:hint="eastAsia" w:ascii="宋体" w:hAnsi="宋体" w:cs="宋体"/>
                <w:color w:val="auto"/>
                <w:kern w:val="0"/>
                <w:szCs w:val="21"/>
                <w:highlight w:val="none"/>
              </w:rPr>
              <w:t>，每提供1个上述注册执业资格证书的得1分，最多得5分</w:t>
            </w:r>
            <w:r>
              <w:rPr>
                <w:rFonts w:hint="eastAsia" w:ascii="宋体" w:hAnsi="宋体" w:cs="宋体"/>
                <w:color w:val="auto"/>
                <w:kern w:val="0"/>
                <w:szCs w:val="21"/>
                <w:highlight w:val="none"/>
                <w:lang w:eastAsia="zh-CN"/>
              </w:rPr>
              <w:t>。</w:t>
            </w:r>
          </w:p>
          <w:p w14:paraId="3067815E">
            <w:pPr>
              <w:spacing w:line="360" w:lineRule="exact"/>
              <w:rPr>
                <w:rFonts w:hint="eastAsia" w:ascii="宋体" w:hAnsi="宋体" w:cs="宋体"/>
                <w:color w:val="auto"/>
                <w:highlight w:val="none"/>
              </w:rPr>
            </w:pPr>
            <w:r>
              <w:rPr>
                <w:rFonts w:hint="eastAsia" w:ascii="宋体" w:hAnsi="宋体" w:cs="宋体"/>
                <w:color w:val="auto"/>
                <w:kern w:val="0"/>
                <w:szCs w:val="21"/>
                <w:highlight w:val="none"/>
              </w:rPr>
              <w:t>注：以住建领域主体信息库入库的人员注册执业资格证书为准。</w:t>
            </w:r>
          </w:p>
        </w:tc>
      </w:tr>
      <w:tr w14:paraId="6485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741" w:type="dxa"/>
            <w:vMerge w:val="continue"/>
            <w:vAlign w:val="center"/>
          </w:tcPr>
          <w:p w14:paraId="1EF0EC55">
            <w:pPr>
              <w:spacing w:line="360" w:lineRule="exact"/>
              <w:jc w:val="center"/>
              <w:rPr>
                <w:rFonts w:hint="eastAsia" w:ascii="宋体" w:hAnsi="宋体" w:cs="宋体"/>
                <w:color w:val="auto"/>
                <w:szCs w:val="21"/>
                <w:highlight w:val="none"/>
              </w:rPr>
            </w:pPr>
          </w:p>
        </w:tc>
        <w:tc>
          <w:tcPr>
            <w:tcW w:w="1059" w:type="dxa"/>
            <w:vMerge w:val="continue"/>
            <w:vAlign w:val="center"/>
          </w:tcPr>
          <w:p w14:paraId="1BA74502">
            <w:pPr>
              <w:spacing w:line="360" w:lineRule="exact"/>
              <w:jc w:val="center"/>
              <w:rPr>
                <w:rFonts w:hint="eastAsia" w:ascii="宋体" w:hAnsi="宋体" w:cs="宋体"/>
                <w:color w:val="auto"/>
                <w:szCs w:val="21"/>
                <w:highlight w:val="none"/>
              </w:rPr>
            </w:pPr>
          </w:p>
        </w:tc>
        <w:tc>
          <w:tcPr>
            <w:tcW w:w="2229" w:type="dxa"/>
            <w:vAlign w:val="center"/>
          </w:tcPr>
          <w:p w14:paraId="7B0F262E">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拟派项目管理班子资历（职称证书）</w:t>
            </w:r>
          </w:p>
        </w:tc>
        <w:tc>
          <w:tcPr>
            <w:tcW w:w="791" w:type="dxa"/>
            <w:gridSpan w:val="2"/>
            <w:vAlign w:val="center"/>
          </w:tcPr>
          <w:p w14:paraId="0F38A55B">
            <w:pP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5</w:t>
            </w:r>
          </w:p>
        </w:tc>
        <w:tc>
          <w:tcPr>
            <w:tcW w:w="4583" w:type="dxa"/>
            <w:vAlign w:val="center"/>
          </w:tcPr>
          <w:p w14:paraId="0B2C443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各专业设计负责人（除项目负责人外）具有高级工程师（含）及以上职称的，得1分，最多得分5分。</w:t>
            </w:r>
          </w:p>
          <w:p w14:paraId="3C42AA2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注：以住建领域主体信息库入库的人员职称证书为准。</w:t>
            </w:r>
          </w:p>
        </w:tc>
      </w:tr>
      <w:tr w14:paraId="087B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41" w:type="dxa"/>
            <w:vMerge w:val="continue"/>
            <w:vAlign w:val="center"/>
          </w:tcPr>
          <w:p w14:paraId="76BAE05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59" w:type="dxa"/>
            <w:vMerge w:val="continue"/>
            <w:vAlign w:val="center"/>
          </w:tcPr>
          <w:p w14:paraId="7A3DD04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资信业绩评分标准</w:t>
            </w:r>
          </w:p>
        </w:tc>
        <w:tc>
          <w:tcPr>
            <w:tcW w:w="2229" w:type="dxa"/>
            <w:vAlign w:val="center"/>
          </w:tcPr>
          <w:p w14:paraId="306D4B08">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体系认证证书</w:t>
            </w:r>
          </w:p>
        </w:tc>
        <w:tc>
          <w:tcPr>
            <w:tcW w:w="791" w:type="dxa"/>
            <w:gridSpan w:val="2"/>
            <w:vAlign w:val="center"/>
          </w:tcPr>
          <w:p w14:paraId="6BE42DC6">
            <w:pPr>
              <w:spacing w:line="360" w:lineRule="exact"/>
              <w:jc w:val="center"/>
              <w:rPr>
                <w:rFonts w:hint="eastAsia" w:ascii="宋体" w:hAnsi="宋体" w:cs="宋体"/>
                <w:color w:val="auto"/>
                <w:szCs w:val="44"/>
                <w:highlight w:val="none"/>
              </w:rPr>
            </w:pPr>
            <w:r>
              <w:rPr>
                <w:rFonts w:hint="eastAsia" w:ascii="宋体" w:hAnsi="宋体" w:cs="宋体"/>
                <w:bCs/>
                <w:color w:val="auto"/>
                <w:szCs w:val="21"/>
                <w:highlight w:val="none"/>
              </w:rPr>
              <w:t>3</w:t>
            </w:r>
          </w:p>
        </w:tc>
        <w:tc>
          <w:tcPr>
            <w:tcW w:w="4583" w:type="dxa"/>
            <w:vAlign w:val="center"/>
          </w:tcPr>
          <w:p w14:paraId="2BBCE3CA">
            <w:pPr>
              <w:spacing w:line="360" w:lineRule="exact"/>
              <w:rPr>
                <w:rFonts w:hint="eastAsia" w:ascii="宋体" w:hAnsi="宋体" w:cs="宋体"/>
                <w:color w:val="auto"/>
                <w:highlight w:val="none"/>
              </w:rPr>
            </w:pPr>
            <w:r>
              <w:rPr>
                <w:rFonts w:hint="eastAsia" w:ascii="宋体" w:hAnsi="宋体" w:cs="宋体"/>
                <w:bCs/>
                <w:color w:val="auto"/>
                <w:szCs w:val="21"/>
                <w:highlight w:val="none"/>
              </w:rPr>
              <w:t>投标人具备有效的质量管理体系、环境管理体系、职业健康安全管理体系认证证书，每有 1 项证书得 1分，最多得3分。</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注：以住建领域主体信息库入库的有效期内的认证证书为准。</w:t>
            </w:r>
            <w:r>
              <w:rPr>
                <w:rFonts w:hint="eastAsia" w:ascii="宋体" w:hAnsi="宋体" w:cs="宋体"/>
                <w:color w:val="auto"/>
                <w:kern w:val="0"/>
                <w:szCs w:val="21"/>
                <w:highlight w:val="none"/>
              </w:rPr>
              <w:t>以联合体形式参与投标的，联合体任意一方满足上述要求即可得分。</w:t>
            </w:r>
          </w:p>
        </w:tc>
      </w:tr>
      <w:tr w14:paraId="48F8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08055CF8">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603" w:type="dxa"/>
            <w:gridSpan w:val="4"/>
            <w:vAlign w:val="center"/>
          </w:tcPr>
          <w:p w14:paraId="50CC4ED0">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具体内容</w:t>
            </w:r>
          </w:p>
        </w:tc>
      </w:tr>
      <w:tr w14:paraId="3D4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7DBA0ED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1059" w:type="dxa"/>
            <w:vAlign w:val="center"/>
          </w:tcPr>
          <w:p w14:paraId="65D8A9A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评分结果汇总</w:t>
            </w:r>
          </w:p>
        </w:tc>
        <w:tc>
          <w:tcPr>
            <w:tcW w:w="7603" w:type="dxa"/>
            <w:gridSpan w:val="4"/>
            <w:vAlign w:val="center"/>
          </w:tcPr>
          <w:p w14:paraId="43F100DF">
            <w:pPr>
              <w:spacing w:line="360" w:lineRule="exact"/>
              <w:jc w:val="left"/>
              <w:rPr>
                <w:rFonts w:hint="eastAsia" w:ascii="宋体" w:hAnsi="宋体" w:cs="宋体"/>
                <w:color w:val="auto"/>
                <w:highlight w:val="none"/>
              </w:rPr>
            </w:pPr>
            <w:r>
              <w:rPr>
                <w:rFonts w:hint="eastAsia" w:ascii="宋体" w:hAnsi="宋体" w:cs="宋体"/>
                <w:color w:val="auto"/>
                <w:highlight w:val="none"/>
              </w:rPr>
              <w:t>最终（含分项）评分结果汇总确定办法：</w:t>
            </w:r>
          </w:p>
          <w:p w14:paraId="0FBB545D">
            <w:pPr>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☑所有评标委员会成员评分的算术平均值。</w:t>
            </w:r>
          </w:p>
          <w:p w14:paraId="20A03619">
            <w:pPr>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□所有评标委员会成员评分去掉一个最高分和一个最低分后计算平均值（分项评审成员3名（含3名）以下时，按照算术平均值进行计算）。</w:t>
            </w:r>
          </w:p>
        </w:tc>
      </w:tr>
      <w:tr w14:paraId="601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1502BDD5">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3.4.1</w:t>
            </w:r>
          </w:p>
        </w:tc>
        <w:tc>
          <w:tcPr>
            <w:tcW w:w="1059" w:type="dxa"/>
            <w:vAlign w:val="center"/>
          </w:tcPr>
          <w:p w14:paraId="2539600F">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推荐中标候选人</w:t>
            </w:r>
          </w:p>
        </w:tc>
        <w:tc>
          <w:tcPr>
            <w:tcW w:w="7603" w:type="dxa"/>
            <w:gridSpan w:val="4"/>
            <w:vAlign w:val="center"/>
          </w:tcPr>
          <w:p w14:paraId="2526E476">
            <w:pPr>
              <w:spacing w:line="360" w:lineRule="exact"/>
              <w:rPr>
                <w:rFonts w:hint="eastAsia" w:ascii="宋体" w:hAnsi="宋体" w:cs="宋体"/>
                <w:color w:val="auto"/>
                <w:highlight w:val="none"/>
              </w:rPr>
            </w:pPr>
            <w:r>
              <w:rPr>
                <w:rFonts w:hint="eastAsia" w:ascii="宋体" w:hAnsi="宋体" w:cs="宋体"/>
                <w:color w:val="auto"/>
                <w:highlight w:val="none"/>
              </w:rPr>
              <w:t xml:space="preserve">    （1）评标委员会向招标人推荐不超过3家的合格的中标候选人，且对每个中标候选人的技术咨询建议、优势、不足、风险等情况进行说明，提出推荐意见和建议。</w:t>
            </w:r>
            <w:r>
              <w:rPr>
                <w:rFonts w:hint="eastAsia" w:ascii="宋体" w:hAnsi="宋体" w:cs="宋体"/>
                <w:color w:val="auto"/>
                <w:highlight w:val="none"/>
              </w:rPr>
              <w:br w:type="textWrapping"/>
            </w:r>
            <w:r>
              <w:rPr>
                <w:rFonts w:hint="eastAsia" w:ascii="宋体" w:hAnsi="宋体" w:cs="宋体"/>
                <w:color w:val="auto"/>
                <w:highlight w:val="none"/>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738EC5E">
      <w:pPr>
        <w:spacing w:line="400" w:lineRule="exact"/>
        <w:rPr>
          <w:color w:val="auto"/>
          <w:szCs w:val="21"/>
          <w:highlight w:val="none"/>
        </w:rPr>
      </w:pPr>
      <w:r>
        <w:rPr>
          <w:color w:val="auto"/>
          <w:szCs w:val="21"/>
          <w:highlight w:val="none"/>
        </w:rPr>
        <w:br w:type="page"/>
      </w:r>
    </w:p>
    <w:p w14:paraId="5DD0D1AD">
      <w:pPr>
        <w:pStyle w:val="18"/>
        <w:keepNext/>
        <w:keepLines/>
        <w:widowControl w:val="0"/>
        <w:spacing w:beforeAutospacing="0" w:after="0" w:afterAutospacing="0" w:line="400" w:lineRule="exact"/>
        <w:jc w:val="both"/>
        <w:outlineLvl w:val="1"/>
        <w:rPr>
          <w:rFonts w:hint="eastAsia"/>
          <w:color w:val="auto"/>
          <w:highlight w:val="none"/>
        </w:rPr>
      </w:pPr>
      <w:bookmarkStart w:id="409" w:name="_Toc256000089"/>
      <w:bookmarkStart w:id="410" w:name="_Toc189818727"/>
      <w:bookmarkStart w:id="411" w:name="_Toc173866838"/>
      <w:bookmarkStart w:id="412" w:name="_Toc145002253"/>
      <w:bookmarkStart w:id="413" w:name="_Toc149064369"/>
      <w:r>
        <w:rPr>
          <w:rFonts w:hint="eastAsia" w:ascii="Times New Roman" w:hAnsi="Times New Roman" w:eastAsia="黑体" w:cs="黑体"/>
          <w:color w:val="auto"/>
          <w:kern w:val="2"/>
          <w:sz w:val="28"/>
          <w:szCs w:val="20"/>
          <w:highlight w:val="none"/>
          <w:lang w:bidi="ar"/>
        </w:rPr>
        <w:t>评标办法正文部分</w:t>
      </w:r>
      <w:bookmarkEnd w:id="409"/>
      <w:bookmarkEnd w:id="410"/>
      <w:bookmarkEnd w:id="411"/>
    </w:p>
    <w:p w14:paraId="2F08B9AF">
      <w:pPr>
        <w:pStyle w:val="18"/>
        <w:keepNext/>
        <w:keepLines/>
        <w:widowControl w:val="0"/>
        <w:spacing w:beforeAutospacing="0" w:after="0" w:afterAutospacing="0" w:line="360" w:lineRule="exact"/>
        <w:jc w:val="both"/>
        <w:outlineLvl w:val="1"/>
        <w:rPr>
          <w:rFonts w:hint="eastAsia"/>
          <w:color w:val="auto"/>
          <w:highlight w:val="none"/>
        </w:rPr>
      </w:pPr>
      <w:bookmarkStart w:id="414" w:name="_Toc189818728"/>
      <w:bookmarkStart w:id="415" w:name="_Toc256000090"/>
      <w:r>
        <w:rPr>
          <w:rFonts w:ascii="Times New Roman" w:hAnsi="Times New Roman" w:eastAsia="黑体" w:cs="宋体"/>
          <w:color w:val="auto"/>
          <w:kern w:val="2"/>
          <w:sz w:val="28"/>
          <w:szCs w:val="20"/>
          <w:highlight w:val="none"/>
          <w:lang w:bidi="ar"/>
        </w:rPr>
        <w:t>1.</w:t>
      </w:r>
      <w:r>
        <w:rPr>
          <w:rFonts w:hint="eastAsia" w:ascii="Times New Roman" w:hAnsi="Times New Roman" w:eastAsia="黑体" w:cs="黑体"/>
          <w:color w:val="auto"/>
          <w:kern w:val="2"/>
          <w:sz w:val="28"/>
          <w:szCs w:val="20"/>
          <w:highlight w:val="none"/>
          <w:lang w:bidi="ar"/>
        </w:rPr>
        <w:t>评标方法</w:t>
      </w:r>
      <w:bookmarkEnd w:id="412"/>
      <w:bookmarkEnd w:id="413"/>
      <w:bookmarkEnd w:id="414"/>
      <w:bookmarkEnd w:id="415"/>
    </w:p>
    <w:p w14:paraId="7CC82E43">
      <w:pPr>
        <w:spacing w:line="360" w:lineRule="exact"/>
        <w:ind w:firstLine="420" w:firstLineChars="200"/>
        <w:rPr>
          <w:color w:val="auto"/>
          <w:highlight w:val="none"/>
        </w:rPr>
      </w:pPr>
      <w:r>
        <w:rPr>
          <w:rFonts w:hint="eastAsia" w:cs="宋体"/>
          <w:color w:val="auto"/>
          <w:highlight w:val="none"/>
          <w:lang w:bidi="ar"/>
        </w:rPr>
        <w:t>本次评标采用综合评估法。评标委员会对满足招标文件实质性要求的投标文件，按照本章</w:t>
      </w:r>
      <w:r>
        <w:rPr>
          <w:color w:val="auto"/>
          <w:highlight w:val="none"/>
          <w:lang w:bidi="ar"/>
        </w:rPr>
        <w:t xml:space="preserve">2.2 </w:t>
      </w:r>
      <w:r>
        <w:rPr>
          <w:rFonts w:hint="eastAsia" w:cs="宋体"/>
          <w:color w:val="auto"/>
          <w:highlight w:val="none"/>
          <w:lang w:bidi="ar"/>
        </w:rPr>
        <w:t>款规定的评分标准进行打分，并按评标办法前附表的规定推荐中标候选人</w:t>
      </w:r>
      <w:bookmarkStart w:id="416" w:name="_Hlk152257834"/>
      <w:r>
        <w:rPr>
          <w:rFonts w:hint="eastAsia" w:ascii="宋体" w:hAnsi="宋体" w:cs="宋体"/>
          <w:color w:val="auto"/>
          <w:szCs w:val="21"/>
          <w:highlight w:val="none"/>
          <w:lang w:bidi="ar"/>
        </w:rPr>
        <w:t>。</w:t>
      </w:r>
      <w:bookmarkEnd w:id="416"/>
    </w:p>
    <w:p w14:paraId="26A3A951">
      <w:pPr>
        <w:pStyle w:val="18"/>
        <w:keepNext/>
        <w:keepLines/>
        <w:widowControl w:val="0"/>
        <w:spacing w:beforeAutospacing="0" w:after="0" w:afterAutospacing="0" w:line="360" w:lineRule="exact"/>
        <w:jc w:val="both"/>
        <w:outlineLvl w:val="1"/>
        <w:rPr>
          <w:rFonts w:hint="eastAsia"/>
          <w:color w:val="auto"/>
          <w:highlight w:val="none"/>
        </w:rPr>
      </w:pPr>
      <w:bookmarkStart w:id="417" w:name="_Toc256000091"/>
      <w:bookmarkStart w:id="418" w:name="_Toc189818729"/>
      <w:bookmarkStart w:id="419" w:name="_Toc145002254"/>
      <w:bookmarkStart w:id="420" w:name="_Toc149064370"/>
      <w:r>
        <w:rPr>
          <w:rFonts w:ascii="Times New Roman" w:hAnsi="Times New Roman" w:eastAsia="黑体" w:cs="宋体"/>
          <w:color w:val="auto"/>
          <w:kern w:val="2"/>
          <w:sz w:val="28"/>
          <w:szCs w:val="20"/>
          <w:highlight w:val="none"/>
          <w:lang w:bidi="ar"/>
        </w:rPr>
        <w:t>2.</w:t>
      </w:r>
      <w:r>
        <w:rPr>
          <w:rFonts w:hint="eastAsia" w:ascii="Times New Roman" w:hAnsi="Times New Roman" w:eastAsia="黑体" w:cs="黑体"/>
          <w:color w:val="auto"/>
          <w:kern w:val="2"/>
          <w:sz w:val="28"/>
          <w:szCs w:val="20"/>
          <w:highlight w:val="none"/>
          <w:lang w:bidi="ar"/>
        </w:rPr>
        <w:t>评审标准</w:t>
      </w:r>
      <w:bookmarkEnd w:id="417"/>
      <w:bookmarkEnd w:id="418"/>
      <w:bookmarkEnd w:id="419"/>
      <w:bookmarkEnd w:id="420"/>
    </w:p>
    <w:p w14:paraId="6FA34E55">
      <w:pPr>
        <w:pStyle w:val="18"/>
        <w:keepNext/>
        <w:keepLines/>
        <w:widowControl w:val="0"/>
        <w:spacing w:before="0" w:beforeAutospacing="0" w:after="0" w:afterAutospacing="0" w:line="360" w:lineRule="exact"/>
        <w:jc w:val="both"/>
        <w:outlineLvl w:val="2"/>
        <w:rPr>
          <w:rFonts w:hint="eastAsia"/>
          <w:color w:val="auto"/>
          <w:highlight w:val="none"/>
        </w:rPr>
      </w:pPr>
      <w:bookmarkStart w:id="421" w:name="_Toc145002255"/>
      <w:bookmarkStart w:id="422" w:name="_Toc256000092"/>
      <w:bookmarkStart w:id="423" w:name="_Toc189818730"/>
      <w:bookmarkStart w:id="424" w:name="_Toc149064371"/>
      <w:r>
        <w:rPr>
          <w:rFonts w:ascii="Times New Roman" w:hAnsi="Times New Roman" w:eastAsia="黑体" w:cs="宋体"/>
          <w:color w:val="auto"/>
          <w:kern w:val="2"/>
          <w:szCs w:val="20"/>
          <w:highlight w:val="none"/>
          <w:lang w:bidi="ar"/>
        </w:rPr>
        <w:t xml:space="preserve">2.1 </w:t>
      </w:r>
      <w:r>
        <w:rPr>
          <w:rFonts w:hint="eastAsia" w:ascii="Times New Roman" w:hAnsi="Times New Roman" w:eastAsia="黑体" w:cs="黑体"/>
          <w:color w:val="auto"/>
          <w:kern w:val="2"/>
          <w:szCs w:val="20"/>
          <w:highlight w:val="none"/>
          <w:lang w:bidi="ar"/>
        </w:rPr>
        <w:t>初步评审标准</w:t>
      </w:r>
      <w:bookmarkEnd w:id="421"/>
      <w:bookmarkEnd w:id="422"/>
      <w:bookmarkEnd w:id="423"/>
      <w:bookmarkEnd w:id="424"/>
    </w:p>
    <w:p w14:paraId="6700FEC6">
      <w:pPr>
        <w:spacing w:line="360" w:lineRule="exact"/>
        <w:ind w:firstLine="420" w:firstLineChars="200"/>
        <w:rPr>
          <w:color w:val="auto"/>
          <w:highlight w:val="none"/>
        </w:rPr>
      </w:pPr>
      <w:r>
        <w:rPr>
          <w:color w:val="auto"/>
          <w:highlight w:val="none"/>
          <w:lang w:bidi="ar"/>
        </w:rPr>
        <w:t>2.1.1</w:t>
      </w:r>
      <w:r>
        <w:rPr>
          <w:rFonts w:hint="eastAsia" w:cs="宋体"/>
          <w:color w:val="auto"/>
          <w:highlight w:val="none"/>
          <w:lang w:bidi="ar"/>
        </w:rPr>
        <w:t>形式评审标准：见评标办法前附表。</w:t>
      </w:r>
    </w:p>
    <w:p w14:paraId="2C3AE159">
      <w:pPr>
        <w:spacing w:line="360" w:lineRule="exact"/>
        <w:ind w:firstLine="420" w:firstLineChars="200"/>
        <w:rPr>
          <w:color w:val="auto"/>
          <w:highlight w:val="none"/>
        </w:rPr>
      </w:pPr>
      <w:r>
        <w:rPr>
          <w:color w:val="auto"/>
          <w:highlight w:val="none"/>
          <w:lang w:bidi="ar"/>
        </w:rPr>
        <w:t>2.1.2</w:t>
      </w:r>
      <w:r>
        <w:rPr>
          <w:rFonts w:hint="eastAsia" w:cs="宋体"/>
          <w:color w:val="auto"/>
          <w:highlight w:val="none"/>
          <w:lang w:bidi="ar"/>
        </w:rPr>
        <w:t>资格评审标准：见评标办法前附表。</w:t>
      </w:r>
    </w:p>
    <w:p w14:paraId="69E3F0FD">
      <w:pPr>
        <w:spacing w:line="360" w:lineRule="exact"/>
        <w:ind w:firstLine="420" w:firstLineChars="200"/>
        <w:rPr>
          <w:color w:val="auto"/>
          <w:highlight w:val="none"/>
        </w:rPr>
      </w:pPr>
      <w:r>
        <w:rPr>
          <w:color w:val="auto"/>
          <w:highlight w:val="none"/>
          <w:lang w:bidi="ar"/>
        </w:rPr>
        <w:t>2.1.3</w:t>
      </w:r>
      <w:r>
        <w:rPr>
          <w:rFonts w:hint="eastAsia" w:cs="宋体"/>
          <w:color w:val="auto"/>
          <w:highlight w:val="none"/>
          <w:lang w:bidi="ar"/>
        </w:rPr>
        <w:t>响应性评审标准：见评标办法前附表。</w:t>
      </w:r>
    </w:p>
    <w:p w14:paraId="68A11C0F">
      <w:pPr>
        <w:pStyle w:val="18"/>
        <w:keepNext/>
        <w:keepLines/>
        <w:widowControl w:val="0"/>
        <w:spacing w:before="0" w:beforeAutospacing="0" w:after="0" w:afterAutospacing="0" w:line="360" w:lineRule="exact"/>
        <w:jc w:val="both"/>
        <w:outlineLvl w:val="2"/>
        <w:rPr>
          <w:rFonts w:hint="eastAsia"/>
          <w:color w:val="auto"/>
          <w:highlight w:val="none"/>
        </w:rPr>
      </w:pPr>
      <w:bookmarkStart w:id="425" w:name="_Toc145002256"/>
      <w:bookmarkStart w:id="426" w:name="_Toc189818731"/>
      <w:bookmarkStart w:id="427" w:name="_Toc256000093"/>
      <w:bookmarkStart w:id="428" w:name="_Toc149064372"/>
      <w:r>
        <w:rPr>
          <w:rFonts w:ascii="Times New Roman" w:hAnsi="Times New Roman" w:eastAsia="黑体" w:cs="宋体"/>
          <w:color w:val="auto"/>
          <w:kern w:val="2"/>
          <w:szCs w:val="20"/>
          <w:highlight w:val="none"/>
          <w:lang w:bidi="ar"/>
        </w:rPr>
        <w:t xml:space="preserve">2.2 </w:t>
      </w:r>
      <w:r>
        <w:rPr>
          <w:rFonts w:hint="eastAsia" w:ascii="Times New Roman" w:hAnsi="Times New Roman" w:eastAsia="黑体" w:cs="黑体"/>
          <w:color w:val="auto"/>
          <w:kern w:val="2"/>
          <w:szCs w:val="20"/>
          <w:highlight w:val="none"/>
          <w:lang w:bidi="ar"/>
        </w:rPr>
        <w:t>分值构成与评分标准</w:t>
      </w:r>
      <w:bookmarkEnd w:id="425"/>
      <w:bookmarkEnd w:id="426"/>
      <w:bookmarkEnd w:id="427"/>
      <w:bookmarkEnd w:id="428"/>
    </w:p>
    <w:p w14:paraId="07BE58D9">
      <w:pPr>
        <w:spacing w:line="360" w:lineRule="exact"/>
        <w:ind w:firstLine="420" w:firstLineChars="200"/>
        <w:rPr>
          <w:color w:val="auto"/>
          <w:highlight w:val="none"/>
        </w:rPr>
      </w:pPr>
      <w:r>
        <w:rPr>
          <w:color w:val="auto"/>
          <w:highlight w:val="none"/>
          <w:lang w:bidi="ar"/>
        </w:rPr>
        <w:t>2.2.1</w:t>
      </w:r>
      <w:r>
        <w:rPr>
          <w:rFonts w:hint="eastAsia" w:cs="宋体"/>
          <w:color w:val="auto"/>
          <w:highlight w:val="none"/>
          <w:lang w:bidi="ar"/>
        </w:rPr>
        <w:t>分值构成</w:t>
      </w:r>
    </w:p>
    <w:p w14:paraId="2C6337C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）投标报价：见评标办法前附表；</w:t>
      </w:r>
      <w:r>
        <w:rPr>
          <w:color w:val="auto"/>
          <w:highlight w:val="none"/>
          <w:lang w:bidi="ar"/>
        </w:rPr>
        <w:t xml:space="preserve"> </w:t>
      </w:r>
    </w:p>
    <w:p w14:paraId="75608B6F">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）服务方案：见评标办法前附表；</w:t>
      </w:r>
    </w:p>
    <w:p w14:paraId="13D22AF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）资信业绩：见评标办法前附表；</w:t>
      </w:r>
    </w:p>
    <w:p w14:paraId="00C7398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）其他因素：见评标办法前附表。</w:t>
      </w:r>
    </w:p>
    <w:p w14:paraId="75F588F6">
      <w:pPr>
        <w:spacing w:line="360" w:lineRule="exact"/>
        <w:ind w:firstLine="420" w:firstLineChars="200"/>
        <w:rPr>
          <w:color w:val="auto"/>
          <w:highlight w:val="none"/>
        </w:rPr>
      </w:pPr>
      <w:r>
        <w:rPr>
          <w:color w:val="auto"/>
          <w:highlight w:val="none"/>
          <w:lang w:bidi="ar"/>
        </w:rPr>
        <w:t>2.2.2</w:t>
      </w:r>
      <w:r>
        <w:rPr>
          <w:rFonts w:hint="eastAsia" w:cs="宋体"/>
          <w:color w:val="auto"/>
          <w:highlight w:val="none"/>
          <w:lang w:bidi="ar"/>
        </w:rPr>
        <w:t>评标基准价计算</w:t>
      </w:r>
    </w:p>
    <w:p w14:paraId="67943EAD">
      <w:pPr>
        <w:spacing w:line="360" w:lineRule="exact"/>
        <w:ind w:firstLine="420" w:firstLineChars="200"/>
        <w:rPr>
          <w:color w:val="auto"/>
          <w:highlight w:val="none"/>
        </w:rPr>
      </w:pPr>
      <w:r>
        <w:rPr>
          <w:rFonts w:hint="eastAsia" w:cs="宋体"/>
          <w:color w:val="auto"/>
          <w:highlight w:val="none"/>
          <w:lang w:bidi="ar"/>
        </w:rPr>
        <w:t>评标基准价计算方法：见评标办法前附表。</w:t>
      </w:r>
    </w:p>
    <w:p w14:paraId="3D355B39">
      <w:pPr>
        <w:spacing w:line="360" w:lineRule="exact"/>
        <w:ind w:firstLine="420" w:firstLineChars="200"/>
        <w:rPr>
          <w:color w:val="auto"/>
          <w:highlight w:val="none"/>
        </w:rPr>
      </w:pPr>
      <w:r>
        <w:rPr>
          <w:color w:val="auto"/>
          <w:highlight w:val="none"/>
          <w:lang w:bidi="ar"/>
        </w:rPr>
        <w:t>2.2.3</w:t>
      </w:r>
      <w:r>
        <w:rPr>
          <w:rFonts w:hint="eastAsia" w:cs="宋体"/>
          <w:color w:val="auto"/>
          <w:highlight w:val="none"/>
          <w:lang w:bidi="ar"/>
        </w:rPr>
        <w:t>投标报价的偏差率计算</w:t>
      </w:r>
    </w:p>
    <w:p w14:paraId="42F97485">
      <w:pPr>
        <w:spacing w:line="360" w:lineRule="exact"/>
        <w:ind w:firstLine="420" w:firstLineChars="200"/>
        <w:rPr>
          <w:color w:val="auto"/>
          <w:highlight w:val="none"/>
        </w:rPr>
      </w:pPr>
      <w:r>
        <w:rPr>
          <w:rFonts w:hint="eastAsia" w:cs="宋体"/>
          <w:color w:val="auto"/>
          <w:highlight w:val="none"/>
          <w:lang w:bidi="ar"/>
        </w:rPr>
        <w:t>投标报价的偏差率计算公式：见评标办法前附表。</w:t>
      </w:r>
    </w:p>
    <w:p w14:paraId="76F7F1D9">
      <w:pPr>
        <w:spacing w:line="360" w:lineRule="exact"/>
        <w:ind w:firstLine="420" w:firstLineChars="200"/>
        <w:rPr>
          <w:color w:val="auto"/>
          <w:highlight w:val="none"/>
        </w:rPr>
      </w:pPr>
      <w:r>
        <w:rPr>
          <w:color w:val="auto"/>
          <w:highlight w:val="none"/>
          <w:lang w:bidi="ar"/>
        </w:rPr>
        <w:t>2.2.4</w:t>
      </w:r>
      <w:r>
        <w:rPr>
          <w:rFonts w:hint="eastAsia" w:cs="宋体"/>
          <w:color w:val="auto"/>
          <w:highlight w:val="none"/>
          <w:lang w:bidi="ar"/>
        </w:rPr>
        <w:t>评分标准</w:t>
      </w:r>
    </w:p>
    <w:p w14:paraId="21060260">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）投标报价评分标准：见评标办法前附表；</w:t>
      </w:r>
      <w:r>
        <w:rPr>
          <w:color w:val="auto"/>
          <w:highlight w:val="none"/>
          <w:lang w:bidi="ar"/>
        </w:rPr>
        <w:t xml:space="preserve"> </w:t>
      </w:r>
    </w:p>
    <w:p w14:paraId="7E95F01E">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bidi="ar"/>
        </w:rPr>
        <w:t>（2）服务方案评分标准：见评标办法前附表；</w:t>
      </w:r>
    </w:p>
    <w:p w14:paraId="5929A78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）资信业绩评分标准：见评标办法前附表；</w:t>
      </w:r>
    </w:p>
    <w:p w14:paraId="2E0CF755">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）其他因素评分标准：见评标办法前附表。</w:t>
      </w:r>
    </w:p>
    <w:p w14:paraId="42793313">
      <w:pPr>
        <w:pStyle w:val="18"/>
        <w:keepNext/>
        <w:keepLines/>
        <w:widowControl w:val="0"/>
        <w:spacing w:beforeAutospacing="0" w:after="0" w:afterAutospacing="0" w:line="360" w:lineRule="exact"/>
        <w:jc w:val="both"/>
        <w:outlineLvl w:val="1"/>
        <w:rPr>
          <w:rFonts w:hint="eastAsia"/>
          <w:color w:val="auto"/>
          <w:highlight w:val="none"/>
        </w:rPr>
      </w:pPr>
      <w:bookmarkStart w:id="429" w:name="_Toc149064373"/>
      <w:bookmarkStart w:id="430" w:name="_Toc189818732"/>
      <w:bookmarkStart w:id="431" w:name="_Toc256000094"/>
      <w:bookmarkStart w:id="432" w:name="_Toc145002257"/>
      <w:r>
        <w:rPr>
          <w:rFonts w:ascii="Times New Roman" w:hAnsi="Times New Roman" w:eastAsia="黑体" w:cs="宋体"/>
          <w:color w:val="auto"/>
          <w:kern w:val="2"/>
          <w:sz w:val="28"/>
          <w:szCs w:val="20"/>
          <w:highlight w:val="none"/>
          <w:lang w:bidi="ar"/>
        </w:rPr>
        <w:t>3.</w:t>
      </w:r>
      <w:r>
        <w:rPr>
          <w:rFonts w:hint="eastAsia" w:ascii="Times New Roman" w:hAnsi="Times New Roman" w:eastAsia="黑体" w:cs="黑体"/>
          <w:color w:val="auto"/>
          <w:kern w:val="2"/>
          <w:sz w:val="28"/>
          <w:szCs w:val="20"/>
          <w:highlight w:val="none"/>
          <w:lang w:bidi="ar"/>
        </w:rPr>
        <w:t>评标程序</w:t>
      </w:r>
      <w:bookmarkEnd w:id="429"/>
      <w:bookmarkEnd w:id="430"/>
      <w:bookmarkEnd w:id="431"/>
      <w:bookmarkEnd w:id="432"/>
    </w:p>
    <w:p w14:paraId="3EA92669">
      <w:pPr>
        <w:pStyle w:val="18"/>
        <w:keepNext/>
        <w:keepLines/>
        <w:widowControl w:val="0"/>
        <w:spacing w:before="0" w:beforeAutospacing="0" w:after="0" w:afterAutospacing="0" w:line="360" w:lineRule="exact"/>
        <w:jc w:val="both"/>
        <w:outlineLvl w:val="2"/>
        <w:rPr>
          <w:rFonts w:hint="eastAsia"/>
          <w:color w:val="auto"/>
          <w:highlight w:val="none"/>
        </w:rPr>
      </w:pPr>
      <w:bookmarkStart w:id="433" w:name="_Toc256000095"/>
      <w:bookmarkStart w:id="434" w:name="_Toc189818733"/>
      <w:bookmarkStart w:id="435" w:name="_Toc145002258"/>
      <w:bookmarkStart w:id="436" w:name="_Toc149064374"/>
      <w:r>
        <w:rPr>
          <w:rFonts w:ascii="Times New Roman" w:hAnsi="Times New Roman" w:eastAsia="黑体" w:cs="宋体"/>
          <w:color w:val="auto"/>
          <w:kern w:val="2"/>
          <w:szCs w:val="20"/>
          <w:highlight w:val="none"/>
          <w:lang w:bidi="ar"/>
        </w:rPr>
        <w:t xml:space="preserve">3.1 </w:t>
      </w:r>
      <w:r>
        <w:rPr>
          <w:rFonts w:hint="eastAsia" w:ascii="Times New Roman" w:hAnsi="Times New Roman" w:eastAsia="黑体" w:cs="黑体"/>
          <w:color w:val="auto"/>
          <w:kern w:val="2"/>
          <w:szCs w:val="20"/>
          <w:highlight w:val="none"/>
          <w:lang w:bidi="ar"/>
        </w:rPr>
        <w:t>初步评审</w:t>
      </w:r>
      <w:bookmarkEnd w:id="433"/>
      <w:bookmarkEnd w:id="434"/>
      <w:bookmarkEnd w:id="435"/>
      <w:bookmarkEnd w:id="436"/>
    </w:p>
    <w:p w14:paraId="7A33610F">
      <w:pPr>
        <w:spacing w:line="360" w:lineRule="exact"/>
        <w:ind w:firstLine="420" w:firstLineChars="200"/>
        <w:rPr>
          <w:color w:val="auto"/>
          <w:highlight w:val="none"/>
        </w:rPr>
      </w:pPr>
      <w:r>
        <w:rPr>
          <w:color w:val="auto"/>
          <w:highlight w:val="none"/>
          <w:lang w:bidi="ar"/>
        </w:rPr>
        <w:t>3.1.1</w:t>
      </w:r>
      <w:r>
        <w:rPr>
          <w:rFonts w:hint="eastAsia" w:cs="宋体"/>
          <w:color w:val="auto"/>
          <w:highlight w:val="none"/>
          <w:lang w:bidi="ar"/>
        </w:rPr>
        <w:t>评标委员会依据本章第</w:t>
      </w:r>
      <w:r>
        <w:rPr>
          <w:color w:val="auto"/>
          <w:highlight w:val="none"/>
          <w:lang w:bidi="ar"/>
        </w:rPr>
        <w:t xml:space="preserve"> 2.1 </w:t>
      </w:r>
      <w:r>
        <w:rPr>
          <w:rFonts w:hint="eastAsia" w:cs="宋体"/>
          <w:color w:val="auto"/>
          <w:highlight w:val="none"/>
          <w:lang w:bidi="ar"/>
        </w:rPr>
        <w:t>款规定的标准对投标文件进行初步评审。有一项不符合评审标准的，评标委员会应当否决其投标。</w:t>
      </w:r>
    </w:p>
    <w:p w14:paraId="201F7144">
      <w:pPr>
        <w:spacing w:line="360" w:lineRule="exact"/>
        <w:ind w:firstLine="420" w:firstLineChars="200"/>
        <w:rPr>
          <w:color w:val="auto"/>
          <w:highlight w:val="none"/>
        </w:rPr>
      </w:pPr>
      <w:r>
        <w:rPr>
          <w:color w:val="auto"/>
          <w:highlight w:val="none"/>
          <w:lang w:bidi="ar"/>
        </w:rPr>
        <w:t>3.1.2</w:t>
      </w:r>
      <w:r>
        <w:rPr>
          <w:rFonts w:hint="eastAsia" w:cs="宋体"/>
          <w:color w:val="auto"/>
          <w:highlight w:val="none"/>
          <w:lang w:bidi="ar"/>
        </w:rPr>
        <w:t>投标人有以下情形之一的，评标委员会应当否决其投标：</w:t>
      </w:r>
    </w:p>
    <w:p w14:paraId="7148F812">
      <w:pPr>
        <w:spacing w:line="360" w:lineRule="exact"/>
        <w:ind w:firstLine="420" w:firstLineChars="200"/>
        <w:rPr>
          <w:rFonts w:cs="宋体"/>
          <w:color w:val="auto"/>
          <w:highlight w:val="none"/>
          <w:lang w:bidi="ar"/>
        </w:rPr>
      </w:pPr>
      <w:r>
        <w:rPr>
          <w:rFonts w:hint="eastAsia" w:cs="宋体"/>
          <w:color w:val="auto"/>
          <w:highlight w:val="none"/>
          <w:lang w:bidi="ar"/>
        </w:rPr>
        <w:t>（</w:t>
      </w:r>
      <w:r>
        <w:rPr>
          <w:rFonts w:cs="宋体"/>
          <w:color w:val="auto"/>
          <w:highlight w:val="none"/>
          <w:lang w:bidi="ar"/>
        </w:rPr>
        <w:t>1</w:t>
      </w:r>
      <w:r>
        <w:rPr>
          <w:rFonts w:hint="eastAsia" w:cs="宋体"/>
          <w:color w:val="auto"/>
          <w:highlight w:val="none"/>
          <w:lang w:bidi="ar"/>
        </w:rPr>
        <w:t>）不按评标委员会要求澄清、说明或补正。</w:t>
      </w:r>
    </w:p>
    <w:p w14:paraId="1761B77D">
      <w:pPr>
        <w:spacing w:line="360" w:lineRule="exact"/>
        <w:ind w:firstLine="420" w:firstLineChars="200"/>
        <w:rPr>
          <w:rFonts w:cs="宋体"/>
          <w:color w:val="auto"/>
          <w:highlight w:val="none"/>
          <w:lang w:bidi="ar"/>
        </w:rPr>
      </w:pPr>
      <w:r>
        <w:rPr>
          <w:rFonts w:hint="eastAsia" w:cs="宋体"/>
          <w:color w:val="auto"/>
          <w:highlight w:val="none"/>
          <w:lang w:bidi="ar"/>
        </w:rPr>
        <w:t>（</w:t>
      </w:r>
      <w:r>
        <w:rPr>
          <w:rFonts w:cs="宋体"/>
          <w:color w:val="auto"/>
          <w:highlight w:val="none"/>
          <w:lang w:bidi="ar"/>
        </w:rPr>
        <w:t>2</w:t>
      </w:r>
      <w:r>
        <w:rPr>
          <w:rFonts w:hint="eastAsia" w:cs="宋体"/>
          <w:color w:val="auto"/>
          <w:highlight w:val="none"/>
          <w:lang w:bidi="ar"/>
        </w:rPr>
        <w:t>）有串通投标、弄虚作假、行贿等违法行为；</w:t>
      </w:r>
    </w:p>
    <w:p w14:paraId="1AC8EE16">
      <w:pPr>
        <w:spacing w:line="360" w:lineRule="exact"/>
        <w:ind w:firstLine="420" w:firstLineChars="200"/>
        <w:rPr>
          <w:rFonts w:cs="宋体"/>
          <w:color w:val="auto"/>
          <w:highlight w:val="none"/>
          <w:lang w:bidi="ar"/>
        </w:rPr>
      </w:pPr>
      <w:r>
        <w:rPr>
          <w:rFonts w:cs="宋体"/>
          <w:color w:val="auto"/>
          <w:highlight w:val="none"/>
          <w:lang w:bidi="ar"/>
        </w:rPr>
        <w:t>1</w:t>
      </w:r>
      <w:r>
        <w:rPr>
          <w:rFonts w:hint="eastAsia" w:cs="宋体"/>
          <w:color w:val="auto"/>
          <w:highlight w:val="none"/>
          <w:lang w:bidi="ar"/>
        </w:rPr>
        <w:t>）有下列情形之一的，视为投标人相互串通投标：</w:t>
      </w:r>
    </w:p>
    <w:p w14:paraId="296273E5">
      <w:pPr>
        <w:spacing w:line="360" w:lineRule="exact"/>
        <w:ind w:firstLine="420" w:firstLineChars="200"/>
        <w:rPr>
          <w:rFonts w:cs="宋体"/>
          <w:color w:val="auto"/>
          <w:highlight w:val="none"/>
          <w:lang w:bidi="ar"/>
        </w:rPr>
      </w:pPr>
      <w:r>
        <w:rPr>
          <w:rFonts w:hint="eastAsia" w:cs="宋体"/>
          <w:color w:val="auto"/>
          <w:highlight w:val="none"/>
          <w:lang w:bidi="ar"/>
        </w:rPr>
        <w:t>①</w:t>
      </w:r>
      <w:r>
        <w:rPr>
          <w:rFonts w:cs="宋体"/>
          <w:color w:val="auto"/>
          <w:highlight w:val="none"/>
          <w:lang w:bidi="ar"/>
        </w:rPr>
        <w:t xml:space="preserve"> </w:t>
      </w:r>
      <w:r>
        <w:rPr>
          <w:rFonts w:hint="eastAsia" w:cs="宋体"/>
          <w:color w:val="auto"/>
          <w:highlight w:val="none"/>
          <w:lang w:bidi="ar"/>
        </w:rPr>
        <w:t>不同投标人的投标文件由同一单位或者个人编制；</w:t>
      </w:r>
    </w:p>
    <w:p w14:paraId="4104F0FB">
      <w:pPr>
        <w:spacing w:line="360" w:lineRule="exact"/>
        <w:ind w:firstLine="420" w:firstLineChars="200"/>
        <w:rPr>
          <w:rFonts w:cs="宋体"/>
          <w:color w:val="auto"/>
          <w:highlight w:val="none"/>
          <w:lang w:bidi="ar"/>
        </w:rPr>
      </w:pPr>
      <w:r>
        <w:rPr>
          <w:rFonts w:hint="eastAsia" w:cs="宋体"/>
          <w:color w:val="auto"/>
          <w:highlight w:val="none"/>
          <w:lang w:bidi="ar"/>
        </w:rPr>
        <w:t>②</w:t>
      </w:r>
      <w:r>
        <w:rPr>
          <w:rFonts w:cs="宋体"/>
          <w:color w:val="auto"/>
          <w:highlight w:val="none"/>
          <w:lang w:bidi="ar"/>
        </w:rPr>
        <w:t xml:space="preserve"> </w:t>
      </w:r>
      <w:r>
        <w:rPr>
          <w:rFonts w:hint="eastAsia" w:cs="宋体"/>
          <w:color w:val="auto"/>
          <w:highlight w:val="none"/>
          <w:lang w:bidi="ar"/>
        </w:rPr>
        <w:t>不同投标人委托同一单位或者个人办理投标事宜；</w:t>
      </w:r>
    </w:p>
    <w:p w14:paraId="759DB063">
      <w:pPr>
        <w:spacing w:line="360" w:lineRule="exact"/>
        <w:ind w:firstLine="420" w:firstLineChars="200"/>
        <w:rPr>
          <w:rFonts w:cs="宋体"/>
          <w:color w:val="auto"/>
          <w:highlight w:val="none"/>
          <w:lang w:bidi="ar"/>
        </w:rPr>
      </w:pPr>
      <w:r>
        <w:rPr>
          <w:rFonts w:hint="eastAsia" w:cs="宋体"/>
          <w:color w:val="auto"/>
          <w:highlight w:val="none"/>
          <w:lang w:bidi="ar"/>
        </w:rPr>
        <w:t>③</w:t>
      </w:r>
      <w:r>
        <w:rPr>
          <w:rFonts w:cs="宋体"/>
          <w:color w:val="auto"/>
          <w:highlight w:val="none"/>
          <w:lang w:bidi="ar"/>
        </w:rPr>
        <w:t xml:space="preserve"> </w:t>
      </w:r>
      <w:r>
        <w:rPr>
          <w:rFonts w:hint="eastAsia" w:cs="宋体"/>
          <w:color w:val="auto"/>
          <w:highlight w:val="none"/>
          <w:lang w:bidi="ar"/>
        </w:rPr>
        <w:t>不同投标人使用同一电脑等电子设备办理投标事宜（下载招标文件、上传投标文件、授权委托人或项目负责人实名认证等关键环节）；</w:t>
      </w:r>
    </w:p>
    <w:p w14:paraId="3D84B2B0">
      <w:pPr>
        <w:spacing w:line="360" w:lineRule="exact"/>
        <w:ind w:firstLine="420" w:firstLineChars="200"/>
        <w:rPr>
          <w:rFonts w:cs="宋体"/>
          <w:color w:val="auto"/>
          <w:highlight w:val="none"/>
          <w:lang w:bidi="ar"/>
        </w:rPr>
      </w:pPr>
      <w:r>
        <w:rPr>
          <w:rFonts w:hint="eastAsia" w:cs="宋体"/>
          <w:color w:val="auto"/>
          <w:highlight w:val="none"/>
          <w:lang w:bidi="ar"/>
        </w:rPr>
        <w:t>④</w:t>
      </w:r>
      <w:r>
        <w:rPr>
          <w:rFonts w:cs="宋体"/>
          <w:color w:val="auto"/>
          <w:highlight w:val="none"/>
          <w:lang w:bidi="ar"/>
        </w:rPr>
        <w:t xml:space="preserve"> </w:t>
      </w:r>
      <w:r>
        <w:rPr>
          <w:rFonts w:hint="eastAsia" w:cs="宋体"/>
          <w:color w:val="auto"/>
          <w:highlight w:val="none"/>
          <w:lang w:bidi="ar"/>
        </w:rPr>
        <w:t>不同投标人的投标文件载明的项目管理成员为同一人；</w:t>
      </w:r>
    </w:p>
    <w:p w14:paraId="26C7D2FF">
      <w:pPr>
        <w:spacing w:line="360" w:lineRule="exact"/>
        <w:ind w:firstLine="420" w:firstLineChars="200"/>
        <w:rPr>
          <w:rFonts w:cs="宋体"/>
          <w:color w:val="auto"/>
          <w:highlight w:val="none"/>
          <w:lang w:bidi="ar"/>
        </w:rPr>
      </w:pPr>
      <w:r>
        <w:rPr>
          <w:rFonts w:hint="eastAsia" w:cs="宋体"/>
          <w:color w:val="auto"/>
          <w:highlight w:val="none"/>
          <w:lang w:bidi="ar"/>
        </w:rPr>
        <w:t>⑤</w:t>
      </w:r>
      <w:r>
        <w:rPr>
          <w:rFonts w:cs="宋体"/>
          <w:color w:val="auto"/>
          <w:highlight w:val="none"/>
          <w:lang w:bidi="ar"/>
        </w:rPr>
        <w:t xml:space="preserve"> </w:t>
      </w:r>
      <w:r>
        <w:rPr>
          <w:rFonts w:hint="eastAsia" w:cs="宋体"/>
          <w:color w:val="auto"/>
          <w:highlight w:val="none"/>
          <w:lang w:bidi="ar"/>
        </w:rPr>
        <w:t>不同投标人的投标文件非典型一致或者投标报价呈规律性差异；</w:t>
      </w:r>
    </w:p>
    <w:p w14:paraId="5AF637EF">
      <w:pPr>
        <w:spacing w:line="360" w:lineRule="exact"/>
        <w:ind w:firstLine="420" w:firstLineChars="200"/>
        <w:rPr>
          <w:rFonts w:cs="宋体"/>
          <w:color w:val="auto"/>
          <w:highlight w:val="none"/>
          <w:lang w:bidi="ar"/>
        </w:rPr>
      </w:pPr>
      <w:r>
        <w:rPr>
          <w:rFonts w:hint="eastAsia" w:cs="宋体"/>
          <w:color w:val="auto"/>
          <w:highlight w:val="none"/>
          <w:lang w:bidi="ar"/>
        </w:rPr>
        <w:t>⑥</w:t>
      </w:r>
      <w:r>
        <w:rPr>
          <w:rFonts w:cs="宋体"/>
          <w:color w:val="auto"/>
          <w:highlight w:val="none"/>
          <w:lang w:bidi="ar"/>
        </w:rPr>
        <w:t xml:space="preserve"> </w:t>
      </w:r>
      <w:r>
        <w:rPr>
          <w:rFonts w:hint="eastAsia" w:cs="宋体"/>
          <w:color w:val="auto"/>
          <w:highlight w:val="none"/>
          <w:lang w:bidi="ar"/>
        </w:rPr>
        <w:t>不同投标人的投标文件相互混装；</w:t>
      </w:r>
    </w:p>
    <w:p w14:paraId="32CCA79D">
      <w:pPr>
        <w:spacing w:line="360" w:lineRule="exact"/>
        <w:ind w:firstLine="420" w:firstLineChars="200"/>
        <w:rPr>
          <w:rFonts w:cs="宋体"/>
          <w:color w:val="auto"/>
          <w:highlight w:val="none"/>
          <w:lang w:bidi="ar"/>
        </w:rPr>
      </w:pPr>
      <w:r>
        <w:rPr>
          <w:rFonts w:hint="eastAsia" w:cs="宋体"/>
          <w:color w:val="auto"/>
          <w:highlight w:val="none"/>
          <w:lang w:bidi="ar"/>
        </w:rPr>
        <w:t>⑦</w:t>
      </w:r>
      <w:r>
        <w:rPr>
          <w:rFonts w:cs="宋体"/>
          <w:color w:val="auto"/>
          <w:highlight w:val="none"/>
          <w:lang w:bidi="ar"/>
        </w:rPr>
        <w:t xml:space="preserve"> </w:t>
      </w:r>
      <w:r>
        <w:rPr>
          <w:rFonts w:hint="eastAsia" w:cs="宋体"/>
          <w:color w:val="auto"/>
          <w:highlight w:val="none"/>
          <w:lang w:bidi="ar"/>
        </w:rPr>
        <w:t>不同投标人的投标保证金或保函（保险）财务费用从同一单位或者个人的账户转出；</w:t>
      </w:r>
    </w:p>
    <w:p w14:paraId="7046F911">
      <w:pPr>
        <w:spacing w:line="360" w:lineRule="exact"/>
        <w:ind w:firstLine="420" w:firstLineChars="200"/>
        <w:rPr>
          <w:rFonts w:cs="宋体"/>
          <w:color w:val="auto"/>
          <w:highlight w:val="none"/>
          <w:lang w:bidi="ar"/>
        </w:rPr>
      </w:pPr>
      <w:r>
        <w:rPr>
          <w:rFonts w:hint="eastAsia" w:cs="宋体"/>
          <w:color w:val="auto"/>
          <w:highlight w:val="none"/>
          <w:lang w:bidi="ar"/>
        </w:rPr>
        <w:t>⑧</w:t>
      </w:r>
      <w:r>
        <w:rPr>
          <w:rFonts w:cs="宋体"/>
          <w:color w:val="auto"/>
          <w:highlight w:val="none"/>
          <w:lang w:bidi="ar"/>
        </w:rPr>
        <w:t xml:space="preserve"> </w:t>
      </w:r>
      <w:r>
        <w:rPr>
          <w:rFonts w:hint="eastAsia" w:cs="宋体"/>
          <w:color w:val="auto"/>
          <w:highlight w:val="none"/>
          <w:lang w:bidi="ar"/>
        </w:rPr>
        <w:t>不同投标人的投标文件存在“</w:t>
      </w:r>
      <w:r>
        <w:rPr>
          <w:rFonts w:cs="宋体"/>
          <w:color w:val="auto"/>
          <w:highlight w:val="none"/>
          <w:lang w:bidi="ar"/>
        </w:rPr>
        <w:t>MAC</w:t>
      </w:r>
      <w:r>
        <w:rPr>
          <w:rFonts w:hint="eastAsia" w:cs="宋体"/>
          <w:color w:val="auto"/>
          <w:highlight w:val="none"/>
          <w:lang w:bidi="ar"/>
        </w:rPr>
        <w:t>地址”、“文件创建标识码”、“文件制作机器码”等唯一性标识一致等情形。</w:t>
      </w:r>
    </w:p>
    <w:p w14:paraId="6DCDE281">
      <w:pPr>
        <w:spacing w:line="360" w:lineRule="exact"/>
        <w:ind w:firstLine="420" w:firstLineChars="200"/>
        <w:rPr>
          <w:rFonts w:cs="宋体"/>
          <w:color w:val="auto"/>
          <w:highlight w:val="none"/>
          <w:lang w:bidi="ar"/>
        </w:rPr>
      </w:pPr>
      <w:r>
        <w:rPr>
          <w:rFonts w:cs="宋体"/>
          <w:color w:val="auto"/>
          <w:highlight w:val="none"/>
          <w:lang w:bidi="ar"/>
        </w:rPr>
        <w:t>2</w:t>
      </w:r>
      <w:r>
        <w:rPr>
          <w:rFonts w:hint="eastAsia" w:cs="宋体"/>
          <w:color w:val="auto"/>
          <w:highlight w:val="none"/>
          <w:lang w:bidi="ar"/>
        </w:rPr>
        <w:t>）有下列情形之一的，属于弄虚作假行为：</w:t>
      </w:r>
    </w:p>
    <w:p w14:paraId="0E776D45">
      <w:pPr>
        <w:spacing w:line="360" w:lineRule="exact"/>
        <w:ind w:firstLine="420" w:firstLineChars="200"/>
        <w:rPr>
          <w:rFonts w:cs="宋体"/>
          <w:color w:val="auto"/>
          <w:highlight w:val="none"/>
          <w:lang w:bidi="ar"/>
        </w:rPr>
      </w:pPr>
      <w:r>
        <w:rPr>
          <w:rFonts w:hint="eastAsia" w:cs="宋体"/>
          <w:color w:val="auto"/>
          <w:highlight w:val="none"/>
          <w:lang w:bidi="ar"/>
        </w:rPr>
        <w:t>①</w:t>
      </w:r>
      <w:r>
        <w:rPr>
          <w:rFonts w:cs="宋体"/>
          <w:color w:val="auto"/>
          <w:highlight w:val="none"/>
          <w:lang w:bidi="ar"/>
        </w:rPr>
        <w:t xml:space="preserve"> </w:t>
      </w:r>
      <w:r>
        <w:rPr>
          <w:rFonts w:hint="eastAsia" w:cs="宋体"/>
          <w:color w:val="auto"/>
          <w:highlight w:val="none"/>
          <w:lang w:bidi="ar"/>
        </w:rPr>
        <w:t>使用通过受让或者租借等方式获取的资格、资质证书投标的，即以他人名义投标的。</w:t>
      </w:r>
    </w:p>
    <w:p w14:paraId="16A7B407">
      <w:pPr>
        <w:spacing w:line="360" w:lineRule="exact"/>
        <w:ind w:firstLine="420" w:firstLineChars="200"/>
        <w:rPr>
          <w:rFonts w:cs="宋体"/>
          <w:color w:val="auto"/>
          <w:highlight w:val="none"/>
          <w:lang w:bidi="ar"/>
        </w:rPr>
      </w:pPr>
      <w:r>
        <w:rPr>
          <w:rFonts w:hint="eastAsia" w:cs="宋体"/>
          <w:color w:val="auto"/>
          <w:highlight w:val="none"/>
          <w:lang w:bidi="ar"/>
        </w:rPr>
        <w:t>②</w:t>
      </w:r>
      <w:r>
        <w:rPr>
          <w:rFonts w:cs="宋体"/>
          <w:color w:val="auto"/>
          <w:highlight w:val="none"/>
          <w:lang w:bidi="ar"/>
        </w:rPr>
        <w:t xml:space="preserve"> </w:t>
      </w:r>
      <w:r>
        <w:rPr>
          <w:rFonts w:hint="eastAsia" w:cs="宋体"/>
          <w:color w:val="auto"/>
          <w:highlight w:val="none"/>
          <w:lang w:bidi="ar"/>
        </w:rPr>
        <w:t>使用伪造、变造的许可证件；</w:t>
      </w:r>
    </w:p>
    <w:p w14:paraId="3AB240B8">
      <w:pPr>
        <w:spacing w:line="360" w:lineRule="exact"/>
        <w:ind w:firstLine="420" w:firstLineChars="200"/>
        <w:rPr>
          <w:rFonts w:cs="宋体"/>
          <w:color w:val="auto"/>
          <w:highlight w:val="none"/>
          <w:lang w:bidi="ar"/>
        </w:rPr>
      </w:pPr>
      <w:r>
        <w:rPr>
          <w:rFonts w:hint="eastAsia" w:cs="宋体"/>
          <w:color w:val="auto"/>
          <w:highlight w:val="none"/>
          <w:lang w:bidi="ar"/>
        </w:rPr>
        <w:t>③</w:t>
      </w:r>
      <w:r>
        <w:rPr>
          <w:rFonts w:cs="宋体"/>
          <w:color w:val="auto"/>
          <w:highlight w:val="none"/>
          <w:lang w:bidi="ar"/>
        </w:rPr>
        <w:t xml:space="preserve"> </w:t>
      </w:r>
      <w:r>
        <w:rPr>
          <w:rFonts w:hint="eastAsia" w:cs="宋体"/>
          <w:color w:val="auto"/>
          <w:highlight w:val="none"/>
          <w:lang w:bidi="ar"/>
        </w:rPr>
        <w:t>提供虚假的财务状况或者业绩；</w:t>
      </w:r>
    </w:p>
    <w:p w14:paraId="636993F4">
      <w:pPr>
        <w:spacing w:line="360" w:lineRule="exact"/>
        <w:ind w:firstLine="420" w:firstLineChars="200"/>
        <w:rPr>
          <w:rFonts w:cs="宋体"/>
          <w:color w:val="auto"/>
          <w:highlight w:val="none"/>
          <w:lang w:bidi="ar"/>
        </w:rPr>
      </w:pPr>
      <w:r>
        <w:rPr>
          <w:rFonts w:hint="eastAsia" w:cs="宋体"/>
          <w:color w:val="auto"/>
          <w:highlight w:val="none"/>
          <w:lang w:bidi="ar"/>
        </w:rPr>
        <w:t>④</w:t>
      </w:r>
      <w:r>
        <w:rPr>
          <w:rFonts w:cs="宋体"/>
          <w:color w:val="auto"/>
          <w:highlight w:val="none"/>
          <w:lang w:bidi="ar"/>
        </w:rPr>
        <w:t xml:space="preserve"> </w:t>
      </w:r>
      <w:r>
        <w:rPr>
          <w:rFonts w:hint="eastAsia" w:cs="宋体"/>
          <w:color w:val="auto"/>
          <w:highlight w:val="none"/>
          <w:lang w:bidi="ar"/>
        </w:rPr>
        <w:t>提供虚假的项目负责人或者主要技术人员简历、社会保险证明；</w:t>
      </w:r>
    </w:p>
    <w:p w14:paraId="645DF1EC">
      <w:pPr>
        <w:spacing w:line="360" w:lineRule="exact"/>
        <w:ind w:firstLine="420" w:firstLineChars="200"/>
        <w:rPr>
          <w:rFonts w:cs="宋体"/>
          <w:color w:val="auto"/>
          <w:highlight w:val="none"/>
          <w:lang w:bidi="ar"/>
        </w:rPr>
      </w:pPr>
      <w:r>
        <w:rPr>
          <w:rFonts w:hint="eastAsia" w:cs="宋体"/>
          <w:color w:val="auto"/>
          <w:highlight w:val="none"/>
          <w:lang w:bidi="ar"/>
        </w:rPr>
        <w:t>⑤</w:t>
      </w:r>
      <w:r>
        <w:rPr>
          <w:rFonts w:cs="宋体"/>
          <w:color w:val="auto"/>
          <w:highlight w:val="none"/>
          <w:lang w:bidi="ar"/>
        </w:rPr>
        <w:t xml:space="preserve"> </w:t>
      </w:r>
      <w:r>
        <w:rPr>
          <w:rFonts w:hint="eastAsia" w:cs="宋体"/>
          <w:color w:val="auto"/>
          <w:highlight w:val="none"/>
          <w:lang w:bidi="ar"/>
        </w:rPr>
        <w:t>提供虚假的信用状况；</w:t>
      </w:r>
    </w:p>
    <w:p w14:paraId="0316D55D">
      <w:pPr>
        <w:spacing w:line="360" w:lineRule="exact"/>
        <w:ind w:firstLine="420" w:firstLineChars="200"/>
        <w:rPr>
          <w:rFonts w:cs="宋体"/>
          <w:color w:val="auto"/>
          <w:highlight w:val="none"/>
          <w:lang w:bidi="ar"/>
        </w:rPr>
      </w:pPr>
      <w:r>
        <w:rPr>
          <w:rFonts w:hint="eastAsia" w:cs="宋体"/>
          <w:color w:val="auto"/>
          <w:highlight w:val="none"/>
          <w:lang w:bidi="ar"/>
        </w:rPr>
        <w:t>⑥</w:t>
      </w:r>
      <w:r>
        <w:rPr>
          <w:rFonts w:cs="宋体"/>
          <w:color w:val="auto"/>
          <w:highlight w:val="none"/>
          <w:lang w:bidi="ar"/>
        </w:rPr>
        <w:t xml:space="preserve"> </w:t>
      </w:r>
      <w:r>
        <w:rPr>
          <w:rFonts w:hint="eastAsia" w:cs="宋体"/>
          <w:color w:val="auto"/>
          <w:highlight w:val="none"/>
          <w:lang w:bidi="ar"/>
        </w:rPr>
        <w:t>其他弄虚作假的行为。</w:t>
      </w:r>
    </w:p>
    <w:p w14:paraId="1E03F01C">
      <w:pPr>
        <w:spacing w:line="360" w:lineRule="exact"/>
        <w:ind w:firstLine="420" w:firstLineChars="200"/>
        <w:rPr>
          <w:color w:val="auto"/>
          <w:highlight w:val="none"/>
        </w:rPr>
      </w:pPr>
      <w:r>
        <w:rPr>
          <w:color w:val="auto"/>
          <w:highlight w:val="none"/>
          <w:lang w:bidi="ar"/>
        </w:rPr>
        <w:t>3.1.3</w:t>
      </w:r>
      <w:r>
        <w:rPr>
          <w:rFonts w:hint="eastAsia" w:cs="宋体"/>
          <w:color w:val="auto"/>
          <w:highlight w:val="none"/>
          <w:lang w:bidi="ar"/>
        </w:rPr>
        <w:t>投标报价有算术错误及其他错误的，评标委员会按以下原则要求投标人对投标报价进行修正，并要求投标人书面澄清确认。投标人拒不澄清确认的，评标委员会应当否决其投标：</w:t>
      </w:r>
    </w:p>
    <w:p w14:paraId="181F12CE">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）投标文件中的大写金额与小写金额不一致的，以大写金额为准；</w:t>
      </w:r>
    </w:p>
    <w:p w14:paraId="7B212EE4">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）总价金额与单价金额不一致的，以单价金额为准，但单价金额小数点有明显错误的除外。</w:t>
      </w:r>
    </w:p>
    <w:p w14:paraId="4310DAA9">
      <w:pPr>
        <w:spacing w:line="380" w:lineRule="exact"/>
        <w:ind w:firstLine="420" w:firstLineChars="200"/>
        <w:rPr>
          <w:color w:val="auto"/>
          <w:highlight w:val="none"/>
        </w:rPr>
      </w:pPr>
      <w:r>
        <w:rPr>
          <w:color w:val="auto"/>
          <w:highlight w:val="none"/>
          <w:lang w:bidi="ar"/>
        </w:rPr>
        <w:t>3.1.4</w:t>
      </w:r>
      <w:r>
        <w:rPr>
          <w:rFonts w:hint="eastAsia" w:cs="宋体"/>
          <w:color w:val="auto"/>
          <w:highlight w:val="none"/>
          <w:lang w:bidi="ar"/>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8A16CB8">
      <w:pPr>
        <w:spacing w:line="360" w:lineRule="exact"/>
        <w:ind w:firstLine="420" w:firstLineChars="200"/>
        <w:rPr>
          <w:color w:val="auto"/>
          <w:highlight w:val="none"/>
        </w:rPr>
      </w:pPr>
      <w:r>
        <w:rPr>
          <w:color w:val="auto"/>
          <w:highlight w:val="none"/>
          <w:lang w:bidi="ar"/>
        </w:rPr>
        <w:t>3.1.5</w:t>
      </w:r>
      <w:r>
        <w:rPr>
          <w:rFonts w:hint="eastAsia" w:cs="宋体"/>
          <w:color w:val="auto"/>
          <w:highlight w:val="none"/>
          <w:lang w:bidi="ar"/>
        </w:rPr>
        <w:t>评标委员会否决不合格投标后，因有效投标不足三个使得投标明显缺乏竞争的，评标委员会可以否决全部投标。</w:t>
      </w:r>
    </w:p>
    <w:p w14:paraId="63D4BB30">
      <w:pPr>
        <w:pStyle w:val="18"/>
        <w:keepNext/>
        <w:keepLines/>
        <w:widowControl w:val="0"/>
        <w:spacing w:before="0" w:beforeAutospacing="0" w:after="0" w:afterAutospacing="0" w:line="360" w:lineRule="exact"/>
        <w:jc w:val="both"/>
        <w:outlineLvl w:val="2"/>
        <w:rPr>
          <w:rFonts w:hint="eastAsia"/>
          <w:color w:val="auto"/>
          <w:highlight w:val="none"/>
        </w:rPr>
      </w:pPr>
      <w:bookmarkStart w:id="437" w:name="_Toc256000096"/>
      <w:bookmarkStart w:id="438" w:name="_Toc189818734"/>
      <w:bookmarkStart w:id="439" w:name="_Toc149064375"/>
      <w:bookmarkStart w:id="440" w:name="_Toc145002259"/>
      <w:r>
        <w:rPr>
          <w:rFonts w:ascii="Times New Roman" w:hAnsi="Times New Roman" w:eastAsia="黑体" w:cs="宋体"/>
          <w:color w:val="auto"/>
          <w:kern w:val="2"/>
          <w:szCs w:val="20"/>
          <w:highlight w:val="none"/>
          <w:lang w:bidi="ar"/>
        </w:rPr>
        <w:t xml:space="preserve">3.2 </w:t>
      </w:r>
      <w:r>
        <w:rPr>
          <w:rFonts w:hint="eastAsia" w:ascii="Times New Roman" w:hAnsi="Times New Roman" w:eastAsia="黑体" w:cs="黑体"/>
          <w:color w:val="auto"/>
          <w:kern w:val="2"/>
          <w:szCs w:val="20"/>
          <w:highlight w:val="none"/>
          <w:lang w:bidi="ar"/>
        </w:rPr>
        <w:t>详细评审</w:t>
      </w:r>
      <w:bookmarkEnd w:id="437"/>
      <w:bookmarkEnd w:id="438"/>
      <w:bookmarkEnd w:id="439"/>
      <w:bookmarkEnd w:id="440"/>
    </w:p>
    <w:p w14:paraId="731E1373">
      <w:pPr>
        <w:spacing w:line="360" w:lineRule="exact"/>
        <w:ind w:firstLine="420" w:firstLineChars="200"/>
        <w:rPr>
          <w:color w:val="auto"/>
          <w:highlight w:val="none"/>
          <w:lang w:bidi="ar"/>
        </w:rPr>
      </w:pPr>
      <w:r>
        <w:rPr>
          <w:color w:val="auto"/>
          <w:highlight w:val="none"/>
          <w:lang w:bidi="ar"/>
        </w:rPr>
        <w:t>3.2.1</w:t>
      </w:r>
      <w:r>
        <w:rPr>
          <w:rFonts w:hint="eastAsia" w:cs="宋体"/>
          <w:color w:val="auto"/>
          <w:highlight w:val="none"/>
          <w:lang w:bidi="ar"/>
        </w:rPr>
        <w:t>评标委员会对通过了初步评审的投标文件进行详细评审。</w:t>
      </w:r>
      <w:bookmarkStart w:id="441" w:name="_Hlk175931034"/>
      <w:r>
        <w:rPr>
          <w:rFonts w:hint="eastAsia" w:cs="宋体"/>
          <w:color w:val="auto"/>
          <w:highlight w:val="none"/>
          <w:lang w:bidi="ar"/>
        </w:rPr>
        <w:t>如采用入围方式的，则按照评标办法前附表规定的方式进行入围。</w:t>
      </w:r>
      <w:bookmarkEnd w:id="441"/>
    </w:p>
    <w:p w14:paraId="63DD1C02">
      <w:pPr>
        <w:spacing w:line="360" w:lineRule="exact"/>
        <w:ind w:firstLine="420" w:firstLineChars="200"/>
        <w:rPr>
          <w:color w:val="auto"/>
          <w:highlight w:val="none"/>
        </w:rPr>
      </w:pPr>
      <w:r>
        <w:rPr>
          <w:color w:val="auto"/>
          <w:highlight w:val="none"/>
          <w:lang w:bidi="ar"/>
        </w:rPr>
        <w:t>3.2.2</w:t>
      </w:r>
      <w:r>
        <w:rPr>
          <w:rFonts w:hint="eastAsia" w:cs="宋体"/>
          <w:color w:val="auto"/>
          <w:highlight w:val="none"/>
          <w:lang w:bidi="ar"/>
        </w:rPr>
        <w:t>评标委员会按本章第</w:t>
      </w:r>
      <w:r>
        <w:rPr>
          <w:color w:val="auto"/>
          <w:highlight w:val="none"/>
          <w:lang w:bidi="ar"/>
        </w:rPr>
        <w:t xml:space="preserve"> 2.2 </w:t>
      </w:r>
      <w:r>
        <w:rPr>
          <w:rFonts w:hint="eastAsia" w:cs="宋体"/>
          <w:color w:val="auto"/>
          <w:highlight w:val="none"/>
          <w:lang w:bidi="ar"/>
        </w:rPr>
        <w:t>款规定的量化因素和分值进行打分，并计算出综合评估得分。</w:t>
      </w:r>
    </w:p>
    <w:p w14:paraId="34887509">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1</w:t>
      </w:r>
      <w:r>
        <w:rPr>
          <w:rFonts w:hint="eastAsia" w:cs="宋体"/>
          <w:color w:val="auto"/>
          <w:highlight w:val="none"/>
          <w:lang w:bidi="ar"/>
        </w:rPr>
        <w:t>）目规定的评审因素和分值对投标报价计算出得分</w:t>
      </w:r>
      <w:r>
        <w:rPr>
          <w:color w:val="auto"/>
          <w:highlight w:val="none"/>
          <w:lang w:bidi="ar"/>
        </w:rPr>
        <w:t xml:space="preserve"> A</w:t>
      </w:r>
      <w:r>
        <w:rPr>
          <w:rFonts w:hint="eastAsia" w:cs="宋体"/>
          <w:color w:val="auto"/>
          <w:highlight w:val="none"/>
          <w:lang w:bidi="ar"/>
        </w:rPr>
        <w:t>；</w:t>
      </w:r>
    </w:p>
    <w:p w14:paraId="71FE9ADB">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2</w:t>
      </w:r>
      <w:r>
        <w:rPr>
          <w:rFonts w:hint="eastAsia" w:cs="宋体"/>
          <w:color w:val="auto"/>
          <w:highlight w:val="none"/>
          <w:lang w:bidi="ar"/>
        </w:rPr>
        <w:t>）目规定的评审因素和分值对服务方案计算出得分</w:t>
      </w:r>
      <w:r>
        <w:rPr>
          <w:color w:val="auto"/>
          <w:highlight w:val="none"/>
          <w:lang w:bidi="ar"/>
        </w:rPr>
        <w:t xml:space="preserve"> B</w:t>
      </w:r>
      <w:r>
        <w:rPr>
          <w:rFonts w:hint="eastAsia" w:cs="宋体"/>
          <w:color w:val="auto"/>
          <w:highlight w:val="none"/>
          <w:lang w:bidi="ar"/>
        </w:rPr>
        <w:t>；</w:t>
      </w:r>
    </w:p>
    <w:p w14:paraId="4F87B36D">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3</w:t>
      </w:r>
      <w:r>
        <w:rPr>
          <w:rFonts w:hint="eastAsia" w:cs="宋体"/>
          <w:color w:val="auto"/>
          <w:highlight w:val="none"/>
          <w:lang w:bidi="ar"/>
        </w:rPr>
        <w:t>）目规定的评审因素和分值对资信业绩计算出得分</w:t>
      </w:r>
      <w:r>
        <w:rPr>
          <w:color w:val="auto"/>
          <w:highlight w:val="none"/>
          <w:lang w:bidi="ar"/>
        </w:rPr>
        <w:t xml:space="preserve"> C</w:t>
      </w:r>
      <w:r>
        <w:rPr>
          <w:rFonts w:hint="eastAsia" w:cs="宋体"/>
          <w:color w:val="auto"/>
          <w:highlight w:val="none"/>
          <w:lang w:bidi="ar"/>
        </w:rPr>
        <w:t>；</w:t>
      </w:r>
    </w:p>
    <w:p w14:paraId="23FB3DC8">
      <w:pPr>
        <w:spacing w:line="360" w:lineRule="exact"/>
        <w:ind w:firstLine="420" w:firstLineChars="20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）按本章第</w:t>
      </w:r>
      <w:r>
        <w:rPr>
          <w:color w:val="auto"/>
          <w:highlight w:val="none"/>
          <w:lang w:bidi="ar"/>
        </w:rPr>
        <w:t xml:space="preserve"> 2.2.4</w:t>
      </w:r>
      <w:r>
        <w:rPr>
          <w:rFonts w:hint="eastAsia" w:cs="宋体"/>
          <w:color w:val="auto"/>
          <w:highlight w:val="none"/>
          <w:lang w:bidi="ar"/>
        </w:rPr>
        <w:t>（</w:t>
      </w:r>
      <w:r>
        <w:rPr>
          <w:color w:val="auto"/>
          <w:highlight w:val="none"/>
          <w:lang w:bidi="ar"/>
        </w:rPr>
        <w:t>4</w:t>
      </w:r>
      <w:r>
        <w:rPr>
          <w:rFonts w:hint="eastAsia" w:cs="宋体"/>
          <w:color w:val="auto"/>
          <w:highlight w:val="none"/>
          <w:lang w:bidi="ar"/>
        </w:rPr>
        <w:t>）目规定的评审因素和分值对其他因素计算出得分</w:t>
      </w:r>
      <w:r>
        <w:rPr>
          <w:color w:val="auto"/>
          <w:highlight w:val="none"/>
          <w:lang w:bidi="ar"/>
        </w:rPr>
        <w:t xml:space="preserve"> D</w:t>
      </w:r>
      <w:r>
        <w:rPr>
          <w:rFonts w:hint="eastAsia" w:cs="宋体"/>
          <w:color w:val="auto"/>
          <w:highlight w:val="none"/>
          <w:lang w:bidi="ar"/>
        </w:rPr>
        <w:t>。</w:t>
      </w:r>
    </w:p>
    <w:p w14:paraId="787DEBAF">
      <w:pPr>
        <w:spacing w:line="360" w:lineRule="exact"/>
        <w:ind w:firstLine="420" w:firstLineChars="200"/>
        <w:rPr>
          <w:color w:val="auto"/>
          <w:highlight w:val="none"/>
        </w:rPr>
      </w:pPr>
      <w:r>
        <w:rPr>
          <w:color w:val="auto"/>
          <w:highlight w:val="none"/>
          <w:lang w:bidi="ar"/>
        </w:rPr>
        <w:t>3.2.3</w:t>
      </w:r>
      <w:r>
        <w:rPr>
          <w:rFonts w:hint="eastAsia" w:cs="宋体"/>
          <w:color w:val="auto"/>
          <w:highlight w:val="none"/>
          <w:lang w:bidi="ar"/>
        </w:rPr>
        <w:t>评分分值计算保留小数点后两位，小数点后第三位</w:t>
      </w:r>
      <w:r>
        <w:rPr>
          <w:color w:val="auto"/>
          <w:highlight w:val="none"/>
          <w:lang w:bidi="ar"/>
        </w:rPr>
        <w:t>“</w:t>
      </w:r>
      <w:r>
        <w:rPr>
          <w:rFonts w:hint="eastAsia" w:cs="宋体"/>
          <w:color w:val="auto"/>
          <w:highlight w:val="none"/>
          <w:lang w:bidi="ar"/>
        </w:rPr>
        <w:t>四舍五入</w:t>
      </w:r>
      <w:r>
        <w:rPr>
          <w:color w:val="auto"/>
          <w:highlight w:val="none"/>
          <w:lang w:bidi="ar"/>
        </w:rPr>
        <w:t>”</w:t>
      </w:r>
      <w:r>
        <w:rPr>
          <w:rFonts w:hint="eastAsia" w:cs="宋体"/>
          <w:color w:val="auto"/>
          <w:highlight w:val="none"/>
          <w:lang w:bidi="ar"/>
        </w:rPr>
        <w:t>。</w:t>
      </w:r>
    </w:p>
    <w:p w14:paraId="11C78419">
      <w:pPr>
        <w:spacing w:line="360" w:lineRule="exact"/>
        <w:ind w:firstLine="420" w:firstLineChars="200"/>
        <w:rPr>
          <w:color w:val="auto"/>
          <w:highlight w:val="none"/>
        </w:rPr>
      </w:pPr>
      <w:r>
        <w:rPr>
          <w:color w:val="auto"/>
          <w:highlight w:val="none"/>
          <w:lang w:bidi="ar"/>
        </w:rPr>
        <w:t>3.2.4</w:t>
      </w:r>
      <w:r>
        <w:rPr>
          <w:rFonts w:hint="eastAsia" w:cs="宋体"/>
          <w:color w:val="auto"/>
          <w:highlight w:val="none"/>
          <w:lang w:bidi="ar"/>
        </w:rPr>
        <w:t>投标人得分</w:t>
      </w:r>
      <w:r>
        <w:rPr>
          <w:color w:val="auto"/>
          <w:highlight w:val="none"/>
          <w:lang w:bidi="ar"/>
        </w:rPr>
        <w:t>=A+B+C+D</w:t>
      </w:r>
      <w:r>
        <w:rPr>
          <w:rFonts w:hint="eastAsia" w:cs="宋体"/>
          <w:color w:val="auto"/>
          <w:highlight w:val="none"/>
          <w:lang w:bidi="ar"/>
        </w:rPr>
        <w:t>。</w:t>
      </w:r>
    </w:p>
    <w:p w14:paraId="2E237FBC">
      <w:pPr>
        <w:spacing w:line="360" w:lineRule="exact"/>
        <w:ind w:firstLine="420" w:firstLineChars="200"/>
        <w:rPr>
          <w:color w:val="auto"/>
          <w:highlight w:val="none"/>
          <w:lang w:bidi="ar"/>
        </w:rPr>
      </w:pPr>
      <w:bookmarkStart w:id="442" w:name="_Toc145002260"/>
      <w:r>
        <w:rPr>
          <w:color w:val="auto"/>
          <w:highlight w:val="none"/>
          <w:lang w:bidi="ar"/>
        </w:rPr>
        <w:t>3.2.5</w:t>
      </w:r>
      <w:bookmarkStart w:id="443" w:name="_Hlk174450796"/>
      <w:r>
        <w:rPr>
          <w:rFonts w:hint="eastAsia" w:cs="宋体"/>
          <w:color w:val="auto"/>
          <w:highlight w:val="none"/>
          <w:lang w:bidi="ar"/>
        </w:rPr>
        <w:t>各投标人评分结果汇总确定办法详见评标办法前附表。</w:t>
      </w:r>
      <w:bookmarkEnd w:id="443"/>
    </w:p>
    <w:p w14:paraId="22E8222B">
      <w:pPr>
        <w:pStyle w:val="18"/>
        <w:keepNext/>
        <w:keepLines/>
        <w:widowControl w:val="0"/>
        <w:spacing w:before="0" w:beforeAutospacing="0" w:after="0" w:afterAutospacing="0" w:line="360" w:lineRule="exact"/>
        <w:jc w:val="both"/>
        <w:outlineLvl w:val="2"/>
        <w:rPr>
          <w:rFonts w:hint="eastAsia"/>
          <w:color w:val="auto"/>
          <w:highlight w:val="none"/>
        </w:rPr>
      </w:pPr>
      <w:bookmarkStart w:id="444" w:name="_Toc256000097"/>
      <w:bookmarkStart w:id="445" w:name="_Toc189818735"/>
      <w:bookmarkStart w:id="446" w:name="_Toc149064376"/>
      <w:r>
        <w:rPr>
          <w:rFonts w:ascii="Times New Roman" w:hAnsi="Times New Roman" w:eastAsia="黑体" w:cs="宋体"/>
          <w:color w:val="auto"/>
          <w:kern w:val="2"/>
          <w:szCs w:val="20"/>
          <w:highlight w:val="none"/>
          <w:lang w:bidi="ar"/>
        </w:rPr>
        <w:t xml:space="preserve">3.3 </w:t>
      </w:r>
      <w:r>
        <w:rPr>
          <w:rFonts w:hint="eastAsia" w:ascii="Times New Roman" w:hAnsi="Times New Roman" w:eastAsia="黑体" w:cs="黑体"/>
          <w:color w:val="auto"/>
          <w:kern w:val="2"/>
          <w:szCs w:val="20"/>
          <w:highlight w:val="none"/>
          <w:lang w:bidi="ar"/>
        </w:rPr>
        <w:t>投标文件的澄清</w:t>
      </w:r>
      <w:bookmarkEnd w:id="442"/>
      <w:bookmarkEnd w:id="444"/>
      <w:bookmarkEnd w:id="445"/>
      <w:bookmarkEnd w:id="446"/>
    </w:p>
    <w:p w14:paraId="3E73A16A">
      <w:pPr>
        <w:spacing w:line="360" w:lineRule="exact"/>
        <w:ind w:firstLine="420" w:firstLineChars="200"/>
        <w:rPr>
          <w:color w:val="auto"/>
          <w:highlight w:val="none"/>
        </w:rPr>
      </w:pPr>
      <w:bookmarkStart w:id="447" w:name="_Hlk175931073"/>
      <w:r>
        <w:rPr>
          <w:color w:val="auto"/>
          <w:highlight w:val="none"/>
          <w:lang w:bidi="ar"/>
        </w:rPr>
        <w:t>3.3.1</w:t>
      </w:r>
      <w:r>
        <w:rPr>
          <w:rFonts w:hint="eastAsia" w:cs="宋体"/>
          <w:color w:val="auto"/>
          <w:highlight w:val="none"/>
          <w:lang w:bidi="ar"/>
        </w:rPr>
        <w:t>在评标过程中，评标委员会可以书面形式要求投标人对投标文件中含义不明确、对同</w:t>
      </w:r>
      <w:bookmarkStart w:id="448" w:name="page47"/>
      <w:bookmarkEnd w:id="448"/>
      <w:r>
        <w:rPr>
          <w:rFonts w:hint="eastAsia" w:cs="宋体"/>
          <w:color w:val="auto"/>
          <w:highlight w:val="none"/>
          <w:lang w:bidi="ar"/>
        </w:rPr>
        <w:t>类问题表述不一致或者有明显文字和计算错误的内容作必要的澄清、说明或补正。澄清、说明或补正应以书面方式进行。评标委员会不接受投标人主动提出的澄清、说明或补正。</w:t>
      </w:r>
    </w:p>
    <w:p w14:paraId="75043885">
      <w:pPr>
        <w:spacing w:line="360" w:lineRule="exact"/>
        <w:ind w:firstLine="420" w:firstLineChars="200"/>
        <w:rPr>
          <w:color w:val="auto"/>
          <w:highlight w:val="none"/>
        </w:rPr>
      </w:pPr>
      <w:r>
        <w:rPr>
          <w:color w:val="auto"/>
          <w:highlight w:val="none"/>
          <w:lang w:bidi="ar"/>
        </w:rPr>
        <w:t>3.3.2</w:t>
      </w:r>
      <w:r>
        <w:rPr>
          <w:rFonts w:hint="eastAsia" w:cs="宋体"/>
          <w:color w:val="auto"/>
          <w:highlight w:val="none"/>
          <w:lang w:bidi="ar"/>
        </w:rPr>
        <w:t>澄清、说明或补正不得超出投标文件的范围且不得改变投标文件的实质性内容，并构成投标文件的组成部分。</w:t>
      </w:r>
    </w:p>
    <w:p w14:paraId="3DF93E6D">
      <w:pPr>
        <w:spacing w:line="360" w:lineRule="exact"/>
        <w:ind w:firstLine="420" w:firstLineChars="200"/>
        <w:rPr>
          <w:color w:val="auto"/>
          <w:highlight w:val="none"/>
        </w:rPr>
      </w:pPr>
      <w:r>
        <w:rPr>
          <w:color w:val="auto"/>
          <w:highlight w:val="none"/>
          <w:lang w:bidi="ar"/>
        </w:rPr>
        <w:t>3.3.3</w:t>
      </w:r>
      <w:r>
        <w:rPr>
          <w:rFonts w:hint="eastAsia" w:cs="宋体"/>
          <w:color w:val="auto"/>
          <w:highlight w:val="none"/>
          <w:lang w:bidi="ar"/>
        </w:rPr>
        <w:t>评标委员会对投标人提交的澄清、说明或补正有疑问的，可以要求投标人进一步澄清、说明或补正，直至满足评标委员会的要求。</w:t>
      </w:r>
    </w:p>
    <w:p w14:paraId="1DDCBC08">
      <w:pPr>
        <w:spacing w:line="380" w:lineRule="exact"/>
        <w:ind w:firstLine="420" w:firstLineChars="200"/>
        <w:rPr>
          <w:color w:val="auto"/>
          <w:highlight w:val="none"/>
        </w:rPr>
      </w:pPr>
      <w:bookmarkStart w:id="449" w:name="_Toc149064377"/>
      <w:bookmarkStart w:id="450" w:name="_Toc145002261"/>
      <w:r>
        <w:rPr>
          <w:color w:val="auto"/>
          <w:highlight w:val="none"/>
          <w:lang w:bidi="ar"/>
        </w:rPr>
        <w:t>3.3.4</w:t>
      </w:r>
      <w:r>
        <w:rPr>
          <w:rFonts w:hint="eastAsia" w:cs="宋体"/>
          <w:color w:val="auto"/>
          <w:highlight w:val="none"/>
          <w:lang w:bidi="ar"/>
        </w:rPr>
        <w:t>评标委员会要求投标人对投标文件问题澄清的通知，以及投标人对投标文件的澄清通过</w:t>
      </w:r>
      <w:r>
        <w:rPr>
          <w:rFonts w:hint="eastAsia" w:cs="宋体"/>
          <w:bCs/>
          <w:color w:val="auto"/>
          <w:highlight w:val="none"/>
          <w:lang w:bidi="ar"/>
        </w:rPr>
        <w:t>电子招标投标系统（辽宁省工程建设项目数字化开标评标系统）</w:t>
      </w:r>
      <w:r>
        <w:rPr>
          <w:rFonts w:hint="eastAsia" w:cs="宋体"/>
          <w:color w:val="auto"/>
          <w:highlight w:val="none"/>
          <w:lang w:bidi="ar"/>
        </w:rPr>
        <w:t>以书面形式进行。投标人的澄清、说明或补正应在评标办法前附表通知规定的</w:t>
      </w:r>
      <w:r>
        <w:rPr>
          <w:rFonts w:hint="eastAsia" w:ascii="宋体" w:hAnsi="宋体" w:cs="微软雅黑"/>
          <w:color w:val="auto"/>
          <w:szCs w:val="21"/>
          <w:highlight w:val="none"/>
          <w:lang w:bidi="ar"/>
        </w:rPr>
        <w:t>时间要求内</w:t>
      </w:r>
      <w:r>
        <w:rPr>
          <w:rFonts w:hint="eastAsia" w:cs="宋体"/>
          <w:color w:val="auto"/>
          <w:highlight w:val="none"/>
          <w:lang w:bidi="ar"/>
        </w:rPr>
        <w:t>提交，否则评标委员会（电子</w:t>
      </w:r>
      <w:r>
        <w:rPr>
          <w:rFonts w:hint="eastAsia" w:cs="宋体"/>
          <w:bCs/>
          <w:color w:val="auto"/>
          <w:highlight w:val="none"/>
          <w:lang w:bidi="ar"/>
        </w:rPr>
        <w:t>招标投标</w:t>
      </w:r>
      <w:r>
        <w:rPr>
          <w:rFonts w:hint="eastAsia" w:cs="宋体"/>
          <w:color w:val="auto"/>
          <w:highlight w:val="none"/>
          <w:lang w:bidi="ar"/>
        </w:rPr>
        <w:t>系统）将拒绝接收。</w:t>
      </w:r>
    </w:p>
    <w:p w14:paraId="38264FFB">
      <w:pPr>
        <w:pStyle w:val="18"/>
        <w:keepNext/>
        <w:keepLines/>
        <w:widowControl w:val="0"/>
        <w:spacing w:before="0" w:beforeAutospacing="0" w:after="0" w:afterAutospacing="0" w:line="360" w:lineRule="exact"/>
        <w:jc w:val="both"/>
        <w:outlineLvl w:val="2"/>
        <w:rPr>
          <w:rFonts w:hint="eastAsia"/>
          <w:color w:val="auto"/>
          <w:highlight w:val="none"/>
        </w:rPr>
      </w:pPr>
      <w:bookmarkStart w:id="451" w:name="_Toc189818736"/>
      <w:bookmarkStart w:id="452" w:name="_Toc256000098"/>
      <w:r>
        <w:rPr>
          <w:rFonts w:ascii="Times New Roman" w:hAnsi="Times New Roman" w:eastAsia="黑体" w:cs="宋体"/>
          <w:color w:val="auto"/>
          <w:kern w:val="2"/>
          <w:szCs w:val="20"/>
          <w:highlight w:val="none"/>
          <w:lang w:bidi="ar"/>
        </w:rPr>
        <w:t xml:space="preserve">3.4 </w:t>
      </w:r>
      <w:r>
        <w:rPr>
          <w:rFonts w:hint="eastAsia" w:ascii="Times New Roman" w:hAnsi="Times New Roman" w:eastAsia="黑体" w:cs="黑体"/>
          <w:color w:val="auto"/>
          <w:kern w:val="2"/>
          <w:szCs w:val="20"/>
          <w:highlight w:val="none"/>
          <w:lang w:bidi="ar"/>
        </w:rPr>
        <w:t>评标结果</w:t>
      </w:r>
      <w:bookmarkEnd w:id="449"/>
      <w:bookmarkEnd w:id="450"/>
      <w:bookmarkEnd w:id="451"/>
      <w:bookmarkEnd w:id="452"/>
    </w:p>
    <w:p w14:paraId="30D71831">
      <w:pPr>
        <w:spacing w:line="360" w:lineRule="exact"/>
        <w:ind w:firstLine="420" w:firstLineChars="200"/>
        <w:rPr>
          <w:color w:val="auto"/>
          <w:highlight w:val="none"/>
        </w:rPr>
      </w:pPr>
      <w:r>
        <w:rPr>
          <w:color w:val="auto"/>
          <w:highlight w:val="none"/>
          <w:lang w:bidi="ar"/>
        </w:rPr>
        <w:t>3.4.1</w:t>
      </w:r>
      <w:r>
        <w:rPr>
          <w:rFonts w:hint="eastAsia" w:cs="宋体"/>
          <w:color w:val="auto"/>
          <w:highlight w:val="none"/>
          <w:lang w:bidi="ar"/>
        </w:rPr>
        <w:t>评标委员会按照本章评标办法前附表规定的推荐方法和第二章“投标人须知”前附表第</w:t>
      </w:r>
      <w:r>
        <w:rPr>
          <w:color w:val="auto"/>
          <w:highlight w:val="none"/>
          <w:lang w:bidi="ar"/>
        </w:rPr>
        <w:t>7.1</w:t>
      </w:r>
      <w:r>
        <w:rPr>
          <w:rFonts w:hint="eastAsia" w:cs="宋体"/>
          <w:color w:val="auto"/>
          <w:highlight w:val="none"/>
          <w:lang w:bidi="ar"/>
        </w:rPr>
        <w:t>款推荐的中标候选人数量推荐中标候选人。</w:t>
      </w:r>
    </w:p>
    <w:p w14:paraId="46C7D8A2">
      <w:pPr>
        <w:spacing w:line="360" w:lineRule="exact"/>
        <w:ind w:firstLine="420" w:firstLineChars="200"/>
        <w:rPr>
          <w:color w:val="auto"/>
          <w:highlight w:val="none"/>
        </w:rPr>
      </w:pPr>
      <w:r>
        <w:rPr>
          <w:color w:val="auto"/>
          <w:highlight w:val="none"/>
          <w:lang w:bidi="ar"/>
        </w:rPr>
        <w:t>3.4.2</w:t>
      </w:r>
      <w:r>
        <w:rPr>
          <w:rFonts w:hint="eastAsia" w:cs="宋体"/>
          <w:color w:val="auto"/>
          <w:highlight w:val="none"/>
          <w:lang w:bidi="ar"/>
        </w:rPr>
        <w:t>评标委员会完成评标后，应当向招标人提交书面评标报告和中标候选人名单。</w:t>
      </w:r>
    </w:p>
    <w:p w14:paraId="7BCE879B">
      <w:pPr>
        <w:spacing w:line="360" w:lineRule="exact"/>
        <w:ind w:firstLine="420" w:firstLineChars="200"/>
        <w:rPr>
          <w:color w:val="auto"/>
          <w:highlight w:val="none"/>
        </w:rPr>
      </w:pPr>
      <w:r>
        <w:rPr>
          <w:color w:val="auto"/>
          <w:highlight w:val="none"/>
          <w:lang w:bidi="ar"/>
        </w:rPr>
        <w:t>3.4.3</w:t>
      </w:r>
      <w:r>
        <w:rPr>
          <w:rFonts w:hint="eastAsia" w:cs="宋体"/>
          <w:color w:val="auto"/>
          <w:highlight w:val="none"/>
          <w:lang w:bidi="ar"/>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color w:val="auto"/>
          <w:highlight w:val="none"/>
          <w:lang w:bidi="ar"/>
        </w:rPr>
        <w:br w:type="page"/>
      </w:r>
    </w:p>
    <w:bookmarkEnd w:id="447"/>
    <w:p w14:paraId="3D352D76">
      <w:pPr>
        <w:pStyle w:val="3"/>
        <w:widowControl/>
        <w:rPr>
          <w:b w:val="0"/>
          <w:color w:val="auto"/>
          <w:sz w:val="24"/>
          <w:szCs w:val="24"/>
          <w:highlight w:val="none"/>
        </w:rPr>
      </w:pPr>
      <w:bookmarkStart w:id="453" w:name="_Toc256000099"/>
      <w:bookmarkStart w:id="454" w:name="_Toc162103264"/>
      <w:bookmarkStart w:id="455" w:name="_Toc189818737"/>
      <w:bookmarkStart w:id="456" w:name="_Hlk175931096"/>
      <w:r>
        <w:rPr>
          <w:rFonts w:hint="eastAsia" w:cs="黑体"/>
          <w:b w:val="0"/>
          <w:color w:val="auto"/>
          <w:sz w:val="24"/>
          <w:szCs w:val="24"/>
          <w:highlight w:val="none"/>
        </w:rPr>
        <w:t>附件</w:t>
      </w:r>
      <w:r>
        <w:rPr>
          <w:b w:val="0"/>
          <w:color w:val="auto"/>
          <w:sz w:val="24"/>
          <w:szCs w:val="24"/>
          <w:highlight w:val="none"/>
        </w:rPr>
        <w:t>A</w:t>
      </w:r>
      <w:r>
        <w:rPr>
          <w:rFonts w:hint="eastAsia" w:cs="黑体"/>
          <w:b w:val="0"/>
          <w:color w:val="auto"/>
          <w:sz w:val="24"/>
          <w:szCs w:val="24"/>
          <w:highlight w:val="none"/>
        </w:rPr>
        <w:t>：评标详细程序</w:t>
      </w:r>
      <w:bookmarkEnd w:id="453"/>
      <w:bookmarkEnd w:id="454"/>
      <w:bookmarkEnd w:id="455"/>
    </w:p>
    <w:p w14:paraId="3C1DCDED">
      <w:pPr>
        <w:jc w:val="center"/>
        <w:rPr>
          <w:rFonts w:ascii="黑体" w:eastAsia="黑体" w:cs="黑体"/>
          <w:b/>
          <w:color w:val="auto"/>
          <w:sz w:val="28"/>
          <w:szCs w:val="28"/>
          <w:highlight w:val="none"/>
        </w:rPr>
      </w:pPr>
      <w:r>
        <w:rPr>
          <w:rFonts w:hint="eastAsia" w:ascii="黑体" w:eastAsia="黑体" w:cs="黑体"/>
          <w:b/>
          <w:color w:val="auto"/>
          <w:sz w:val="28"/>
          <w:szCs w:val="28"/>
          <w:highlight w:val="none"/>
          <w:lang w:bidi="ar"/>
        </w:rPr>
        <w:t>评标详细程序</w:t>
      </w:r>
    </w:p>
    <w:p w14:paraId="5E71D091">
      <w:pPr>
        <w:pStyle w:val="18"/>
        <w:keepNext/>
        <w:keepLines/>
        <w:widowControl w:val="0"/>
        <w:spacing w:before="0" w:beforeAutospacing="0" w:after="0" w:afterAutospacing="0" w:line="400" w:lineRule="exact"/>
        <w:jc w:val="both"/>
        <w:outlineLvl w:val="2"/>
        <w:rPr>
          <w:rFonts w:hint="eastAsia"/>
          <w:color w:val="auto"/>
          <w:highlight w:val="none"/>
        </w:rPr>
      </w:pPr>
      <w:bookmarkStart w:id="457" w:name="_Toc150507309"/>
      <w:bookmarkStart w:id="458" w:name="_Toc162103211"/>
      <w:bookmarkStart w:id="459" w:name="_Toc189818738"/>
      <w:bookmarkStart w:id="460" w:name="_Toc167544941"/>
      <w:bookmarkStart w:id="461" w:name="_Toc256000100"/>
      <w:r>
        <w:rPr>
          <w:rFonts w:ascii="Times New Roman" w:hAnsi="Times New Roman" w:eastAsia="黑体" w:cs="宋体"/>
          <w:color w:val="auto"/>
          <w:kern w:val="2"/>
          <w:szCs w:val="20"/>
          <w:highlight w:val="none"/>
          <w:lang w:bidi="ar"/>
        </w:rPr>
        <w:t>A0.</w:t>
      </w:r>
      <w:r>
        <w:rPr>
          <w:rFonts w:hint="eastAsia" w:ascii="Times New Roman" w:hAnsi="Times New Roman" w:eastAsia="黑体" w:cs="黑体"/>
          <w:color w:val="auto"/>
          <w:kern w:val="2"/>
          <w:szCs w:val="20"/>
          <w:highlight w:val="none"/>
          <w:lang w:bidi="ar"/>
        </w:rPr>
        <w:t>总</w:t>
      </w:r>
      <w:r>
        <w:rPr>
          <w:rFonts w:ascii="Times New Roman" w:hAnsi="Times New Roman" w:eastAsia="黑体" w:cs="宋体"/>
          <w:color w:val="auto"/>
          <w:kern w:val="2"/>
          <w:szCs w:val="20"/>
          <w:highlight w:val="none"/>
          <w:lang w:bidi="ar"/>
        </w:rPr>
        <w:t xml:space="preserve">  </w:t>
      </w:r>
      <w:r>
        <w:rPr>
          <w:rFonts w:hint="eastAsia" w:ascii="Times New Roman" w:hAnsi="Times New Roman" w:eastAsia="黑体" w:cs="黑体"/>
          <w:color w:val="auto"/>
          <w:kern w:val="2"/>
          <w:szCs w:val="20"/>
          <w:highlight w:val="none"/>
          <w:lang w:bidi="ar"/>
        </w:rPr>
        <w:t>则</w:t>
      </w:r>
      <w:bookmarkEnd w:id="457"/>
      <w:bookmarkEnd w:id="458"/>
      <w:bookmarkEnd w:id="459"/>
      <w:bookmarkEnd w:id="460"/>
      <w:bookmarkEnd w:id="461"/>
    </w:p>
    <w:p w14:paraId="4F5B31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本附件是本章“评标办法”的组成部分，是对本章第3条所规定的评标程序的进一步细化，评标委员会应当按照本附件所</w:t>
      </w:r>
      <w:r>
        <w:rPr>
          <w:rFonts w:hint="eastAsia" w:cs="宋体"/>
          <w:color w:val="auto"/>
          <w:highlight w:val="none"/>
          <w:lang w:bidi="ar"/>
        </w:rPr>
        <w:t>规定</w:t>
      </w:r>
      <w:r>
        <w:rPr>
          <w:rFonts w:hint="eastAsia" w:ascii="宋体" w:hAnsi="宋体" w:cs="宋体"/>
          <w:color w:val="auto"/>
          <w:szCs w:val="21"/>
          <w:highlight w:val="none"/>
          <w:lang w:bidi="ar"/>
        </w:rPr>
        <w:t>的详细程序开展并完成评标工作。</w:t>
      </w:r>
    </w:p>
    <w:p w14:paraId="7894569A">
      <w:pPr>
        <w:pStyle w:val="18"/>
        <w:keepNext/>
        <w:keepLines/>
        <w:widowControl w:val="0"/>
        <w:spacing w:before="0" w:beforeAutospacing="0" w:after="0" w:afterAutospacing="0" w:line="400" w:lineRule="exact"/>
        <w:jc w:val="both"/>
        <w:outlineLvl w:val="2"/>
        <w:rPr>
          <w:rFonts w:hint="eastAsia"/>
          <w:color w:val="auto"/>
          <w:highlight w:val="none"/>
        </w:rPr>
      </w:pPr>
      <w:bookmarkStart w:id="462" w:name="_Toc189818739"/>
      <w:bookmarkStart w:id="463" w:name="_Toc150507310"/>
      <w:bookmarkStart w:id="464" w:name="_Toc167544942"/>
      <w:bookmarkStart w:id="465" w:name="_Toc162103212"/>
      <w:bookmarkStart w:id="466" w:name="_Toc256000101"/>
      <w:r>
        <w:rPr>
          <w:rFonts w:ascii="Times New Roman" w:hAnsi="Times New Roman" w:eastAsia="黑体" w:cs="宋体"/>
          <w:color w:val="auto"/>
          <w:kern w:val="2"/>
          <w:szCs w:val="20"/>
          <w:highlight w:val="none"/>
          <w:lang w:bidi="ar"/>
        </w:rPr>
        <w:t>A1.</w:t>
      </w:r>
      <w:r>
        <w:rPr>
          <w:rFonts w:hint="eastAsia" w:ascii="Times New Roman" w:hAnsi="Times New Roman" w:eastAsia="黑体" w:cs="黑体"/>
          <w:color w:val="auto"/>
          <w:kern w:val="2"/>
          <w:szCs w:val="20"/>
          <w:highlight w:val="none"/>
          <w:lang w:bidi="ar"/>
        </w:rPr>
        <w:t>基本程序</w:t>
      </w:r>
      <w:bookmarkEnd w:id="462"/>
      <w:bookmarkEnd w:id="463"/>
      <w:bookmarkEnd w:id="464"/>
      <w:bookmarkEnd w:id="465"/>
      <w:bookmarkEnd w:id="466"/>
    </w:p>
    <w:p w14:paraId="6DCB4D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评标活动将按以下五个步骤进行：</w:t>
      </w:r>
    </w:p>
    <w:p w14:paraId="2B57D6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（1）评标准备；</w:t>
      </w:r>
    </w:p>
    <w:p w14:paraId="63C6DA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（2）初步评审；</w:t>
      </w:r>
    </w:p>
    <w:p w14:paraId="5EA982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（3）详细评审；</w:t>
      </w:r>
    </w:p>
    <w:p w14:paraId="27F92E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（4）澄清、说明或</w:t>
      </w:r>
      <w:r>
        <w:rPr>
          <w:rFonts w:hint="eastAsia" w:cs="宋体"/>
          <w:color w:val="auto"/>
          <w:highlight w:val="none"/>
          <w:lang w:bidi="ar"/>
        </w:rPr>
        <w:t>补正</w:t>
      </w:r>
      <w:r>
        <w:rPr>
          <w:rFonts w:hint="eastAsia" w:ascii="宋体" w:hAnsi="宋体" w:cs="宋体"/>
          <w:color w:val="auto"/>
          <w:szCs w:val="21"/>
          <w:highlight w:val="none"/>
          <w:lang w:bidi="ar"/>
        </w:rPr>
        <w:t>；</w:t>
      </w:r>
    </w:p>
    <w:p w14:paraId="1D824C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（5）推荐中标候选人</w:t>
      </w:r>
      <w:r>
        <w:rPr>
          <w:rFonts w:hint="eastAsia" w:cs="宋体"/>
          <w:color w:val="auto"/>
          <w:highlight w:val="none"/>
          <w:lang w:bidi="ar"/>
        </w:rPr>
        <w:t>或者</w:t>
      </w:r>
      <w:r>
        <w:rPr>
          <w:rFonts w:hint="eastAsia" w:ascii="宋体" w:hAnsi="宋体" w:cs="宋体"/>
          <w:color w:val="auto"/>
          <w:szCs w:val="21"/>
          <w:highlight w:val="none"/>
          <w:lang w:bidi="ar"/>
        </w:rPr>
        <w:t>直接确定中标人及提交评标报告。</w:t>
      </w:r>
    </w:p>
    <w:p w14:paraId="2AAEFDBB">
      <w:pPr>
        <w:pStyle w:val="18"/>
        <w:keepNext/>
        <w:keepLines/>
        <w:widowControl w:val="0"/>
        <w:spacing w:before="0" w:beforeAutospacing="0" w:after="0" w:afterAutospacing="0" w:line="400" w:lineRule="exact"/>
        <w:jc w:val="both"/>
        <w:outlineLvl w:val="2"/>
        <w:rPr>
          <w:rFonts w:hint="eastAsia"/>
          <w:color w:val="auto"/>
          <w:highlight w:val="none"/>
        </w:rPr>
      </w:pPr>
      <w:bookmarkStart w:id="467" w:name="_Toc256000102"/>
      <w:bookmarkStart w:id="468" w:name="_Toc189818740"/>
      <w:bookmarkStart w:id="469" w:name="_Toc167544943"/>
      <w:bookmarkStart w:id="470" w:name="_Toc150507311"/>
      <w:bookmarkStart w:id="471" w:name="_Toc162103213"/>
      <w:r>
        <w:rPr>
          <w:rFonts w:ascii="Times New Roman" w:hAnsi="Times New Roman" w:eastAsia="黑体" w:cs="宋体"/>
          <w:color w:val="auto"/>
          <w:kern w:val="2"/>
          <w:szCs w:val="20"/>
          <w:highlight w:val="none"/>
          <w:lang w:bidi="ar"/>
        </w:rPr>
        <w:t>A2.</w:t>
      </w:r>
      <w:r>
        <w:rPr>
          <w:rFonts w:hint="eastAsia" w:ascii="Times New Roman" w:hAnsi="Times New Roman" w:eastAsia="黑体" w:cs="黑体"/>
          <w:color w:val="auto"/>
          <w:kern w:val="2"/>
          <w:szCs w:val="20"/>
          <w:highlight w:val="none"/>
          <w:lang w:bidi="ar"/>
        </w:rPr>
        <w:t>评标准备</w:t>
      </w:r>
      <w:bookmarkEnd w:id="467"/>
      <w:bookmarkEnd w:id="468"/>
      <w:bookmarkEnd w:id="469"/>
      <w:bookmarkEnd w:id="470"/>
      <w:bookmarkEnd w:id="471"/>
    </w:p>
    <w:p w14:paraId="1648B8D1">
      <w:pPr>
        <w:pStyle w:val="18"/>
        <w:keepNext/>
        <w:keepLines/>
        <w:widowControl w:val="0"/>
        <w:spacing w:before="0" w:beforeAutospacing="0" w:after="0" w:afterAutospacing="0" w:line="400" w:lineRule="exact"/>
        <w:jc w:val="both"/>
        <w:outlineLvl w:val="2"/>
        <w:rPr>
          <w:rFonts w:hint="eastAsia" w:eastAsia="黑体" w:cs="宋体"/>
          <w:b/>
          <w:color w:val="auto"/>
          <w:sz w:val="21"/>
          <w:szCs w:val="21"/>
          <w:highlight w:val="none"/>
        </w:rPr>
      </w:pPr>
      <w:bookmarkStart w:id="472" w:name="_Toc167544944"/>
      <w:bookmarkStart w:id="473" w:name="_Toc150507312"/>
      <w:bookmarkStart w:id="474" w:name="_Toc256000103"/>
      <w:bookmarkStart w:id="475" w:name="_Toc189818741"/>
      <w:bookmarkStart w:id="476" w:name="_Toc162103214"/>
      <w:r>
        <w:rPr>
          <w:rFonts w:ascii="Times New Roman" w:hAnsi="Times New Roman" w:eastAsia="黑体" w:cs="宋体"/>
          <w:b/>
          <w:color w:val="auto"/>
          <w:kern w:val="2"/>
          <w:sz w:val="21"/>
          <w:szCs w:val="21"/>
          <w:highlight w:val="none"/>
          <w:lang w:bidi="ar"/>
        </w:rPr>
        <w:t>A2.1</w:t>
      </w:r>
      <w:r>
        <w:rPr>
          <w:rFonts w:hint="eastAsia" w:ascii="Times New Roman" w:hAnsi="Times New Roman" w:eastAsia="黑体" w:cs="黑体"/>
          <w:b/>
          <w:color w:val="auto"/>
          <w:kern w:val="2"/>
          <w:sz w:val="21"/>
          <w:szCs w:val="21"/>
          <w:highlight w:val="none"/>
          <w:lang w:bidi="ar"/>
        </w:rPr>
        <w:t>评标委员会成员签到</w:t>
      </w:r>
      <w:bookmarkEnd w:id="472"/>
      <w:bookmarkEnd w:id="473"/>
      <w:bookmarkEnd w:id="474"/>
      <w:bookmarkEnd w:id="475"/>
      <w:bookmarkEnd w:id="476"/>
    </w:p>
    <w:p w14:paraId="7EE6E12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评标委员会成员到达评标现场时应在</w:t>
      </w:r>
      <w:r>
        <w:rPr>
          <w:rFonts w:hint="eastAsia" w:cs="宋体"/>
          <w:color w:val="auto"/>
          <w:highlight w:val="none"/>
          <w:lang w:bidi="ar"/>
        </w:rPr>
        <w:t>签到</w:t>
      </w:r>
      <w:r>
        <w:rPr>
          <w:rFonts w:hint="eastAsia" w:ascii="宋体" w:hAnsi="宋体" w:cs="宋体"/>
          <w:color w:val="auto"/>
          <w:szCs w:val="21"/>
          <w:highlight w:val="none"/>
          <w:lang w:bidi="ar"/>
        </w:rPr>
        <w:t>表上签到以证明其出席。评标委员会签到表见</w:t>
      </w:r>
      <w:r>
        <w:rPr>
          <w:rFonts w:hint="eastAsia" w:ascii="宋体" w:hAnsi="宋体" w:cs="宋体"/>
          <w:b/>
          <w:color w:val="auto"/>
          <w:szCs w:val="21"/>
          <w:highlight w:val="none"/>
          <w:lang w:bidi="ar"/>
        </w:rPr>
        <w:t>附表A-1</w:t>
      </w:r>
      <w:r>
        <w:rPr>
          <w:rFonts w:hint="eastAsia" w:ascii="宋体" w:hAnsi="宋体" w:cs="宋体"/>
          <w:color w:val="auto"/>
          <w:szCs w:val="21"/>
          <w:highlight w:val="none"/>
          <w:lang w:bidi="ar"/>
        </w:rPr>
        <w:t>。并按照要求阅读评标纪律。</w:t>
      </w:r>
    </w:p>
    <w:p w14:paraId="7A5843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评标委员会成员在评标前，应当签订签署评标专家告知承诺函。评标专家告知承诺函见</w:t>
      </w:r>
      <w:r>
        <w:rPr>
          <w:rFonts w:hint="eastAsia" w:ascii="宋体" w:hAnsi="宋体" w:cs="宋体"/>
          <w:b/>
          <w:color w:val="auto"/>
          <w:szCs w:val="21"/>
          <w:highlight w:val="none"/>
          <w:lang w:bidi="ar"/>
        </w:rPr>
        <w:t>附表A-2。</w:t>
      </w:r>
      <w:r>
        <w:rPr>
          <w:rFonts w:hint="eastAsia" w:ascii="宋体" w:hAnsi="宋体" w:cs="宋体"/>
          <w:color w:val="auto"/>
          <w:szCs w:val="21"/>
          <w:highlight w:val="none"/>
          <w:lang w:bidi="ar"/>
        </w:rPr>
        <w:t>评标委员会成员对尽职、回避、保密、廉洁，不参与串通投标等进行承诺，承诺遵守有关评标管理规定以及评标纪律，客观、公正地进行评标，并接受招投标监管部门的监督。</w:t>
      </w:r>
    </w:p>
    <w:p w14:paraId="27271C48">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77" w:name="_Toc189818742"/>
      <w:bookmarkStart w:id="478" w:name="_Toc162103215"/>
      <w:bookmarkStart w:id="479" w:name="_Toc150507313"/>
      <w:bookmarkStart w:id="480" w:name="_Toc167544945"/>
      <w:bookmarkStart w:id="481" w:name="_Toc256000104"/>
      <w:r>
        <w:rPr>
          <w:rFonts w:ascii="Times New Roman" w:hAnsi="Times New Roman" w:eastAsia="黑体" w:cs="宋体"/>
          <w:b/>
          <w:color w:val="auto"/>
          <w:kern w:val="2"/>
          <w:sz w:val="21"/>
          <w:szCs w:val="21"/>
          <w:highlight w:val="none"/>
          <w:lang w:bidi="ar"/>
        </w:rPr>
        <w:t>A2.2</w:t>
      </w:r>
      <w:r>
        <w:rPr>
          <w:rFonts w:hint="eastAsia" w:ascii="Times New Roman" w:hAnsi="Times New Roman" w:eastAsia="黑体" w:cs="黑体"/>
          <w:b/>
          <w:color w:val="auto"/>
          <w:kern w:val="2"/>
          <w:sz w:val="21"/>
          <w:szCs w:val="21"/>
          <w:highlight w:val="none"/>
          <w:lang w:bidi="ar"/>
        </w:rPr>
        <w:t>评标委员会的分工</w:t>
      </w:r>
      <w:bookmarkEnd w:id="477"/>
      <w:bookmarkEnd w:id="478"/>
      <w:bookmarkEnd w:id="479"/>
      <w:bookmarkEnd w:id="480"/>
      <w:bookmarkEnd w:id="481"/>
    </w:p>
    <w:p w14:paraId="2274B0D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A2.2.1评标委员会首先推选一名评标委员会主任。评标委员会主任负责评标活动的组织工作。</w:t>
      </w:r>
    </w:p>
    <w:p w14:paraId="71B071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A2.2.2 评标委员会主任除履行自己作为评标委员会</w:t>
      </w:r>
      <w:r>
        <w:rPr>
          <w:rFonts w:hint="eastAsia" w:cs="宋体"/>
          <w:color w:val="auto"/>
          <w:highlight w:val="none"/>
          <w:lang w:bidi="ar"/>
        </w:rPr>
        <w:t>成员</w:t>
      </w:r>
      <w:r>
        <w:rPr>
          <w:rFonts w:hint="eastAsia" w:ascii="宋体" w:hAnsi="宋体" w:cs="宋体"/>
          <w:color w:val="auto"/>
          <w:szCs w:val="21"/>
          <w:highlight w:val="none"/>
          <w:lang w:bidi="ar"/>
        </w:rPr>
        <w:t>独立评标的职责外，主要负责以下工作：</w:t>
      </w:r>
    </w:p>
    <w:p w14:paraId="18F00C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（1）组织评标委员会成员学习</w:t>
      </w:r>
      <w:r>
        <w:rPr>
          <w:rFonts w:hint="eastAsia" w:cs="宋体"/>
          <w:color w:val="auto"/>
          <w:highlight w:val="none"/>
          <w:lang w:bidi="ar"/>
        </w:rPr>
        <w:t>招标文件</w:t>
      </w:r>
      <w:r>
        <w:rPr>
          <w:rFonts w:hint="eastAsia" w:ascii="宋体" w:hAnsi="宋体" w:cs="宋体"/>
          <w:color w:val="auto"/>
          <w:szCs w:val="21"/>
          <w:highlight w:val="none"/>
          <w:lang w:bidi="ar"/>
        </w:rPr>
        <w:t>中载明的评标标准和方法；</w:t>
      </w:r>
    </w:p>
    <w:p w14:paraId="4C1F2F4E">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（2）提醒招标人做好评标准备工作，包括提供所需的评标基础资料；</w:t>
      </w:r>
    </w:p>
    <w:p w14:paraId="63669D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（3）汇总各评标委员会成员认为</w:t>
      </w:r>
      <w:r>
        <w:rPr>
          <w:rFonts w:hint="eastAsia" w:cs="宋体"/>
          <w:color w:val="auto"/>
          <w:highlight w:val="none"/>
          <w:lang w:bidi="ar"/>
        </w:rPr>
        <w:t>需要</w:t>
      </w:r>
      <w:r>
        <w:rPr>
          <w:rFonts w:hint="eastAsia" w:ascii="宋体" w:hAnsi="宋体" w:cs="宋体"/>
          <w:color w:val="auto"/>
          <w:szCs w:val="21"/>
          <w:highlight w:val="none"/>
          <w:lang w:bidi="ar"/>
        </w:rPr>
        <w:t>投标人澄清、说明或者补正的问题，组织评标委员会对投标人质询并对投标人的答复进行评审；</w:t>
      </w:r>
    </w:p>
    <w:p w14:paraId="72AB78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（4）对出现较大争议的事项进行</w:t>
      </w:r>
      <w:r>
        <w:rPr>
          <w:rFonts w:hint="eastAsia" w:cs="宋体"/>
          <w:color w:val="auto"/>
          <w:highlight w:val="none"/>
          <w:lang w:bidi="ar"/>
        </w:rPr>
        <w:t>书面</w:t>
      </w:r>
      <w:r>
        <w:rPr>
          <w:rFonts w:hint="eastAsia" w:ascii="宋体" w:hAnsi="宋体" w:cs="宋体"/>
          <w:color w:val="auto"/>
          <w:szCs w:val="21"/>
          <w:highlight w:val="none"/>
          <w:lang w:bidi="ar"/>
        </w:rPr>
        <w:t>记录；</w:t>
      </w:r>
    </w:p>
    <w:p w14:paraId="374998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（5）查验评标用表格和评标记录的完整性及有效性；</w:t>
      </w:r>
    </w:p>
    <w:p w14:paraId="1D5CC5D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（6）组织对评标结论进行复核</w:t>
      </w:r>
      <w:r>
        <w:rPr>
          <w:rFonts w:hint="eastAsia" w:cs="宋体"/>
          <w:color w:val="auto"/>
          <w:highlight w:val="none"/>
          <w:lang w:bidi="ar"/>
        </w:rPr>
        <w:t>确认</w:t>
      </w:r>
      <w:r>
        <w:rPr>
          <w:rFonts w:hint="eastAsia" w:ascii="宋体" w:hAnsi="宋体" w:cs="宋体"/>
          <w:color w:val="auto"/>
          <w:szCs w:val="21"/>
          <w:highlight w:val="none"/>
          <w:lang w:bidi="ar"/>
        </w:rPr>
        <w:t>；</w:t>
      </w:r>
    </w:p>
    <w:p w14:paraId="0B1E52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（7）组织编写评标报告，推荐中标候选人。</w:t>
      </w:r>
    </w:p>
    <w:p w14:paraId="25519A5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A2.2.3评标委员会主任在与其他评标委员会成员商议的基础上可以将评标委员会按照评标专家抽取专业划分为技术组和经济组。</w:t>
      </w:r>
    </w:p>
    <w:p w14:paraId="469B5233">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82" w:name="_Toc167544946"/>
      <w:bookmarkStart w:id="483" w:name="_Toc256000105"/>
      <w:bookmarkStart w:id="484" w:name="_Toc189818743"/>
      <w:bookmarkStart w:id="485" w:name="_Toc162103216"/>
      <w:bookmarkStart w:id="486" w:name="_Toc150507314"/>
      <w:r>
        <w:rPr>
          <w:rFonts w:ascii="Times New Roman" w:hAnsi="Times New Roman" w:eastAsia="黑体" w:cs="宋体"/>
          <w:b/>
          <w:color w:val="auto"/>
          <w:kern w:val="2"/>
          <w:sz w:val="21"/>
          <w:szCs w:val="21"/>
          <w:highlight w:val="none"/>
          <w:lang w:bidi="ar"/>
        </w:rPr>
        <w:t>A2.3</w:t>
      </w:r>
      <w:r>
        <w:rPr>
          <w:rFonts w:hint="eastAsia" w:ascii="Times New Roman" w:hAnsi="Times New Roman" w:eastAsia="黑体" w:cs="黑体"/>
          <w:b/>
          <w:color w:val="auto"/>
          <w:kern w:val="2"/>
          <w:sz w:val="21"/>
          <w:szCs w:val="21"/>
          <w:highlight w:val="none"/>
          <w:lang w:bidi="ar"/>
        </w:rPr>
        <w:t>熟悉文件资料</w:t>
      </w:r>
      <w:bookmarkEnd w:id="482"/>
      <w:bookmarkEnd w:id="483"/>
      <w:bookmarkEnd w:id="484"/>
      <w:bookmarkEnd w:id="485"/>
      <w:bookmarkEnd w:id="486"/>
    </w:p>
    <w:p w14:paraId="4FAD50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47000156">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A2.3.2招标人或招标代理机构应向评标委员会提供评标所需的信息和数据，包括：</w:t>
      </w:r>
    </w:p>
    <w:p w14:paraId="664018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（1）招标文件及其澄清、修改</w:t>
      </w:r>
      <w:r>
        <w:rPr>
          <w:rFonts w:hint="eastAsia" w:cs="宋体"/>
          <w:color w:val="auto"/>
          <w:highlight w:val="none"/>
          <w:lang w:bidi="ar"/>
        </w:rPr>
        <w:t>文件</w:t>
      </w:r>
      <w:r>
        <w:rPr>
          <w:rFonts w:hint="eastAsia" w:ascii="宋体" w:hAnsi="宋体" w:cs="宋体"/>
          <w:color w:val="auto"/>
          <w:szCs w:val="21"/>
          <w:highlight w:val="none"/>
          <w:lang w:bidi="ar"/>
        </w:rPr>
        <w:t>；</w:t>
      </w:r>
    </w:p>
    <w:p w14:paraId="43F62C2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（2）投标人的投标文件；</w:t>
      </w:r>
    </w:p>
    <w:p w14:paraId="56086EC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（3）开标记录表以及二次刷卡、保证金缴纳等信息；</w:t>
      </w:r>
    </w:p>
    <w:p w14:paraId="1C8E41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（4）最高投标限价；</w:t>
      </w:r>
    </w:p>
    <w:p w14:paraId="18758A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（5）评标表格；</w:t>
      </w:r>
    </w:p>
    <w:p w14:paraId="7057C6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（6）有关的法律、法规、规章、国家标准以及招标人或评标委员会认为必要的其他信息和数据。</w:t>
      </w:r>
    </w:p>
    <w:p w14:paraId="726720E5">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87" w:name="_Toc256000106"/>
      <w:bookmarkStart w:id="488" w:name="_Toc189818744"/>
      <w:bookmarkStart w:id="489" w:name="_Toc150507315"/>
      <w:bookmarkStart w:id="490" w:name="_Toc167544947"/>
      <w:bookmarkStart w:id="491" w:name="_Toc162103217"/>
      <w:r>
        <w:rPr>
          <w:rFonts w:ascii="Times New Roman" w:hAnsi="Times New Roman" w:eastAsia="黑体" w:cs="宋体"/>
          <w:b/>
          <w:color w:val="auto"/>
          <w:kern w:val="2"/>
          <w:sz w:val="21"/>
          <w:szCs w:val="21"/>
          <w:highlight w:val="none"/>
          <w:lang w:bidi="ar"/>
        </w:rPr>
        <w:t>A2.4</w:t>
      </w:r>
      <w:r>
        <w:rPr>
          <w:rFonts w:hint="eastAsia" w:ascii="Times New Roman" w:hAnsi="Times New Roman" w:eastAsia="黑体" w:cs="黑体"/>
          <w:b/>
          <w:color w:val="auto"/>
          <w:kern w:val="2"/>
          <w:sz w:val="21"/>
          <w:szCs w:val="21"/>
          <w:highlight w:val="none"/>
          <w:lang w:bidi="ar"/>
        </w:rPr>
        <w:t>暗标编号</w:t>
      </w:r>
      <w:bookmarkEnd w:id="487"/>
      <w:bookmarkEnd w:id="488"/>
      <w:bookmarkEnd w:id="489"/>
      <w:bookmarkEnd w:id="490"/>
      <w:bookmarkEnd w:id="491"/>
    </w:p>
    <w:p w14:paraId="7965EF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第二章“投标人须知”前附表第3.7.4款要求对技术标采用“模块化暗标”评审方式且编制有</w:t>
      </w:r>
      <w:r>
        <w:rPr>
          <w:rFonts w:hint="eastAsia" w:cs="宋体"/>
          <w:color w:val="auto"/>
          <w:highlight w:val="none"/>
          <w:lang w:bidi="ar"/>
        </w:rPr>
        <w:t>模块化</w:t>
      </w:r>
      <w:r>
        <w:rPr>
          <w:rFonts w:hint="eastAsia" w:ascii="宋体" w:hAnsi="宋体" w:cs="宋体"/>
          <w:color w:val="auto"/>
          <w:szCs w:val="21"/>
          <w:highlight w:val="none"/>
          <w:lang w:bidi="ar"/>
        </w:rPr>
        <w:t>暗标要求的，则在评标工作开始前，就暗标模块编号与投标人的对应关系使用</w:t>
      </w:r>
      <w:r>
        <w:rPr>
          <w:rFonts w:hint="eastAsia" w:ascii="宋体" w:hAnsi="宋体" w:cs="宋体"/>
          <w:b/>
          <w:color w:val="auto"/>
          <w:szCs w:val="21"/>
          <w:highlight w:val="none"/>
          <w:lang w:bidi="ar"/>
        </w:rPr>
        <w:t>附表A-3</w:t>
      </w:r>
      <w:r>
        <w:rPr>
          <w:rFonts w:hint="eastAsia" w:ascii="宋体" w:hAnsi="宋体" w:cs="宋体"/>
          <w:color w:val="auto"/>
          <w:szCs w:val="21"/>
          <w:highlight w:val="none"/>
          <w:lang w:bidi="ar"/>
        </w:rPr>
        <w:t>做好暗标编号记录，暗标模块编号按随机方式编排。在评标委员会技术标成员均完成暗标部分评审并对评审结果签字确认和汇总后，招标人方可向评标委员会公布暗标编号。</w:t>
      </w:r>
    </w:p>
    <w:p w14:paraId="56B10406">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492" w:name="_Toc167544948"/>
      <w:bookmarkStart w:id="493" w:name="_Toc162103218"/>
      <w:bookmarkStart w:id="494" w:name="_Toc256000107"/>
      <w:bookmarkStart w:id="495" w:name="_Toc189818745"/>
      <w:bookmarkStart w:id="496" w:name="_Toc150507316"/>
      <w:r>
        <w:rPr>
          <w:rFonts w:ascii="Times New Roman" w:hAnsi="Times New Roman" w:eastAsia="黑体" w:cs="宋体"/>
          <w:b/>
          <w:color w:val="auto"/>
          <w:kern w:val="2"/>
          <w:sz w:val="21"/>
          <w:szCs w:val="21"/>
          <w:highlight w:val="none"/>
          <w:lang w:bidi="ar"/>
        </w:rPr>
        <w:t>A2.5</w:t>
      </w:r>
      <w:r>
        <w:rPr>
          <w:rFonts w:hint="eastAsia" w:ascii="Times New Roman" w:hAnsi="Times New Roman" w:eastAsia="黑体" w:cs="黑体"/>
          <w:b/>
          <w:color w:val="auto"/>
          <w:kern w:val="2"/>
          <w:sz w:val="21"/>
          <w:szCs w:val="21"/>
          <w:highlight w:val="none"/>
          <w:lang w:bidi="ar"/>
        </w:rPr>
        <w:t>对投标文件进行基础性数据分析和整理工作</w:t>
      </w:r>
      <w:bookmarkEnd w:id="492"/>
      <w:bookmarkEnd w:id="493"/>
      <w:bookmarkEnd w:id="494"/>
      <w:bookmarkEnd w:id="495"/>
      <w:bookmarkEnd w:id="496"/>
    </w:p>
    <w:p w14:paraId="5FF440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3853E04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A2.5.2投标人接到评标委员会发出的投标文件澄清</w:t>
      </w:r>
      <w:r>
        <w:rPr>
          <w:rFonts w:hint="eastAsia" w:cs="宋体"/>
          <w:color w:val="auto"/>
          <w:highlight w:val="none"/>
          <w:lang w:bidi="ar"/>
        </w:rPr>
        <w:t>通知</w:t>
      </w:r>
      <w:r>
        <w:rPr>
          <w:rFonts w:hint="eastAsia" w:ascii="宋体" w:hAnsi="宋体" w:cs="宋体"/>
          <w:color w:val="auto"/>
          <w:szCs w:val="21"/>
          <w:highlight w:val="none"/>
          <w:lang w:bidi="ar"/>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04CFEBDF">
      <w:pPr>
        <w:pStyle w:val="18"/>
        <w:keepNext/>
        <w:keepLines/>
        <w:widowControl w:val="0"/>
        <w:spacing w:before="0" w:beforeAutospacing="0" w:after="0" w:afterAutospacing="0" w:line="400" w:lineRule="exact"/>
        <w:jc w:val="both"/>
        <w:outlineLvl w:val="2"/>
        <w:rPr>
          <w:rFonts w:hint="eastAsia"/>
          <w:color w:val="auto"/>
          <w:highlight w:val="none"/>
        </w:rPr>
      </w:pPr>
      <w:bookmarkStart w:id="497" w:name="_Toc256000108"/>
      <w:bookmarkStart w:id="498" w:name="_Toc150507317"/>
      <w:bookmarkStart w:id="499" w:name="_Toc167544949"/>
      <w:bookmarkStart w:id="500" w:name="_Toc189818746"/>
      <w:bookmarkStart w:id="501" w:name="_Toc162103219"/>
      <w:r>
        <w:rPr>
          <w:rFonts w:ascii="Times New Roman" w:hAnsi="Times New Roman" w:eastAsia="黑体" w:cs="宋体"/>
          <w:color w:val="auto"/>
          <w:kern w:val="2"/>
          <w:szCs w:val="20"/>
          <w:highlight w:val="none"/>
          <w:lang w:bidi="ar"/>
        </w:rPr>
        <w:t>A3.</w:t>
      </w:r>
      <w:r>
        <w:rPr>
          <w:rFonts w:hint="eastAsia" w:ascii="Times New Roman" w:hAnsi="Times New Roman" w:eastAsia="黑体" w:cs="黑体"/>
          <w:color w:val="auto"/>
          <w:kern w:val="2"/>
          <w:szCs w:val="20"/>
          <w:highlight w:val="none"/>
          <w:lang w:bidi="ar"/>
        </w:rPr>
        <w:t>初步评审</w:t>
      </w:r>
      <w:bookmarkEnd w:id="497"/>
      <w:bookmarkEnd w:id="498"/>
      <w:bookmarkEnd w:id="499"/>
      <w:bookmarkEnd w:id="500"/>
      <w:bookmarkEnd w:id="501"/>
    </w:p>
    <w:p w14:paraId="379888F4">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02" w:name="_Toc256000109"/>
      <w:bookmarkStart w:id="503" w:name="_Toc150507318"/>
      <w:bookmarkStart w:id="504" w:name="_Toc167544950"/>
      <w:bookmarkStart w:id="505" w:name="_Toc162103220"/>
      <w:bookmarkStart w:id="506" w:name="_Toc189818747"/>
      <w:r>
        <w:rPr>
          <w:rFonts w:ascii="Times New Roman" w:hAnsi="Times New Roman" w:eastAsia="黑体" w:cs="宋体"/>
          <w:b/>
          <w:color w:val="auto"/>
          <w:kern w:val="2"/>
          <w:sz w:val="21"/>
          <w:szCs w:val="21"/>
          <w:highlight w:val="none"/>
          <w:lang w:bidi="ar"/>
        </w:rPr>
        <w:t>A3.1</w:t>
      </w:r>
      <w:r>
        <w:rPr>
          <w:rFonts w:hint="eastAsia" w:ascii="Times New Roman" w:hAnsi="Times New Roman" w:eastAsia="黑体" w:cs="黑体"/>
          <w:b/>
          <w:color w:val="auto"/>
          <w:kern w:val="2"/>
          <w:sz w:val="21"/>
          <w:szCs w:val="21"/>
          <w:highlight w:val="none"/>
          <w:lang w:bidi="ar"/>
        </w:rPr>
        <w:t>形式评审</w:t>
      </w:r>
      <w:bookmarkEnd w:id="502"/>
      <w:bookmarkEnd w:id="503"/>
      <w:bookmarkEnd w:id="504"/>
      <w:bookmarkEnd w:id="505"/>
      <w:bookmarkEnd w:id="506"/>
    </w:p>
    <w:p w14:paraId="71CAC2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评标委员会根据评标办法前附表中规定的评审因素和评审标准，对投标人的投标文件进行形式评审，并使用</w:t>
      </w:r>
      <w:r>
        <w:rPr>
          <w:rFonts w:hint="eastAsia" w:ascii="宋体" w:hAnsi="宋体" w:cs="宋体"/>
          <w:b/>
          <w:color w:val="auto"/>
          <w:szCs w:val="21"/>
          <w:highlight w:val="none"/>
          <w:lang w:bidi="ar"/>
        </w:rPr>
        <w:t>附表A-4</w:t>
      </w:r>
      <w:r>
        <w:rPr>
          <w:rFonts w:hint="eastAsia" w:ascii="宋体" w:hAnsi="宋体" w:cs="宋体"/>
          <w:color w:val="auto"/>
          <w:szCs w:val="21"/>
          <w:highlight w:val="none"/>
          <w:lang w:bidi="ar"/>
        </w:rPr>
        <w:t>记录评审结果。</w:t>
      </w:r>
    </w:p>
    <w:p w14:paraId="0A8CA64B">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07" w:name="_Toc189818748"/>
      <w:bookmarkStart w:id="508" w:name="_Toc167544951"/>
      <w:bookmarkStart w:id="509" w:name="_Toc150507319"/>
      <w:bookmarkStart w:id="510" w:name="_Toc256000110"/>
      <w:bookmarkStart w:id="511" w:name="_Toc162103221"/>
      <w:r>
        <w:rPr>
          <w:rFonts w:ascii="Times New Roman" w:hAnsi="Times New Roman" w:eastAsia="黑体" w:cs="宋体"/>
          <w:b/>
          <w:color w:val="auto"/>
          <w:kern w:val="2"/>
          <w:sz w:val="21"/>
          <w:szCs w:val="21"/>
          <w:highlight w:val="none"/>
          <w:lang w:bidi="ar"/>
        </w:rPr>
        <w:t>A3.2</w:t>
      </w:r>
      <w:r>
        <w:rPr>
          <w:rFonts w:hint="eastAsia" w:ascii="Times New Roman" w:hAnsi="Times New Roman" w:eastAsia="黑体" w:cs="黑体"/>
          <w:b/>
          <w:color w:val="auto"/>
          <w:kern w:val="2"/>
          <w:sz w:val="21"/>
          <w:szCs w:val="21"/>
          <w:highlight w:val="none"/>
          <w:lang w:bidi="ar"/>
        </w:rPr>
        <w:t>资格评审</w:t>
      </w:r>
      <w:bookmarkEnd w:id="507"/>
      <w:bookmarkEnd w:id="508"/>
      <w:bookmarkEnd w:id="509"/>
      <w:bookmarkEnd w:id="510"/>
      <w:bookmarkEnd w:id="511"/>
    </w:p>
    <w:p w14:paraId="50D446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评标委员会根据评标办法前附表中规定的评审因素和评审标准，对投标人的投标文件进行资格评审，并使用</w:t>
      </w:r>
      <w:r>
        <w:rPr>
          <w:rFonts w:hint="eastAsia" w:ascii="宋体" w:hAnsi="宋体" w:cs="宋体"/>
          <w:b/>
          <w:color w:val="auto"/>
          <w:szCs w:val="21"/>
          <w:highlight w:val="none"/>
          <w:lang w:bidi="ar"/>
        </w:rPr>
        <w:t>附表A-5</w:t>
      </w:r>
      <w:r>
        <w:rPr>
          <w:rFonts w:hint="eastAsia" w:ascii="宋体" w:hAnsi="宋体" w:cs="宋体"/>
          <w:color w:val="auto"/>
          <w:szCs w:val="21"/>
          <w:highlight w:val="none"/>
          <w:lang w:bidi="ar"/>
        </w:rPr>
        <w:t>记录评审结果。</w:t>
      </w:r>
    </w:p>
    <w:p w14:paraId="7A9683F1">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12" w:name="_Toc162103222"/>
      <w:bookmarkStart w:id="513" w:name="_Toc167544952"/>
      <w:bookmarkStart w:id="514" w:name="_Toc189818749"/>
      <w:bookmarkStart w:id="515" w:name="_Toc256000111"/>
      <w:bookmarkStart w:id="516" w:name="_Toc150507320"/>
      <w:r>
        <w:rPr>
          <w:rFonts w:ascii="Times New Roman" w:hAnsi="Times New Roman" w:eastAsia="黑体" w:cs="宋体"/>
          <w:b/>
          <w:color w:val="auto"/>
          <w:kern w:val="2"/>
          <w:sz w:val="21"/>
          <w:szCs w:val="21"/>
          <w:highlight w:val="none"/>
          <w:lang w:bidi="ar"/>
        </w:rPr>
        <w:t>A3.3</w:t>
      </w:r>
      <w:r>
        <w:rPr>
          <w:rFonts w:hint="eastAsia" w:ascii="Times New Roman" w:hAnsi="Times New Roman" w:eastAsia="黑体" w:cs="黑体"/>
          <w:b/>
          <w:color w:val="auto"/>
          <w:kern w:val="2"/>
          <w:sz w:val="21"/>
          <w:szCs w:val="21"/>
          <w:highlight w:val="none"/>
          <w:lang w:bidi="ar"/>
        </w:rPr>
        <w:t>响应性评审</w:t>
      </w:r>
      <w:bookmarkEnd w:id="512"/>
      <w:bookmarkEnd w:id="513"/>
      <w:bookmarkEnd w:id="514"/>
      <w:bookmarkEnd w:id="515"/>
      <w:bookmarkEnd w:id="516"/>
    </w:p>
    <w:p w14:paraId="7B50BE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A3.3.1评标委员会根据评标办法前附表中规定的评审因素和评审标准，对投标人的投标文件进行响应性评审，并使用</w:t>
      </w:r>
      <w:r>
        <w:rPr>
          <w:rFonts w:hint="eastAsia" w:ascii="宋体" w:hAnsi="宋体" w:cs="宋体"/>
          <w:b/>
          <w:color w:val="auto"/>
          <w:szCs w:val="21"/>
          <w:highlight w:val="none"/>
          <w:lang w:bidi="ar"/>
        </w:rPr>
        <w:t>附表A-6</w:t>
      </w:r>
      <w:r>
        <w:rPr>
          <w:rFonts w:hint="eastAsia" w:ascii="宋体" w:hAnsi="宋体" w:cs="宋体"/>
          <w:color w:val="auto"/>
          <w:szCs w:val="21"/>
          <w:highlight w:val="none"/>
          <w:lang w:bidi="ar"/>
        </w:rPr>
        <w:t>记录评审结果。</w:t>
      </w:r>
    </w:p>
    <w:p w14:paraId="639D51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254EF395">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17" w:name="_Toc167544953"/>
      <w:bookmarkStart w:id="518" w:name="_Toc162103223"/>
      <w:bookmarkStart w:id="519" w:name="_Toc256000112"/>
      <w:bookmarkStart w:id="520" w:name="_Toc150507321"/>
      <w:bookmarkStart w:id="521" w:name="_Toc189818750"/>
      <w:r>
        <w:rPr>
          <w:rFonts w:ascii="Times New Roman" w:hAnsi="Times New Roman" w:eastAsia="黑体" w:cs="宋体"/>
          <w:b/>
          <w:color w:val="auto"/>
          <w:kern w:val="2"/>
          <w:sz w:val="21"/>
          <w:szCs w:val="21"/>
          <w:highlight w:val="none"/>
          <w:lang w:bidi="ar"/>
        </w:rPr>
        <w:t>A3.4</w:t>
      </w:r>
      <w:r>
        <w:rPr>
          <w:rFonts w:hint="eastAsia" w:ascii="Times New Roman" w:hAnsi="Times New Roman" w:eastAsia="黑体" w:cs="黑体"/>
          <w:b/>
          <w:color w:val="auto"/>
          <w:kern w:val="2"/>
          <w:sz w:val="21"/>
          <w:szCs w:val="21"/>
          <w:highlight w:val="none"/>
          <w:lang w:bidi="ar"/>
        </w:rPr>
        <w:t>算术错误修正</w:t>
      </w:r>
      <w:bookmarkEnd w:id="517"/>
      <w:bookmarkEnd w:id="518"/>
      <w:bookmarkEnd w:id="519"/>
      <w:bookmarkEnd w:id="520"/>
      <w:bookmarkEnd w:id="521"/>
    </w:p>
    <w:p w14:paraId="60E34EAE">
      <w:pPr>
        <w:spacing w:line="400" w:lineRule="exact"/>
        <w:ind w:firstLine="420" w:firstLineChars="200"/>
        <w:rPr>
          <w:rFonts w:ascii="黑体" w:eastAsia="黑体" w:cs="黑体"/>
          <w:color w:val="auto"/>
          <w:szCs w:val="21"/>
          <w:highlight w:val="none"/>
        </w:rPr>
      </w:pPr>
      <w:r>
        <w:rPr>
          <w:rFonts w:hint="eastAsia" w:ascii="宋体" w:hAnsi="宋体" w:cs="宋体"/>
          <w:color w:val="auto"/>
          <w:szCs w:val="21"/>
          <w:highlight w:val="none"/>
          <w:lang w:bidi="ar"/>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0B4E41DB">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22" w:name="_Toc162103224"/>
      <w:bookmarkStart w:id="523" w:name="_Toc167544954"/>
      <w:bookmarkStart w:id="524" w:name="_Toc189818751"/>
      <w:bookmarkStart w:id="525" w:name="_Toc150507322"/>
      <w:bookmarkStart w:id="526" w:name="_Toc256000113"/>
      <w:r>
        <w:rPr>
          <w:rFonts w:ascii="Times New Roman" w:hAnsi="Times New Roman" w:eastAsia="黑体" w:cs="宋体"/>
          <w:b/>
          <w:color w:val="auto"/>
          <w:kern w:val="2"/>
          <w:sz w:val="21"/>
          <w:szCs w:val="21"/>
          <w:highlight w:val="none"/>
          <w:lang w:bidi="ar"/>
        </w:rPr>
        <w:t>A3.5</w:t>
      </w:r>
      <w:r>
        <w:rPr>
          <w:rFonts w:hint="eastAsia" w:ascii="Times New Roman" w:hAnsi="Times New Roman" w:eastAsia="黑体" w:cs="黑体"/>
          <w:b/>
          <w:color w:val="auto"/>
          <w:kern w:val="2"/>
          <w:sz w:val="21"/>
          <w:szCs w:val="21"/>
          <w:highlight w:val="none"/>
          <w:lang w:bidi="ar"/>
        </w:rPr>
        <w:t>判断投标报价是否低于成本</w:t>
      </w:r>
      <w:bookmarkEnd w:id="522"/>
      <w:bookmarkEnd w:id="523"/>
      <w:bookmarkEnd w:id="524"/>
      <w:bookmarkEnd w:id="525"/>
      <w:bookmarkEnd w:id="526"/>
    </w:p>
    <w:p w14:paraId="54411D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根据本章第3.1.4项的规定，评标委员会根据评审程序、标准和方法，判断投标报价是否低于其成本。评标委员会认定投标人以低于成本竞标的，其投标应当被否决。并使用</w:t>
      </w:r>
      <w:r>
        <w:rPr>
          <w:rFonts w:hint="eastAsia" w:ascii="宋体" w:hAnsi="宋体" w:cs="宋体"/>
          <w:b/>
          <w:color w:val="auto"/>
          <w:szCs w:val="21"/>
          <w:highlight w:val="none"/>
          <w:lang w:bidi="ar"/>
        </w:rPr>
        <w:t>附表C-1</w:t>
      </w:r>
      <w:r>
        <w:rPr>
          <w:rFonts w:hint="eastAsia" w:ascii="宋体" w:hAnsi="宋体" w:cs="宋体"/>
          <w:color w:val="auto"/>
          <w:szCs w:val="21"/>
          <w:highlight w:val="none"/>
          <w:lang w:bidi="ar"/>
        </w:rPr>
        <w:t>记录评审结果</w:t>
      </w:r>
    </w:p>
    <w:p w14:paraId="61142CD4">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27" w:name="_Toc150507323"/>
      <w:bookmarkStart w:id="528" w:name="_Toc256000114"/>
      <w:bookmarkStart w:id="529" w:name="_Toc162103225"/>
      <w:bookmarkStart w:id="530" w:name="_Toc189818752"/>
      <w:bookmarkStart w:id="531" w:name="_Toc167544955"/>
      <w:r>
        <w:rPr>
          <w:rFonts w:ascii="Times New Roman" w:hAnsi="Times New Roman" w:eastAsia="黑体" w:cs="宋体"/>
          <w:b/>
          <w:color w:val="auto"/>
          <w:kern w:val="2"/>
          <w:sz w:val="21"/>
          <w:szCs w:val="21"/>
          <w:highlight w:val="none"/>
          <w:lang w:bidi="ar"/>
        </w:rPr>
        <w:t xml:space="preserve">A3.6 </w:t>
      </w:r>
      <w:r>
        <w:rPr>
          <w:rFonts w:hint="eastAsia" w:ascii="Times New Roman" w:hAnsi="Times New Roman" w:eastAsia="黑体" w:cs="黑体"/>
          <w:b/>
          <w:color w:val="auto"/>
          <w:kern w:val="2"/>
          <w:sz w:val="21"/>
          <w:szCs w:val="21"/>
          <w:highlight w:val="none"/>
          <w:lang w:bidi="ar"/>
        </w:rPr>
        <w:t>判断投标是否为应当被否决</w:t>
      </w:r>
      <w:bookmarkEnd w:id="527"/>
      <w:bookmarkEnd w:id="528"/>
      <w:bookmarkEnd w:id="529"/>
      <w:bookmarkEnd w:id="530"/>
      <w:bookmarkEnd w:id="531"/>
    </w:p>
    <w:p w14:paraId="5E08AF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A3.6.1判断投标人的投标是否应当被</w:t>
      </w:r>
      <w:r>
        <w:rPr>
          <w:rFonts w:hint="eastAsia" w:cs="宋体"/>
          <w:color w:val="auto"/>
          <w:highlight w:val="none"/>
          <w:lang w:bidi="ar"/>
        </w:rPr>
        <w:t>否决</w:t>
      </w:r>
      <w:r>
        <w:rPr>
          <w:rFonts w:hint="eastAsia" w:ascii="宋体" w:hAnsi="宋体" w:cs="宋体"/>
          <w:color w:val="auto"/>
          <w:szCs w:val="21"/>
          <w:highlight w:val="none"/>
          <w:lang w:bidi="ar"/>
        </w:rPr>
        <w:t>的全部条件（包括本章第3.1.2项、第3.1.3项中规定的条件），在本章前附表中集中列示。并使用</w:t>
      </w:r>
      <w:r>
        <w:rPr>
          <w:rFonts w:hint="eastAsia" w:ascii="宋体" w:hAnsi="宋体" w:cs="宋体"/>
          <w:b/>
          <w:color w:val="auto"/>
          <w:szCs w:val="21"/>
          <w:highlight w:val="none"/>
          <w:lang w:bidi="ar"/>
        </w:rPr>
        <w:t>附表A-9</w:t>
      </w:r>
      <w:r>
        <w:rPr>
          <w:rFonts w:hint="eastAsia" w:ascii="宋体" w:hAnsi="宋体" w:cs="宋体"/>
          <w:color w:val="auto"/>
          <w:szCs w:val="21"/>
          <w:highlight w:val="none"/>
          <w:lang w:bidi="ar"/>
        </w:rPr>
        <w:t>记录评审结果。</w:t>
      </w:r>
    </w:p>
    <w:p w14:paraId="0E45D16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A3.6.2本章</w:t>
      </w:r>
      <w:r>
        <w:rPr>
          <w:rFonts w:hint="eastAsia" w:ascii="宋体" w:hAnsi="宋体" w:cs="宋体"/>
          <w:b/>
          <w:color w:val="auto"/>
          <w:szCs w:val="21"/>
          <w:highlight w:val="none"/>
          <w:lang w:bidi="ar"/>
        </w:rPr>
        <w:t>附件B</w:t>
      </w:r>
      <w:r>
        <w:rPr>
          <w:rFonts w:hint="eastAsia" w:ascii="宋体" w:hAnsi="宋体" w:cs="宋体"/>
          <w:color w:val="auto"/>
          <w:szCs w:val="21"/>
          <w:highlight w:val="none"/>
          <w:lang w:bidi="ar"/>
        </w:rPr>
        <w:t>集中列示的否决投标的条件不应与第二章“投标人须知”和本章前附表和正文部分包括的否决投标的条件抵触，</w:t>
      </w:r>
      <w:r>
        <w:rPr>
          <w:rFonts w:hint="eastAsia" w:cs="宋体"/>
          <w:color w:val="auto"/>
          <w:highlight w:val="none"/>
          <w:lang w:bidi="ar"/>
        </w:rPr>
        <w:t>如果</w:t>
      </w:r>
      <w:r>
        <w:rPr>
          <w:rFonts w:hint="eastAsia" w:ascii="宋体" w:hAnsi="宋体" w:cs="宋体"/>
          <w:color w:val="auto"/>
          <w:szCs w:val="21"/>
          <w:highlight w:val="none"/>
          <w:lang w:bidi="ar"/>
        </w:rPr>
        <w:t>出现相互矛盾的情况，以本章前附表和正文部分的规定为准。</w:t>
      </w:r>
    </w:p>
    <w:p w14:paraId="277F65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A3.6.3评标委员会在评标（包括初步评审和详细评审）过程中，依据本章前附表和正文部分中规定的否决投标的条件判断投标人的投标是否为应当被否决。</w:t>
      </w:r>
    </w:p>
    <w:p w14:paraId="5D67220B">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32" w:name="_Toc162103226"/>
      <w:bookmarkStart w:id="533" w:name="_Toc167544956"/>
      <w:bookmarkStart w:id="534" w:name="_Toc150507324"/>
      <w:bookmarkStart w:id="535" w:name="_Toc256000115"/>
      <w:bookmarkStart w:id="536" w:name="_Toc189818753"/>
      <w:r>
        <w:rPr>
          <w:rFonts w:ascii="Times New Roman" w:hAnsi="Times New Roman" w:eastAsia="黑体" w:cs="宋体"/>
          <w:b/>
          <w:color w:val="auto"/>
          <w:kern w:val="2"/>
          <w:sz w:val="21"/>
          <w:szCs w:val="21"/>
          <w:highlight w:val="none"/>
          <w:lang w:bidi="ar"/>
        </w:rPr>
        <w:t xml:space="preserve">A3.7 </w:t>
      </w:r>
      <w:r>
        <w:rPr>
          <w:rFonts w:hint="eastAsia" w:ascii="Times New Roman" w:hAnsi="Times New Roman" w:eastAsia="黑体" w:cs="黑体"/>
          <w:b/>
          <w:color w:val="auto"/>
          <w:kern w:val="2"/>
          <w:sz w:val="21"/>
          <w:szCs w:val="21"/>
          <w:highlight w:val="none"/>
          <w:lang w:bidi="ar"/>
        </w:rPr>
        <w:t>澄清、说明或补正</w:t>
      </w:r>
      <w:bookmarkEnd w:id="532"/>
      <w:bookmarkEnd w:id="533"/>
      <w:bookmarkEnd w:id="534"/>
      <w:bookmarkEnd w:id="535"/>
      <w:bookmarkEnd w:id="536"/>
    </w:p>
    <w:p w14:paraId="5891E1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在初步评审过程中，评标委员会应当就投标文件中</w:t>
      </w:r>
      <w:r>
        <w:rPr>
          <w:rFonts w:hint="eastAsia" w:cs="宋体"/>
          <w:color w:val="auto"/>
          <w:highlight w:val="none"/>
          <w:lang w:bidi="ar"/>
        </w:rPr>
        <w:t>含义不明确、对同类问题表述不一致或者有明显文字和计算错误的内容</w:t>
      </w:r>
      <w:r>
        <w:rPr>
          <w:rFonts w:hint="eastAsia" w:ascii="宋体" w:hAnsi="宋体" w:cs="宋体"/>
          <w:color w:val="auto"/>
          <w:szCs w:val="21"/>
          <w:highlight w:val="none"/>
          <w:lang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s="宋体"/>
          <w:color w:val="auto"/>
          <w:highlight w:val="none"/>
          <w:lang w:bidi="ar"/>
        </w:rPr>
        <w:t>通过电子招标投标系统</w:t>
      </w:r>
      <w:r>
        <w:rPr>
          <w:rFonts w:hint="eastAsia" w:ascii="宋体" w:hAnsi="宋体" w:cs="宋体"/>
          <w:color w:val="auto"/>
          <w:szCs w:val="21"/>
          <w:highlight w:val="none"/>
          <w:lang w:bidi="ar"/>
        </w:rPr>
        <w:t>（辽宁省工程建设项目数字化开标评标系统）</w:t>
      </w:r>
      <w:r>
        <w:rPr>
          <w:rFonts w:hint="eastAsia" w:cs="宋体"/>
          <w:color w:val="auto"/>
          <w:highlight w:val="none"/>
          <w:lang w:bidi="ar"/>
        </w:rPr>
        <w:t>以书面形式进行。</w:t>
      </w:r>
    </w:p>
    <w:p w14:paraId="6F8C8AD5">
      <w:pPr>
        <w:pStyle w:val="18"/>
        <w:keepNext/>
        <w:keepLines/>
        <w:widowControl w:val="0"/>
        <w:spacing w:before="0" w:beforeAutospacing="0" w:after="0" w:afterAutospacing="0" w:line="400" w:lineRule="exact"/>
        <w:jc w:val="both"/>
        <w:outlineLvl w:val="2"/>
        <w:rPr>
          <w:rFonts w:hint="eastAsia"/>
          <w:color w:val="auto"/>
          <w:highlight w:val="none"/>
        </w:rPr>
      </w:pPr>
      <w:bookmarkStart w:id="537" w:name="_Toc189818754"/>
      <w:bookmarkStart w:id="538" w:name="_Toc162103227"/>
      <w:bookmarkStart w:id="539" w:name="_Toc256000116"/>
      <w:bookmarkStart w:id="540" w:name="_Toc167544957"/>
      <w:bookmarkStart w:id="541" w:name="_Toc150507325"/>
      <w:r>
        <w:rPr>
          <w:rFonts w:ascii="Times New Roman" w:hAnsi="Times New Roman" w:eastAsia="黑体" w:cs="宋体"/>
          <w:color w:val="auto"/>
          <w:kern w:val="2"/>
          <w:szCs w:val="20"/>
          <w:highlight w:val="none"/>
          <w:lang w:bidi="ar"/>
        </w:rPr>
        <w:t>A4.</w:t>
      </w:r>
      <w:r>
        <w:rPr>
          <w:rFonts w:hint="eastAsia" w:ascii="Times New Roman" w:hAnsi="Times New Roman" w:eastAsia="黑体" w:cs="黑体"/>
          <w:color w:val="auto"/>
          <w:kern w:val="2"/>
          <w:szCs w:val="20"/>
          <w:highlight w:val="none"/>
          <w:lang w:bidi="ar"/>
        </w:rPr>
        <w:t>详细评审</w:t>
      </w:r>
      <w:bookmarkEnd w:id="537"/>
      <w:bookmarkEnd w:id="538"/>
      <w:bookmarkEnd w:id="539"/>
      <w:bookmarkEnd w:id="540"/>
      <w:bookmarkEnd w:id="541"/>
    </w:p>
    <w:p w14:paraId="7DB7026A">
      <w:pPr>
        <w:spacing w:line="400" w:lineRule="exact"/>
        <w:ind w:firstLine="420" w:firstLineChars="200"/>
        <w:rPr>
          <w:rFonts w:hint="eastAsia" w:ascii="宋体" w:hAnsi="宋体" w:cs="宋体"/>
          <w:color w:val="auto"/>
          <w:szCs w:val="21"/>
          <w:highlight w:val="none"/>
        </w:rPr>
      </w:pPr>
      <w:bookmarkStart w:id="542" w:name="_Toc162103228"/>
      <w:bookmarkStart w:id="543" w:name="_Toc150507326"/>
      <w:r>
        <w:rPr>
          <w:rFonts w:hint="eastAsia" w:ascii="宋体" w:hAnsi="宋体" w:cs="宋体"/>
          <w:color w:val="auto"/>
          <w:szCs w:val="21"/>
          <w:highlight w:val="none"/>
          <w:lang w:bidi="ar"/>
        </w:rPr>
        <w:t>只有通过了初步评审、被判定为合格的投标方可进入详细评审。初步评审通过后，使用</w:t>
      </w:r>
      <w:r>
        <w:rPr>
          <w:rFonts w:hint="eastAsia" w:ascii="宋体" w:hAnsi="宋体" w:cs="宋体"/>
          <w:b/>
          <w:color w:val="auto"/>
          <w:szCs w:val="21"/>
          <w:highlight w:val="none"/>
          <w:lang w:bidi="ar"/>
        </w:rPr>
        <w:t>附表A-8</w:t>
      </w:r>
      <w:r>
        <w:rPr>
          <w:rFonts w:hint="eastAsia" w:ascii="宋体" w:hAnsi="宋体" w:cs="宋体"/>
          <w:color w:val="auto"/>
          <w:szCs w:val="21"/>
          <w:highlight w:val="none"/>
          <w:lang w:bidi="ar"/>
        </w:rPr>
        <w:t>记录初步评审结果</w:t>
      </w:r>
      <w:r>
        <w:rPr>
          <w:rFonts w:hint="eastAsia" w:ascii="黑体" w:hAnsi="宋体" w:eastAsia="黑体" w:cs="黑体"/>
          <w:color w:val="auto"/>
          <w:szCs w:val="21"/>
          <w:highlight w:val="none"/>
          <w:lang w:bidi="ar"/>
        </w:rPr>
        <w:t>。</w:t>
      </w:r>
    </w:p>
    <w:p w14:paraId="70E49238">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44" w:name="_Toc167544958"/>
      <w:bookmarkStart w:id="545" w:name="_Toc189818755"/>
      <w:bookmarkStart w:id="546" w:name="_Toc256000117"/>
      <w:r>
        <w:rPr>
          <w:rFonts w:ascii="Times New Roman" w:hAnsi="Times New Roman" w:eastAsia="黑体" w:cs="宋体"/>
          <w:b/>
          <w:color w:val="auto"/>
          <w:kern w:val="2"/>
          <w:sz w:val="21"/>
          <w:szCs w:val="21"/>
          <w:highlight w:val="none"/>
          <w:lang w:bidi="ar"/>
        </w:rPr>
        <w:t>A4.1</w:t>
      </w:r>
      <w:r>
        <w:rPr>
          <w:rFonts w:hint="eastAsia" w:ascii="Times New Roman" w:hAnsi="Times New Roman" w:eastAsia="黑体" w:cs="黑体"/>
          <w:b/>
          <w:color w:val="auto"/>
          <w:kern w:val="2"/>
          <w:sz w:val="21"/>
          <w:szCs w:val="21"/>
          <w:highlight w:val="none"/>
          <w:lang w:bidi="ar"/>
        </w:rPr>
        <w:t>详细评审的程序</w:t>
      </w:r>
      <w:bookmarkEnd w:id="542"/>
      <w:bookmarkEnd w:id="543"/>
      <w:bookmarkEnd w:id="544"/>
      <w:bookmarkEnd w:id="545"/>
      <w:bookmarkEnd w:id="546"/>
    </w:p>
    <w:p w14:paraId="0BCA55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评标委员会按照本章第3.2款中规定的程序进行详细评审：</w:t>
      </w:r>
    </w:p>
    <w:p w14:paraId="6C50ED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（1）经济标评审和评分；</w:t>
      </w:r>
    </w:p>
    <w:p w14:paraId="77A1E8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（2）技术标评审和评分； </w:t>
      </w:r>
    </w:p>
    <w:p w14:paraId="19626B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（3）资信标评审和评分；</w:t>
      </w:r>
    </w:p>
    <w:p w14:paraId="6FD101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（4）其他因素评审和</w:t>
      </w:r>
      <w:r>
        <w:rPr>
          <w:rFonts w:hint="eastAsia" w:cs="宋体"/>
          <w:color w:val="auto"/>
          <w:highlight w:val="none"/>
          <w:lang w:bidi="ar"/>
        </w:rPr>
        <w:t>评分</w:t>
      </w:r>
      <w:r>
        <w:rPr>
          <w:rFonts w:hint="eastAsia" w:ascii="宋体" w:hAnsi="宋体" w:cs="宋体"/>
          <w:color w:val="auto"/>
          <w:szCs w:val="21"/>
          <w:highlight w:val="none"/>
          <w:lang w:bidi="ar"/>
        </w:rPr>
        <w:t>；</w:t>
      </w:r>
    </w:p>
    <w:p w14:paraId="4045EE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（5）汇总评分结果。</w:t>
      </w:r>
    </w:p>
    <w:p w14:paraId="55D4AE9B">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47" w:name="_Toc167544959"/>
      <w:bookmarkStart w:id="548" w:name="_Toc162103229"/>
      <w:bookmarkStart w:id="549" w:name="_Toc256000118"/>
      <w:bookmarkStart w:id="550" w:name="_Toc150507327"/>
      <w:bookmarkStart w:id="551" w:name="_Toc189818756"/>
      <w:r>
        <w:rPr>
          <w:rFonts w:ascii="Times New Roman" w:hAnsi="Times New Roman" w:eastAsia="黑体" w:cs="宋体"/>
          <w:b/>
          <w:color w:val="auto"/>
          <w:kern w:val="2"/>
          <w:sz w:val="21"/>
          <w:szCs w:val="21"/>
          <w:highlight w:val="none"/>
          <w:lang w:bidi="ar"/>
        </w:rPr>
        <w:t>A4.2</w:t>
      </w:r>
      <w:r>
        <w:rPr>
          <w:rFonts w:hint="eastAsia" w:ascii="Times New Roman" w:hAnsi="Times New Roman" w:eastAsia="黑体" w:cs="黑体"/>
          <w:b/>
          <w:color w:val="auto"/>
          <w:kern w:val="2"/>
          <w:sz w:val="21"/>
          <w:szCs w:val="21"/>
          <w:highlight w:val="none"/>
          <w:lang w:bidi="ar"/>
        </w:rPr>
        <w:t>经济标评审和评分</w:t>
      </w:r>
      <w:bookmarkEnd w:id="547"/>
      <w:bookmarkEnd w:id="548"/>
      <w:bookmarkEnd w:id="549"/>
      <w:bookmarkEnd w:id="550"/>
      <w:bookmarkEnd w:id="551"/>
    </w:p>
    <w:p w14:paraId="5B3B62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A4.2.1按照评标办法前附表中规定的方法计算各投标人的“评标价”。</w:t>
      </w:r>
    </w:p>
    <w:p w14:paraId="104FDAA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A4.2.2按照评标办法前附表中</w:t>
      </w:r>
      <w:r>
        <w:rPr>
          <w:rFonts w:hint="eastAsia" w:cs="宋体"/>
          <w:color w:val="auto"/>
          <w:highlight w:val="none"/>
          <w:lang w:bidi="ar"/>
        </w:rPr>
        <w:t>规定</w:t>
      </w:r>
      <w:r>
        <w:rPr>
          <w:rFonts w:hint="eastAsia" w:ascii="宋体" w:hAnsi="宋体" w:cs="宋体"/>
          <w:color w:val="auto"/>
          <w:szCs w:val="21"/>
          <w:highlight w:val="none"/>
          <w:lang w:bidi="ar"/>
        </w:rPr>
        <w:t>的方法计算“评标基准价”。</w:t>
      </w:r>
    </w:p>
    <w:p w14:paraId="6284BC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A4.2.3按照评标办法前附表中</w:t>
      </w:r>
      <w:r>
        <w:rPr>
          <w:rFonts w:hint="eastAsia" w:cs="宋体"/>
          <w:color w:val="auto"/>
          <w:highlight w:val="none"/>
          <w:lang w:bidi="ar"/>
        </w:rPr>
        <w:t>规定</w:t>
      </w:r>
      <w:r>
        <w:rPr>
          <w:rFonts w:hint="eastAsia" w:ascii="宋体" w:hAnsi="宋体" w:cs="宋体"/>
          <w:color w:val="auto"/>
          <w:szCs w:val="21"/>
          <w:highlight w:val="none"/>
          <w:lang w:bidi="ar"/>
        </w:rPr>
        <w:t>的方法，计算各个已通过了初步评审的投标报价的“偏差率”。</w:t>
      </w:r>
    </w:p>
    <w:p w14:paraId="194111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A4.2.4按照评标办法前附表中规定的评分标准，对照投标报价的偏差率，分别对各个投标报价进行评分，使用</w:t>
      </w:r>
      <w:r>
        <w:rPr>
          <w:rFonts w:hint="eastAsia" w:ascii="宋体" w:hAnsi="宋体" w:cs="宋体"/>
          <w:b/>
          <w:color w:val="auto"/>
          <w:szCs w:val="21"/>
          <w:highlight w:val="none"/>
          <w:lang w:bidi="ar"/>
        </w:rPr>
        <w:t>附表A-10</w:t>
      </w:r>
      <w:r>
        <w:rPr>
          <w:rFonts w:hint="eastAsia" w:ascii="宋体" w:hAnsi="宋体" w:cs="宋体"/>
          <w:color w:val="auto"/>
          <w:szCs w:val="21"/>
          <w:highlight w:val="none"/>
          <w:lang w:bidi="ar"/>
        </w:rPr>
        <w:t>记录对经济标的评分结果，经济标的得分记录为</w:t>
      </w:r>
      <w:r>
        <w:rPr>
          <w:rFonts w:hint="eastAsia" w:ascii="宋体" w:hAnsi="宋体" w:cs="宋体"/>
          <w:b/>
          <w:color w:val="auto"/>
          <w:szCs w:val="21"/>
          <w:highlight w:val="none"/>
          <w:lang w:bidi="ar"/>
        </w:rPr>
        <w:t>A</w:t>
      </w:r>
      <w:r>
        <w:rPr>
          <w:rFonts w:hint="eastAsia" w:ascii="宋体" w:hAnsi="宋体" w:cs="宋体"/>
          <w:color w:val="auto"/>
          <w:szCs w:val="21"/>
          <w:highlight w:val="none"/>
          <w:lang w:bidi="ar"/>
        </w:rPr>
        <w:t>。</w:t>
      </w:r>
    </w:p>
    <w:p w14:paraId="704798DB">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52" w:name="_Toc256000119"/>
      <w:bookmarkStart w:id="553" w:name="_Toc189818757"/>
      <w:bookmarkStart w:id="554" w:name="_Toc167544960"/>
      <w:bookmarkStart w:id="555" w:name="_Toc150507328"/>
      <w:bookmarkStart w:id="556" w:name="_Toc162103230"/>
      <w:r>
        <w:rPr>
          <w:rFonts w:ascii="Times New Roman" w:hAnsi="Times New Roman" w:eastAsia="黑体" w:cs="宋体"/>
          <w:b/>
          <w:color w:val="auto"/>
          <w:kern w:val="2"/>
          <w:sz w:val="21"/>
          <w:szCs w:val="21"/>
          <w:highlight w:val="none"/>
          <w:lang w:bidi="ar"/>
        </w:rPr>
        <w:t xml:space="preserve">A4.3 </w:t>
      </w:r>
      <w:r>
        <w:rPr>
          <w:rFonts w:hint="eastAsia" w:ascii="Times New Roman" w:hAnsi="Times New Roman" w:eastAsia="黑体" w:cs="黑体"/>
          <w:b/>
          <w:color w:val="auto"/>
          <w:kern w:val="2"/>
          <w:sz w:val="21"/>
          <w:szCs w:val="21"/>
          <w:highlight w:val="none"/>
          <w:lang w:bidi="ar"/>
        </w:rPr>
        <w:t>技术标评审和评分</w:t>
      </w:r>
      <w:bookmarkEnd w:id="552"/>
      <w:bookmarkEnd w:id="553"/>
      <w:bookmarkEnd w:id="554"/>
      <w:bookmarkEnd w:id="555"/>
      <w:bookmarkEnd w:id="556"/>
    </w:p>
    <w:p w14:paraId="05C0043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按照评标办法前附表中规定的分值设定、各项评分因素、评分标准，对技术标进行评审和评分，并使用</w:t>
      </w:r>
      <w:r>
        <w:rPr>
          <w:rFonts w:hint="eastAsia" w:ascii="宋体" w:hAnsi="宋体" w:cs="宋体"/>
          <w:b/>
          <w:color w:val="auto"/>
          <w:szCs w:val="21"/>
          <w:highlight w:val="none"/>
          <w:lang w:bidi="ar"/>
        </w:rPr>
        <w:t>附表A-11</w:t>
      </w:r>
      <w:r>
        <w:rPr>
          <w:rFonts w:hint="eastAsia" w:ascii="宋体" w:hAnsi="宋体" w:cs="宋体"/>
          <w:color w:val="auto"/>
          <w:szCs w:val="21"/>
          <w:highlight w:val="none"/>
          <w:lang w:bidi="ar"/>
        </w:rPr>
        <w:t>记录对技术标的评分结果，技术标的得分记录为</w:t>
      </w:r>
      <w:r>
        <w:rPr>
          <w:rFonts w:hint="eastAsia" w:ascii="宋体" w:hAnsi="宋体" w:cs="宋体"/>
          <w:b/>
          <w:color w:val="auto"/>
          <w:szCs w:val="21"/>
          <w:highlight w:val="none"/>
          <w:lang w:bidi="ar"/>
        </w:rPr>
        <w:t>B</w:t>
      </w:r>
      <w:r>
        <w:rPr>
          <w:rFonts w:hint="eastAsia" w:ascii="宋体" w:hAnsi="宋体" w:cs="宋体"/>
          <w:color w:val="auto"/>
          <w:szCs w:val="21"/>
          <w:highlight w:val="none"/>
          <w:lang w:bidi="ar"/>
        </w:rPr>
        <w:t>。</w:t>
      </w:r>
    </w:p>
    <w:p w14:paraId="326E9928">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57" w:name="_Toc162103231"/>
      <w:bookmarkStart w:id="558" w:name="_Toc150507329"/>
      <w:bookmarkStart w:id="559" w:name="_Toc189818758"/>
      <w:bookmarkStart w:id="560" w:name="_Toc256000120"/>
      <w:bookmarkStart w:id="561" w:name="_Toc167544961"/>
      <w:r>
        <w:rPr>
          <w:rFonts w:ascii="Times New Roman" w:hAnsi="Times New Roman" w:eastAsia="黑体" w:cs="宋体"/>
          <w:b/>
          <w:color w:val="auto"/>
          <w:kern w:val="2"/>
          <w:sz w:val="21"/>
          <w:szCs w:val="21"/>
          <w:highlight w:val="none"/>
          <w:lang w:bidi="ar"/>
        </w:rPr>
        <w:t>A4.4</w:t>
      </w:r>
      <w:bookmarkStart w:id="562" w:name="_Hlk164534604"/>
      <w:r>
        <w:rPr>
          <w:rFonts w:hint="eastAsia" w:ascii="Times New Roman" w:hAnsi="Times New Roman" w:eastAsia="黑体" w:cs="黑体"/>
          <w:b/>
          <w:color w:val="auto"/>
          <w:kern w:val="2"/>
          <w:sz w:val="21"/>
          <w:szCs w:val="21"/>
          <w:highlight w:val="none"/>
          <w:lang w:bidi="ar"/>
        </w:rPr>
        <w:t>资信</w:t>
      </w:r>
      <w:bookmarkEnd w:id="562"/>
      <w:r>
        <w:rPr>
          <w:rFonts w:hint="eastAsia" w:ascii="Times New Roman" w:hAnsi="Times New Roman" w:eastAsia="黑体" w:cs="黑体"/>
          <w:b/>
          <w:color w:val="auto"/>
          <w:kern w:val="2"/>
          <w:sz w:val="21"/>
          <w:szCs w:val="21"/>
          <w:highlight w:val="none"/>
          <w:lang w:bidi="ar"/>
        </w:rPr>
        <w:t>标评审和评分</w:t>
      </w:r>
      <w:bookmarkEnd w:id="557"/>
      <w:bookmarkEnd w:id="558"/>
      <w:bookmarkEnd w:id="559"/>
      <w:bookmarkEnd w:id="560"/>
      <w:bookmarkEnd w:id="561"/>
    </w:p>
    <w:p w14:paraId="57F671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按照评标办法前附表中规定的分值设定、各项评分因素、评分标准，对企业业绩、资信和项目管理机构等进行评审和评分，并使用</w:t>
      </w:r>
      <w:r>
        <w:rPr>
          <w:rFonts w:hint="eastAsia" w:ascii="宋体" w:hAnsi="宋体" w:cs="宋体"/>
          <w:b/>
          <w:color w:val="auto"/>
          <w:szCs w:val="21"/>
          <w:highlight w:val="none"/>
          <w:lang w:bidi="ar"/>
        </w:rPr>
        <w:t>附表A-13</w:t>
      </w:r>
      <w:r>
        <w:rPr>
          <w:rFonts w:hint="eastAsia" w:ascii="宋体" w:hAnsi="宋体" w:cs="宋体"/>
          <w:color w:val="auto"/>
          <w:szCs w:val="21"/>
          <w:highlight w:val="none"/>
          <w:lang w:bidi="ar"/>
        </w:rPr>
        <w:t>记录对资信标的评分结果，资信标的得分记录为</w:t>
      </w:r>
      <w:r>
        <w:rPr>
          <w:rFonts w:hint="eastAsia" w:ascii="宋体" w:hAnsi="宋体" w:cs="宋体"/>
          <w:b/>
          <w:color w:val="auto"/>
          <w:szCs w:val="21"/>
          <w:highlight w:val="none"/>
          <w:lang w:bidi="ar"/>
        </w:rPr>
        <w:t>C</w:t>
      </w:r>
      <w:r>
        <w:rPr>
          <w:rFonts w:hint="eastAsia" w:ascii="宋体" w:hAnsi="宋体" w:cs="宋体"/>
          <w:color w:val="auto"/>
          <w:szCs w:val="21"/>
          <w:highlight w:val="none"/>
          <w:lang w:bidi="ar"/>
        </w:rPr>
        <w:t>。</w:t>
      </w:r>
    </w:p>
    <w:p w14:paraId="247DFF4C">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63" w:name="_Toc189818759"/>
      <w:bookmarkStart w:id="564" w:name="_Toc256000121"/>
      <w:bookmarkStart w:id="565" w:name="_Toc150507330"/>
      <w:bookmarkStart w:id="566" w:name="_Toc162103232"/>
      <w:bookmarkStart w:id="567" w:name="_Toc167544962"/>
      <w:r>
        <w:rPr>
          <w:rFonts w:ascii="Times New Roman" w:hAnsi="Times New Roman" w:eastAsia="黑体" w:cs="宋体"/>
          <w:b/>
          <w:color w:val="auto"/>
          <w:kern w:val="2"/>
          <w:sz w:val="21"/>
          <w:szCs w:val="21"/>
          <w:highlight w:val="none"/>
          <w:lang w:bidi="ar"/>
        </w:rPr>
        <w:t xml:space="preserve">A4.5 </w:t>
      </w:r>
      <w:r>
        <w:rPr>
          <w:rFonts w:hint="eastAsia" w:ascii="Times New Roman" w:hAnsi="Times New Roman" w:eastAsia="黑体" w:cs="黑体"/>
          <w:b/>
          <w:color w:val="auto"/>
          <w:kern w:val="2"/>
          <w:sz w:val="21"/>
          <w:szCs w:val="21"/>
          <w:highlight w:val="none"/>
          <w:lang w:bidi="ar"/>
        </w:rPr>
        <w:t>其他因素的评审和评分</w:t>
      </w:r>
      <w:bookmarkEnd w:id="563"/>
      <w:bookmarkEnd w:id="564"/>
      <w:bookmarkEnd w:id="565"/>
      <w:bookmarkEnd w:id="566"/>
      <w:bookmarkEnd w:id="567"/>
    </w:p>
    <w:p w14:paraId="10B7CA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根据评标办法前附表中规定的分值设定、各项评分因素和相应的评分标准，对其他因素（如果有）进行评审和评分，并使用</w:t>
      </w:r>
      <w:r>
        <w:rPr>
          <w:rFonts w:hint="eastAsia" w:ascii="宋体" w:hAnsi="宋体" w:cs="宋体"/>
          <w:b/>
          <w:color w:val="auto"/>
          <w:szCs w:val="21"/>
          <w:highlight w:val="none"/>
          <w:lang w:bidi="ar"/>
        </w:rPr>
        <w:t>附表A-14</w:t>
      </w:r>
      <w:r>
        <w:rPr>
          <w:rFonts w:hint="eastAsia" w:ascii="宋体" w:hAnsi="宋体" w:cs="宋体"/>
          <w:color w:val="auto"/>
          <w:szCs w:val="21"/>
          <w:highlight w:val="none"/>
          <w:lang w:bidi="ar"/>
        </w:rPr>
        <w:t>记录对其他</w:t>
      </w:r>
      <w:r>
        <w:rPr>
          <w:rFonts w:hint="eastAsia" w:cs="宋体"/>
          <w:color w:val="auto"/>
          <w:highlight w:val="none"/>
          <w:lang w:bidi="ar"/>
        </w:rPr>
        <w:t>因素</w:t>
      </w:r>
      <w:r>
        <w:rPr>
          <w:rFonts w:hint="eastAsia" w:ascii="宋体" w:hAnsi="宋体" w:cs="宋体"/>
          <w:color w:val="auto"/>
          <w:szCs w:val="21"/>
          <w:highlight w:val="none"/>
          <w:lang w:bidi="ar"/>
        </w:rPr>
        <w:t>的评分结果，其他因素的得分记录为</w:t>
      </w:r>
      <w:r>
        <w:rPr>
          <w:rFonts w:hint="eastAsia" w:ascii="宋体" w:hAnsi="宋体" w:cs="宋体"/>
          <w:b/>
          <w:color w:val="auto"/>
          <w:szCs w:val="21"/>
          <w:highlight w:val="none"/>
          <w:lang w:bidi="ar"/>
        </w:rPr>
        <w:t>D</w:t>
      </w:r>
      <w:r>
        <w:rPr>
          <w:rFonts w:hint="eastAsia" w:ascii="宋体" w:hAnsi="宋体" w:cs="宋体"/>
          <w:color w:val="auto"/>
          <w:szCs w:val="21"/>
          <w:highlight w:val="none"/>
          <w:lang w:bidi="ar"/>
        </w:rPr>
        <w:t>。</w:t>
      </w:r>
    </w:p>
    <w:p w14:paraId="75EBB2D2">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68" w:name="_Toc189818760"/>
      <w:bookmarkStart w:id="569" w:name="_Toc150507331"/>
      <w:bookmarkStart w:id="570" w:name="_Toc162103233"/>
      <w:bookmarkStart w:id="571" w:name="_Toc256000122"/>
      <w:bookmarkStart w:id="572" w:name="_Toc167544963"/>
      <w:r>
        <w:rPr>
          <w:rFonts w:ascii="Times New Roman" w:hAnsi="Times New Roman" w:eastAsia="黑体" w:cs="宋体"/>
          <w:b/>
          <w:color w:val="auto"/>
          <w:kern w:val="2"/>
          <w:sz w:val="21"/>
          <w:szCs w:val="21"/>
          <w:highlight w:val="none"/>
          <w:lang w:bidi="ar"/>
        </w:rPr>
        <w:t xml:space="preserve">A4.6 </w:t>
      </w:r>
      <w:r>
        <w:rPr>
          <w:rFonts w:hint="eastAsia" w:ascii="Times New Roman" w:hAnsi="Times New Roman" w:eastAsia="黑体" w:cs="黑体"/>
          <w:b/>
          <w:color w:val="auto"/>
          <w:kern w:val="2"/>
          <w:sz w:val="21"/>
          <w:szCs w:val="21"/>
          <w:highlight w:val="none"/>
          <w:lang w:bidi="ar"/>
        </w:rPr>
        <w:t>澄清、说明或补正</w:t>
      </w:r>
      <w:bookmarkEnd w:id="568"/>
      <w:bookmarkEnd w:id="569"/>
      <w:bookmarkEnd w:id="570"/>
      <w:bookmarkEnd w:id="571"/>
      <w:bookmarkEnd w:id="572"/>
    </w:p>
    <w:p w14:paraId="6E3823C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在详细评审过程中，评标委员会应当就投标文件中</w:t>
      </w:r>
      <w:r>
        <w:rPr>
          <w:rFonts w:hint="eastAsia" w:cs="宋体"/>
          <w:color w:val="auto"/>
          <w:highlight w:val="none"/>
          <w:lang w:bidi="ar"/>
        </w:rPr>
        <w:t>含义不明确、对同类问题表述不一致或者有明显文字和计算错误的内容</w:t>
      </w:r>
      <w:r>
        <w:rPr>
          <w:rFonts w:hint="eastAsia" w:ascii="宋体" w:hAnsi="宋体" w:cs="宋体"/>
          <w:color w:val="auto"/>
          <w:szCs w:val="21"/>
          <w:highlight w:val="none"/>
          <w:lang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s="宋体"/>
          <w:color w:val="auto"/>
          <w:highlight w:val="none"/>
          <w:lang w:bidi="ar"/>
        </w:rPr>
        <w:t>通过电子招标投标系统（辽宁省工程建设项目数字化开标评标系统）以书面形式进行。</w:t>
      </w:r>
    </w:p>
    <w:p w14:paraId="7AC0EB3E">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73" w:name="_Toc256000123"/>
      <w:bookmarkStart w:id="574" w:name="_Toc150507332"/>
      <w:bookmarkStart w:id="575" w:name="_Toc167544964"/>
      <w:bookmarkStart w:id="576" w:name="_Toc189818761"/>
      <w:bookmarkStart w:id="577" w:name="_Toc162103234"/>
      <w:r>
        <w:rPr>
          <w:rFonts w:ascii="Times New Roman" w:hAnsi="Times New Roman" w:eastAsia="黑体" w:cs="宋体"/>
          <w:b/>
          <w:color w:val="auto"/>
          <w:kern w:val="2"/>
          <w:sz w:val="21"/>
          <w:szCs w:val="21"/>
          <w:highlight w:val="none"/>
          <w:lang w:bidi="ar"/>
        </w:rPr>
        <w:t>A4.7</w:t>
      </w:r>
      <w:r>
        <w:rPr>
          <w:rFonts w:hint="eastAsia" w:ascii="Times New Roman" w:hAnsi="Times New Roman" w:eastAsia="黑体" w:cs="黑体"/>
          <w:b/>
          <w:color w:val="auto"/>
          <w:kern w:val="2"/>
          <w:sz w:val="21"/>
          <w:szCs w:val="21"/>
          <w:highlight w:val="none"/>
          <w:lang w:bidi="ar"/>
        </w:rPr>
        <w:t>汇总评分（评审）结果</w:t>
      </w:r>
      <w:bookmarkEnd w:id="573"/>
      <w:bookmarkEnd w:id="574"/>
      <w:bookmarkEnd w:id="575"/>
      <w:bookmarkEnd w:id="576"/>
      <w:bookmarkEnd w:id="577"/>
    </w:p>
    <w:p w14:paraId="560DB00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评标委员会成员应按照</w:t>
      </w:r>
      <w:r>
        <w:rPr>
          <w:rFonts w:hint="eastAsia" w:ascii="宋体" w:hAnsi="宋体" w:cs="宋体"/>
          <w:b/>
          <w:color w:val="auto"/>
          <w:szCs w:val="21"/>
          <w:highlight w:val="none"/>
          <w:lang w:bidi="ar"/>
        </w:rPr>
        <w:t>附表A-15</w:t>
      </w:r>
      <w:r>
        <w:rPr>
          <w:rFonts w:hint="eastAsia" w:ascii="宋体" w:hAnsi="宋体" w:cs="宋体"/>
          <w:color w:val="auto"/>
          <w:szCs w:val="21"/>
          <w:highlight w:val="none"/>
          <w:lang w:bidi="ar"/>
        </w:rPr>
        <w:t>的格式汇总各个评标委员会成员的详细评审评分结果，并按照详细评审最终得分由高至低的次序对投标人进行排序。</w:t>
      </w:r>
    </w:p>
    <w:p w14:paraId="66268B74">
      <w:pPr>
        <w:pStyle w:val="18"/>
        <w:keepNext/>
        <w:keepLines/>
        <w:widowControl w:val="0"/>
        <w:spacing w:before="0" w:beforeAutospacing="0" w:after="0" w:afterAutospacing="0" w:line="400" w:lineRule="exact"/>
        <w:jc w:val="both"/>
        <w:outlineLvl w:val="2"/>
        <w:rPr>
          <w:rFonts w:hint="eastAsia"/>
          <w:color w:val="auto"/>
          <w:highlight w:val="none"/>
        </w:rPr>
      </w:pPr>
      <w:bookmarkStart w:id="578" w:name="_Toc162103235"/>
      <w:bookmarkStart w:id="579" w:name="_Toc189818762"/>
      <w:bookmarkStart w:id="580" w:name="_Toc256000124"/>
      <w:bookmarkStart w:id="581" w:name="_Toc167544965"/>
      <w:bookmarkStart w:id="582" w:name="_Toc150507333"/>
      <w:r>
        <w:rPr>
          <w:rFonts w:ascii="Times New Roman" w:hAnsi="Times New Roman" w:eastAsia="黑体" w:cs="宋体"/>
          <w:color w:val="auto"/>
          <w:kern w:val="2"/>
          <w:szCs w:val="20"/>
          <w:highlight w:val="none"/>
          <w:lang w:bidi="ar"/>
        </w:rPr>
        <w:t>A5.</w:t>
      </w:r>
      <w:r>
        <w:rPr>
          <w:rFonts w:hint="eastAsia" w:ascii="Times New Roman" w:hAnsi="Times New Roman" w:eastAsia="黑体" w:cs="黑体"/>
          <w:color w:val="auto"/>
          <w:kern w:val="2"/>
          <w:szCs w:val="20"/>
          <w:highlight w:val="none"/>
          <w:lang w:bidi="ar"/>
        </w:rPr>
        <w:t>推荐中标候选人或者直接确定中标人</w:t>
      </w:r>
      <w:bookmarkEnd w:id="578"/>
      <w:bookmarkEnd w:id="579"/>
      <w:bookmarkEnd w:id="580"/>
      <w:bookmarkEnd w:id="581"/>
      <w:bookmarkEnd w:id="582"/>
    </w:p>
    <w:p w14:paraId="6FC0C099">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83" w:name="_Toc162103236"/>
      <w:bookmarkStart w:id="584" w:name="_Toc256000125"/>
      <w:bookmarkStart w:id="585" w:name="_Toc150507334"/>
      <w:bookmarkStart w:id="586" w:name="_Toc189818763"/>
      <w:bookmarkStart w:id="587" w:name="_Toc167544966"/>
      <w:r>
        <w:rPr>
          <w:rFonts w:ascii="Times New Roman" w:hAnsi="Times New Roman" w:eastAsia="黑体" w:cs="宋体"/>
          <w:b/>
          <w:color w:val="auto"/>
          <w:kern w:val="2"/>
          <w:sz w:val="21"/>
          <w:szCs w:val="21"/>
          <w:highlight w:val="none"/>
          <w:lang w:bidi="ar"/>
        </w:rPr>
        <w:t>A5.1</w:t>
      </w:r>
      <w:r>
        <w:rPr>
          <w:rFonts w:hint="eastAsia" w:ascii="Times New Roman" w:hAnsi="Times New Roman" w:eastAsia="黑体" w:cs="黑体"/>
          <w:b/>
          <w:color w:val="auto"/>
          <w:kern w:val="2"/>
          <w:sz w:val="21"/>
          <w:szCs w:val="21"/>
          <w:highlight w:val="none"/>
          <w:lang w:bidi="ar"/>
        </w:rPr>
        <w:t>推荐中标候选人</w:t>
      </w:r>
      <w:bookmarkEnd w:id="583"/>
      <w:bookmarkEnd w:id="584"/>
      <w:bookmarkEnd w:id="585"/>
      <w:bookmarkEnd w:id="586"/>
      <w:bookmarkEnd w:id="587"/>
    </w:p>
    <w:p w14:paraId="50A997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A5.1.1</w:t>
      </w:r>
      <w:r>
        <w:rPr>
          <w:rFonts w:hint="eastAsia" w:cs="宋体"/>
          <w:color w:val="auto"/>
          <w:highlight w:val="none"/>
          <w:lang w:bidi="ar"/>
        </w:rPr>
        <w:t>评标委员会按照本章评标办法前附表规定的推荐方法和第二章“投标人须知”前附表第</w:t>
      </w:r>
      <w:r>
        <w:rPr>
          <w:color w:val="auto"/>
          <w:highlight w:val="none"/>
          <w:lang w:bidi="ar"/>
        </w:rPr>
        <w:t>7.1</w:t>
      </w:r>
      <w:r>
        <w:rPr>
          <w:rFonts w:hint="eastAsia" w:cs="宋体"/>
          <w:color w:val="auto"/>
          <w:highlight w:val="none"/>
          <w:lang w:bidi="ar"/>
        </w:rPr>
        <w:t>款推荐的中标候选人数量</w:t>
      </w:r>
      <w:r>
        <w:rPr>
          <w:rFonts w:hint="eastAsia" w:ascii="宋体" w:hAnsi="宋体" w:cs="宋体"/>
          <w:color w:val="auto"/>
          <w:szCs w:val="21"/>
          <w:highlight w:val="none"/>
          <w:lang w:bidi="ar"/>
        </w:rPr>
        <w:t>，按照</w:t>
      </w:r>
      <w:r>
        <w:rPr>
          <w:rFonts w:hint="eastAsia" w:ascii="宋体" w:hAnsi="宋体" w:cs="宋体"/>
          <w:b/>
          <w:color w:val="auto"/>
          <w:szCs w:val="21"/>
          <w:highlight w:val="none"/>
          <w:lang w:bidi="ar"/>
        </w:rPr>
        <w:t>附表A-17</w:t>
      </w:r>
      <w:r>
        <w:rPr>
          <w:rFonts w:hint="eastAsia" w:ascii="宋体" w:hAnsi="宋体" w:cs="宋体"/>
          <w:bCs/>
          <w:color w:val="auto"/>
          <w:szCs w:val="21"/>
          <w:highlight w:val="none"/>
          <w:lang w:bidi="ar"/>
        </w:rPr>
        <w:t>格式推荐中标候选人。</w:t>
      </w:r>
      <w:r>
        <w:rPr>
          <w:rFonts w:hint="eastAsia" w:ascii="宋体" w:hAnsi="宋体" w:cs="宋体"/>
          <w:color w:val="auto"/>
          <w:szCs w:val="21"/>
          <w:highlight w:val="none"/>
          <w:lang w:bidi="ar"/>
        </w:rPr>
        <w:t>评标委员会在推荐中标候选人时，应遵照以下原则:</w:t>
      </w:r>
    </w:p>
    <w:p w14:paraId="1518B0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（1）评标委员会按照</w:t>
      </w:r>
      <w:bookmarkStart w:id="588" w:name="_Hlk171344251"/>
      <w:r>
        <w:rPr>
          <w:rFonts w:hint="eastAsia" w:cs="宋体"/>
          <w:color w:val="auto"/>
          <w:highlight w:val="none"/>
          <w:lang w:bidi="ar"/>
        </w:rPr>
        <w:t>本章评标办法前附表规定的</w:t>
      </w:r>
      <w:r>
        <w:rPr>
          <w:rFonts w:hint="eastAsia" w:ascii="宋体" w:hAnsi="宋体" w:cs="宋体"/>
          <w:color w:val="auto"/>
          <w:szCs w:val="21"/>
          <w:highlight w:val="none"/>
          <w:lang w:bidi="ar"/>
        </w:rPr>
        <w:t>方法</w:t>
      </w:r>
      <w:bookmarkEnd w:id="588"/>
      <w:r>
        <w:rPr>
          <w:rFonts w:hint="eastAsia" w:ascii="宋体" w:hAnsi="宋体" w:cs="宋体"/>
          <w:color w:val="auto"/>
          <w:szCs w:val="21"/>
          <w:highlight w:val="none"/>
          <w:lang w:bidi="ar"/>
        </w:rPr>
        <w:t>推荐中标候选人。</w:t>
      </w:r>
      <w:r>
        <w:rPr>
          <w:rFonts w:hint="eastAsia" w:cs="宋体"/>
          <w:color w:val="auto"/>
          <w:highlight w:val="none"/>
          <w:lang w:bidi="ar"/>
        </w:rPr>
        <w:t>招标文件允许多标段投标、多标段中标的，各标段中标候选人的推荐按规定执行，对某些标段由此产生的空缺由排序在后的投标人依次替补。</w:t>
      </w:r>
    </w:p>
    <w:p w14:paraId="6F4459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（2）如果评标委员会根据本章的规定否决有关投标后，有效投标不足三个，且少于第二章“投标人须知”前附表第7.1款规定的中标</w:t>
      </w:r>
      <w:r>
        <w:rPr>
          <w:rFonts w:hint="eastAsia" w:cs="宋体"/>
          <w:color w:val="auto"/>
          <w:highlight w:val="none"/>
          <w:lang w:bidi="ar"/>
        </w:rPr>
        <w:t>候选人</w:t>
      </w:r>
      <w:r>
        <w:rPr>
          <w:rFonts w:hint="eastAsia" w:ascii="宋体" w:hAnsi="宋体" w:cs="宋体"/>
          <w:color w:val="auto"/>
          <w:szCs w:val="21"/>
          <w:highlight w:val="none"/>
          <w:lang w:bidi="ar"/>
        </w:rPr>
        <w:t>数量的，</w:t>
      </w:r>
      <w:bookmarkStart w:id="589" w:name="_Hlk171344300"/>
      <w:r>
        <w:rPr>
          <w:rFonts w:hint="eastAsia" w:ascii="宋体" w:hAnsi="宋体" w:cs="宋体"/>
          <w:color w:val="auto"/>
          <w:szCs w:val="21"/>
          <w:highlight w:val="none"/>
          <w:lang w:bidi="ar"/>
        </w:rPr>
        <w:t>则评标委员会可以将所有有效投标人作为中标候选人向招标人推荐。</w:t>
      </w:r>
      <w:bookmarkEnd w:id="589"/>
      <w:r>
        <w:rPr>
          <w:rFonts w:hint="eastAsia" w:ascii="宋体" w:hAnsi="宋体" w:cs="宋体"/>
          <w:color w:val="auto"/>
          <w:szCs w:val="21"/>
          <w:highlight w:val="none"/>
          <w:lang w:bidi="ar"/>
        </w:rPr>
        <w:t>如果因有效投标不足三个使得投标明显缺乏竞争的，评标委员会可以否决所有投标，并建议招标人重新招标。</w:t>
      </w:r>
    </w:p>
    <w:p w14:paraId="2C2D75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A5.1.2投标人数量少于三个或者所有投标被否决的，招标人应当依法重新招标。</w:t>
      </w:r>
    </w:p>
    <w:p w14:paraId="66F54DA2">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90" w:name="_Toc150507335"/>
      <w:bookmarkStart w:id="591" w:name="_Toc256000126"/>
      <w:bookmarkStart w:id="592" w:name="_Toc189818764"/>
      <w:bookmarkStart w:id="593" w:name="_Toc162103237"/>
      <w:bookmarkStart w:id="594" w:name="_Toc167544967"/>
      <w:r>
        <w:rPr>
          <w:rFonts w:ascii="Times New Roman" w:hAnsi="Times New Roman" w:eastAsia="黑体" w:cs="宋体"/>
          <w:b/>
          <w:color w:val="auto"/>
          <w:kern w:val="2"/>
          <w:sz w:val="21"/>
          <w:szCs w:val="21"/>
          <w:highlight w:val="none"/>
          <w:lang w:bidi="ar"/>
        </w:rPr>
        <w:t>A5.2</w:t>
      </w:r>
      <w:r>
        <w:rPr>
          <w:rFonts w:hint="eastAsia" w:ascii="Times New Roman" w:hAnsi="Times New Roman" w:eastAsia="黑体" w:cs="黑体"/>
          <w:b/>
          <w:color w:val="auto"/>
          <w:kern w:val="2"/>
          <w:sz w:val="21"/>
          <w:szCs w:val="21"/>
          <w:highlight w:val="none"/>
          <w:lang w:bidi="ar"/>
        </w:rPr>
        <w:t>直接确定中标人</w:t>
      </w:r>
      <w:bookmarkEnd w:id="590"/>
      <w:bookmarkEnd w:id="591"/>
      <w:bookmarkEnd w:id="592"/>
      <w:bookmarkEnd w:id="593"/>
      <w:bookmarkEnd w:id="594"/>
    </w:p>
    <w:p w14:paraId="6BB03D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第二章“投标人须知”前附表授权评标委员会</w:t>
      </w:r>
      <w:r>
        <w:rPr>
          <w:rFonts w:hint="eastAsia" w:cs="宋体"/>
          <w:color w:val="auto"/>
          <w:highlight w:val="none"/>
          <w:lang w:bidi="ar"/>
        </w:rPr>
        <w:t>直接</w:t>
      </w:r>
      <w:r>
        <w:rPr>
          <w:rFonts w:hint="eastAsia" w:ascii="宋体" w:hAnsi="宋体" w:cs="宋体"/>
          <w:color w:val="auto"/>
          <w:szCs w:val="21"/>
          <w:highlight w:val="none"/>
          <w:lang w:bidi="ar"/>
        </w:rPr>
        <w:t>确定中标人的，评标委员会按照最终得分由高至低的次序排列。</w:t>
      </w:r>
    </w:p>
    <w:p w14:paraId="63374F06">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595" w:name="_Toc162103238"/>
      <w:bookmarkStart w:id="596" w:name="_Toc167544968"/>
      <w:bookmarkStart w:id="597" w:name="_Toc256000127"/>
      <w:bookmarkStart w:id="598" w:name="_Toc150507336"/>
      <w:bookmarkStart w:id="599" w:name="_Toc189818765"/>
      <w:r>
        <w:rPr>
          <w:rFonts w:ascii="Times New Roman" w:hAnsi="Times New Roman" w:eastAsia="黑体" w:cs="宋体"/>
          <w:b/>
          <w:color w:val="auto"/>
          <w:kern w:val="2"/>
          <w:sz w:val="21"/>
          <w:szCs w:val="21"/>
          <w:highlight w:val="none"/>
          <w:lang w:bidi="ar"/>
        </w:rPr>
        <w:t>A5.3</w:t>
      </w:r>
      <w:r>
        <w:rPr>
          <w:rFonts w:hint="eastAsia" w:ascii="Times New Roman" w:hAnsi="Times New Roman" w:eastAsia="黑体" w:cs="黑体"/>
          <w:b/>
          <w:color w:val="auto"/>
          <w:kern w:val="2"/>
          <w:sz w:val="21"/>
          <w:szCs w:val="21"/>
          <w:highlight w:val="none"/>
          <w:lang w:bidi="ar"/>
        </w:rPr>
        <w:t>编制评标报告</w:t>
      </w:r>
      <w:bookmarkEnd w:id="595"/>
      <w:bookmarkEnd w:id="596"/>
      <w:bookmarkEnd w:id="597"/>
      <w:bookmarkEnd w:id="598"/>
      <w:bookmarkEnd w:id="599"/>
    </w:p>
    <w:p w14:paraId="5BDF87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评标委员会根据本章第3.4.2项的规定向</w:t>
      </w:r>
      <w:r>
        <w:rPr>
          <w:rFonts w:hint="eastAsia" w:cs="宋体"/>
          <w:color w:val="auto"/>
          <w:highlight w:val="none"/>
          <w:lang w:bidi="ar"/>
        </w:rPr>
        <w:t>招标</w:t>
      </w:r>
      <w:r>
        <w:rPr>
          <w:rFonts w:hint="eastAsia" w:ascii="宋体" w:hAnsi="宋体" w:cs="宋体"/>
          <w:color w:val="auto"/>
          <w:szCs w:val="21"/>
          <w:highlight w:val="none"/>
          <w:lang w:bidi="ar"/>
        </w:rPr>
        <w:t>人提交评标报告。评标报告应当由全体评标委员会成员签字，并于评标结束时抄送有关行政监督部门。评标报告应当包括以下内容：</w:t>
      </w:r>
    </w:p>
    <w:p w14:paraId="295FF50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（1）基本情况和数据表；</w:t>
      </w:r>
    </w:p>
    <w:p w14:paraId="6148E2D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（2）评标委员会成员名单；</w:t>
      </w:r>
    </w:p>
    <w:p w14:paraId="44333A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（3）开标记录；</w:t>
      </w:r>
    </w:p>
    <w:p w14:paraId="7C4EBB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（4）通过初步评审的投标人一览表；</w:t>
      </w:r>
    </w:p>
    <w:p w14:paraId="738AB8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（5）被否决投标的情况说明；</w:t>
      </w:r>
    </w:p>
    <w:p w14:paraId="2BE7FE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（6）评标标准、评标方法或者评标</w:t>
      </w:r>
      <w:r>
        <w:rPr>
          <w:rFonts w:hint="eastAsia" w:cs="宋体"/>
          <w:color w:val="auto"/>
          <w:highlight w:val="none"/>
          <w:lang w:bidi="ar"/>
        </w:rPr>
        <w:t>因素</w:t>
      </w:r>
      <w:r>
        <w:rPr>
          <w:rFonts w:hint="eastAsia" w:ascii="宋体" w:hAnsi="宋体" w:cs="宋体"/>
          <w:color w:val="auto"/>
          <w:szCs w:val="21"/>
          <w:highlight w:val="none"/>
          <w:lang w:bidi="ar"/>
        </w:rPr>
        <w:t>一览表；</w:t>
      </w:r>
    </w:p>
    <w:p w14:paraId="7E0A3C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（7）经评审的价格一览表（包括评标委员会在评标过程中所形成的所有记载评标结果、结论的表格、说明、记录等文件）；</w:t>
      </w:r>
    </w:p>
    <w:p w14:paraId="69CC27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（8）经评审的投标人排序；</w:t>
      </w:r>
    </w:p>
    <w:p w14:paraId="5802BA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（9）推荐的中标候选人名单（</w:t>
      </w:r>
      <w:r>
        <w:rPr>
          <w:rFonts w:hint="eastAsia" w:cs="宋体"/>
          <w:color w:val="auto"/>
          <w:highlight w:val="none"/>
          <w:lang w:bidi="ar"/>
        </w:rPr>
        <w:t>如果</w:t>
      </w:r>
      <w:r>
        <w:rPr>
          <w:rFonts w:hint="eastAsia" w:ascii="宋体" w:hAnsi="宋体" w:cs="宋体"/>
          <w:color w:val="auto"/>
          <w:szCs w:val="21"/>
          <w:highlight w:val="none"/>
          <w:lang w:bidi="ar"/>
        </w:rPr>
        <w:t>第二章“投标人须知”前附表授权评标委员会直接确定中标人，则为“确定的中标人”）与签订合同前要</w:t>
      </w:r>
      <w:r>
        <w:rPr>
          <w:rFonts w:hint="eastAsia" w:cs="宋体"/>
          <w:color w:val="auto"/>
          <w:highlight w:val="none"/>
          <w:lang w:bidi="ar"/>
        </w:rPr>
        <w:t>处理</w:t>
      </w:r>
      <w:r>
        <w:rPr>
          <w:rFonts w:hint="eastAsia" w:ascii="宋体" w:hAnsi="宋体" w:cs="宋体"/>
          <w:color w:val="auto"/>
          <w:szCs w:val="21"/>
          <w:highlight w:val="none"/>
          <w:lang w:bidi="ar"/>
        </w:rPr>
        <w:t>的事宜；</w:t>
      </w:r>
    </w:p>
    <w:p w14:paraId="7BB68A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（10）澄清、说明、补正事项纪要。</w:t>
      </w:r>
    </w:p>
    <w:p w14:paraId="24ECB628">
      <w:pPr>
        <w:pStyle w:val="18"/>
        <w:keepNext/>
        <w:keepLines/>
        <w:widowControl w:val="0"/>
        <w:spacing w:before="0" w:beforeAutospacing="0" w:after="0" w:afterAutospacing="0" w:line="400" w:lineRule="exact"/>
        <w:jc w:val="both"/>
        <w:outlineLvl w:val="2"/>
        <w:rPr>
          <w:rFonts w:hint="eastAsia"/>
          <w:color w:val="auto"/>
          <w:highlight w:val="none"/>
        </w:rPr>
      </w:pPr>
      <w:bookmarkStart w:id="600" w:name="_Toc150507337"/>
      <w:bookmarkStart w:id="601" w:name="_Toc189818766"/>
      <w:bookmarkStart w:id="602" w:name="_Toc162103239"/>
      <w:bookmarkStart w:id="603" w:name="_Toc167544969"/>
      <w:bookmarkStart w:id="604" w:name="_Toc256000128"/>
      <w:r>
        <w:rPr>
          <w:rFonts w:ascii="Times New Roman" w:hAnsi="Times New Roman" w:eastAsia="黑体" w:cs="宋体"/>
          <w:color w:val="auto"/>
          <w:kern w:val="2"/>
          <w:szCs w:val="20"/>
          <w:highlight w:val="none"/>
          <w:lang w:bidi="ar"/>
        </w:rPr>
        <w:t>A6.</w:t>
      </w:r>
      <w:r>
        <w:rPr>
          <w:rFonts w:hint="eastAsia" w:ascii="Times New Roman" w:hAnsi="Times New Roman" w:eastAsia="黑体" w:cs="黑体"/>
          <w:color w:val="auto"/>
          <w:kern w:val="2"/>
          <w:szCs w:val="20"/>
          <w:highlight w:val="none"/>
          <w:lang w:bidi="ar"/>
        </w:rPr>
        <w:t>特殊情况的处置程序</w:t>
      </w:r>
      <w:bookmarkEnd w:id="600"/>
      <w:bookmarkEnd w:id="601"/>
      <w:bookmarkEnd w:id="602"/>
      <w:bookmarkEnd w:id="603"/>
      <w:bookmarkEnd w:id="604"/>
    </w:p>
    <w:p w14:paraId="2814EC08">
      <w:pPr>
        <w:pStyle w:val="18"/>
        <w:keepNext/>
        <w:keepLines/>
        <w:widowControl w:val="0"/>
        <w:spacing w:before="0" w:beforeAutospacing="0" w:after="0" w:afterAutospacing="0" w:line="400" w:lineRule="exact"/>
        <w:jc w:val="both"/>
        <w:outlineLvl w:val="2"/>
        <w:rPr>
          <w:rFonts w:hint="eastAsia" w:eastAsia="黑体" w:cs="宋体"/>
          <w:b/>
          <w:color w:val="auto"/>
          <w:szCs w:val="21"/>
          <w:highlight w:val="none"/>
        </w:rPr>
      </w:pPr>
      <w:bookmarkStart w:id="605" w:name="_Toc167544970"/>
      <w:bookmarkStart w:id="606" w:name="_Toc256000129"/>
      <w:bookmarkStart w:id="607" w:name="_Toc189818767"/>
      <w:bookmarkStart w:id="608" w:name="_Toc150507338"/>
      <w:bookmarkStart w:id="609" w:name="_Toc162103240"/>
      <w:r>
        <w:rPr>
          <w:rFonts w:ascii="Times New Roman" w:hAnsi="Times New Roman" w:eastAsia="黑体" w:cs="宋体"/>
          <w:b/>
          <w:color w:val="auto"/>
          <w:kern w:val="2"/>
          <w:sz w:val="21"/>
          <w:szCs w:val="21"/>
          <w:highlight w:val="none"/>
          <w:lang w:bidi="ar"/>
        </w:rPr>
        <w:t>A6.1</w:t>
      </w:r>
      <w:r>
        <w:rPr>
          <w:rFonts w:hint="eastAsia" w:ascii="Times New Roman" w:hAnsi="Times New Roman" w:eastAsia="黑体" w:cs="黑体"/>
          <w:b/>
          <w:color w:val="auto"/>
          <w:kern w:val="2"/>
          <w:sz w:val="21"/>
          <w:szCs w:val="21"/>
          <w:highlight w:val="none"/>
          <w:lang w:bidi="ar"/>
        </w:rPr>
        <w:t>暗标评审的评审程序规定（适用于对技术标进行暗标评审的）</w:t>
      </w:r>
      <w:bookmarkEnd w:id="605"/>
      <w:bookmarkEnd w:id="606"/>
      <w:bookmarkEnd w:id="607"/>
      <w:bookmarkEnd w:id="608"/>
      <w:bookmarkEnd w:id="609"/>
    </w:p>
    <w:p w14:paraId="45AFBE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如果第二章“投标人须知”前附表第</w:t>
      </w:r>
      <w:r>
        <w:rPr>
          <w:color w:val="auto"/>
          <w:highlight w:val="none"/>
          <w:lang w:bidi="ar"/>
        </w:rPr>
        <w:t>3.7.4</w:t>
      </w:r>
      <w:r>
        <w:rPr>
          <w:rFonts w:hint="eastAsia" w:ascii="宋体" w:hAnsi="宋体" w:cs="宋体"/>
          <w:color w:val="auto"/>
          <w:szCs w:val="21"/>
          <w:highlight w:val="none"/>
          <w:lang w:bidi="ar"/>
        </w:rPr>
        <w:t>项要求对技术标采用模块化暗标方式，如果技术标是详细评审阶段的评审内容的，则评标委员会需将技术标（暗标）的格式类评审在初步评审阶段完成，详细评审阶段发现某个模块存在</w:t>
      </w:r>
      <w:r>
        <w:rPr>
          <w:rFonts w:hint="eastAsia" w:cs="宋体"/>
          <w:color w:val="auto"/>
          <w:szCs w:val="21"/>
          <w:highlight w:val="none"/>
          <w:lang w:bidi="ar"/>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s="宋体"/>
          <w:color w:val="auto"/>
          <w:szCs w:val="21"/>
          <w:highlight w:val="none"/>
          <w:lang w:bidi="ar"/>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021A0B8E">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610" w:name="_Toc162103241"/>
      <w:bookmarkStart w:id="611" w:name="_Toc150507339"/>
      <w:bookmarkStart w:id="612" w:name="_Toc189818768"/>
      <w:bookmarkStart w:id="613" w:name="_Toc167544971"/>
      <w:bookmarkStart w:id="614" w:name="_Toc256000130"/>
      <w:r>
        <w:rPr>
          <w:rFonts w:ascii="Times New Roman" w:hAnsi="Times New Roman" w:eastAsia="黑体" w:cs="宋体"/>
          <w:b/>
          <w:color w:val="auto"/>
          <w:kern w:val="2"/>
          <w:sz w:val="21"/>
          <w:szCs w:val="21"/>
          <w:highlight w:val="none"/>
          <w:lang w:bidi="ar"/>
        </w:rPr>
        <w:t>A6.2</w:t>
      </w:r>
      <w:r>
        <w:rPr>
          <w:rFonts w:hint="eastAsia" w:ascii="Times New Roman" w:hAnsi="Times New Roman" w:eastAsia="黑体" w:cs="黑体"/>
          <w:b/>
          <w:color w:val="auto"/>
          <w:kern w:val="2"/>
          <w:sz w:val="21"/>
          <w:szCs w:val="21"/>
          <w:highlight w:val="none"/>
          <w:lang w:bidi="ar"/>
        </w:rPr>
        <w:t>关于评标活动暂停</w:t>
      </w:r>
      <w:bookmarkEnd w:id="610"/>
      <w:bookmarkEnd w:id="611"/>
      <w:bookmarkEnd w:id="612"/>
      <w:bookmarkEnd w:id="613"/>
      <w:bookmarkEnd w:id="614"/>
    </w:p>
    <w:p w14:paraId="3C3A07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A6.2.1评标委员会应当执行连续评标的原则，按评标办法中规定的程序、内容、方法、标准完成全部评标工作。只有发生不可抗力导致评标</w:t>
      </w:r>
      <w:r>
        <w:rPr>
          <w:rFonts w:hint="eastAsia" w:cs="宋体"/>
          <w:color w:val="auto"/>
          <w:highlight w:val="none"/>
          <w:lang w:bidi="ar"/>
        </w:rPr>
        <w:t>工作</w:t>
      </w:r>
      <w:r>
        <w:rPr>
          <w:rFonts w:hint="eastAsia" w:ascii="宋体" w:hAnsi="宋体" w:cs="宋体"/>
          <w:color w:val="auto"/>
          <w:szCs w:val="21"/>
          <w:highlight w:val="none"/>
          <w:lang w:bidi="ar"/>
        </w:rPr>
        <w:t>无法继续时，评标活动方可暂停。</w:t>
      </w:r>
    </w:p>
    <w:p w14:paraId="193D92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A6.2.2发生评标暂停情况时，评标委员会应当封存全部投标文件和评标记录，待不可抗力的影响结束且具备继续评标的条件时，由原评标委员会继续评标。</w:t>
      </w:r>
    </w:p>
    <w:p w14:paraId="6A23D4DE">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615" w:name="_Toc167544972"/>
      <w:bookmarkStart w:id="616" w:name="_Toc189818769"/>
      <w:bookmarkStart w:id="617" w:name="_Toc256000131"/>
      <w:bookmarkStart w:id="618" w:name="_Toc162103242"/>
      <w:bookmarkStart w:id="619" w:name="_Toc150507340"/>
      <w:r>
        <w:rPr>
          <w:rFonts w:ascii="Times New Roman" w:hAnsi="Times New Roman" w:eastAsia="黑体" w:cs="宋体"/>
          <w:b/>
          <w:color w:val="auto"/>
          <w:kern w:val="2"/>
          <w:sz w:val="21"/>
          <w:szCs w:val="21"/>
          <w:highlight w:val="none"/>
          <w:lang w:bidi="ar"/>
        </w:rPr>
        <w:t>A6.3</w:t>
      </w:r>
      <w:r>
        <w:rPr>
          <w:rFonts w:hint="eastAsia" w:ascii="Times New Roman" w:hAnsi="Times New Roman" w:eastAsia="黑体" w:cs="黑体"/>
          <w:b/>
          <w:color w:val="auto"/>
          <w:kern w:val="2"/>
          <w:sz w:val="21"/>
          <w:szCs w:val="21"/>
          <w:highlight w:val="none"/>
          <w:lang w:bidi="ar"/>
        </w:rPr>
        <w:t>关于评标中途更换评标委员会成员</w:t>
      </w:r>
      <w:bookmarkEnd w:id="615"/>
      <w:bookmarkEnd w:id="616"/>
      <w:bookmarkEnd w:id="617"/>
      <w:bookmarkEnd w:id="618"/>
      <w:bookmarkEnd w:id="619"/>
    </w:p>
    <w:p w14:paraId="7BAA2A8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A6.3.1除非发生下列情况之一，评标委员会成员</w:t>
      </w:r>
      <w:r>
        <w:rPr>
          <w:rFonts w:hint="eastAsia" w:cs="宋体"/>
          <w:color w:val="auto"/>
          <w:highlight w:val="none"/>
          <w:lang w:bidi="ar"/>
        </w:rPr>
        <w:t>不得</w:t>
      </w:r>
      <w:r>
        <w:rPr>
          <w:rFonts w:hint="eastAsia" w:ascii="宋体" w:hAnsi="宋体" w:cs="宋体"/>
          <w:color w:val="auto"/>
          <w:szCs w:val="21"/>
          <w:highlight w:val="none"/>
          <w:lang w:bidi="ar"/>
        </w:rPr>
        <w:t>在评标中途更换：</w:t>
      </w:r>
    </w:p>
    <w:p w14:paraId="4A2D79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（1）因不可抗拒的客观原因，不能到场或需在评标</w:t>
      </w:r>
      <w:r>
        <w:rPr>
          <w:rFonts w:hint="eastAsia" w:cs="宋体"/>
          <w:color w:val="auto"/>
          <w:highlight w:val="none"/>
          <w:lang w:bidi="ar"/>
        </w:rPr>
        <w:t>中途</w:t>
      </w:r>
      <w:r>
        <w:rPr>
          <w:rFonts w:hint="eastAsia" w:ascii="宋体" w:hAnsi="宋体" w:cs="宋体"/>
          <w:color w:val="auto"/>
          <w:szCs w:val="21"/>
          <w:highlight w:val="none"/>
          <w:lang w:bidi="ar"/>
        </w:rPr>
        <w:t>退出评标活动。</w:t>
      </w:r>
    </w:p>
    <w:p w14:paraId="4D912C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（2）根据法律法规规定，某个或某几个评标委员会</w:t>
      </w:r>
      <w:r>
        <w:rPr>
          <w:rFonts w:hint="eastAsia" w:cs="宋体"/>
          <w:color w:val="auto"/>
          <w:highlight w:val="none"/>
          <w:lang w:bidi="ar"/>
        </w:rPr>
        <w:t>成员</w:t>
      </w:r>
      <w:r>
        <w:rPr>
          <w:rFonts w:hint="eastAsia" w:ascii="宋体" w:hAnsi="宋体" w:cs="宋体"/>
          <w:color w:val="auto"/>
          <w:szCs w:val="21"/>
          <w:highlight w:val="none"/>
          <w:lang w:bidi="ar"/>
        </w:rPr>
        <w:t>需要回避。</w:t>
      </w:r>
    </w:p>
    <w:p w14:paraId="5560F5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A6.3.2退出评标的评标委员会成员，其已完成的</w:t>
      </w:r>
      <w:r>
        <w:rPr>
          <w:rFonts w:hint="eastAsia" w:cs="宋体"/>
          <w:color w:val="auto"/>
          <w:highlight w:val="none"/>
          <w:lang w:bidi="ar"/>
        </w:rPr>
        <w:t>评标</w:t>
      </w:r>
      <w:r>
        <w:rPr>
          <w:rFonts w:hint="eastAsia" w:ascii="宋体" w:hAnsi="宋体" w:cs="宋体"/>
          <w:color w:val="auto"/>
          <w:szCs w:val="21"/>
          <w:highlight w:val="none"/>
          <w:lang w:bidi="ar"/>
        </w:rPr>
        <w:t>行为无效。由招标人根据本招标文件规定的评标委员会成员生产方式另行确定替代者进行评标。</w:t>
      </w:r>
    </w:p>
    <w:p w14:paraId="03BB3020">
      <w:pPr>
        <w:pStyle w:val="18"/>
        <w:keepNext/>
        <w:keepLines/>
        <w:widowControl w:val="0"/>
        <w:spacing w:before="0" w:beforeAutospacing="0" w:after="0" w:afterAutospacing="0" w:line="400" w:lineRule="exact"/>
        <w:jc w:val="both"/>
        <w:outlineLvl w:val="2"/>
        <w:rPr>
          <w:rFonts w:hint="eastAsia"/>
          <w:b/>
          <w:color w:val="auto"/>
          <w:sz w:val="21"/>
          <w:szCs w:val="21"/>
          <w:highlight w:val="none"/>
        </w:rPr>
      </w:pPr>
      <w:bookmarkStart w:id="620" w:name="_Toc256000132"/>
      <w:bookmarkStart w:id="621" w:name="_Toc167544973"/>
      <w:bookmarkStart w:id="622" w:name="_Toc150507341"/>
      <w:bookmarkStart w:id="623" w:name="_Toc189818770"/>
      <w:bookmarkStart w:id="624" w:name="_Toc162103243"/>
      <w:r>
        <w:rPr>
          <w:rFonts w:ascii="Times New Roman" w:hAnsi="Times New Roman" w:eastAsia="黑体" w:cs="宋体"/>
          <w:b/>
          <w:color w:val="auto"/>
          <w:kern w:val="2"/>
          <w:sz w:val="21"/>
          <w:szCs w:val="21"/>
          <w:highlight w:val="none"/>
          <w:lang w:bidi="ar"/>
        </w:rPr>
        <w:t xml:space="preserve">A6.4 </w:t>
      </w:r>
      <w:r>
        <w:rPr>
          <w:rFonts w:hint="eastAsia" w:ascii="Times New Roman" w:hAnsi="Times New Roman" w:eastAsia="黑体" w:cs="黑体"/>
          <w:b/>
          <w:color w:val="auto"/>
          <w:kern w:val="2"/>
          <w:sz w:val="21"/>
          <w:szCs w:val="21"/>
          <w:highlight w:val="none"/>
          <w:lang w:bidi="ar"/>
        </w:rPr>
        <w:t>评标争议处理</w:t>
      </w:r>
      <w:bookmarkEnd w:id="620"/>
      <w:bookmarkEnd w:id="621"/>
      <w:bookmarkEnd w:id="622"/>
      <w:bookmarkEnd w:id="623"/>
      <w:bookmarkEnd w:id="624"/>
    </w:p>
    <w:p w14:paraId="3F31F5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A6.4.1评标委员会全体成员应独立评审，对所</w:t>
      </w:r>
      <w:r>
        <w:rPr>
          <w:rFonts w:hint="eastAsia" w:cs="宋体"/>
          <w:color w:val="auto"/>
          <w:highlight w:val="none"/>
          <w:lang w:bidi="ar"/>
        </w:rPr>
        <w:t>提出</w:t>
      </w:r>
      <w:r>
        <w:rPr>
          <w:rFonts w:hint="eastAsia" w:ascii="宋体" w:hAnsi="宋体" w:cs="宋体"/>
          <w:color w:val="auto"/>
          <w:szCs w:val="21"/>
          <w:highlight w:val="none"/>
          <w:lang w:bidi="ar"/>
        </w:rPr>
        <w:t>的评审意见承担个人责任。</w:t>
      </w:r>
    </w:p>
    <w:p w14:paraId="7AB41E5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A6.4.2在任何评标环节中，需评标委员会就某项</w:t>
      </w:r>
      <w:r>
        <w:rPr>
          <w:rFonts w:hint="eastAsia" w:cs="宋体"/>
          <w:color w:val="auto"/>
          <w:highlight w:val="none"/>
          <w:lang w:bidi="ar"/>
        </w:rPr>
        <w:t>定性</w:t>
      </w:r>
      <w:r>
        <w:rPr>
          <w:rFonts w:hint="eastAsia" w:ascii="宋体" w:hAnsi="宋体" w:cs="宋体"/>
          <w:color w:val="auto"/>
          <w:szCs w:val="21"/>
          <w:highlight w:val="none"/>
          <w:lang w:bidi="ar"/>
        </w:rPr>
        <w:t>的评审结论做出表决的，由评标委员会全体成员按照少数服从多数的原则，以记名投票方式表决。表决不得违背法律、法规、规章和招标文件的规定。</w:t>
      </w:r>
    </w:p>
    <w:p w14:paraId="6AFD1E56">
      <w:pPr>
        <w:spacing w:line="400" w:lineRule="exact"/>
        <w:ind w:firstLine="420" w:firstLineChars="200"/>
        <w:rPr>
          <w:rFonts w:hint="eastAsia" w:ascii="宋体" w:hAnsi="宋体" w:cs="宋体"/>
          <w:color w:val="auto"/>
          <w:szCs w:val="21"/>
          <w:highlight w:val="none"/>
          <w:bdr w:val="single" w:color="auto" w:sz="4" w:space="0"/>
        </w:rPr>
      </w:pPr>
      <w:r>
        <w:rPr>
          <w:rFonts w:hint="eastAsia" w:ascii="宋体" w:hAnsi="宋体" w:cs="宋体"/>
          <w:color w:val="auto"/>
          <w:szCs w:val="21"/>
          <w:highlight w:val="none"/>
          <w:lang w:bidi="ar"/>
        </w:rPr>
        <w:t>A6.4.3</w:t>
      </w:r>
      <w:r>
        <w:rPr>
          <w:rFonts w:hint="eastAsia" w:cs="宋体"/>
          <w:color w:val="auto"/>
          <w:highlight w:val="none"/>
          <w:lang w:bidi="ar"/>
        </w:rPr>
        <w:t>评标委员会成员对书面决议或评审结论持有异议的，</w:t>
      </w:r>
      <w:r>
        <w:rPr>
          <w:rFonts w:hint="eastAsia" w:ascii="宋体" w:hAnsi="宋体" w:cs="宋体"/>
          <w:color w:val="auto"/>
          <w:highlight w:val="none"/>
          <w:lang w:bidi="ar"/>
        </w:rPr>
        <w:t>可以</w:t>
      </w:r>
      <w:r>
        <w:rPr>
          <w:rFonts w:hint="eastAsia" w:cs="宋体"/>
          <w:color w:val="auto"/>
          <w:highlight w:val="none"/>
          <w:lang w:bidi="ar"/>
        </w:rPr>
        <w:t>书面阐述其不同意见和理由。拒绝在书面决议或评标报告上签名，且不陈述其不同意见和理由的，视为同意书面决议或评标结论，评标委员会应当</w:t>
      </w:r>
      <w:r>
        <w:rPr>
          <w:rFonts w:hint="eastAsia" w:ascii="宋体" w:hAnsi="宋体" w:cs="宋体"/>
          <w:color w:val="auto"/>
          <w:highlight w:val="none"/>
          <w:lang w:bidi="ar"/>
        </w:rPr>
        <w:t>对此</w:t>
      </w:r>
      <w:r>
        <w:rPr>
          <w:rFonts w:hint="eastAsia" w:cs="宋体"/>
          <w:color w:val="auto"/>
          <w:highlight w:val="none"/>
          <w:lang w:bidi="ar"/>
        </w:rPr>
        <w:t>在评标报告中做出书面说明。</w:t>
      </w:r>
    </w:p>
    <w:p w14:paraId="0B81B990">
      <w:pPr>
        <w:pStyle w:val="18"/>
        <w:keepNext/>
        <w:keepLines/>
        <w:widowControl w:val="0"/>
        <w:spacing w:before="0" w:beforeAutospacing="0" w:after="0" w:afterAutospacing="0" w:line="400" w:lineRule="exact"/>
        <w:jc w:val="both"/>
        <w:outlineLvl w:val="2"/>
        <w:rPr>
          <w:rFonts w:hint="eastAsia"/>
          <w:color w:val="auto"/>
          <w:highlight w:val="none"/>
        </w:rPr>
      </w:pPr>
      <w:bookmarkStart w:id="625" w:name="_Toc167544974"/>
      <w:bookmarkStart w:id="626" w:name="_Toc150507342"/>
      <w:bookmarkStart w:id="627" w:name="_Toc162103244"/>
      <w:bookmarkStart w:id="628" w:name="_Toc189818771"/>
      <w:bookmarkStart w:id="629" w:name="_Toc256000133"/>
      <w:r>
        <w:rPr>
          <w:rFonts w:ascii="Times New Roman" w:hAnsi="Times New Roman" w:eastAsia="黑体" w:cs="宋体"/>
          <w:color w:val="auto"/>
          <w:kern w:val="2"/>
          <w:szCs w:val="20"/>
          <w:highlight w:val="none"/>
          <w:lang w:bidi="ar"/>
        </w:rPr>
        <w:t>A7.</w:t>
      </w:r>
      <w:r>
        <w:rPr>
          <w:rFonts w:hint="eastAsia" w:ascii="Times New Roman" w:hAnsi="Times New Roman" w:eastAsia="黑体" w:cs="黑体"/>
          <w:color w:val="auto"/>
          <w:kern w:val="2"/>
          <w:szCs w:val="20"/>
          <w:highlight w:val="none"/>
          <w:lang w:bidi="ar"/>
        </w:rPr>
        <w:t>补充条款</w:t>
      </w:r>
      <w:bookmarkEnd w:id="625"/>
      <w:bookmarkEnd w:id="626"/>
      <w:bookmarkEnd w:id="627"/>
      <w:bookmarkEnd w:id="628"/>
      <w:bookmarkEnd w:id="629"/>
    </w:p>
    <w:p w14:paraId="0AB88795">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w:t>
      </w:r>
    </w:p>
    <w:bookmarkEnd w:id="456"/>
    <w:p w14:paraId="6436106E">
      <w:pPr>
        <w:widowControl/>
        <w:jc w:val="left"/>
        <w:rPr>
          <w:color w:val="auto"/>
          <w:highlight w:val="none"/>
        </w:rPr>
      </w:pPr>
      <w:r>
        <w:rPr>
          <w:color w:val="auto"/>
          <w:highlight w:val="none"/>
          <w:lang w:bidi="ar"/>
        </w:rPr>
        <w:br w:type="page"/>
      </w:r>
    </w:p>
    <w:p w14:paraId="092139BC">
      <w:pPr>
        <w:spacing w:line="360" w:lineRule="exact"/>
        <w:rPr>
          <w:color w:val="auto"/>
          <w:highlight w:val="none"/>
        </w:rPr>
      </w:pPr>
    </w:p>
    <w:p w14:paraId="5AB098BE">
      <w:pPr>
        <w:pStyle w:val="3"/>
        <w:widowControl/>
        <w:rPr>
          <w:rFonts w:hint="eastAsia" w:ascii="宋体" w:hAnsi="宋体" w:eastAsia="宋体" w:cs="宋体"/>
          <w:color w:val="auto"/>
          <w:sz w:val="24"/>
          <w:szCs w:val="24"/>
          <w:highlight w:val="none"/>
        </w:rPr>
      </w:pPr>
      <w:bookmarkStart w:id="630" w:name="_Toc149064378"/>
      <w:bookmarkStart w:id="631" w:name="_Toc189818772"/>
      <w:bookmarkStart w:id="632" w:name="_Toc256000134"/>
      <w:r>
        <w:rPr>
          <w:rFonts w:hint="eastAsia" w:ascii="宋体" w:hAnsi="宋体" w:eastAsia="宋体" w:cs="宋体"/>
          <w:color w:val="auto"/>
          <w:sz w:val="24"/>
          <w:szCs w:val="24"/>
          <w:highlight w:val="none"/>
        </w:rPr>
        <w:t>附件B：否决投标的条件</w:t>
      </w:r>
      <w:bookmarkEnd w:id="630"/>
      <w:bookmarkEnd w:id="631"/>
      <w:bookmarkEnd w:id="632"/>
      <w:r>
        <w:rPr>
          <w:rFonts w:hint="eastAsia" w:ascii="宋体" w:hAnsi="宋体" w:eastAsia="宋体" w:cs="宋体"/>
          <w:color w:val="auto"/>
          <w:sz w:val="24"/>
          <w:szCs w:val="24"/>
          <w:highlight w:val="none"/>
        </w:rPr>
        <w:t xml:space="preserve"> </w:t>
      </w:r>
    </w:p>
    <w:p w14:paraId="43E09ABF">
      <w:pPr>
        <w:jc w:val="center"/>
        <w:rPr>
          <w:rFonts w:ascii="黑体" w:eastAsia="黑体" w:cs="黑体"/>
          <w:b/>
          <w:color w:val="auto"/>
          <w:sz w:val="28"/>
          <w:szCs w:val="28"/>
          <w:highlight w:val="none"/>
        </w:rPr>
      </w:pPr>
      <w:r>
        <w:rPr>
          <w:rFonts w:hint="eastAsia" w:ascii="黑体" w:eastAsia="黑体" w:cs="黑体"/>
          <w:b/>
          <w:color w:val="auto"/>
          <w:sz w:val="28"/>
          <w:szCs w:val="28"/>
          <w:highlight w:val="none"/>
          <w:lang w:bidi="ar"/>
        </w:rPr>
        <w:t>否决投标的条件</w:t>
      </w:r>
    </w:p>
    <w:p w14:paraId="1A9D768B">
      <w:pPr>
        <w:pStyle w:val="18"/>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33" w:name="_Toc256000135"/>
      <w:bookmarkStart w:id="634" w:name="_Toc122602755"/>
      <w:bookmarkStart w:id="635" w:name="_Toc189818773"/>
      <w:bookmarkStart w:id="636" w:name="_Toc149064379"/>
      <w:bookmarkStart w:id="637" w:name="_Toc167544976"/>
      <w:r>
        <w:rPr>
          <w:rFonts w:hint="eastAsia" w:ascii="黑体" w:eastAsia="黑体" w:cs="黑体"/>
          <w:color w:val="auto"/>
          <w:kern w:val="2"/>
          <w:szCs w:val="20"/>
          <w:highlight w:val="none"/>
          <w:lang w:bidi="ar"/>
        </w:rPr>
        <w:t>B0.总  则</w:t>
      </w:r>
      <w:bookmarkEnd w:id="633"/>
      <w:bookmarkEnd w:id="634"/>
      <w:bookmarkEnd w:id="635"/>
      <w:bookmarkEnd w:id="636"/>
      <w:bookmarkEnd w:id="637"/>
    </w:p>
    <w:p w14:paraId="25D96E37">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216604E8">
      <w:pPr>
        <w:pStyle w:val="18"/>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38" w:name="_Toc189818774"/>
      <w:bookmarkStart w:id="639" w:name="_Toc122602756"/>
      <w:bookmarkStart w:id="640" w:name="_Toc167544977"/>
      <w:bookmarkStart w:id="641" w:name="_Toc149064380"/>
      <w:bookmarkStart w:id="642" w:name="_Toc256000136"/>
      <w:r>
        <w:rPr>
          <w:rFonts w:hint="eastAsia" w:ascii="黑体" w:eastAsia="黑体" w:cs="黑体"/>
          <w:color w:val="auto"/>
          <w:kern w:val="2"/>
          <w:szCs w:val="20"/>
          <w:highlight w:val="none"/>
          <w:lang w:bidi="ar"/>
        </w:rPr>
        <w:t>B1.否决投标的条件</w:t>
      </w:r>
      <w:bookmarkEnd w:id="638"/>
      <w:bookmarkEnd w:id="639"/>
      <w:bookmarkEnd w:id="640"/>
      <w:bookmarkEnd w:id="641"/>
      <w:bookmarkEnd w:id="642"/>
    </w:p>
    <w:p w14:paraId="61D6F259">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投标人或其投标文件有下列情形之一的，评标委员会应当否决其投标：</w:t>
      </w:r>
    </w:p>
    <w:p w14:paraId="0E1C37C5">
      <w:pPr>
        <w:spacing w:line="430" w:lineRule="exact"/>
        <w:ind w:firstLine="420" w:firstLineChars="200"/>
        <w:rPr>
          <w:color w:val="auto"/>
          <w:szCs w:val="21"/>
          <w:highlight w:val="none"/>
        </w:rPr>
      </w:pPr>
      <w:r>
        <w:rPr>
          <w:color w:val="auto"/>
          <w:szCs w:val="21"/>
          <w:highlight w:val="none"/>
          <w:lang w:bidi="ar"/>
        </w:rPr>
        <w:t>B1.1</w:t>
      </w:r>
      <w:r>
        <w:rPr>
          <w:rFonts w:hint="eastAsia" w:cs="宋体"/>
          <w:color w:val="auto"/>
          <w:szCs w:val="21"/>
          <w:highlight w:val="none"/>
          <w:lang w:bidi="ar"/>
        </w:rPr>
        <w:t>在形式评审、资格评审、响应性评审中，评标委员会认定投标人的投标文件不符合评标办法前附表中规定的任何一项评审标准的。主要包括以下内容：</w:t>
      </w:r>
    </w:p>
    <w:p w14:paraId="6B944892">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）投标人名称与营业执照不一致；或提供无效的营业执照的；</w:t>
      </w:r>
    </w:p>
    <w:p w14:paraId="32B0F83C">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）未按照第二章</w:t>
      </w:r>
      <w:r>
        <w:rPr>
          <w:color w:val="auto"/>
          <w:szCs w:val="21"/>
          <w:highlight w:val="none"/>
          <w:lang w:bidi="ar"/>
        </w:rPr>
        <w:t>“</w:t>
      </w:r>
      <w:r>
        <w:rPr>
          <w:rFonts w:hint="eastAsia" w:cs="宋体"/>
          <w:color w:val="auto"/>
          <w:szCs w:val="21"/>
          <w:highlight w:val="none"/>
          <w:lang w:bidi="ar"/>
        </w:rPr>
        <w:t>投标人须知</w:t>
      </w:r>
      <w:r>
        <w:rPr>
          <w:color w:val="auto"/>
          <w:szCs w:val="21"/>
          <w:highlight w:val="none"/>
          <w:lang w:bidi="ar"/>
        </w:rPr>
        <w:t>”</w:t>
      </w:r>
      <w:r>
        <w:rPr>
          <w:rFonts w:hint="eastAsia" w:cs="宋体"/>
          <w:color w:val="auto"/>
          <w:szCs w:val="21"/>
          <w:highlight w:val="none"/>
          <w:lang w:bidi="ar"/>
        </w:rPr>
        <w:t>第</w:t>
      </w:r>
      <w:r>
        <w:rPr>
          <w:color w:val="auto"/>
          <w:szCs w:val="21"/>
          <w:highlight w:val="none"/>
          <w:lang w:bidi="ar"/>
        </w:rPr>
        <w:t>3.7.3</w:t>
      </w:r>
      <w:r>
        <w:rPr>
          <w:rFonts w:hint="eastAsia" w:cs="宋体"/>
          <w:color w:val="auto"/>
          <w:szCs w:val="21"/>
          <w:highlight w:val="none"/>
          <w:lang w:bidi="ar"/>
        </w:rPr>
        <w:t>（</w:t>
      </w:r>
      <w:r>
        <w:rPr>
          <w:color w:val="auto"/>
          <w:szCs w:val="21"/>
          <w:highlight w:val="none"/>
          <w:lang w:bidi="ar"/>
        </w:rPr>
        <w:t>4</w:t>
      </w:r>
      <w:r>
        <w:rPr>
          <w:rFonts w:hint="eastAsia" w:cs="宋体"/>
          <w:color w:val="auto"/>
          <w:szCs w:val="21"/>
          <w:highlight w:val="none"/>
          <w:lang w:bidi="ar"/>
        </w:rPr>
        <w:t>）目规定和第六章</w:t>
      </w:r>
      <w:r>
        <w:rPr>
          <w:color w:val="auto"/>
          <w:szCs w:val="21"/>
          <w:highlight w:val="none"/>
          <w:lang w:bidi="ar"/>
        </w:rPr>
        <w:t>“</w:t>
      </w:r>
      <w:r>
        <w:rPr>
          <w:rFonts w:hint="eastAsia" w:cs="宋体"/>
          <w:color w:val="auto"/>
          <w:szCs w:val="21"/>
          <w:highlight w:val="none"/>
          <w:lang w:bidi="ar"/>
        </w:rPr>
        <w:t>投标文件格式</w:t>
      </w:r>
      <w:r>
        <w:rPr>
          <w:color w:val="auto"/>
          <w:szCs w:val="21"/>
          <w:highlight w:val="none"/>
          <w:lang w:bidi="ar"/>
        </w:rPr>
        <w:t>”</w:t>
      </w:r>
      <w:r>
        <w:rPr>
          <w:rFonts w:hint="eastAsia" w:cs="宋体"/>
          <w:color w:val="auto"/>
          <w:szCs w:val="21"/>
          <w:highlight w:val="none"/>
          <w:lang w:bidi="ar"/>
        </w:rPr>
        <w:t>的要求进行电子签章的；</w:t>
      </w:r>
    </w:p>
    <w:p w14:paraId="4A2FDE8D">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3</w:t>
      </w:r>
      <w:r>
        <w:rPr>
          <w:rFonts w:hint="eastAsia" w:cs="宋体"/>
          <w:color w:val="auto"/>
          <w:szCs w:val="21"/>
          <w:highlight w:val="none"/>
          <w:lang w:bidi="ar"/>
        </w:rPr>
        <w:t>）联合体投标没有提交共同投标协议或共同投标协议未按招标文件提供的格式签署、提交，未明确联合体牵头人和各方权利与义务，未承诺就中标项目向招标人承担连带责任的（如有）；</w:t>
      </w:r>
    </w:p>
    <w:p w14:paraId="2979AF60">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4</w:t>
      </w:r>
      <w:r>
        <w:rPr>
          <w:rFonts w:hint="eastAsia" w:cs="宋体"/>
          <w:color w:val="auto"/>
          <w:szCs w:val="21"/>
          <w:highlight w:val="none"/>
          <w:lang w:bidi="ar"/>
        </w:rPr>
        <w:t>）同一投标人提交两个以上不同的投标文件或者投标报价的（但招标文件要求提交备选投标的除外）；</w:t>
      </w:r>
    </w:p>
    <w:p w14:paraId="3C49BBC9">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5</w:t>
      </w:r>
      <w:r>
        <w:rPr>
          <w:rFonts w:hint="eastAsia" w:cs="宋体"/>
          <w:color w:val="auto"/>
          <w:szCs w:val="21"/>
          <w:highlight w:val="none"/>
          <w:lang w:bidi="ar"/>
        </w:rPr>
        <w:t>）未按照招标文件的要求报送应有的投标报价表格的；</w:t>
      </w:r>
    </w:p>
    <w:p w14:paraId="73B5D38D">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6</w:t>
      </w:r>
      <w:r>
        <w:rPr>
          <w:rFonts w:hint="eastAsia" w:cs="宋体"/>
          <w:color w:val="auto"/>
          <w:szCs w:val="21"/>
          <w:highlight w:val="none"/>
          <w:lang w:bidi="ar"/>
        </w:rPr>
        <w:t>）项目负责人二次刷卡实名认证未通过的；</w:t>
      </w:r>
    </w:p>
    <w:p w14:paraId="2181B7A5">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7</w:t>
      </w:r>
      <w:r>
        <w:rPr>
          <w:rFonts w:hint="eastAsia" w:cs="宋体"/>
          <w:color w:val="auto"/>
          <w:szCs w:val="21"/>
          <w:highlight w:val="none"/>
          <w:lang w:bidi="ar"/>
        </w:rPr>
        <w:t>）法定代表人或授权委托人未完成实名认证的；</w:t>
      </w:r>
      <w:r>
        <w:rPr>
          <w:color w:val="auto"/>
          <w:szCs w:val="21"/>
          <w:highlight w:val="none"/>
          <w:lang w:bidi="ar"/>
        </w:rPr>
        <w:t xml:space="preserve"> </w:t>
      </w:r>
    </w:p>
    <w:p w14:paraId="086EEC51">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8</w:t>
      </w:r>
      <w:r>
        <w:rPr>
          <w:rFonts w:hint="eastAsia" w:cs="宋体"/>
          <w:color w:val="auto"/>
          <w:szCs w:val="21"/>
          <w:highlight w:val="none"/>
          <w:lang w:bidi="ar"/>
        </w:rPr>
        <w:t>）</w:t>
      </w:r>
      <w:r>
        <w:rPr>
          <w:rFonts w:hint="eastAsia" w:cs="宋体"/>
          <w:color w:val="auto"/>
          <w:highlight w:val="none"/>
          <w:lang w:bidi="ar"/>
        </w:rPr>
        <w:t>采用技术标暗标评审的，</w:t>
      </w:r>
      <w:r>
        <w:rPr>
          <w:rFonts w:hint="eastAsia" w:cs="宋体"/>
          <w:color w:val="auto"/>
          <w:kern w:val="0"/>
          <w:szCs w:val="21"/>
          <w:highlight w:val="none"/>
          <w:lang w:bidi="ar"/>
        </w:rPr>
        <w:t>未按招标文件要求编制技术标（暗标）投标文件的；</w:t>
      </w:r>
      <w:r>
        <w:rPr>
          <w:color w:val="auto"/>
          <w:szCs w:val="21"/>
          <w:highlight w:val="none"/>
          <w:lang w:bidi="ar"/>
        </w:rPr>
        <w:t xml:space="preserve"> </w:t>
      </w:r>
    </w:p>
    <w:p w14:paraId="226C9BD2">
      <w:pPr>
        <w:widowControl/>
        <w:spacing w:line="430" w:lineRule="exact"/>
        <w:ind w:firstLine="420" w:firstLineChars="200"/>
        <w:rPr>
          <w:color w:val="auto"/>
          <w:szCs w:val="21"/>
          <w:highlight w:val="none"/>
        </w:rPr>
      </w:pPr>
      <w:r>
        <w:rPr>
          <w:rFonts w:hint="eastAsia" w:cs="宋体"/>
          <w:color w:val="auto"/>
          <w:kern w:val="0"/>
          <w:szCs w:val="21"/>
          <w:highlight w:val="none"/>
          <w:lang w:bidi="ar"/>
        </w:rPr>
        <w:t>（</w:t>
      </w:r>
      <w:r>
        <w:rPr>
          <w:color w:val="auto"/>
          <w:kern w:val="0"/>
          <w:szCs w:val="21"/>
          <w:highlight w:val="none"/>
          <w:lang w:bidi="ar"/>
        </w:rPr>
        <w:t>9</w:t>
      </w:r>
      <w:r>
        <w:rPr>
          <w:rFonts w:hint="eastAsia" w:cs="宋体"/>
          <w:color w:val="auto"/>
          <w:kern w:val="0"/>
          <w:szCs w:val="21"/>
          <w:highlight w:val="none"/>
          <w:lang w:bidi="ar"/>
        </w:rPr>
        <w:t>）</w:t>
      </w:r>
      <w:r>
        <w:rPr>
          <w:rFonts w:hint="eastAsia" w:cs="宋体"/>
          <w:color w:val="auto"/>
          <w:szCs w:val="21"/>
          <w:highlight w:val="none"/>
          <w:lang w:bidi="ar"/>
        </w:rPr>
        <w:t>投标人资质条件不符合国家规定和招标文件要求的；</w:t>
      </w:r>
    </w:p>
    <w:p w14:paraId="3BA28A33">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10</w:t>
      </w:r>
      <w:r>
        <w:rPr>
          <w:rFonts w:hint="eastAsia" w:cs="宋体"/>
          <w:color w:val="auto"/>
          <w:szCs w:val="21"/>
          <w:highlight w:val="none"/>
          <w:lang w:bidi="ar"/>
        </w:rPr>
        <w:t>）项目负责人资格不符合招标文件规定的专业等级要求的；</w:t>
      </w:r>
    </w:p>
    <w:p w14:paraId="659CA83B">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11</w:t>
      </w:r>
      <w:r>
        <w:rPr>
          <w:rFonts w:hint="eastAsia" w:cs="宋体"/>
          <w:color w:val="auto"/>
          <w:szCs w:val="21"/>
          <w:highlight w:val="none"/>
          <w:lang w:bidi="ar"/>
        </w:rPr>
        <w:t>）具有投标人须知第</w:t>
      </w:r>
      <w:r>
        <w:rPr>
          <w:color w:val="auto"/>
          <w:szCs w:val="21"/>
          <w:highlight w:val="none"/>
          <w:lang w:bidi="ar"/>
        </w:rPr>
        <w:t>1.4.3</w:t>
      </w:r>
      <w:r>
        <w:rPr>
          <w:rFonts w:hint="eastAsia" w:cs="宋体"/>
          <w:color w:val="auto"/>
          <w:szCs w:val="21"/>
          <w:highlight w:val="none"/>
          <w:lang w:bidi="ar"/>
        </w:rPr>
        <w:t>（</w:t>
      </w:r>
      <w:r>
        <w:rPr>
          <w:color w:val="auto"/>
          <w:szCs w:val="21"/>
          <w:highlight w:val="none"/>
          <w:lang w:bidi="ar"/>
        </w:rPr>
        <w:t>10</w:t>
      </w:r>
      <w:r>
        <w:rPr>
          <w:rFonts w:hint="eastAsia" w:cs="宋体"/>
          <w:color w:val="auto"/>
          <w:szCs w:val="21"/>
          <w:highlight w:val="none"/>
          <w:lang w:bidi="ar"/>
        </w:rPr>
        <w:t>）至（</w:t>
      </w:r>
      <w:r>
        <w:rPr>
          <w:color w:val="auto"/>
          <w:szCs w:val="21"/>
          <w:highlight w:val="none"/>
          <w:lang w:bidi="ar"/>
        </w:rPr>
        <w:t>17</w:t>
      </w:r>
      <w:r>
        <w:rPr>
          <w:rFonts w:hint="eastAsia" w:cs="宋体"/>
          <w:color w:val="auto"/>
          <w:szCs w:val="21"/>
          <w:highlight w:val="none"/>
          <w:lang w:bidi="ar"/>
        </w:rPr>
        <w:t>）条目规定的情形；</w:t>
      </w:r>
    </w:p>
    <w:p w14:paraId="45EEDA3E">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12</w:t>
      </w:r>
      <w:r>
        <w:rPr>
          <w:rFonts w:hint="eastAsia" w:cs="宋体"/>
          <w:color w:val="auto"/>
          <w:szCs w:val="21"/>
          <w:highlight w:val="none"/>
          <w:lang w:bidi="ar"/>
        </w:rPr>
        <w:t>）未按招标文件要求提交投标保证金的；</w:t>
      </w:r>
    </w:p>
    <w:p w14:paraId="77374B32">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13</w:t>
      </w:r>
      <w:r>
        <w:rPr>
          <w:rFonts w:hint="eastAsia" w:cs="宋体"/>
          <w:color w:val="auto"/>
          <w:szCs w:val="21"/>
          <w:highlight w:val="none"/>
          <w:lang w:bidi="ar"/>
        </w:rPr>
        <w:t>）投标人填写的费用清单与招标文件给定的格式不一致的；</w:t>
      </w:r>
    </w:p>
    <w:p w14:paraId="1F4CB2BB">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14</w:t>
      </w:r>
      <w:r>
        <w:rPr>
          <w:rFonts w:hint="eastAsia" w:cs="宋体"/>
          <w:color w:val="auto"/>
          <w:szCs w:val="21"/>
          <w:highlight w:val="none"/>
          <w:lang w:bidi="ar"/>
        </w:rPr>
        <w:t>）服务期限未响应招标文件规定的；</w:t>
      </w:r>
    </w:p>
    <w:p w14:paraId="5C716342">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15</w:t>
      </w:r>
      <w:r>
        <w:rPr>
          <w:rFonts w:hint="eastAsia" w:cs="宋体"/>
          <w:color w:val="auto"/>
          <w:szCs w:val="21"/>
          <w:highlight w:val="none"/>
          <w:lang w:bidi="ar"/>
        </w:rPr>
        <w:t>）投标人不接受算术错误修正后的报价；</w:t>
      </w:r>
    </w:p>
    <w:p w14:paraId="04F9C514">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16</w:t>
      </w:r>
      <w:r>
        <w:rPr>
          <w:rFonts w:hint="eastAsia" w:cs="宋体"/>
          <w:color w:val="auto"/>
          <w:szCs w:val="21"/>
          <w:highlight w:val="none"/>
          <w:lang w:bidi="ar"/>
        </w:rPr>
        <w:t>）投标报价（含修正后）高于招标文件设定的最高投标限价的；</w:t>
      </w:r>
    </w:p>
    <w:p w14:paraId="7D0A4B88">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17</w:t>
      </w:r>
      <w:r>
        <w:rPr>
          <w:rFonts w:hint="eastAsia" w:cs="宋体"/>
          <w:color w:val="auto"/>
          <w:szCs w:val="21"/>
          <w:highlight w:val="none"/>
          <w:lang w:bidi="ar"/>
        </w:rPr>
        <w:t>）质量标准不满足招标文件规定的；</w:t>
      </w:r>
    </w:p>
    <w:p w14:paraId="0F009440">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18</w:t>
      </w:r>
      <w:r>
        <w:rPr>
          <w:rFonts w:hint="eastAsia" w:cs="宋体"/>
          <w:color w:val="auto"/>
          <w:szCs w:val="21"/>
          <w:highlight w:val="none"/>
          <w:lang w:bidi="ar"/>
        </w:rPr>
        <w:t>）投标有效期不符合招标文件规定的；</w:t>
      </w:r>
    </w:p>
    <w:p w14:paraId="244407D6">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19</w:t>
      </w:r>
      <w:r>
        <w:rPr>
          <w:rFonts w:hint="eastAsia" w:cs="宋体"/>
          <w:color w:val="auto"/>
          <w:szCs w:val="21"/>
          <w:highlight w:val="none"/>
          <w:lang w:bidi="ar"/>
        </w:rPr>
        <w:t>）权利义务承诺不符合或低于招标文件规定的；</w:t>
      </w:r>
    </w:p>
    <w:p w14:paraId="60ED5323">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20</w:t>
      </w:r>
      <w:r>
        <w:rPr>
          <w:rFonts w:hint="eastAsia" w:cs="宋体"/>
          <w:color w:val="auto"/>
          <w:szCs w:val="21"/>
          <w:highlight w:val="none"/>
          <w:lang w:bidi="ar"/>
        </w:rPr>
        <w:t>）服务方案要求不符合招标文件规定的；</w:t>
      </w:r>
    </w:p>
    <w:p w14:paraId="0B9B60FA">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21</w:t>
      </w:r>
      <w:r>
        <w:rPr>
          <w:rFonts w:hint="eastAsia" w:cs="宋体"/>
          <w:color w:val="auto"/>
          <w:szCs w:val="21"/>
          <w:highlight w:val="none"/>
          <w:lang w:bidi="ar"/>
        </w:rPr>
        <w:t>）分包计划不符合招标文件规定的。</w:t>
      </w:r>
    </w:p>
    <w:p w14:paraId="62E40294">
      <w:pPr>
        <w:spacing w:line="430" w:lineRule="exact"/>
        <w:ind w:firstLine="420" w:firstLineChars="200"/>
        <w:rPr>
          <w:color w:val="auto"/>
          <w:szCs w:val="21"/>
          <w:highlight w:val="none"/>
        </w:rPr>
      </w:pPr>
      <w:r>
        <w:rPr>
          <w:color w:val="auto"/>
          <w:szCs w:val="21"/>
          <w:highlight w:val="none"/>
          <w:lang w:bidi="ar"/>
        </w:rPr>
        <w:t>B1.2</w:t>
      </w:r>
      <w:r>
        <w:rPr>
          <w:rFonts w:hint="eastAsia" w:cs="宋体"/>
          <w:color w:val="auto"/>
          <w:szCs w:val="21"/>
          <w:highlight w:val="none"/>
          <w:lang w:bidi="ar"/>
        </w:rPr>
        <w:t>不按评标委员会要求澄清、说明或补正的。</w:t>
      </w:r>
    </w:p>
    <w:p w14:paraId="6043C49A">
      <w:pPr>
        <w:spacing w:line="430" w:lineRule="exact"/>
        <w:ind w:firstLine="420" w:firstLineChars="200"/>
        <w:rPr>
          <w:color w:val="auto"/>
          <w:szCs w:val="21"/>
          <w:highlight w:val="none"/>
        </w:rPr>
      </w:pPr>
      <w:r>
        <w:rPr>
          <w:color w:val="auto"/>
          <w:szCs w:val="21"/>
          <w:highlight w:val="none"/>
          <w:lang w:bidi="ar"/>
        </w:rPr>
        <w:t>B1.3</w:t>
      </w:r>
      <w:r>
        <w:rPr>
          <w:rFonts w:hint="eastAsia" w:cs="宋体"/>
          <w:color w:val="auto"/>
          <w:szCs w:val="21"/>
          <w:highlight w:val="none"/>
          <w:lang w:bidi="ar"/>
        </w:rPr>
        <w:t>有串通投标、弄虚作假或有其他违法行为的。包括以下内容：</w:t>
      </w:r>
    </w:p>
    <w:p w14:paraId="22DA23CF">
      <w:pPr>
        <w:spacing w:line="430" w:lineRule="exact"/>
        <w:ind w:firstLine="420" w:firstLineChars="200"/>
        <w:rPr>
          <w:color w:val="auto"/>
          <w:szCs w:val="21"/>
          <w:highlight w:val="none"/>
        </w:rPr>
      </w:pP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）有下列情形之一的，视为投标人相互串通投标：</w:t>
      </w:r>
    </w:p>
    <w:p w14:paraId="259C8A34">
      <w:pPr>
        <w:spacing w:line="430" w:lineRule="exact"/>
        <w:ind w:firstLine="420" w:firstLineChars="200"/>
        <w:rPr>
          <w:color w:val="auto"/>
          <w:szCs w:val="21"/>
          <w:highlight w:val="none"/>
        </w:rPr>
      </w:pPr>
      <w:r>
        <w:rPr>
          <w:rFonts w:hint="eastAsia" w:ascii="宋体" w:hAnsi="宋体" w:cs="宋体"/>
          <w:color w:val="auto"/>
          <w:szCs w:val="21"/>
          <w:highlight w:val="none"/>
          <w:lang w:bidi="ar"/>
        </w:rPr>
        <w:t>①</w:t>
      </w:r>
      <w:r>
        <w:rPr>
          <w:color w:val="auto"/>
          <w:szCs w:val="21"/>
          <w:highlight w:val="none"/>
          <w:lang w:bidi="ar"/>
        </w:rPr>
        <w:t xml:space="preserve"> </w:t>
      </w:r>
      <w:r>
        <w:rPr>
          <w:rFonts w:hint="eastAsia" w:cs="宋体"/>
          <w:color w:val="auto"/>
          <w:szCs w:val="21"/>
          <w:highlight w:val="none"/>
          <w:lang w:bidi="ar"/>
        </w:rPr>
        <w:t>不同投标人的投标文件由同一单位或者个人编制；</w:t>
      </w:r>
    </w:p>
    <w:p w14:paraId="016EA3BE">
      <w:pPr>
        <w:spacing w:line="430" w:lineRule="exact"/>
        <w:ind w:firstLine="420" w:firstLineChars="200"/>
        <w:rPr>
          <w:color w:val="auto"/>
          <w:szCs w:val="21"/>
          <w:highlight w:val="none"/>
        </w:rPr>
      </w:pPr>
      <w:r>
        <w:rPr>
          <w:rFonts w:hint="eastAsia" w:ascii="宋体" w:hAnsi="宋体" w:cs="宋体"/>
          <w:color w:val="auto"/>
          <w:szCs w:val="21"/>
          <w:highlight w:val="none"/>
          <w:lang w:bidi="ar"/>
        </w:rPr>
        <w:t>②</w:t>
      </w:r>
      <w:r>
        <w:rPr>
          <w:color w:val="auto"/>
          <w:szCs w:val="21"/>
          <w:highlight w:val="none"/>
          <w:lang w:bidi="ar"/>
        </w:rPr>
        <w:t xml:space="preserve"> </w:t>
      </w:r>
      <w:r>
        <w:rPr>
          <w:rFonts w:hint="eastAsia" w:cs="宋体"/>
          <w:color w:val="auto"/>
          <w:szCs w:val="21"/>
          <w:highlight w:val="none"/>
          <w:lang w:bidi="ar"/>
        </w:rPr>
        <w:t>不同投标人委托同一单位或者个人办理投标事宜；</w:t>
      </w:r>
    </w:p>
    <w:p w14:paraId="0C8C6201">
      <w:pPr>
        <w:spacing w:line="430" w:lineRule="exact"/>
        <w:ind w:firstLine="420" w:firstLineChars="200"/>
        <w:rPr>
          <w:color w:val="auto"/>
          <w:szCs w:val="21"/>
          <w:highlight w:val="none"/>
        </w:rPr>
      </w:pPr>
      <w:r>
        <w:rPr>
          <w:rFonts w:hint="eastAsia" w:ascii="宋体" w:hAnsi="宋体" w:cs="宋体"/>
          <w:color w:val="auto"/>
          <w:szCs w:val="21"/>
          <w:highlight w:val="none"/>
          <w:lang w:bidi="ar"/>
        </w:rPr>
        <w:t>③</w:t>
      </w:r>
      <w:r>
        <w:rPr>
          <w:color w:val="auto"/>
          <w:szCs w:val="21"/>
          <w:highlight w:val="none"/>
          <w:lang w:bidi="ar"/>
        </w:rPr>
        <w:t xml:space="preserve"> </w:t>
      </w:r>
      <w:r>
        <w:rPr>
          <w:rFonts w:hint="eastAsia" w:cs="宋体"/>
          <w:color w:val="auto"/>
          <w:szCs w:val="21"/>
          <w:highlight w:val="none"/>
          <w:lang w:bidi="ar"/>
        </w:rPr>
        <w:t>不同投标人使用同一电脑等电子设备办理投标事宜（下载招标文件、上传投标文件、授权委托人或项目负责人实名认证等关键环节）；</w:t>
      </w:r>
    </w:p>
    <w:p w14:paraId="009879C4">
      <w:pPr>
        <w:spacing w:line="430" w:lineRule="exact"/>
        <w:ind w:firstLine="420" w:firstLineChars="200"/>
        <w:rPr>
          <w:color w:val="auto"/>
          <w:szCs w:val="21"/>
          <w:highlight w:val="none"/>
        </w:rPr>
      </w:pPr>
      <w:r>
        <w:rPr>
          <w:rFonts w:hint="eastAsia" w:ascii="宋体" w:hAnsi="宋体" w:cs="宋体"/>
          <w:color w:val="auto"/>
          <w:szCs w:val="21"/>
          <w:highlight w:val="none"/>
          <w:lang w:bidi="ar"/>
        </w:rPr>
        <w:t>④</w:t>
      </w:r>
      <w:r>
        <w:rPr>
          <w:color w:val="auto"/>
          <w:szCs w:val="21"/>
          <w:highlight w:val="none"/>
          <w:lang w:bidi="ar"/>
        </w:rPr>
        <w:t xml:space="preserve"> </w:t>
      </w:r>
      <w:r>
        <w:rPr>
          <w:rFonts w:hint="eastAsia" w:cs="宋体"/>
          <w:color w:val="auto"/>
          <w:szCs w:val="21"/>
          <w:highlight w:val="none"/>
          <w:lang w:bidi="ar"/>
        </w:rPr>
        <w:t>不同投标人的投标文件载明的项目管理成员为同一人；</w:t>
      </w:r>
    </w:p>
    <w:p w14:paraId="7483F20F">
      <w:pPr>
        <w:spacing w:line="430" w:lineRule="exact"/>
        <w:ind w:firstLine="420" w:firstLineChars="200"/>
        <w:rPr>
          <w:color w:val="auto"/>
          <w:szCs w:val="21"/>
          <w:highlight w:val="none"/>
        </w:rPr>
      </w:pPr>
      <w:r>
        <w:rPr>
          <w:rFonts w:hint="eastAsia" w:ascii="宋体" w:hAnsi="宋体" w:cs="宋体"/>
          <w:color w:val="auto"/>
          <w:szCs w:val="21"/>
          <w:highlight w:val="none"/>
          <w:lang w:bidi="ar"/>
        </w:rPr>
        <w:t>⑤</w:t>
      </w:r>
      <w:r>
        <w:rPr>
          <w:color w:val="auto"/>
          <w:szCs w:val="21"/>
          <w:highlight w:val="none"/>
          <w:lang w:bidi="ar"/>
        </w:rPr>
        <w:t xml:space="preserve"> </w:t>
      </w:r>
      <w:r>
        <w:rPr>
          <w:rFonts w:hint="eastAsia" w:cs="宋体"/>
          <w:color w:val="auto"/>
          <w:szCs w:val="21"/>
          <w:highlight w:val="none"/>
          <w:lang w:bidi="ar"/>
        </w:rPr>
        <w:t>不同投标人的投标文件非典型一致或者投标报价呈规律性差异；</w:t>
      </w:r>
    </w:p>
    <w:p w14:paraId="04EA2533">
      <w:pPr>
        <w:spacing w:line="430" w:lineRule="exact"/>
        <w:ind w:firstLine="420" w:firstLineChars="200"/>
        <w:rPr>
          <w:color w:val="auto"/>
          <w:szCs w:val="21"/>
          <w:highlight w:val="none"/>
        </w:rPr>
      </w:pPr>
      <w:r>
        <w:rPr>
          <w:rFonts w:hint="eastAsia" w:ascii="宋体" w:hAnsi="宋体" w:cs="宋体"/>
          <w:color w:val="auto"/>
          <w:szCs w:val="21"/>
          <w:highlight w:val="none"/>
          <w:lang w:bidi="ar"/>
        </w:rPr>
        <w:t>⑥</w:t>
      </w:r>
      <w:r>
        <w:rPr>
          <w:color w:val="auto"/>
          <w:szCs w:val="21"/>
          <w:highlight w:val="none"/>
          <w:lang w:bidi="ar"/>
        </w:rPr>
        <w:t xml:space="preserve"> </w:t>
      </w:r>
      <w:r>
        <w:rPr>
          <w:rFonts w:hint="eastAsia" w:cs="宋体"/>
          <w:color w:val="auto"/>
          <w:szCs w:val="21"/>
          <w:highlight w:val="none"/>
          <w:lang w:bidi="ar"/>
        </w:rPr>
        <w:t>不同投标人的投标文件相互混装；</w:t>
      </w:r>
    </w:p>
    <w:p w14:paraId="25A1C09D">
      <w:pPr>
        <w:spacing w:line="430" w:lineRule="exact"/>
        <w:ind w:firstLine="420" w:firstLineChars="200"/>
        <w:rPr>
          <w:color w:val="auto"/>
          <w:szCs w:val="21"/>
          <w:highlight w:val="none"/>
        </w:rPr>
      </w:pPr>
      <w:r>
        <w:rPr>
          <w:color w:val="auto"/>
          <w:szCs w:val="21"/>
          <w:highlight w:val="none"/>
          <w:lang w:bidi="ar"/>
        </w:rPr>
        <w:fldChar w:fldCharType="begin"/>
      </w:r>
      <w:r>
        <w:rPr>
          <w:color w:val="auto"/>
          <w:szCs w:val="21"/>
          <w:highlight w:val="none"/>
          <w:lang w:bidi="ar"/>
        </w:rPr>
        <w:instrText xml:space="preserve"> = 7 \* GB3 </w:instrText>
      </w:r>
      <w:r>
        <w:rPr>
          <w:color w:val="auto"/>
          <w:szCs w:val="21"/>
          <w:highlight w:val="none"/>
          <w:lang w:bidi="ar"/>
        </w:rPr>
        <w:fldChar w:fldCharType="separate"/>
      </w:r>
      <w:r>
        <w:rPr>
          <w:color w:val="auto"/>
          <w:szCs w:val="21"/>
          <w:highlight w:val="none"/>
          <w:lang w:bidi="ar"/>
        </w:rPr>
        <w:t>⑦</w:t>
      </w:r>
      <w:r>
        <w:rPr>
          <w:color w:val="auto"/>
          <w:szCs w:val="21"/>
          <w:highlight w:val="none"/>
          <w:lang w:bidi="ar"/>
        </w:rPr>
        <w:fldChar w:fldCharType="end"/>
      </w:r>
      <w:r>
        <w:rPr>
          <w:color w:val="auto"/>
          <w:szCs w:val="21"/>
          <w:highlight w:val="none"/>
          <w:lang w:bidi="ar"/>
        </w:rPr>
        <w:t xml:space="preserve"> </w:t>
      </w:r>
      <w:r>
        <w:rPr>
          <w:rFonts w:hint="eastAsia" w:cs="宋体"/>
          <w:color w:val="auto"/>
          <w:szCs w:val="21"/>
          <w:highlight w:val="none"/>
          <w:lang w:bidi="ar"/>
        </w:rPr>
        <w:t>不同投标人的投标保证金或保函（保险）财务费用从同一单位或者个人的账户转出；</w:t>
      </w:r>
    </w:p>
    <w:p w14:paraId="49670B85">
      <w:pPr>
        <w:spacing w:line="430" w:lineRule="exact"/>
        <w:ind w:firstLine="420" w:firstLineChars="200"/>
        <w:rPr>
          <w:color w:val="auto"/>
          <w:szCs w:val="21"/>
          <w:highlight w:val="none"/>
        </w:rPr>
      </w:pPr>
      <w:r>
        <w:rPr>
          <w:rFonts w:hint="eastAsia" w:ascii="宋体" w:hAnsi="宋体" w:cs="宋体"/>
          <w:color w:val="auto"/>
          <w:szCs w:val="21"/>
          <w:highlight w:val="none"/>
          <w:lang w:bidi="ar"/>
        </w:rPr>
        <w:t>⑧</w:t>
      </w:r>
      <w:r>
        <w:rPr>
          <w:color w:val="auto"/>
          <w:szCs w:val="21"/>
          <w:highlight w:val="none"/>
          <w:lang w:bidi="ar"/>
        </w:rPr>
        <w:t xml:space="preserve"> </w:t>
      </w:r>
      <w:r>
        <w:rPr>
          <w:rFonts w:hint="eastAsia" w:cs="宋体"/>
          <w:color w:val="auto"/>
          <w:szCs w:val="21"/>
          <w:highlight w:val="none"/>
          <w:lang w:bidi="ar"/>
        </w:rPr>
        <w:t>不同投标人的投标文件存在</w:t>
      </w:r>
      <w:r>
        <w:rPr>
          <w:color w:val="auto"/>
          <w:szCs w:val="21"/>
          <w:highlight w:val="none"/>
          <w:lang w:bidi="ar"/>
        </w:rPr>
        <w:t>“MAC</w:t>
      </w:r>
      <w:r>
        <w:rPr>
          <w:rFonts w:hint="eastAsia" w:cs="宋体"/>
          <w:color w:val="auto"/>
          <w:szCs w:val="21"/>
          <w:highlight w:val="none"/>
          <w:lang w:bidi="ar"/>
        </w:rPr>
        <w:t>地址</w:t>
      </w:r>
      <w:r>
        <w:rPr>
          <w:color w:val="auto"/>
          <w:szCs w:val="21"/>
          <w:highlight w:val="none"/>
          <w:lang w:bidi="ar"/>
        </w:rPr>
        <w:t>”</w:t>
      </w:r>
      <w:r>
        <w:rPr>
          <w:rFonts w:hint="eastAsia" w:cs="宋体"/>
          <w:color w:val="auto"/>
          <w:szCs w:val="21"/>
          <w:highlight w:val="none"/>
          <w:lang w:bidi="ar"/>
        </w:rPr>
        <w:t>、</w:t>
      </w:r>
      <w:r>
        <w:rPr>
          <w:color w:val="auto"/>
          <w:szCs w:val="21"/>
          <w:highlight w:val="none"/>
          <w:lang w:bidi="ar"/>
        </w:rPr>
        <w:t>“</w:t>
      </w:r>
      <w:r>
        <w:rPr>
          <w:rFonts w:hint="eastAsia" w:cs="宋体"/>
          <w:color w:val="auto"/>
          <w:szCs w:val="21"/>
          <w:highlight w:val="none"/>
          <w:lang w:bidi="ar"/>
        </w:rPr>
        <w:t>文件创建标识码</w:t>
      </w:r>
      <w:r>
        <w:rPr>
          <w:color w:val="auto"/>
          <w:szCs w:val="21"/>
          <w:highlight w:val="none"/>
          <w:lang w:bidi="ar"/>
        </w:rPr>
        <w:t>”</w:t>
      </w:r>
      <w:r>
        <w:rPr>
          <w:rFonts w:hint="eastAsia" w:cs="宋体"/>
          <w:color w:val="auto"/>
          <w:szCs w:val="21"/>
          <w:highlight w:val="none"/>
          <w:lang w:bidi="ar"/>
        </w:rPr>
        <w:t>、</w:t>
      </w:r>
      <w:r>
        <w:rPr>
          <w:color w:val="auto"/>
          <w:szCs w:val="21"/>
          <w:highlight w:val="none"/>
          <w:lang w:bidi="ar"/>
        </w:rPr>
        <w:t>“</w:t>
      </w:r>
      <w:r>
        <w:rPr>
          <w:rFonts w:hint="eastAsia" w:cs="宋体"/>
          <w:color w:val="auto"/>
          <w:szCs w:val="21"/>
          <w:highlight w:val="none"/>
          <w:lang w:bidi="ar"/>
        </w:rPr>
        <w:t>文件制作机器码</w:t>
      </w:r>
      <w:r>
        <w:rPr>
          <w:color w:val="auto"/>
          <w:szCs w:val="21"/>
          <w:highlight w:val="none"/>
          <w:lang w:bidi="ar"/>
        </w:rPr>
        <w:t>”</w:t>
      </w:r>
      <w:r>
        <w:rPr>
          <w:rFonts w:hint="eastAsia" w:cs="宋体"/>
          <w:color w:val="auto"/>
          <w:szCs w:val="21"/>
          <w:highlight w:val="none"/>
          <w:lang w:bidi="ar"/>
        </w:rPr>
        <w:t>等唯一性标识一致等情形。</w:t>
      </w:r>
    </w:p>
    <w:p w14:paraId="1131C7E8">
      <w:pPr>
        <w:spacing w:line="430" w:lineRule="exact"/>
        <w:ind w:firstLine="210" w:firstLineChars="100"/>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）有下列情形之一的，属于弄虚作假行为：</w:t>
      </w:r>
    </w:p>
    <w:p w14:paraId="3DCED9E9">
      <w:pPr>
        <w:spacing w:line="430" w:lineRule="exact"/>
        <w:ind w:firstLine="420" w:firstLineChars="200"/>
        <w:rPr>
          <w:color w:val="auto"/>
          <w:szCs w:val="21"/>
          <w:highlight w:val="none"/>
        </w:rPr>
      </w:pPr>
      <w:r>
        <w:rPr>
          <w:rFonts w:hint="eastAsia" w:ascii="宋体" w:hAnsi="宋体" w:cs="宋体"/>
          <w:color w:val="auto"/>
          <w:szCs w:val="21"/>
          <w:highlight w:val="none"/>
          <w:lang w:bidi="ar"/>
        </w:rPr>
        <w:t>①</w:t>
      </w:r>
      <w:r>
        <w:rPr>
          <w:color w:val="auto"/>
          <w:szCs w:val="21"/>
          <w:highlight w:val="none"/>
          <w:lang w:bidi="ar"/>
        </w:rPr>
        <w:t xml:space="preserve"> </w:t>
      </w:r>
      <w:r>
        <w:rPr>
          <w:rFonts w:hint="eastAsia" w:cs="宋体"/>
          <w:color w:val="auto"/>
          <w:szCs w:val="21"/>
          <w:highlight w:val="none"/>
          <w:lang w:bidi="ar"/>
        </w:rPr>
        <w:t>使用通过受让或者租借等方式获取的资格、资质证书投标的，即以他人名义投标的。</w:t>
      </w:r>
    </w:p>
    <w:p w14:paraId="438A9630">
      <w:pPr>
        <w:spacing w:line="430" w:lineRule="exact"/>
        <w:ind w:firstLine="420" w:firstLineChars="200"/>
        <w:rPr>
          <w:color w:val="auto"/>
          <w:szCs w:val="21"/>
          <w:highlight w:val="none"/>
        </w:rPr>
      </w:pPr>
      <w:r>
        <w:rPr>
          <w:rFonts w:hint="eastAsia" w:ascii="宋体" w:hAnsi="宋体" w:cs="宋体"/>
          <w:color w:val="auto"/>
          <w:szCs w:val="21"/>
          <w:highlight w:val="none"/>
          <w:lang w:bidi="ar"/>
        </w:rPr>
        <w:t>②</w:t>
      </w:r>
      <w:r>
        <w:rPr>
          <w:color w:val="auto"/>
          <w:szCs w:val="21"/>
          <w:highlight w:val="none"/>
          <w:lang w:bidi="ar"/>
        </w:rPr>
        <w:t xml:space="preserve"> </w:t>
      </w:r>
      <w:r>
        <w:rPr>
          <w:rFonts w:hint="eastAsia" w:cs="宋体"/>
          <w:color w:val="auto"/>
          <w:szCs w:val="21"/>
          <w:highlight w:val="none"/>
          <w:lang w:bidi="ar"/>
        </w:rPr>
        <w:t>使用伪造、变造的许可证件；</w:t>
      </w:r>
    </w:p>
    <w:p w14:paraId="36B08169">
      <w:pPr>
        <w:spacing w:line="430" w:lineRule="exact"/>
        <w:ind w:firstLine="420" w:firstLineChars="200"/>
        <w:rPr>
          <w:color w:val="auto"/>
          <w:szCs w:val="21"/>
          <w:highlight w:val="none"/>
        </w:rPr>
      </w:pPr>
      <w:r>
        <w:rPr>
          <w:rFonts w:hint="eastAsia" w:ascii="宋体" w:hAnsi="宋体" w:cs="宋体"/>
          <w:color w:val="auto"/>
          <w:szCs w:val="21"/>
          <w:highlight w:val="none"/>
          <w:lang w:bidi="ar"/>
        </w:rPr>
        <w:t>③</w:t>
      </w:r>
      <w:r>
        <w:rPr>
          <w:color w:val="auto"/>
          <w:szCs w:val="21"/>
          <w:highlight w:val="none"/>
          <w:lang w:bidi="ar"/>
        </w:rPr>
        <w:t xml:space="preserve"> </w:t>
      </w:r>
      <w:r>
        <w:rPr>
          <w:rFonts w:hint="eastAsia" w:cs="宋体"/>
          <w:color w:val="auto"/>
          <w:szCs w:val="21"/>
          <w:highlight w:val="none"/>
          <w:lang w:bidi="ar"/>
        </w:rPr>
        <w:t>提供虚假的财务状况或者业绩；</w:t>
      </w:r>
    </w:p>
    <w:p w14:paraId="2C61680C">
      <w:pPr>
        <w:spacing w:line="430" w:lineRule="exact"/>
        <w:ind w:firstLine="420" w:firstLineChars="200"/>
        <w:rPr>
          <w:color w:val="auto"/>
          <w:szCs w:val="21"/>
          <w:highlight w:val="none"/>
        </w:rPr>
      </w:pPr>
      <w:r>
        <w:rPr>
          <w:rFonts w:hint="eastAsia" w:ascii="宋体" w:hAnsi="宋体" w:cs="宋体"/>
          <w:color w:val="auto"/>
          <w:szCs w:val="21"/>
          <w:highlight w:val="none"/>
          <w:lang w:bidi="ar"/>
        </w:rPr>
        <w:t>④</w:t>
      </w:r>
      <w:r>
        <w:rPr>
          <w:color w:val="auto"/>
          <w:szCs w:val="21"/>
          <w:highlight w:val="none"/>
          <w:lang w:bidi="ar"/>
        </w:rPr>
        <w:t xml:space="preserve"> </w:t>
      </w:r>
      <w:r>
        <w:rPr>
          <w:rFonts w:hint="eastAsia" w:cs="宋体"/>
          <w:color w:val="auto"/>
          <w:szCs w:val="21"/>
          <w:highlight w:val="none"/>
          <w:lang w:bidi="ar"/>
        </w:rPr>
        <w:t>提供虚假的项目负责人或者主要人员简历、社会保险证明；</w:t>
      </w:r>
    </w:p>
    <w:p w14:paraId="2FE1521A">
      <w:pPr>
        <w:spacing w:line="430" w:lineRule="exact"/>
        <w:ind w:firstLine="420" w:firstLineChars="200"/>
        <w:rPr>
          <w:color w:val="auto"/>
          <w:szCs w:val="21"/>
          <w:highlight w:val="none"/>
        </w:rPr>
      </w:pPr>
      <w:r>
        <w:rPr>
          <w:rFonts w:hint="eastAsia" w:ascii="宋体" w:hAnsi="宋体" w:cs="宋体"/>
          <w:color w:val="auto"/>
          <w:szCs w:val="21"/>
          <w:highlight w:val="none"/>
          <w:lang w:bidi="ar"/>
        </w:rPr>
        <w:t>⑤</w:t>
      </w:r>
      <w:r>
        <w:rPr>
          <w:color w:val="auto"/>
          <w:szCs w:val="21"/>
          <w:highlight w:val="none"/>
          <w:lang w:bidi="ar"/>
        </w:rPr>
        <w:t xml:space="preserve"> </w:t>
      </w:r>
      <w:r>
        <w:rPr>
          <w:rFonts w:hint="eastAsia" w:cs="宋体"/>
          <w:color w:val="auto"/>
          <w:szCs w:val="21"/>
          <w:highlight w:val="none"/>
          <w:lang w:bidi="ar"/>
        </w:rPr>
        <w:t>提供虚假的信用状况；</w:t>
      </w:r>
    </w:p>
    <w:p w14:paraId="72177CB2">
      <w:pPr>
        <w:spacing w:line="430" w:lineRule="exact"/>
        <w:ind w:firstLine="420" w:firstLineChars="200"/>
        <w:rPr>
          <w:color w:val="auto"/>
          <w:szCs w:val="21"/>
          <w:highlight w:val="none"/>
        </w:rPr>
      </w:pPr>
      <w:r>
        <w:rPr>
          <w:rFonts w:hint="eastAsia" w:ascii="宋体" w:hAnsi="宋体" w:cs="宋体"/>
          <w:color w:val="auto"/>
          <w:szCs w:val="21"/>
          <w:highlight w:val="none"/>
          <w:lang w:bidi="ar"/>
        </w:rPr>
        <w:t>⑥</w:t>
      </w:r>
      <w:r>
        <w:rPr>
          <w:color w:val="auto"/>
          <w:szCs w:val="21"/>
          <w:highlight w:val="none"/>
          <w:lang w:bidi="ar"/>
        </w:rPr>
        <w:t xml:space="preserve"> </w:t>
      </w:r>
      <w:r>
        <w:rPr>
          <w:rFonts w:hint="eastAsia" w:cs="宋体"/>
          <w:color w:val="auto"/>
          <w:szCs w:val="21"/>
          <w:highlight w:val="none"/>
          <w:lang w:bidi="ar"/>
        </w:rPr>
        <w:t>其他弄虚作假的行为。</w:t>
      </w:r>
    </w:p>
    <w:p w14:paraId="0A179CEC">
      <w:pPr>
        <w:spacing w:line="400" w:lineRule="exact"/>
        <w:ind w:firstLine="315" w:firstLineChars="150"/>
        <w:rPr>
          <w:color w:val="auto"/>
          <w:szCs w:val="21"/>
          <w:highlight w:val="none"/>
        </w:rPr>
      </w:pPr>
      <w:r>
        <w:rPr>
          <w:color w:val="auto"/>
          <w:szCs w:val="21"/>
          <w:highlight w:val="none"/>
          <w:lang w:bidi="ar"/>
        </w:rPr>
        <w:t>B1.4</w:t>
      </w:r>
      <w:r>
        <w:rPr>
          <w:rFonts w:hint="eastAsia" w:cs="宋体"/>
          <w:color w:val="auto"/>
          <w:szCs w:val="21"/>
          <w:highlight w:val="none"/>
          <w:lang w:bidi="ar"/>
        </w:rPr>
        <w:t>有第二章</w:t>
      </w:r>
      <w:r>
        <w:rPr>
          <w:color w:val="auto"/>
          <w:highlight w:val="none"/>
          <w:lang w:bidi="ar"/>
        </w:rPr>
        <w:t>“</w:t>
      </w:r>
      <w:r>
        <w:rPr>
          <w:rFonts w:hint="eastAsia" w:cs="宋体"/>
          <w:color w:val="auto"/>
          <w:highlight w:val="none"/>
          <w:lang w:bidi="ar"/>
        </w:rPr>
        <w:t>投标人须知</w:t>
      </w:r>
      <w:r>
        <w:rPr>
          <w:color w:val="auto"/>
          <w:highlight w:val="none"/>
          <w:lang w:bidi="ar"/>
        </w:rPr>
        <w:t>”</w:t>
      </w:r>
      <w:r>
        <w:rPr>
          <w:rFonts w:hint="eastAsia" w:cs="宋体"/>
          <w:color w:val="auto"/>
          <w:szCs w:val="21"/>
          <w:highlight w:val="none"/>
          <w:lang w:bidi="ar"/>
        </w:rPr>
        <w:t>第</w:t>
      </w:r>
      <w:r>
        <w:rPr>
          <w:color w:val="auto"/>
          <w:szCs w:val="21"/>
          <w:highlight w:val="none"/>
          <w:lang w:bidi="ar"/>
        </w:rPr>
        <w:t>1.4.3</w:t>
      </w:r>
      <w:r>
        <w:rPr>
          <w:rFonts w:hint="eastAsia" w:cs="宋体"/>
          <w:color w:val="auto"/>
          <w:szCs w:val="21"/>
          <w:highlight w:val="none"/>
          <w:lang w:bidi="ar"/>
        </w:rPr>
        <w:t>项规定的任何一种情形。包括以下内容：</w:t>
      </w:r>
    </w:p>
    <w:p w14:paraId="46EBBEB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）为招标人不具有独立法人资格的附属机构（单位）；</w:t>
      </w:r>
    </w:p>
    <w:p w14:paraId="5D000FB3">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）与本招标项目的其他投标人为同一个单位负责人；</w:t>
      </w:r>
    </w:p>
    <w:p w14:paraId="6667401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3</w:t>
      </w:r>
      <w:r>
        <w:rPr>
          <w:rFonts w:hint="eastAsia" w:cs="宋体"/>
          <w:color w:val="auto"/>
          <w:highlight w:val="none"/>
          <w:lang w:bidi="ar"/>
        </w:rPr>
        <w:t>）与本招标项目的其他投标人存在控股、管理关系；</w:t>
      </w:r>
    </w:p>
    <w:p w14:paraId="221261B6">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4</w:t>
      </w:r>
      <w:r>
        <w:rPr>
          <w:rFonts w:hint="eastAsia" w:cs="宋体"/>
          <w:color w:val="auto"/>
          <w:highlight w:val="none"/>
          <w:lang w:bidi="ar"/>
        </w:rPr>
        <w:t>）为本招标项目的代建人；</w:t>
      </w:r>
    </w:p>
    <w:p w14:paraId="363B552A">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5</w:t>
      </w:r>
      <w:r>
        <w:rPr>
          <w:rFonts w:hint="eastAsia" w:cs="宋体"/>
          <w:color w:val="auto"/>
          <w:highlight w:val="none"/>
          <w:lang w:bidi="ar"/>
        </w:rPr>
        <w:t>）为本招标项目的招标代理机构；</w:t>
      </w:r>
    </w:p>
    <w:p w14:paraId="1D3F0221">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6</w:t>
      </w:r>
      <w:r>
        <w:rPr>
          <w:rFonts w:hint="eastAsia" w:cs="宋体"/>
          <w:color w:val="auto"/>
          <w:highlight w:val="none"/>
          <w:lang w:bidi="ar"/>
        </w:rPr>
        <w:t>）与本招标项目的代建人或招标代理机构同为一个法定代表人或单位负责人；</w:t>
      </w:r>
      <w:r>
        <w:rPr>
          <w:color w:val="auto"/>
          <w:highlight w:val="none"/>
          <w:lang w:bidi="ar"/>
        </w:rPr>
        <w:t xml:space="preserve"> </w:t>
      </w:r>
    </w:p>
    <w:p w14:paraId="1541659C">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7</w:t>
      </w:r>
      <w:r>
        <w:rPr>
          <w:rFonts w:hint="eastAsia" w:cs="宋体"/>
          <w:color w:val="auto"/>
          <w:highlight w:val="none"/>
          <w:lang w:bidi="ar"/>
        </w:rPr>
        <w:t>）与本招标项目的代建人或招标代理机构相互控股或参股；</w:t>
      </w:r>
    </w:p>
    <w:p w14:paraId="08E3DF4D">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8</w:t>
      </w:r>
      <w:r>
        <w:rPr>
          <w:rFonts w:hint="eastAsia" w:cs="宋体"/>
          <w:color w:val="auto"/>
          <w:highlight w:val="none"/>
          <w:lang w:bidi="ar"/>
        </w:rPr>
        <w:t>）与本招标项目的代建人或招标代理机构的法定代表人或单位负责人相互任职或工作；</w:t>
      </w:r>
    </w:p>
    <w:p w14:paraId="28FA4758">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9</w:t>
      </w:r>
      <w:r>
        <w:rPr>
          <w:rFonts w:hint="eastAsia" w:cs="宋体"/>
          <w:color w:val="auto"/>
          <w:highlight w:val="none"/>
          <w:lang w:bidi="ar"/>
        </w:rPr>
        <w:t>）单位负责人为同一人或者存在控股、管理关系的不同单位，同时参加本标段投标的；</w:t>
      </w:r>
    </w:p>
    <w:p w14:paraId="248FC18E">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10</w:t>
      </w:r>
      <w:r>
        <w:rPr>
          <w:rFonts w:hint="eastAsia" w:cs="宋体"/>
          <w:color w:val="auto"/>
          <w:highlight w:val="none"/>
          <w:lang w:bidi="ar"/>
        </w:rPr>
        <w:t>）被依法暂停或取消投标资格（指被本招标项目所在地县级及以上住房城乡建设主管部门或其他行政主管部门暂停或取消投标资格或禁止进入该区域建设市场且处于有效期内）；</w:t>
      </w:r>
    </w:p>
    <w:p w14:paraId="3A011C1C">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11</w:t>
      </w:r>
      <w:r>
        <w:rPr>
          <w:rFonts w:hint="eastAsia" w:cs="宋体"/>
          <w:color w:val="auto"/>
          <w:highlight w:val="none"/>
          <w:lang w:bidi="ar"/>
        </w:rPr>
        <w:t>）被责令停产停业、暂扣或者吊销许可证、暂扣或者吊销执照；</w:t>
      </w:r>
      <w:r>
        <w:rPr>
          <w:color w:val="auto"/>
          <w:highlight w:val="none"/>
          <w:lang w:bidi="ar"/>
        </w:rPr>
        <w:t xml:space="preserve"> </w:t>
      </w:r>
    </w:p>
    <w:p w14:paraId="57A02880">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12</w:t>
      </w:r>
      <w:r>
        <w:rPr>
          <w:rFonts w:hint="eastAsia" w:cs="宋体"/>
          <w:color w:val="auto"/>
          <w:highlight w:val="none"/>
          <w:lang w:bidi="ar"/>
        </w:rPr>
        <w:t>）进入清算程序，或被宣告破产，或其他丧失履约能力的情形；</w:t>
      </w:r>
    </w:p>
    <w:p w14:paraId="363E9788">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13</w:t>
      </w:r>
      <w:r>
        <w:rPr>
          <w:rFonts w:hint="eastAsia" w:cs="宋体"/>
          <w:color w:val="auto"/>
          <w:highlight w:val="none"/>
          <w:lang w:bidi="ar"/>
        </w:rPr>
        <w:t>）在最近三年内有骗取中标或严重违约或重大工程质量问题的（以相关行业主管部门的行政处罚决定或司法机关出具的有关法律文书为准）；</w:t>
      </w:r>
    </w:p>
    <w:p w14:paraId="1A481EDD">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14</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国家企业信用信息公示系统</w:t>
      </w:r>
      <w:r>
        <w:rPr>
          <w:color w:val="auto"/>
          <w:highlight w:val="none"/>
          <w:lang w:bidi="ar"/>
        </w:rPr>
        <w:t>”</w:t>
      </w:r>
      <w:r>
        <w:rPr>
          <w:rFonts w:hint="eastAsia" w:cs="宋体"/>
          <w:color w:val="auto"/>
          <w:highlight w:val="none"/>
          <w:lang w:bidi="ar"/>
        </w:rPr>
        <w:t>（</w:t>
      </w:r>
      <w:r>
        <w:rPr>
          <w:color w:val="auto"/>
          <w:highlight w:val="none"/>
          <w:lang w:bidi="ar"/>
        </w:rPr>
        <w:t>www.gsxt.gov.cn</w:t>
      </w:r>
      <w:r>
        <w:rPr>
          <w:rFonts w:hint="eastAsia" w:cs="宋体"/>
          <w:color w:val="auto"/>
          <w:highlight w:val="none"/>
          <w:lang w:bidi="ar"/>
        </w:rPr>
        <w:t>）中被列入严重违法失信企业名单；</w:t>
      </w:r>
    </w:p>
    <w:p w14:paraId="5BD4D1AF">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15</w:t>
      </w:r>
      <w:r>
        <w:rPr>
          <w:rFonts w:hint="eastAsia" w:cs="宋体"/>
          <w:color w:val="auto"/>
          <w:highlight w:val="none"/>
          <w:lang w:bidi="ar"/>
        </w:rPr>
        <w:t>）在</w:t>
      </w:r>
      <w:r>
        <w:rPr>
          <w:color w:val="auto"/>
          <w:highlight w:val="none"/>
          <w:lang w:bidi="ar"/>
        </w:rPr>
        <w:t>“</w:t>
      </w:r>
      <w:r>
        <w:rPr>
          <w:rFonts w:hint="eastAsia" w:cs="宋体"/>
          <w:color w:val="auto"/>
          <w:highlight w:val="none"/>
          <w:lang w:bidi="ar"/>
        </w:rPr>
        <w:t>信用中国</w:t>
      </w:r>
      <w:r>
        <w:rPr>
          <w:color w:val="auto"/>
          <w:highlight w:val="none"/>
          <w:lang w:bidi="ar"/>
        </w:rPr>
        <w:t>”</w:t>
      </w:r>
      <w:r>
        <w:rPr>
          <w:rFonts w:hint="eastAsia" w:cs="宋体"/>
          <w:color w:val="auto"/>
          <w:highlight w:val="none"/>
          <w:lang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color w:val="auto"/>
          <w:highlight w:val="none"/>
          <w:u w:val="none"/>
        </w:rPr>
        <w:t>www.creditchina.gov.cn</w:t>
      </w:r>
      <w:r>
        <w:rPr>
          <w:rStyle w:val="26"/>
          <w:color w:val="auto"/>
          <w:highlight w:val="none"/>
          <w:u w:val="none"/>
        </w:rPr>
        <w:fldChar w:fldCharType="end"/>
      </w:r>
      <w:r>
        <w:rPr>
          <w:rFonts w:hint="eastAsia" w:cs="宋体"/>
          <w:color w:val="auto"/>
          <w:highlight w:val="none"/>
          <w:lang w:bidi="ar"/>
        </w:rPr>
        <w:t>）或</w:t>
      </w:r>
      <w:r>
        <w:rPr>
          <w:color w:val="auto"/>
          <w:highlight w:val="none"/>
          <w:lang w:bidi="ar"/>
        </w:rPr>
        <w:t>“</w:t>
      </w:r>
      <w:r>
        <w:rPr>
          <w:rFonts w:hint="eastAsia" w:cs="宋体"/>
          <w:color w:val="auto"/>
          <w:highlight w:val="none"/>
          <w:lang w:bidi="ar"/>
        </w:rPr>
        <w:t>中国执行信息公开网</w:t>
      </w:r>
      <w:r>
        <w:rPr>
          <w:color w:val="auto"/>
          <w:highlight w:val="none"/>
          <w:lang w:bidi="ar"/>
        </w:rPr>
        <w:t>”</w:t>
      </w:r>
      <w:r>
        <w:rPr>
          <w:rFonts w:hint="eastAsia" w:cs="宋体"/>
          <w:color w:val="auto"/>
          <w:highlight w:val="none"/>
          <w:lang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26"/>
          <w:color w:val="auto"/>
          <w:highlight w:val="none"/>
          <w:u w:val="none"/>
        </w:rPr>
        <w:t>http://zxgk.court.gov.cn/shixin/</w:t>
      </w:r>
      <w:r>
        <w:rPr>
          <w:rStyle w:val="26"/>
          <w:color w:val="auto"/>
          <w:highlight w:val="none"/>
          <w:u w:val="none"/>
        </w:rPr>
        <w:fldChar w:fldCharType="end"/>
      </w:r>
      <w:r>
        <w:rPr>
          <w:rFonts w:hint="eastAsia" w:cs="宋体"/>
          <w:color w:val="auto"/>
          <w:highlight w:val="none"/>
          <w:lang w:bidi="ar"/>
        </w:rPr>
        <w:t>）被列入失信被执行人名单；</w:t>
      </w:r>
    </w:p>
    <w:p w14:paraId="0E7D18C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16</w:t>
      </w:r>
      <w:r>
        <w:rPr>
          <w:rFonts w:hint="eastAsia" w:cs="宋体"/>
          <w:color w:val="auto"/>
          <w:highlight w:val="none"/>
          <w:lang w:bidi="ar"/>
        </w:rPr>
        <w:t>）在辽宁省建设工程招投标监督平台</w:t>
      </w:r>
      <w:r>
        <w:rPr>
          <w:color w:val="auto"/>
          <w:highlight w:val="none"/>
          <w:lang w:bidi="ar"/>
        </w:rPr>
        <w:t>-</w:t>
      </w:r>
      <w:r>
        <w:rPr>
          <w:rFonts w:hint="eastAsia" w:cs="宋体"/>
          <w:color w:val="auto"/>
          <w:highlight w:val="none"/>
          <w:lang w:bidi="ar"/>
        </w:rPr>
        <w:t>辽宁建设工程信息网上被列入不良行为记录且在公布期内的（指行业主管部门或其他行政主管部门在一定期限内依法取消参加依法必须进行招标的项目的投标资格）；</w:t>
      </w:r>
    </w:p>
    <w:p w14:paraId="702BEA25">
      <w:pPr>
        <w:spacing w:line="400" w:lineRule="exact"/>
        <w:ind w:firstLine="315" w:firstLineChars="150"/>
        <w:rPr>
          <w:color w:val="auto"/>
          <w:highlight w:val="none"/>
        </w:rPr>
      </w:pPr>
      <w:r>
        <w:rPr>
          <w:rFonts w:hint="eastAsia" w:cs="宋体"/>
          <w:color w:val="auto"/>
          <w:highlight w:val="none"/>
          <w:lang w:bidi="ar"/>
        </w:rPr>
        <w:t>（</w:t>
      </w:r>
      <w:r>
        <w:rPr>
          <w:color w:val="auto"/>
          <w:highlight w:val="none"/>
          <w:lang w:bidi="ar"/>
        </w:rPr>
        <w:t>17</w:t>
      </w:r>
      <w:r>
        <w:rPr>
          <w:rFonts w:hint="eastAsia" w:cs="宋体"/>
          <w:color w:val="auto"/>
          <w:highlight w:val="none"/>
          <w:lang w:bidi="ar"/>
        </w:rPr>
        <w:t>）法律法规规定的其他情形。</w:t>
      </w:r>
    </w:p>
    <w:p w14:paraId="5FC29090">
      <w:pPr>
        <w:spacing w:line="360" w:lineRule="exact"/>
        <w:ind w:firstLine="420" w:firstLineChars="200"/>
        <w:rPr>
          <w:rFonts w:hint="eastAsia" w:ascii="宋体" w:hAnsi="宋体" w:cs="宋体"/>
          <w:color w:val="auto"/>
          <w:highlight w:val="none"/>
        </w:rPr>
      </w:pPr>
      <w:r>
        <w:rPr>
          <w:color w:val="auto"/>
          <w:highlight w:val="none"/>
          <w:lang w:bidi="ar"/>
        </w:rPr>
        <w:t>B1.5</w:t>
      </w:r>
      <w:r>
        <w:rPr>
          <w:rFonts w:hint="eastAsia" w:cs="宋体"/>
          <w:color w:val="auto"/>
          <w:highlight w:val="none"/>
          <w:lang w:bidi="ar"/>
        </w:rPr>
        <w:t>未如实填写近年发生的诉讼及仲裁情况，隐瞒真实情况的。</w:t>
      </w:r>
    </w:p>
    <w:p w14:paraId="4630DFB8">
      <w:pPr>
        <w:spacing w:line="430" w:lineRule="exact"/>
        <w:ind w:firstLine="420" w:firstLineChars="200"/>
        <w:rPr>
          <w:color w:val="auto"/>
          <w:szCs w:val="21"/>
          <w:highlight w:val="none"/>
        </w:rPr>
      </w:pPr>
      <w:r>
        <w:rPr>
          <w:color w:val="auto"/>
          <w:szCs w:val="21"/>
          <w:highlight w:val="none"/>
          <w:lang w:bidi="ar"/>
        </w:rPr>
        <w:t>B1.6</w:t>
      </w:r>
      <w:r>
        <w:rPr>
          <w:rFonts w:hint="eastAsia" w:cs="宋体"/>
          <w:color w:val="auto"/>
          <w:szCs w:val="21"/>
          <w:highlight w:val="none"/>
          <w:lang w:bidi="ar"/>
        </w:rPr>
        <w:t>未按招标文件要求进行实名身份认证的或同一标段实名身份认证中存在不同投标人之间身份证识别器码一致的。</w:t>
      </w:r>
    </w:p>
    <w:p w14:paraId="5C0375E7">
      <w:pPr>
        <w:spacing w:line="430" w:lineRule="exact"/>
        <w:ind w:firstLine="420" w:firstLineChars="200"/>
        <w:rPr>
          <w:color w:val="auto"/>
          <w:szCs w:val="21"/>
          <w:highlight w:val="none"/>
        </w:rPr>
      </w:pPr>
      <w:r>
        <w:rPr>
          <w:color w:val="auto"/>
          <w:szCs w:val="21"/>
          <w:highlight w:val="none"/>
          <w:lang w:bidi="ar"/>
        </w:rPr>
        <w:t>B1.7</w:t>
      </w:r>
      <w:r>
        <w:rPr>
          <w:rFonts w:hint="eastAsia" w:cs="宋体"/>
          <w:color w:val="auto"/>
          <w:szCs w:val="21"/>
          <w:highlight w:val="none"/>
          <w:lang w:bidi="ar"/>
        </w:rPr>
        <w:t>投标报价明显低于企业成本可能影响履约的。</w:t>
      </w:r>
    </w:p>
    <w:p w14:paraId="0BCEF384">
      <w:pPr>
        <w:spacing w:line="430" w:lineRule="exact"/>
        <w:ind w:firstLine="420" w:firstLineChars="200"/>
        <w:rPr>
          <w:rFonts w:hint="eastAsia" w:ascii="宋体" w:hAnsi="宋体" w:cs="宋体"/>
          <w:color w:val="auto"/>
          <w:highlight w:val="none"/>
        </w:rPr>
      </w:pPr>
      <w:bookmarkStart w:id="643" w:name="_Hlk176003224"/>
      <w:r>
        <w:rPr>
          <w:color w:val="auto"/>
          <w:highlight w:val="none"/>
          <w:lang w:bidi="ar"/>
        </w:rPr>
        <w:t>B1.8</w:t>
      </w:r>
      <w:r>
        <w:rPr>
          <w:rFonts w:hint="eastAsia" w:ascii="宋体" w:hAnsi="宋体" w:cs="宋体"/>
          <w:color w:val="auto"/>
          <w:highlight w:val="none"/>
          <w:lang w:bidi="ar"/>
        </w:rPr>
        <w:t>技术标不同模块赋分点之间多个模块固定位置存在内容表述非必要性雷同的。</w:t>
      </w:r>
      <w:bookmarkEnd w:id="643"/>
    </w:p>
    <w:p w14:paraId="1D60C53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247A22DA">
      <w:pPr>
        <w:spacing w:line="430" w:lineRule="exact"/>
        <w:ind w:firstLine="420" w:firstLineChars="200"/>
        <w:rPr>
          <w:color w:val="auto"/>
          <w:highlight w:val="none"/>
        </w:rPr>
        <w:sectPr>
          <w:headerReference r:id="rId11" w:type="default"/>
          <w:footerReference r:id="rId12" w:type="default"/>
          <w:pgSz w:w="11906" w:h="16838"/>
          <w:pgMar w:top="1440" w:right="1797" w:bottom="1440" w:left="1797" w:header="851" w:footer="851" w:gutter="0"/>
          <w:cols w:space="720" w:num="1"/>
          <w:docGrid w:linePitch="312" w:charSpace="0"/>
        </w:sectPr>
      </w:pPr>
    </w:p>
    <w:p w14:paraId="7C97B931">
      <w:pPr>
        <w:pStyle w:val="32"/>
        <w:rPr>
          <w:color w:val="auto"/>
          <w:highlight w:val="none"/>
        </w:rPr>
      </w:pPr>
      <w:bookmarkStart w:id="644" w:name="_Toc167543286"/>
      <w:bookmarkStart w:id="645" w:name="_Toc122602762"/>
      <w:bookmarkStart w:id="646" w:name="_Toc256000137"/>
      <w:r>
        <w:rPr>
          <w:rFonts w:hint="eastAsia"/>
          <w:color w:val="auto"/>
          <w:highlight w:val="none"/>
        </w:rPr>
        <w:t>附表A</w:t>
      </w:r>
      <w:r>
        <w:rPr>
          <w:color w:val="auto"/>
          <w:highlight w:val="none"/>
        </w:rPr>
        <w:t>-1</w:t>
      </w:r>
      <w:r>
        <w:rPr>
          <w:rFonts w:hint="eastAsia"/>
          <w:color w:val="auto"/>
          <w:highlight w:val="none"/>
        </w:rPr>
        <w:t>：评标委员会签到表</w:t>
      </w:r>
      <w:bookmarkEnd w:id="644"/>
      <w:bookmarkEnd w:id="645"/>
      <w:bookmarkEnd w:id="646"/>
    </w:p>
    <w:p w14:paraId="63A88F40">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评标委员会签到表</w:t>
      </w:r>
    </w:p>
    <w:p w14:paraId="548C6D3B">
      <w:pPr>
        <w:rPr>
          <w:color w:val="auto"/>
          <w:szCs w:val="44"/>
          <w:highlight w:val="none"/>
        </w:rPr>
      </w:pPr>
      <w:r>
        <w:rPr>
          <w:rFonts w:hint="eastAsia"/>
          <w:color w:val="auto"/>
          <w:szCs w:val="44"/>
          <w:highlight w:val="none"/>
        </w:rPr>
        <w:t>标段名称：</w:t>
      </w:r>
    </w:p>
    <w:p w14:paraId="2A474840">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22"/>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56B5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BAB9499">
            <w:pPr>
              <w:widowControl/>
              <w:spacing w:line="420" w:lineRule="exact"/>
              <w:jc w:val="center"/>
              <w:rPr>
                <w:b/>
                <w:bCs/>
                <w:color w:val="auto"/>
                <w:sz w:val="20"/>
                <w:szCs w:val="20"/>
                <w:highlight w:val="none"/>
              </w:rPr>
            </w:pPr>
            <w:r>
              <w:rPr>
                <w:rFonts w:hint="eastAsia"/>
                <w:b/>
                <w:bCs/>
                <w:color w:val="auto"/>
                <w:sz w:val="20"/>
                <w:szCs w:val="20"/>
                <w:highlight w:val="none"/>
              </w:rPr>
              <w:t>序号</w:t>
            </w:r>
          </w:p>
        </w:tc>
        <w:tc>
          <w:tcPr>
            <w:tcW w:w="1169" w:type="dxa"/>
            <w:vAlign w:val="center"/>
          </w:tcPr>
          <w:p w14:paraId="507060C9">
            <w:pPr>
              <w:widowControl/>
              <w:spacing w:line="420" w:lineRule="exact"/>
              <w:jc w:val="center"/>
              <w:rPr>
                <w:b/>
                <w:bCs/>
                <w:color w:val="auto"/>
                <w:sz w:val="20"/>
                <w:szCs w:val="20"/>
                <w:highlight w:val="none"/>
              </w:rPr>
            </w:pPr>
            <w:r>
              <w:rPr>
                <w:rFonts w:hint="eastAsia"/>
                <w:b/>
                <w:bCs/>
                <w:color w:val="auto"/>
                <w:sz w:val="20"/>
                <w:szCs w:val="20"/>
                <w:highlight w:val="none"/>
              </w:rPr>
              <w:t>姓名</w:t>
            </w:r>
          </w:p>
        </w:tc>
        <w:tc>
          <w:tcPr>
            <w:tcW w:w="1797" w:type="dxa"/>
            <w:vAlign w:val="center"/>
          </w:tcPr>
          <w:p w14:paraId="023DE97F">
            <w:pPr>
              <w:widowControl/>
              <w:spacing w:line="420" w:lineRule="exact"/>
              <w:jc w:val="center"/>
              <w:rPr>
                <w:b/>
                <w:bCs/>
                <w:color w:val="auto"/>
                <w:sz w:val="20"/>
                <w:szCs w:val="20"/>
                <w:highlight w:val="none"/>
              </w:rPr>
            </w:pPr>
            <w:r>
              <w:rPr>
                <w:rFonts w:hint="eastAsia"/>
                <w:b/>
                <w:bCs/>
                <w:color w:val="auto"/>
                <w:sz w:val="20"/>
                <w:szCs w:val="20"/>
                <w:highlight w:val="none"/>
              </w:rPr>
              <w:t>所在单位</w:t>
            </w:r>
          </w:p>
        </w:tc>
        <w:tc>
          <w:tcPr>
            <w:tcW w:w="1930" w:type="dxa"/>
            <w:vAlign w:val="center"/>
          </w:tcPr>
          <w:p w14:paraId="1C3364E3">
            <w:pPr>
              <w:widowControl/>
              <w:spacing w:line="420" w:lineRule="exact"/>
              <w:jc w:val="center"/>
              <w:rPr>
                <w:b/>
                <w:bCs/>
                <w:color w:val="auto"/>
                <w:sz w:val="20"/>
                <w:szCs w:val="20"/>
                <w:highlight w:val="none"/>
              </w:rPr>
            </w:pPr>
            <w:r>
              <w:rPr>
                <w:rFonts w:hint="eastAsia"/>
                <w:b/>
                <w:bCs/>
                <w:color w:val="auto"/>
                <w:sz w:val="20"/>
                <w:szCs w:val="20"/>
                <w:highlight w:val="none"/>
              </w:rPr>
              <w:t>身份证号</w:t>
            </w:r>
          </w:p>
        </w:tc>
        <w:tc>
          <w:tcPr>
            <w:tcW w:w="1793" w:type="dxa"/>
            <w:vAlign w:val="center"/>
          </w:tcPr>
          <w:p w14:paraId="7AB21156">
            <w:pPr>
              <w:widowControl/>
              <w:spacing w:line="420" w:lineRule="exact"/>
              <w:jc w:val="center"/>
              <w:rPr>
                <w:b/>
                <w:bCs/>
                <w:color w:val="auto"/>
                <w:sz w:val="20"/>
                <w:szCs w:val="20"/>
                <w:highlight w:val="none"/>
              </w:rPr>
            </w:pPr>
            <w:r>
              <w:rPr>
                <w:rFonts w:hint="eastAsia"/>
                <w:b/>
                <w:bCs/>
                <w:color w:val="auto"/>
                <w:sz w:val="20"/>
                <w:szCs w:val="20"/>
                <w:highlight w:val="none"/>
              </w:rPr>
              <w:t>联系方式</w:t>
            </w:r>
          </w:p>
        </w:tc>
        <w:tc>
          <w:tcPr>
            <w:tcW w:w="1431" w:type="dxa"/>
            <w:vAlign w:val="center"/>
          </w:tcPr>
          <w:p w14:paraId="1C4FFBEB">
            <w:pPr>
              <w:widowControl/>
              <w:spacing w:line="420" w:lineRule="exact"/>
              <w:jc w:val="center"/>
              <w:rPr>
                <w:b/>
                <w:bCs/>
                <w:color w:val="auto"/>
                <w:sz w:val="20"/>
                <w:szCs w:val="20"/>
                <w:highlight w:val="none"/>
              </w:rPr>
            </w:pPr>
            <w:r>
              <w:rPr>
                <w:rFonts w:hint="eastAsia"/>
                <w:b/>
                <w:bCs/>
                <w:color w:val="auto"/>
                <w:sz w:val="20"/>
                <w:szCs w:val="20"/>
                <w:highlight w:val="none"/>
              </w:rPr>
              <w:t>评审内容</w:t>
            </w:r>
          </w:p>
        </w:tc>
        <w:tc>
          <w:tcPr>
            <w:tcW w:w="1520" w:type="dxa"/>
            <w:vAlign w:val="center"/>
          </w:tcPr>
          <w:p w14:paraId="43801A99">
            <w:pPr>
              <w:widowControl/>
              <w:spacing w:line="420" w:lineRule="exact"/>
              <w:jc w:val="center"/>
              <w:rPr>
                <w:b/>
                <w:bCs/>
                <w:color w:val="auto"/>
                <w:sz w:val="20"/>
                <w:szCs w:val="20"/>
                <w:highlight w:val="none"/>
              </w:rPr>
            </w:pPr>
            <w:r>
              <w:rPr>
                <w:rFonts w:hint="eastAsia"/>
                <w:b/>
                <w:bCs/>
                <w:color w:val="auto"/>
                <w:sz w:val="20"/>
                <w:szCs w:val="20"/>
                <w:highlight w:val="none"/>
              </w:rPr>
              <w:t>评审角色</w:t>
            </w:r>
          </w:p>
        </w:tc>
        <w:tc>
          <w:tcPr>
            <w:tcW w:w="1706" w:type="dxa"/>
            <w:vAlign w:val="center"/>
          </w:tcPr>
          <w:p w14:paraId="24892A36">
            <w:pPr>
              <w:widowControl/>
              <w:spacing w:line="420" w:lineRule="exact"/>
              <w:jc w:val="center"/>
              <w:rPr>
                <w:b/>
                <w:bCs/>
                <w:color w:val="auto"/>
                <w:sz w:val="20"/>
                <w:szCs w:val="20"/>
                <w:highlight w:val="none"/>
              </w:rPr>
            </w:pPr>
            <w:r>
              <w:rPr>
                <w:rFonts w:hint="eastAsia"/>
                <w:b/>
                <w:bCs/>
                <w:color w:val="auto"/>
                <w:sz w:val="20"/>
                <w:szCs w:val="20"/>
                <w:highlight w:val="none"/>
              </w:rPr>
              <w:t>评标签到时间</w:t>
            </w:r>
          </w:p>
        </w:tc>
        <w:tc>
          <w:tcPr>
            <w:tcW w:w="1697" w:type="dxa"/>
            <w:vAlign w:val="center"/>
          </w:tcPr>
          <w:p w14:paraId="3D253029">
            <w:pPr>
              <w:widowControl/>
              <w:spacing w:line="420" w:lineRule="exact"/>
              <w:jc w:val="center"/>
              <w:rPr>
                <w:b/>
                <w:bCs/>
                <w:color w:val="auto"/>
                <w:sz w:val="20"/>
                <w:szCs w:val="20"/>
                <w:highlight w:val="none"/>
              </w:rPr>
            </w:pPr>
            <w:r>
              <w:rPr>
                <w:rFonts w:hint="eastAsia"/>
                <w:b/>
                <w:bCs/>
                <w:color w:val="auto"/>
                <w:sz w:val="20"/>
                <w:szCs w:val="20"/>
                <w:highlight w:val="none"/>
              </w:rPr>
              <w:t>签名</w:t>
            </w:r>
          </w:p>
        </w:tc>
      </w:tr>
      <w:tr w14:paraId="721D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838218D">
            <w:pPr>
              <w:widowControl/>
              <w:spacing w:line="420" w:lineRule="exact"/>
              <w:jc w:val="center"/>
              <w:rPr>
                <w:color w:val="auto"/>
                <w:sz w:val="20"/>
                <w:szCs w:val="20"/>
                <w:highlight w:val="none"/>
              </w:rPr>
            </w:pPr>
            <w:r>
              <w:rPr>
                <w:rFonts w:hint="eastAsia"/>
                <w:color w:val="auto"/>
                <w:sz w:val="20"/>
                <w:szCs w:val="20"/>
                <w:highlight w:val="none"/>
              </w:rPr>
              <w:t>1</w:t>
            </w:r>
          </w:p>
        </w:tc>
        <w:tc>
          <w:tcPr>
            <w:tcW w:w="1169" w:type="dxa"/>
            <w:vAlign w:val="center"/>
          </w:tcPr>
          <w:p w14:paraId="6C6BDBF6">
            <w:pPr>
              <w:widowControl/>
              <w:spacing w:line="420" w:lineRule="exact"/>
              <w:jc w:val="center"/>
              <w:rPr>
                <w:color w:val="auto"/>
                <w:sz w:val="20"/>
                <w:szCs w:val="20"/>
                <w:highlight w:val="none"/>
              </w:rPr>
            </w:pPr>
          </w:p>
        </w:tc>
        <w:tc>
          <w:tcPr>
            <w:tcW w:w="1797" w:type="dxa"/>
            <w:vAlign w:val="center"/>
          </w:tcPr>
          <w:p w14:paraId="00E25FFC">
            <w:pPr>
              <w:widowControl/>
              <w:spacing w:line="420" w:lineRule="exact"/>
              <w:jc w:val="center"/>
              <w:rPr>
                <w:color w:val="auto"/>
                <w:sz w:val="20"/>
                <w:szCs w:val="20"/>
                <w:highlight w:val="none"/>
              </w:rPr>
            </w:pPr>
          </w:p>
        </w:tc>
        <w:tc>
          <w:tcPr>
            <w:tcW w:w="1930" w:type="dxa"/>
            <w:vAlign w:val="center"/>
          </w:tcPr>
          <w:p w14:paraId="07890484">
            <w:pPr>
              <w:widowControl/>
              <w:spacing w:line="420" w:lineRule="exact"/>
              <w:jc w:val="center"/>
              <w:rPr>
                <w:color w:val="auto"/>
                <w:sz w:val="20"/>
                <w:szCs w:val="20"/>
                <w:highlight w:val="none"/>
              </w:rPr>
            </w:pPr>
          </w:p>
        </w:tc>
        <w:tc>
          <w:tcPr>
            <w:tcW w:w="1793" w:type="dxa"/>
            <w:vAlign w:val="center"/>
          </w:tcPr>
          <w:p w14:paraId="2E7EF7C0">
            <w:pPr>
              <w:widowControl/>
              <w:spacing w:line="420" w:lineRule="exact"/>
              <w:jc w:val="center"/>
              <w:rPr>
                <w:color w:val="auto"/>
                <w:sz w:val="20"/>
                <w:szCs w:val="20"/>
                <w:highlight w:val="none"/>
              </w:rPr>
            </w:pPr>
          </w:p>
        </w:tc>
        <w:tc>
          <w:tcPr>
            <w:tcW w:w="1431" w:type="dxa"/>
            <w:vAlign w:val="center"/>
          </w:tcPr>
          <w:p w14:paraId="57F33DC7">
            <w:pPr>
              <w:widowControl/>
              <w:spacing w:line="420" w:lineRule="exact"/>
              <w:jc w:val="center"/>
              <w:rPr>
                <w:color w:val="auto"/>
                <w:sz w:val="20"/>
                <w:szCs w:val="20"/>
                <w:highlight w:val="none"/>
              </w:rPr>
            </w:pPr>
          </w:p>
        </w:tc>
        <w:tc>
          <w:tcPr>
            <w:tcW w:w="1520" w:type="dxa"/>
            <w:vAlign w:val="center"/>
          </w:tcPr>
          <w:p w14:paraId="2995E641">
            <w:pPr>
              <w:widowControl/>
              <w:spacing w:line="420" w:lineRule="exact"/>
              <w:jc w:val="center"/>
              <w:rPr>
                <w:color w:val="auto"/>
                <w:sz w:val="20"/>
                <w:szCs w:val="20"/>
                <w:highlight w:val="none"/>
              </w:rPr>
            </w:pPr>
          </w:p>
        </w:tc>
        <w:tc>
          <w:tcPr>
            <w:tcW w:w="1706" w:type="dxa"/>
            <w:vAlign w:val="center"/>
          </w:tcPr>
          <w:p w14:paraId="76AF1D6F">
            <w:pPr>
              <w:widowControl/>
              <w:spacing w:line="420" w:lineRule="exact"/>
              <w:jc w:val="center"/>
              <w:rPr>
                <w:color w:val="auto"/>
                <w:sz w:val="20"/>
                <w:szCs w:val="20"/>
                <w:highlight w:val="none"/>
              </w:rPr>
            </w:pPr>
          </w:p>
        </w:tc>
        <w:tc>
          <w:tcPr>
            <w:tcW w:w="1697" w:type="dxa"/>
          </w:tcPr>
          <w:p w14:paraId="370912A7">
            <w:pPr>
              <w:widowControl/>
              <w:spacing w:line="420" w:lineRule="exact"/>
              <w:jc w:val="center"/>
              <w:rPr>
                <w:color w:val="auto"/>
                <w:sz w:val="20"/>
                <w:szCs w:val="20"/>
                <w:highlight w:val="none"/>
              </w:rPr>
            </w:pPr>
          </w:p>
        </w:tc>
      </w:tr>
      <w:tr w14:paraId="7BEC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A94F10A">
            <w:pPr>
              <w:widowControl/>
              <w:spacing w:line="420" w:lineRule="exact"/>
              <w:jc w:val="center"/>
              <w:rPr>
                <w:color w:val="auto"/>
                <w:sz w:val="20"/>
                <w:szCs w:val="20"/>
                <w:highlight w:val="none"/>
              </w:rPr>
            </w:pPr>
            <w:r>
              <w:rPr>
                <w:rFonts w:hint="eastAsia"/>
                <w:color w:val="auto"/>
                <w:sz w:val="20"/>
                <w:szCs w:val="20"/>
                <w:highlight w:val="none"/>
              </w:rPr>
              <w:t>2</w:t>
            </w:r>
          </w:p>
        </w:tc>
        <w:tc>
          <w:tcPr>
            <w:tcW w:w="1169" w:type="dxa"/>
            <w:vAlign w:val="center"/>
          </w:tcPr>
          <w:p w14:paraId="6EEFF3F5">
            <w:pPr>
              <w:widowControl/>
              <w:spacing w:line="420" w:lineRule="exact"/>
              <w:jc w:val="center"/>
              <w:rPr>
                <w:color w:val="auto"/>
                <w:sz w:val="20"/>
                <w:szCs w:val="20"/>
                <w:highlight w:val="none"/>
              </w:rPr>
            </w:pPr>
          </w:p>
        </w:tc>
        <w:tc>
          <w:tcPr>
            <w:tcW w:w="1797" w:type="dxa"/>
            <w:vAlign w:val="center"/>
          </w:tcPr>
          <w:p w14:paraId="066EEA5B">
            <w:pPr>
              <w:widowControl/>
              <w:spacing w:line="420" w:lineRule="exact"/>
              <w:jc w:val="center"/>
              <w:rPr>
                <w:color w:val="auto"/>
                <w:sz w:val="20"/>
                <w:szCs w:val="20"/>
                <w:highlight w:val="none"/>
              </w:rPr>
            </w:pPr>
          </w:p>
        </w:tc>
        <w:tc>
          <w:tcPr>
            <w:tcW w:w="1930" w:type="dxa"/>
            <w:vAlign w:val="center"/>
          </w:tcPr>
          <w:p w14:paraId="68214B58">
            <w:pPr>
              <w:widowControl/>
              <w:spacing w:line="420" w:lineRule="exact"/>
              <w:jc w:val="center"/>
              <w:rPr>
                <w:color w:val="auto"/>
                <w:sz w:val="20"/>
                <w:szCs w:val="20"/>
                <w:highlight w:val="none"/>
              </w:rPr>
            </w:pPr>
          </w:p>
        </w:tc>
        <w:tc>
          <w:tcPr>
            <w:tcW w:w="1793" w:type="dxa"/>
            <w:vAlign w:val="center"/>
          </w:tcPr>
          <w:p w14:paraId="60546833">
            <w:pPr>
              <w:widowControl/>
              <w:spacing w:line="420" w:lineRule="exact"/>
              <w:jc w:val="center"/>
              <w:rPr>
                <w:color w:val="auto"/>
                <w:sz w:val="20"/>
                <w:szCs w:val="20"/>
                <w:highlight w:val="none"/>
              </w:rPr>
            </w:pPr>
          </w:p>
        </w:tc>
        <w:tc>
          <w:tcPr>
            <w:tcW w:w="1431" w:type="dxa"/>
            <w:vAlign w:val="center"/>
          </w:tcPr>
          <w:p w14:paraId="212E68B0">
            <w:pPr>
              <w:widowControl/>
              <w:spacing w:line="420" w:lineRule="exact"/>
              <w:jc w:val="center"/>
              <w:rPr>
                <w:color w:val="auto"/>
                <w:sz w:val="20"/>
                <w:szCs w:val="20"/>
                <w:highlight w:val="none"/>
              </w:rPr>
            </w:pPr>
          </w:p>
        </w:tc>
        <w:tc>
          <w:tcPr>
            <w:tcW w:w="1520" w:type="dxa"/>
            <w:vAlign w:val="center"/>
          </w:tcPr>
          <w:p w14:paraId="0C72DA98">
            <w:pPr>
              <w:widowControl/>
              <w:spacing w:line="420" w:lineRule="exact"/>
              <w:jc w:val="center"/>
              <w:rPr>
                <w:color w:val="auto"/>
                <w:sz w:val="20"/>
                <w:szCs w:val="20"/>
                <w:highlight w:val="none"/>
              </w:rPr>
            </w:pPr>
          </w:p>
        </w:tc>
        <w:tc>
          <w:tcPr>
            <w:tcW w:w="1706" w:type="dxa"/>
            <w:vAlign w:val="center"/>
          </w:tcPr>
          <w:p w14:paraId="2D38A49B">
            <w:pPr>
              <w:widowControl/>
              <w:spacing w:line="420" w:lineRule="exact"/>
              <w:jc w:val="center"/>
              <w:rPr>
                <w:color w:val="auto"/>
                <w:sz w:val="20"/>
                <w:szCs w:val="20"/>
                <w:highlight w:val="none"/>
              </w:rPr>
            </w:pPr>
          </w:p>
        </w:tc>
        <w:tc>
          <w:tcPr>
            <w:tcW w:w="1697" w:type="dxa"/>
          </w:tcPr>
          <w:p w14:paraId="710F884D">
            <w:pPr>
              <w:widowControl/>
              <w:spacing w:line="420" w:lineRule="exact"/>
              <w:jc w:val="center"/>
              <w:rPr>
                <w:color w:val="auto"/>
                <w:sz w:val="20"/>
                <w:szCs w:val="20"/>
                <w:highlight w:val="none"/>
              </w:rPr>
            </w:pPr>
          </w:p>
        </w:tc>
      </w:tr>
      <w:tr w14:paraId="2485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9B7D541">
            <w:pPr>
              <w:widowControl/>
              <w:spacing w:line="420" w:lineRule="exact"/>
              <w:jc w:val="center"/>
              <w:rPr>
                <w:color w:val="auto"/>
                <w:sz w:val="20"/>
                <w:szCs w:val="20"/>
                <w:highlight w:val="none"/>
              </w:rPr>
            </w:pPr>
            <w:r>
              <w:rPr>
                <w:rFonts w:hint="eastAsia"/>
                <w:color w:val="auto"/>
                <w:sz w:val="20"/>
                <w:szCs w:val="20"/>
                <w:highlight w:val="none"/>
              </w:rPr>
              <w:t>3</w:t>
            </w:r>
          </w:p>
        </w:tc>
        <w:tc>
          <w:tcPr>
            <w:tcW w:w="1169" w:type="dxa"/>
            <w:vAlign w:val="center"/>
          </w:tcPr>
          <w:p w14:paraId="2C7CEE1D">
            <w:pPr>
              <w:widowControl/>
              <w:spacing w:line="420" w:lineRule="exact"/>
              <w:jc w:val="center"/>
              <w:rPr>
                <w:color w:val="auto"/>
                <w:sz w:val="20"/>
                <w:szCs w:val="20"/>
                <w:highlight w:val="none"/>
              </w:rPr>
            </w:pPr>
          </w:p>
        </w:tc>
        <w:tc>
          <w:tcPr>
            <w:tcW w:w="1797" w:type="dxa"/>
            <w:vAlign w:val="center"/>
          </w:tcPr>
          <w:p w14:paraId="4FC79DA9">
            <w:pPr>
              <w:widowControl/>
              <w:spacing w:line="420" w:lineRule="exact"/>
              <w:jc w:val="center"/>
              <w:rPr>
                <w:color w:val="auto"/>
                <w:sz w:val="20"/>
                <w:szCs w:val="20"/>
                <w:highlight w:val="none"/>
              </w:rPr>
            </w:pPr>
          </w:p>
        </w:tc>
        <w:tc>
          <w:tcPr>
            <w:tcW w:w="1930" w:type="dxa"/>
            <w:vAlign w:val="center"/>
          </w:tcPr>
          <w:p w14:paraId="37F82F0B">
            <w:pPr>
              <w:widowControl/>
              <w:spacing w:line="420" w:lineRule="exact"/>
              <w:jc w:val="center"/>
              <w:rPr>
                <w:color w:val="auto"/>
                <w:sz w:val="20"/>
                <w:szCs w:val="20"/>
                <w:highlight w:val="none"/>
              </w:rPr>
            </w:pPr>
          </w:p>
        </w:tc>
        <w:tc>
          <w:tcPr>
            <w:tcW w:w="1793" w:type="dxa"/>
            <w:vAlign w:val="center"/>
          </w:tcPr>
          <w:p w14:paraId="473179E2">
            <w:pPr>
              <w:widowControl/>
              <w:spacing w:line="420" w:lineRule="exact"/>
              <w:jc w:val="center"/>
              <w:rPr>
                <w:color w:val="auto"/>
                <w:sz w:val="20"/>
                <w:szCs w:val="20"/>
                <w:highlight w:val="none"/>
              </w:rPr>
            </w:pPr>
          </w:p>
        </w:tc>
        <w:tc>
          <w:tcPr>
            <w:tcW w:w="1431" w:type="dxa"/>
            <w:vAlign w:val="center"/>
          </w:tcPr>
          <w:p w14:paraId="501DB87B">
            <w:pPr>
              <w:widowControl/>
              <w:spacing w:line="420" w:lineRule="exact"/>
              <w:jc w:val="center"/>
              <w:rPr>
                <w:color w:val="auto"/>
                <w:sz w:val="20"/>
                <w:szCs w:val="20"/>
                <w:highlight w:val="none"/>
              </w:rPr>
            </w:pPr>
          </w:p>
        </w:tc>
        <w:tc>
          <w:tcPr>
            <w:tcW w:w="1520" w:type="dxa"/>
            <w:vAlign w:val="center"/>
          </w:tcPr>
          <w:p w14:paraId="1F3B174F">
            <w:pPr>
              <w:widowControl/>
              <w:spacing w:line="420" w:lineRule="exact"/>
              <w:jc w:val="center"/>
              <w:rPr>
                <w:color w:val="auto"/>
                <w:sz w:val="20"/>
                <w:szCs w:val="20"/>
                <w:highlight w:val="none"/>
              </w:rPr>
            </w:pPr>
          </w:p>
        </w:tc>
        <w:tc>
          <w:tcPr>
            <w:tcW w:w="1706" w:type="dxa"/>
            <w:vAlign w:val="center"/>
          </w:tcPr>
          <w:p w14:paraId="38F9F642">
            <w:pPr>
              <w:widowControl/>
              <w:spacing w:line="420" w:lineRule="exact"/>
              <w:jc w:val="center"/>
              <w:rPr>
                <w:color w:val="auto"/>
                <w:sz w:val="20"/>
                <w:szCs w:val="20"/>
                <w:highlight w:val="none"/>
              </w:rPr>
            </w:pPr>
          </w:p>
        </w:tc>
        <w:tc>
          <w:tcPr>
            <w:tcW w:w="1697" w:type="dxa"/>
          </w:tcPr>
          <w:p w14:paraId="68692388">
            <w:pPr>
              <w:widowControl/>
              <w:spacing w:line="420" w:lineRule="exact"/>
              <w:jc w:val="center"/>
              <w:rPr>
                <w:color w:val="auto"/>
                <w:sz w:val="20"/>
                <w:szCs w:val="20"/>
                <w:highlight w:val="none"/>
              </w:rPr>
            </w:pPr>
          </w:p>
        </w:tc>
      </w:tr>
      <w:tr w14:paraId="2903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E284BB6">
            <w:pPr>
              <w:widowControl/>
              <w:spacing w:line="420" w:lineRule="exact"/>
              <w:jc w:val="center"/>
              <w:rPr>
                <w:color w:val="auto"/>
                <w:sz w:val="20"/>
                <w:szCs w:val="20"/>
                <w:highlight w:val="none"/>
              </w:rPr>
            </w:pPr>
            <w:r>
              <w:rPr>
                <w:rFonts w:hint="eastAsia"/>
                <w:color w:val="auto"/>
                <w:sz w:val="20"/>
                <w:szCs w:val="20"/>
                <w:highlight w:val="none"/>
              </w:rPr>
              <w:t>4</w:t>
            </w:r>
          </w:p>
        </w:tc>
        <w:tc>
          <w:tcPr>
            <w:tcW w:w="1169" w:type="dxa"/>
            <w:vAlign w:val="center"/>
          </w:tcPr>
          <w:p w14:paraId="0AED5392">
            <w:pPr>
              <w:widowControl/>
              <w:spacing w:line="420" w:lineRule="exact"/>
              <w:jc w:val="center"/>
              <w:rPr>
                <w:color w:val="auto"/>
                <w:sz w:val="20"/>
                <w:szCs w:val="20"/>
                <w:highlight w:val="none"/>
              </w:rPr>
            </w:pPr>
          </w:p>
        </w:tc>
        <w:tc>
          <w:tcPr>
            <w:tcW w:w="1797" w:type="dxa"/>
            <w:vAlign w:val="center"/>
          </w:tcPr>
          <w:p w14:paraId="4DABC255">
            <w:pPr>
              <w:widowControl/>
              <w:spacing w:line="420" w:lineRule="exact"/>
              <w:jc w:val="center"/>
              <w:rPr>
                <w:color w:val="auto"/>
                <w:sz w:val="20"/>
                <w:szCs w:val="20"/>
                <w:highlight w:val="none"/>
              </w:rPr>
            </w:pPr>
          </w:p>
        </w:tc>
        <w:tc>
          <w:tcPr>
            <w:tcW w:w="1930" w:type="dxa"/>
            <w:vAlign w:val="center"/>
          </w:tcPr>
          <w:p w14:paraId="514B1CDB">
            <w:pPr>
              <w:widowControl/>
              <w:spacing w:line="420" w:lineRule="exact"/>
              <w:jc w:val="center"/>
              <w:rPr>
                <w:color w:val="auto"/>
                <w:sz w:val="20"/>
                <w:szCs w:val="20"/>
                <w:highlight w:val="none"/>
              </w:rPr>
            </w:pPr>
          </w:p>
        </w:tc>
        <w:tc>
          <w:tcPr>
            <w:tcW w:w="1793" w:type="dxa"/>
            <w:vAlign w:val="center"/>
          </w:tcPr>
          <w:p w14:paraId="499EDF91">
            <w:pPr>
              <w:widowControl/>
              <w:spacing w:line="420" w:lineRule="exact"/>
              <w:jc w:val="center"/>
              <w:rPr>
                <w:color w:val="auto"/>
                <w:sz w:val="20"/>
                <w:szCs w:val="20"/>
                <w:highlight w:val="none"/>
              </w:rPr>
            </w:pPr>
          </w:p>
        </w:tc>
        <w:tc>
          <w:tcPr>
            <w:tcW w:w="1431" w:type="dxa"/>
            <w:vAlign w:val="center"/>
          </w:tcPr>
          <w:p w14:paraId="6EF387A1">
            <w:pPr>
              <w:widowControl/>
              <w:spacing w:line="420" w:lineRule="exact"/>
              <w:jc w:val="center"/>
              <w:rPr>
                <w:color w:val="auto"/>
                <w:sz w:val="20"/>
                <w:szCs w:val="20"/>
                <w:highlight w:val="none"/>
              </w:rPr>
            </w:pPr>
          </w:p>
        </w:tc>
        <w:tc>
          <w:tcPr>
            <w:tcW w:w="1520" w:type="dxa"/>
            <w:vAlign w:val="center"/>
          </w:tcPr>
          <w:p w14:paraId="0FA7100C">
            <w:pPr>
              <w:widowControl/>
              <w:spacing w:line="420" w:lineRule="exact"/>
              <w:jc w:val="center"/>
              <w:rPr>
                <w:color w:val="auto"/>
                <w:sz w:val="20"/>
                <w:szCs w:val="20"/>
                <w:highlight w:val="none"/>
              </w:rPr>
            </w:pPr>
          </w:p>
        </w:tc>
        <w:tc>
          <w:tcPr>
            <w:tcW w:w="1706" w:type="dxa"/>
            <w:vAlign w:val="center"/>
          </w:tcPr>
          <w:p w14:paraId="171F46D9">
            <w:pPr>
              <w:widowControl/>
              <w:spacing w:line="420" w:lineRule="exact"/>
              <w:jc w:val="center"/>
              <w:rPr>
                <w:color w:val="auto"/>
                <w:sz w:val="20"/>
                <w:szCs w:val="20"/>
                <w:highlight w:val="none"/>
              </w:rPr>
            </w:pPr>
          </w:p>
        </w:tc>
        <w:tc>
          <w:tcPr>
            <w:tcW w:w="1697" w:type="dxa"/>
          </w:tcPr>
          <w:p w14:paraId="25EDA5EF">
            <w:pPr>
              <w:widowControl/>
              <w:spacing w:line="420" w:lineRule="exact"/>
              <w:jc w:val="center"/>
              <w:rPr>
                <w:color w:val="auto"/>
                <w:sz w:val="20"/>
                <w:szCs w:val="20"/>
                <w:highlight w:val="none"/>
              </w:rPr>
            </w:pPr>
          </w:p>
        </w:tc>
      </w:tr>
      <w:tr w14:paraId="5742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9C56274">
            <w:pPr>
              <w:widowControl/>
              <w:spacing w:line="420" w:lineRule="exact"/>
              <w:jc w:val="center"/>
              <w:rPr>
                <w:color w:val="auto"/>
                <w:sz w:val="20"/>
                <w:szCs w:val="20"/>
                <w:highlight w:val="none"/>
              </w:rPr>
            </w:pPr>
            <w:r>
              <w:rPr>
                <w:rFonts w:hint="eastAsia"/>
                <w:color w:val="auto"/>
                <w:sz w:val="20"/>
                <w:szCs w:val="20"/>
                <w:highlight w:val="none"/>
              </w:rPr>
              <w:t>5</w:t>
            </w:r>
          </w:p>
        </w:tc>
        <w:tc>
          <w:tcPr>
            <w:tcW w:w="1169" w:type="dxa"/>
            <w:vAlign w:val="center"/>
          </w:tcPr>
          <w:p w14:paraId="745EA220">
            <w:pPr>
              <w:widowControl/>
              <w:spacing w:line="420" w:lineRule="exact"/>
              <w:jc w:val="center"/>
              <w:rPr>
                <w:color w:val="auto"/>
                <w:sz w:val="20"/>
                <w:szCs w:val="20"/>
                <w:highlight w:val="none"/>
              </w:rPr>
            </w:pPr>
          </w:p>
        </w:tc>
        <w:tc>
          <w:tcPr>
            <w:tcW w:w="1797" w:type="dxa"/>
            <w:vAlign w:val="center"/>
          </w:tcPr>
          <w:p w14:paraId="6D7EA959">
            <w:pPr>
              <w:widowControl/>
              <w:spacing w:line="420" w:lineRule="exact"/>
              <w:jc w:val="center"/>
              <w:rPr>
                <w:color w:val="auto"/>
                <w:sz w:val="20"/>
                <w:szCs w:val="20"/>
                <w:highlight w:val="none"/>
              </w:rPr>
            </w:pPr>
          </w:p>
        </w:tc>
        <w:tc>
          <w:tcPr>
            <w:tcW w:w="1930" w:type="dxa"/>
            <w:vAlign w:val="center"/>
          </w:tcPr>
          <w:p w14:paraId="2F33A1C3">
            <w:pPr>
              <w:widowControl/>
              <w:spacing w:line="420" w:lineRule="exact"/>
              <w:jc w:val="center"/>
              <w:rPr>
                <w:color w:val="auto"/>
                <w:sz w:val="20"/>
                <w:szCs w:val="20"/>
                <w:highlight w:val="none"/>
              </w:rPr>
            </w:pPr>
          </w:p>
        </w:tc>
        <w:tc>
          <w:tcPr>
            <w:tcW w:w="1793" w:type="dxa"/>
            <w:vAlign w:val="center"/>
          </w:tcPr>
          <w:p w14:paraId="6AD17501">
            <w:pPr>
              <w:widowControl/>
              <w:spacing w:line="420" w:lineRule="exact"/>
              <w:jc w:val="center"/>
              <w:rPr>
                <w:color w:val="auto"/>
                <w:sz w:val="20"/>
                <w:szCs w:val="20"/>
                <w:highlight w:val="none"/>
              </w:rPr>
            </w:pPr>
          </w:p>
        </w:tc>
        <w:tc>
          <w:tcPr>
            <w:tcW w:w="1431" w:type="dxa"/>
            <w:vAlign w:val="center"/>
          </w:tcPr>
          <w:p w14:paraId="008285ED">
            <w:pPr>
              <w:widowControl/>
              <w:spacing w:line="420" w:lineRule="exact"/>
              <w:jc w:val="center"/>
              <w:rPr>
                <w:color w:val="auto"/>
                <w:sz w:val="20"/>
                <w:szCs w:val="20"/>
                <w:highlight w:val="none"/>
              </w:rPr>
            </w:pPr>
          </w:p>
        </w:tc>
        <w:tc>
          <w:tcPr>
            <w:tcW w:w="1520" w:type="dxa"/>
            <w:vAlign w:val="center"/>
          </w:tcPr>
          <w:p w14:paraId="2A589191">
            <w:pPr>
              <w:widowControl/>
              <w:spacing w:line="420" w:lineRule="exact"/>
              <w:jc w:val="center"/>
              <w:rPr>
                <w:color w:val="auto"/>
                <w:sz w:val="20"/>
                <w:szCs w:val="20"/>
                <w:highlight w:val="none"/>
              </w:rPr>
            </w:pPr>
          </w:p>
        </w:tc>
        <w:tc>
          <w:tcPr>
            <w:tcW w:w="1706" w:type="dxa"/>
            <w:vAlign w:val="center"/>
          </w:tcPr>
          <w:p w14:paraId="22D5318F">
            <w:pPr>
              <w:widowControl/>
              <w:spacing w:line="420" w:lineRule="exact"/>
              <w:jc w:val="center"/>
              <w:rPr>
                <w:color w:val="auto"/>
                <w:sz w:val="20"/>
                <w:szCs w:val="20"/>
                <w:highlight w:val="none"/>
              </w:rPr>
            </w:pPr>
          </w:p>
        </w:tc>
        <w:tc>
          <w:tcPr>
            <w:tcW w:w="1697" w:type="dxa"/>
          </w:tcPr>
          <w:p w14:paraId="67DAFDAC">
            <w:pPr>
              <w:widowControl/>
              <w:spacing w:line="420" w:lineRule="exact"/>
              <w:jc w:val="center"/>
              <w:rPr>
                <w:color w:val="auto"/>
                <w:sz w:val="20"/>
                <w:szCs w:val="20"/>
                <w:highlight w:val="none"/>
              </w:rPr>
            </w:pPr>
          </w:p>
        </w:tc>
      </w:tr>
      <w:tr w14:paraId="08E7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0C662B">
            <w:pPr>
              <w:widowControl/>
              <w:spacing w:line="420" w:lineRule="exact"/>
              <w:jc w:val="center"/>
              <w:rPr>
                <w:color w:val="auto"/>
                <w:sz w:val="20"/>
                <w:szCs w:val="20"/>
                <w:highlight w:val="none"/>
              </w:rPr>
            </w:pPr>
            <w:r>
              <w:rPr>
                <w:rFonts w:hint="eastAsia"/>
                <w:color w:val="auto"/>
                <w:sz w:val="20"/>
                <w:szCs w:val="20"/>
                <w:highlight w:val="none"/>
              </w:rPr>
              <w:t>6</w:t>
            </w:r>
          </w:p>
        </w:tc>
        <w:tc>
          <w:tcPr>
            <w:tcW w:w="1169" w:type="dxa"/>
            <w:vAlign w:val="center"/>
          </w:tcPr>
          <w:p w14:paraId="66B85D0E">
            <w:pPr>
              <w:widowControl/>
              <w:spacing w:line="420" w:lineRule="exact"/>
              <w:jc w:val="center"/>
              <w:rPr>
                <w:color w:val="auto"/>
                <w:sz w:val="20"/>
                <w:szCs w:val="20"/>
                <w:highlight w:val="none"/>
              </w:rPr>
            </w:pPr>
          </w:p>
        </w:tc>
        <w:tc>
          <w:tcPr>
            <w:tcW w:w="1797" w:type="dxa"/>
            <w:vAlign w:val="center"/>
          </w:tcPr>
          <w:p w14:paraId="49D6CF55">
            <w:pPr>
              <w:widowControl/>
              <w:spacing w:line="420" w:lineRule="exact"/>
              <w:jc w:val="center"/>
              <w:rPr>
                <w:color w:val="auto"/>
                <w:sz w:val="20"/>
                <w:szCs w:val="20"/>
                <w:highlight w:val="none"/>
              </w:rPr>
            </w:pPr>
          </w:p>
        </w:tc>
        <w:tc>
          <w:tcPr>
            <w:tcW w:w="1930" w:type="dxa"/>
            <w:vAlign w:val="center"/>
          </w:tcPr>
          <w:p w14:paraId="50DCC346">
            <w:pPr>
              <w:widowControl/>
              <w:spacing w:line="420" w:lineRule="exact"/>
              <w:jc w:val="center"/>
              <w:rPr>
                <w:color w:val="auto"/>
                <w:sz w:val="20"/>
                <w:szCs w:val="20"/>
                <w:highlight w:val="none"/>
              </w:rPr>
            </w:pPr>
          </w:p>
        </w:tc>
        <w:tc>
          <w:tcPr>
            <w:tcW w:w="1793" w:type="dxa"/>
            <w:vAlign w:val="center"/>
          </w:tcPr>
          <w:p w14:paraId="403C34A3">
            <w:pPr>
              <w:widowControl/>
              <w:spacing w:line="420" w:lineRule="exact"/>
              <w:jc w:val="center"/>
              <w:rPr>
                <w:color w:val="auto"/>
                <w:sz w:val="20"/>
                <w:szCs w:val="20"/>
                <w:highlight w:val="none"/>
              </w:rPr>
            </w:pPr>
          </w:p>
        </w:tc>
        <w:tc>
          <w:tcPr>
            <w:tcW w:w="1431" w:type="dxa"/>
            <w:vAlign w:val="center"/>
          </w:tcPr>
          <w:p w14:paraId="60BC33BE">
            <w:pPr>
              <w:widowControl/>
              <w:spacing w:line="420" w:lineRule="exact"/>
              <w:jc w:val="center"/>
              <w:rPr>
                <w:color w:val="auto"/>
                <w:sz w:val="20"/>
                <w:szCs w:val="20"/>
                <w:highlight w:val="none"/>
              </w:rPr>
            </w:pPr>
          </w:p>
        </w:tc>
        <w:tc>
          <w:tcPr>
            <w:tcW w:w="1520" w:type="dxa"/>
            <w:vAlign w:val="center"/>
          </w:tcPr>
          <w:p w14:paraId="2F19FAC2">
            <w:pPr>
              <w:widowControl/>
              <w:spacing w:line="420" w:lineRule="exact"/>
              <w:jc w:val="center"/>
              <w:rPr>
                <w:color w:val="auto"/>
                <w:sz w:val="20"/>
                <w:szCs w:val="20"/>
                <w:highlight w:val="none"/>
              </w:rPr>
            </w:pPr>
          </w:p>
        </w:tc>
        <w:tc>
          <w:tcPr>
            <w:tcW w:w="1706" w:type="dxa"/>
            <w:vAlign w:val="center"/>
          </w:tcPr>
          <w:p w14:paraId="12B5AC30">
            <w:pPr>
              <w:widowControl/>
              <w:spacing w:line="420" w:lineRule="exact"/>
              <w:jc w:val="center"/>
              <w:rPr>
                <w:color w:val="auto"/>
                <w:sz w:val="20"/>
                <w:szCs w:val="20"/>
                <w:highlight w:val="none"/>
              </w:rPr>
            </w:pPr>
          </w:p>
        </w:tc>
        <w:tc>
          <w:tcPr>
            <w:tcW w:w="1697" w:type="dxa"/>
          </w:tcPr>
          <w:p w14:paraId="5E9B5A65">
            <w:pPr>
              <w:widowControl/>
              <w:spacing w:line="420" w:lineRule="exact"/>
              <w:jc w:val="center"/>
              <w:rPr>
                <w:color w:val="auto"/>
                <w:sz w:val="20"/>
                <w:szCs w:val="20"/>
                <w:highlight w:val="none"/>
              </w:rPr>
            </w:pPr>
          </w:p>
        </w:tc>
      </w:tr>
      <w:tr w14:paraId="0D7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3B086A1D">
            <w:pPr>
              <w:widowControl/>
              <w:spacing w:line="420" w:lineRule="exact"/>
              <w:jc w:val="center"/>
              <w:rPr>
                <w:color w:val="auto"/>
                <w:sz w:val="20"/>
                <w:szCs w:val="20"/>
                <w:highlight w:val="none"/>
              </w:rPr>
            </w:pPr>
            <w:r>
              <w:rPr>
                <w:rFonts w:hint="eastAsia"/>
                <w:color w:val="auto"/>
                <w:sz w:val="20"/>
                <w:szCs w:val="20"/>
                <w:highlight w:val="none"/>
              </w:rPr>
              <w:t>7</w:t>
            </w:r>
          </w:p>
        </w:tc>
        <w:tc>
          <w:tcPr>
            <w:tcW w:w="1169" w:type="dxa"/>
            <w:vAlign w:val="center"/>
          </w:tcPr>
          <w:p w14:paraId="4CDBAE88">
            <w:pPr>
              <w:widowControl/>
              <w:spacing w:line="420" w:lineRule="exact"/>
              <w:jc w:val="center"/>
              <w:rPr>
                <w:color w:val="auto"/>
                <w:sz w:val="20"/>
                <w:szCs w:val="20"/>
                <w:highlight w:val="none"/>
              </w:rPr>
            </w:pPr>
          </w:p>
        </w:tc>
        <w:tc>
          <w:tcPr>
            <w:tcW w:w="1797" w:type="dxa"/>
            <w:vAlign w:val="center"/>
          </w:tcPr>
          <w:p w14:paraId="22C362A3">
            <w:pPr>
              <w:widowControl/>
              <w:spacing w:line="420" w:lineRule="exact"/>
              <w:jc w:val="center"/>
              <w:rPr>
                <w:color w:val="auto"/>
                <w:sz w:val="20"/>
                <w:szCs w:val="20"/>
                <w:highlight w:val="none"/>
              </w:rPr>
            </w:pPr>
          </w:p>
        </w:tc>
        <w:tc>
          <w:tcPr>
            <w:tcW w:w="1930" w:type="dxa"/>
            <w:vAlign w:val="center"/>
          </w:tcPr>
          <w:p w14:paraId="3CABC8C7">
            <w:pPr>
              <w:widowControl/>
              <w:spacing w:line="420" w:lineRule="exact"/>
              <w:jc w:val="center"/>
              <w:rPr>
                <w:color w:val="auto"/>
                <w:sz w:val="20"/>
                <w:szCs w:val="20"/>
                <w:highlight w:val="none"/>
              </w:rPr>
            </w:pPr>
          </w:p>
        </w:tc>
        <w:tc>
          <w:tcPr>
            <w:tcW w:w="1793" w:type="dxa"/>
            <w:vAlign w:val="center"/>
          </w:tcPr>
          <w:p w14:paraId="254251A9">
            <w:pPr>
              <w:widowControl/>
              <w:spacing w:line="420" w:lineRule="exact"/>
              <w:jc w:val="center"/>
              <w:rPr>
                <w:color w:val="auto"/>
                <w:sz w:val="20"/>
                <w:szCs w:val="20"/>
                <w:highlight w:val="none"/>
              </w:rPr>
            </w:pPr>
          </w:p>
        </w:tc>
        <w:tc>
          <w:tcPr>
            <w:tcW w:w="1431" w:type="dxa"/>
            <w:vAlign w:val="center"/>
          </w:tcPr>
          <w:p w14:paraId="7C43924A">
            <w:pPr>
              <w:widowControl/>
              <w:spacing w:line="420" w:lineRule="exact"/>
              <w:jc w:val="center"/>
              <w:rPr>
                <w:color w:val="auto"/>
                <w:sz w:val="20"/>
                <w:szCs w:val="20"/>
                <w:highlight w:val="none"/>
              </w:rPr>
            </w:pPr>
          </w:p>
        </w:tc>
        <w:tc>
          <w:tcPr>
            <w:tcW w:w="1520" w:type="dxa"/>
            <w:vAlign w:val="center"/>
          </w:tcPr>
          <w:p w14:paraId="47500F2D">
            <w:pPr>
              <w:widowControl/>
              <w:spacing w:line="420" w:lineRule="exact"/>
              <w:jc w:val="center"/>
              <w:rPr>
                <w:color w:val="auto"/>
                <w:sz w:val="20"/>
                <w:szCs w:val="20"/>
                <w:highlight w:val="none"/>
              </w:rPr>
            </w:pPr>
          </w:p>
        </w:tc>
        <w:tc>
          <w:tcPr>
            <w:tcW w:w="1706" w:type="dxa"/>
            <w:vAlign w:val="center"/>
          </w:tcPr>
          <w:p w14:paraId="65631992">
            <w:pPr>
              <w:widowControl/>
              <w:spacing w:line="420" w:lineRule="exact"/>
              <w:jc w:val="center"/>
              <w:rPr>
                <w:color w:val="auto"/>
                <w:sz w:val="20"/>
                <w:szCs w:val="20"/>
                <w:highlight w:val="none"/>
              </w:rPr>
            </w:pPr>
          </w:p>
        </w:tc>
        <w:tc>
          <w:tcPr>
            <w:tcW w:w="1697" w:type="dxa"/>
          </w:tcPr>
          <w:p w14:paraId="25D8E948">
            <w:pPr>
              <w:widowControl/>
              <w:spacing w:line="420" w:lineRule="exact"/>
              <w:jc w:val="center"/>
              <w:rPr>
                <w:color w:val="auto"/>
                <w:sz w:val="20"/>
                <w:szCs w:val="20"/>
                <w:highlight w:val="none"/>
              </w:rPr>
            </w:pPr>
          </w:p>
        </w:tc>
      </w:tr>
    </w:tbl>
    <w:p w14:paraId="23A61A79">
      <w:pPr>
        <w:spacing w:after="240" w:afterLines="100"/>
        <w:rPr>
          <w:color w:val="auto"/>
          <w:szCs w:val="44"/>
          <w:highlight w:val="none"/>
        </w:rPr>
      </w:pPr>
    </w:p>
    <w:p w14:paraId="365247BC">
      <w:pPr>
        <w:adjustRightInd w:val="0"/>
        <w:snapToGrid w:val="0"/>
        <w:spacing w:line="440" w:lineRule="exact"/>
        <w:rPr>
          <w:rFonts w:ascii="黑体" w:eastAsia="黑体"/>
          <w:color w:val="auto"/>
          <w:sz w:val="24"/>
          <w:highlight w:val="none"/>
        </w:rPr>
      </w:pPr>
    </w:p>
    <w:p w14:paraId="0D96BE7B">
      <w:pPr>
        <w:adjustRightInd w:val="0"/>
        <w:snapToGrid w:val="0"/>
        <w:spacing w:line="440" w:lineRule="exact"/>
        <w:rPr>
          <w:rFonts w:ascii="黑体" w:eastAsia="黑体"/>
          <w:color w:val="auto"/>
          <w:sz w:val="24"/>
          <w:highlight w:val="none"/>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6B163D96">
      <w:pPr>
        <w:pStyle w:val="32"/>
        <w:rPr>
          <w:color w:val="auto"/>
          <w:highlight w:val="none"/>
        </w:rPr>
      </w:pPr>
      <w:bookmarkStart w:id="647" w:name="_Toc167543287"/>
      <w:bookmarkStart w:id="648" w:name="_Toc122602763"/>
      <w:bookmarkStart w:id="649" w:name="_Toc256000138"/>
      <w:r>
        <w:rPr>
          <w:color w:val="auto"/>
          <w:highlight w:val="none"/>
        </w:rPr>
        <w:t>附表A-2：评标专家</w:t>
      </w:r>
      <w:r>
        <w:rPr>
          <w:rFonts w:hint="eastAsia"/>
          <w:color w:val="auto"/>
          <w:highlight w:val="none"/>
        </w:rPr>
        <w:t>告知承诺函</w:t>
      </w:r>
      <w:bookmarkEnd w:id="647"/>
      <w:bookmarkEnd w:id="648"/>
      <w:bookmarkEnd w:id="649"/>
    </w:p>
    <w:p w14:paraId="4F459994">
      <w:pPr>
        <w:adjustRightInd w:val="0"/>
        <w:snapToGrid w:val="0"/>
        <w:spacing w:line="440" w:lineRule="exact"/>
        <w:rPr>
          <w:rFonts w:ascii="黑体" w:eastAsia="黑体"/>
          <w:color w:val="auto"/>
          <w:sz w:val="24"/>
          <w:highlight w:val="none"/>
        </w:rPr>
      </w:pPr>
    </w:p>
    <w:p w14:paraId="3C21A6CC">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评标专家告知承诺函</w:t>
      </w:r>
    </w:p>
    <w:p w14:paraId="7208A664">
      <w:pPr>
        <w:spacing w:line="360" w:lineRule="auto"/>
        <w:ind w:firstLine="420" w:firstLineChars="200"/>
        <w:rPr>
          <w:color w:val="auto"/>
          <w:highlight w:val="none"/>
        </w:rPr>
      </w:pPr>
    </w:p>
    <w:p w14:paraId="50E432B4">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5D79FE47">
      <w:pPr>
        <w:spacing w:line="360" w:lineRule="auto"/>
        <w:ind w:firstLine="420" w:firstLineChars="200"/>
        <w:rPr>
          <w:color w:val="auto"/>
          <w:highlight w:val="none"/>
        </w:rPr>
      </w:pPr>
      <w:r>
        <w:rPr>
          <w:rFonts w:hint="eastAsia"/>
          <w:color w:val="auto"/>
          <w:highlight w:val="none"/>
        </w:rPr>
        <w:t>本人作为辽宁省评标专家库评标专家，已知悉相关权利义务，已熟知告知承诺函内容，并在此郑重承诺:</w:t>
      </w:r>
    </w:p>
    <w:p w14:paraId="2C1CD04C">
      <w:pPr>
        <w:spacing w:line="360" w:lineRule="auto"/>
        <w:ind w:firstLine="420" w:firstLineChars="200"/>
        <w:rPr>
          <w:color w:val="auto"/>
          <w:highlight w:val="none"/>
        </w:rPr>
      </w:pPr>
      <w:r>
        <w:rPr>
          <w:rFonts w:hint="eastAsia"/>
          <w:color w:val="auto"/>
          <w:highlight w:val="none"/>
        </w:rPr>
        <w:t>一、尽职承诺</w:t>
      </w:r>
    </w:p>
    <w:p w14:paraId="686FB9AA">
      <w:pPr>
        <w:spacing w:line="360" w:lineRule="auto"/>
        <w:ind w:firstLine="420" w:firstLineChars="200"/>
        <w:rPr>
          <w:color w:val="auto"/>
          <w:highlight w:val="none"/>
        </w:rPr>
      </w:pPr>
      <w:r>
        <w:rPr>
          <w:rFonts w:hint="eastAsia"/>
          <w:color w:val="auto"/>
          <w:highlight w:val="none"/>
        </w:rPr>
        <w:t>（一）客观、公正地履行职务，严格按照法律法规规定、评标办法独立完成该项目的评标工作。</w:t>
      </w:r>
    </w:p>
    <w:p w14:paraId="2132A898">
      <w:pPr>
        <w:spacing w:line="360" w:lineRule="auto"/>
        <w:ind w:firstLine="420" w:firstLineChars="200"/>
        <w:rPr>
          <w:color w:val="auto"/>
          <w:highlight w:val="none"/>
        </w:rPr>
      </w:pPr>
      <w:r>
        <w:rPr>
          <w:rFonts w:hint="eastAsia"/>
          <w:color w:val="auto"/>
          <w:highlight w:val="none"/>
        </w:rPr>
        <w:t>（二）严格遵守评标纪律，保证评标过程中不发表任何涉及实质性内容的倾向性、引导性言论，不擅离职守。</w:t>
      </w:r>
    </w:p>
    <w:p w14:paraId="2F7A9008">
      <w:pPr>
        <w:spacing w:line="360" w:lineRule="auto"/>
        <w:ind w:firstLine="420" w:firstLineChars="200"/>
        <w:rPr>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0BF46152">
      <w:pPr>
        <w:spacing w:line="360" w:lineRule="auto"/>
        <w:ind w:firstLine="420" w:firstLineChars="200"/>
        <w:rPr>
          <w:color w:val="auto"/>
          <w:highlight w:val="none"/>
        </w:rPr>
      </w:pPr>
      <w:r>
        <w:rPr>
          <w:rFonts w:hint="eastAsia"/>
          <w:color w:val="auto"/>
          <w:highlight w:val="none"/>
        </w:rPr>
        <w:t>（四）对依法应当否决的投标提出否决意见。</w:t>
      </w:r>
    </w:p>
    <w:p w14:paraId="3946352C">
      <w:pPr>
        <w:spacing w:line="360" w:lineRule="auto"/>
        <w:ind w:firstLine="420" w:firstLineChars="200"/>
        <w:rPr>
          <w:color w:val="auto"/>
          <w:highlight w:val="none"/>
        </w:rPr>
      </w:pPr>
      <w:r>
        <w:rPr>
          <w:rFonts w:hint="eastAsia"/>
          <w:color w:val="auto"/>
          <w:highlight w:val="none"/>
        </w:rPr>
        <w:t>二、回避承诺</w:t>
      </w:r>
    </w:p>
    <w:p w14:paraId="55729D2B">
      <w:pPr>
        <w:spacing w:line="360" w:lineRule="auto"/>
        <w:ind w:firstLine="420" w:firstLineChars="200"/>
        <w:rPr>
          <w:color w:val="auto"/>
          <w:highlight w:val="none"/>
        </w:rPr>
      </w:pPr>
      <w:r>
        <w:rPr>
          <w:rFonts w:hint="eastAsia"/>
          <w:color w:val="auto"/>
          <w:highlight w:val="none"/>
        </w:rPr>
        <w:t>（一）与招标人或投标人的主要负责人不存在近亲属关系。</w:t>
      </w:r>
    </w:p>
    <w:p w14:paraId="29045FB3">
      <w:pPr>
        <w:spacing w:line="360" w:lineRule="auto"/>
        <w:ind w:firstLine="420" w:firstLineChars="200"/>
        <w:rPr>
          <w:color w:val="auto"/>
          <w:highlight w:val="none"/>
        </w:rPr>
      </w:pPr>
      <w:r>
        <w:rPr>
          <w:rFonts w:hint="eastAsia"/>
          <w:color w:val="auto"/>
          <w:highlight w:val="none"/>
        </w:rPr>
        <w:t>（二）非项目主管部门或者行政监督部门的人员。</w:t>
      </w:r>
    </w:p>
    <w:p w14:paraId="27D83124">
      <w:pPr>
        <w:spacing w:line="360" w:lineRule="auto"/>
        <w:ind w:firstLine="420" w:firstLineChars="200"/>
        <w:rPr>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2BE20720">
      <w:pPr>
        <w:spacing w:line="360" w:lineRule="auto"/>
        <w:ind w:firstLine="420" w:firstLineChars="200"/>
        <w:rPr>
          <w:color w:val="auto"/>
          <w:highlight w:val="none"/>
        </w:rPr>
      </w:pPr>
      <w:r>
        <w:rPr>
          <w:rFonts w:hint="eastAsia"/>
          <w:color w:val="auto"/>
          <w:highlight w:val="none"/>
        </w:rPr>
        <w:t>（四）未曾因在招标、评标以及其他与招标投标有关活动中从事违法行为而受过行政处罚或刑事处罚的。</w:t>
      </w:r>
    </w:p>
    <w:p w14:paraId="19381053">
      <w:pPr>
        <w:spacing w:line="360" w:lineRule="auto"/>
        <w:ind w:firstLine="420" w:firstLineChars="200"/>
        <w:rPr>
          <w:color w:val="auto"/>
          <w:highlight w:val="none"/>
        </w:rPr>
      </w:pPr>
      <w:r>
        <w:rPr>
          <w:rFonts w:hint="eastAsia"/>
          <w:color w:val="auto"/>
          <w:highlight w:val="none"/>
        </w:rPr>
        <w:t>三、保密承诺</w:t>
      </w:r>
    </w:p>
    <w:p w14:paraId="16D6EE63">
      <w:pPr>
        <w:spacing w:line="360" w:lineRule="auto"/>
        <w:ind w:firstLine="420" w:firstLineChars="200"/>
        <w:rPr>
          <w:color w:val="auto"/>
          <w:highlight w:val="none"/>
        </w:rPr>
      </w:pPr>
      <w:r>
        <w:rPr>
          <w:rFonts w:hint="eastAsia"/>
          <w:color w:val="auto"/>
          <w:highlight w:val="none"/>
        </w:rPr>
        <w:t>（一）不在公共社交网站、媒体、平台，如微信群、QQ群、朋友圈、个人微博等，通过视频、图片、暗语等方式泄露评标任务。</w:t>
      </w:r>
    </w:p>
    <w:p w14:paraId="4E840236">
      <w:pPr>
        <w:spacing w:line="360" w:lineRule="auto"/>
        <w:ind w:firstLine="420" w:firstLineChars="200"/>
        <w:rPr>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3955BEF0">
      <w:pPr>
        <w:spacing w:line="360" w:lineRule="auto"/>
        <w:ind w:firstLine="420" w:firstLineChars="200"/>
        <w:rPr>
          <w:color w:val="auto"/>
          <w:highlight w:val="none"/>
        </w:rPr>
      </w:pPr>
      <w:r>
        <w:rPr>
          <w:rFonts w:hint="eastAsia"/>
          <w:color w:val="auto"/>
          <w:highlight w:val="none"/>
        </w:rPr>
        <w:t>四、廉洁承诺</w:t>
      </w:r>
    </w:p>
    <w:p w14:paraId="298AD78D">
      <w:pPr>
        <w:spacing w:line="360" w:lineRule="auto"/>
        <w:ind w:firstLine="420" w:firstLineChars="200"/>
        <w:rPr>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4E7C184F">
      <w:pPr>
        <w:spacing w:line="360" w:lineRule="auto"/>
        <w:ind w:firstLine="420" w:firstLineChars="200"/>
        <w:rPr>
          <w:color w:val="auto"/>
          <w:highlight w:val="none"/>
        </w:rPr>
      </w:pPr>
      <w:r>
        <w:rPr>
          <w:rFonts w:hint="eastAsia"/>
          <w:color w:val="auto"/>
          <w:highlight w:val="none"/>
        </w:rPr>
        <w:t>（二）不向招标人征询确定中标人的意向或者接受任何单位、个人明示暗示特定投标人的要求。</w:t>
      </w:r>
    </w:p>
    <w:p w14:paraId="09BD719C">
      <w:pPr>
        <w:spacing w:line="360" w:lineRule="auto"/>
        <w:ind w:firstLine="420" w:firstLineChars="200"/>
        <w:rPr>
          <w:color w:val="auto"/>
          <w:highlight w:val="none"/>
        </w:rPr>
      </w:pPr>
      <w:r>
        <w:rPr>
          <w:rFonts w:hint="eastAsia"/>
          <w:color w:val="auto"/>
          <w:highlight w:val="none"/>
        </w:rPr>
        <w:t>（三）不暗示或者诱导投标人作出澄清、说明或者接受投标人主动提出的澄清、说明。</w:t>
      </w:r>
    </w:p>
    <w:p w14:paraId="43BC1828">
      <w:pPr>
        <w:spacing w:line="360" w:lineRule="auto"/>
        <w:ind w:firstLine="420" w:firstLineChars="200"/>
        <w:rPr>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21F78FFF">
      <w:pPr>
        <w:spacing w:line="360" w:lineRule="auto"/>
        <w:ind w:firstLine="420" w:firstLineChars="200"/>
        <w:rPr>
          <w:color w:val="auto"/>
          <w:highlight w:val="none"/>
        </w:rPr>
      </w:pPr>
      <w:r>
        <w:rPr>
          <w:rFonts w:hint="eastAsia"/>
          <w:color w:val="auto"/>
          <w:highlight w:val="none"/>
        </w:rPr>
        <w:t>五、不参与串通投标承诺</w:t>
      </w:r>
    </w:p>
    <w:p w14:paraId="315BFED5">
      <w:pPr>
        <w:spacing w:line="360" w:lineRule="auto"/>
        <w:ind w:firstLine="420" w:firstLineChars="200"/>
        <w:rPr>
          <w:color w:val="auto"/>
          <w:highlight w:val="none"/>
        </w:rPr>
      </w:pPr>
      <w:r>
        <w:rPr>
          <w:rFonts w:hint="eastAsia"/>
          <w:color w:val="auto"/>
          <w:highlight w:val="none"/>
        </w:rPr>
        <w:t>（一）依法依规参加本招标项目的评标工作，不参与串通投标。</w:t>
      </w:r>
    </w:p>
    <w:p w14:paraId="314BF903">
      <w:pPr>
        <w:spacing w:line="360" w:lineRule="auto"/>
        <w:ind w:firstLine="420" w:firstLineChars="200"/>
        <w:rPr>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4A9CB471">
      <w:pPr>
        <w:spacing w:line="360" w:lineRule="auto"/>
        <w:ind w:firstLine="420" w:firstLineChars="200"/>
        <w:rPr>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78C33069">
      <w:pPr>
        <w:spacing w:line="360" w:lineRule="auto"/>
        <w:ind w:firstLine="420" w:firstLineChars="200"/>
        <w:rPr>
          <w:color w:val="auto"/>
          <w:highlight w:val="none"/>
        </w:rPr>
      </w:pPr>
      <w:r>
        <w:rPr>
          <w:rFonts w:hint="eastAsia"/>
          <w:color w:val="auto"/>
          <w:highlight w:val="none"/>
        </w:rPr>
        <w:t>六、本承诺函由我本人亲自签字确认。</w:t>
      </w:r>
    </w:p>
    <w:p w14:paraId="7325126B">
      <w:pPr>
        <w:spacing w:line="360" w:lineRule="auto"/>
        <w:ind w:firstLine="420" w:firstLineChars="200"/>
        <w:rPr>
          <w:color w:val="auto"/>
          <w:highlight w:val="none"/>
        </w:rPr>
      </w:pPr>
    </w:p>
    <w:p w14:paraId="704090D3">
      <w:pPr>
        <w:spacing w:line="360" w:lineRule="auto"/>
        <w:ind w:firstLine="420" w:firstLineChars="200"/>
        <w:rPr>
          <w:color w:val="auto"/>
          <w:highlight w:val="none"/>
        </w:rPr>
      </w:pPr>
    </w:p>
    <w:p w14:paraId="7800D587">
      <w:pPr>
        <w:spacing w:line="360" w:lineRule="auto"/>
        <w:ind w:firstLine="420" w:firstLineChars="200"/>
        <w:rPr>
          <w:color w:val="auto"/>
          <w:highlight w:val="none"/>
        </w:rPr>
      </w:pPr>
      <w:r>
        <w:rPr>
          <w:rFonts w:hint="eastAsia"/>
          <w:color w:val="auto"/>
          <w:highlight w:val="none"/>
        </w:rPr>
        <w:t xml:space="preserve">本人是□ 否□ 为中共党员 </w:t>
      </w:r>
    </w:p>
    <w:p w14:paraId="530C8504">
      <w:pPr>
        <w:spacing w:line="360" w:lineRule="auto"/>
        <w:ind w:firstLine="1680" w:firstLineChars="800"/>
        <w:rPr>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2257D6BA">
      <w:pPr>
        <w:spacing w:line="360" w:lineRule="auto"/>
        <w:ind w:firstLine="1260" w:firstLineChars="600"/>
        <w:rPr>
          <w:color w:val="auto"/>
          <w:highlight w:val="none"/>
        </w:rPr>
      </w:pPr>
    </w:p>
    <w:p w14:paraId="1ED5631B">
      <w:pPr>
        <w:spacing w:line="360" w:lineRule="auto"/>
        <w:ind w:firstLine="1260" w:firstLineChars="600"/>
        <w:rPr>
          <w:color w:val="auto"/>
          <w:highlight w:val="none"/>
        </w:rPr>
      </w:pPr>
    </w:p>
    <w:p w14:paraId="7B47CBDC">
      <w:pPr>
        <w:spacing w:line="360" w:lineRule="auto"/>
        <w:ind w:firstLine="1260" w:firstLineChars="600"/>
        <w:rPr>
          <w:color w:val="auto"/>
          <w:highlight w:val="none"/>
        </w:rPr>
      </w:pPr>
    </w:p>
    <w:p w14:paraId="0C64BAF3">
      <w:pPr>
        <w:spacing w:line="360" w:lineRule="auto"/>
        <w:ind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0F64B1DB">
      <w:pPr>
        <w:spacing w:line="360" w:lineRule="auto"/>
        <w:ind w:firstLine="1260" w:firstLineChars="600"/>
        <w:rPr>
          <w:color w:val="auto"/>
          <w:highlight w:val="none"/>
        </w:rPr>
      </w:pPr>
    </w:p>
    <w:p w14:paraId="2507CD2A">
      <w:pPr>
        <w:spacing w:line="360" w:lineRule="auto"/>
        <w:ind w:right="840"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37569D59">
      <w:pPr>
        <w:spacing w:line="360" w:lineRule="auto"/>
        <w:ind w:firstLine="420" w:firstLineChars="200"/>
        <w:rPr>
          <w:color w:val="auto"/>
          <w:highlight w:val="none"/>
        </w:rPr>
      </w:pPr>
    </w:p>
    <w:p w14:paraId="10DF380D">
      <w:pPr>
        <w:spacing w:line="430" w:lineRule="exact"/>
        <w:ind w:firstLine="5460" w:firstLineChars="2600"/>
        <w:rPr>
          <w:color w:val="auto"/>
          <w:highlight w:val="none"/>
        </w:rPr>
      </w:pPr>
    </w:p>
    <w:p w14:paraId="5E760098">
      <w:pPr>
        <w:spacing w:line="430" w:lineRule="exact"/>
        <w:ind w:firstLine="5460" w:firstLineChars="2600"/>
        <w:rPr>
          <w:color w:val="auto"/>
          <w:highlight w:val="none"/>
        </w:rPr>
        <w:sectPr>
          <w:pgSz w:w="11905" w:h="16838"/>
          <w:pgMar w:top="1440" w:right="1797" w:bottom="1440" w:left="1797" w:header="851" w:footer="851" w:gutter="0"/>
          <w:cols w:space="0" w:num="1"/>
          <w:docGrid w:linePitch="312" w:charSpace="0"/>
        </w:sectPr>
      </w:pPr>
    </w:p>
    <w:p w14:paraId="7001B80F">
      <w:pPr>
        <w:spacing w:line="430" w:lineRule="exact"/>
        <w:ind w:firstLine="5460" w:firstLineChars="2600"/>
        <w:rPr>
          <w:color w:val="auto"/>
          <w:highlight w:val="none"/>
        </w:rPr>
      </w:pPr>
    </w:p>
    <w:p w14:paraId="0CFF066C">
      <w:pPr>
        <w:pStyle w:val="32"/>
        <w:rPr>
          <w:color w:val="auto"/>
          <w:highlight w:val="none"/>
        </w:rPr>
      </w:pPr>
      <w:bookmarkStart w:id="650" w:name="_Toc256000139"/>
      <w:bookmarkStart w:id="651" w:name="_Toc122602764"/>
      <w:bookmarkStart w:id="652" w:name="_Toc167543288"/>
      <w:r>
        <w:rPr>
          <w:color w:val="auto"/>
          <w:highlight w:val="none"/>
        </w:rPr>
        <w:t>附表A-3：技术暗标编号确认表</w:t>
      </w:r>
      <w:bookmarkEnd w:id="650"/>
      <w:bookmarkEnd w:id="651"/>
      <w:bookmarkEnd w:id="652"/>
    </w:p>
    <w:p w14:paraId="2EA61129">
      <w:pPr>
        <w:jc w:val="center"/>
        <w:rPr>
          <w:rFonts w:hint="eastAsia" w:ascii="黑体" w:hAnsi="黑体" w:eastAsia="黑体"/>
          <w:color w:val="auto"/>
          <w:sz w:val="36"/>
          <w:szCs w:val="36"/>
          <w:highlight w:val="none"/>
        </w:rPr>
      </w:pPr>
      <w:bookmarkStart w:id="653" w:name="_Hlk150330436"/>
    </w:p>
    <w:p w14:paraId="33ED2704">
      <w:pPr>
        <w:jc w:val="center"/>
        <w:rPr>
          <w:rFonts w:hint="eastAsia" w:ascii="黑体" w:hAnsi="黑体" w:eastAsia="黑体"/>
          <w:b/>
          <w:color w:val="auto"/>
          <w:sz w:val="36"/>
          <w:szCs w:val="36"/>
          <w:highlight w:val="none"/>
        </w:rPr>
      </w:pPr>
      <w:r>
        <w:rPr>
          <w:rFonts w:hint="eastAsia" w:ascii="黑体" w:hAnsi="黑体" w:eastAsia="黑体"/>
          <w:color w:val="auto"/>
          <w:sz w:val="36"/>
          <w:szCs w:val="36"/>
          <w:highlight w:val="none"/>
        </w:rPr>
        <w:t>技术暗标编号确认表</w:t>
      </w:r>
    </w:p>
    <w:p w14:paraId="2BFE851E">
      <w:pPr>
        <w:rPr>
          <w:color w:val="auto"/>
          <w:highlight w:val="none"/>
        </w:rPr>
      </w:pPr>
      <w:r>
        <w:rPr>
          <w:rFonts w:hint="eastAsia"/>
          <w:color w:val="auto"/>
          <w:highlight w:val="none"/>
        </w:rPr>
        <w:t>标段名称：</w:t>
      </w:r>
    </w:p>
    <w:p w14:paraId="5E45A05F">
      <w:pPr>
        <w:rPr>
          <w:color w:val="auto"/>
          <w:highlight w:val="none"/>
        </w:rPr>
      </w:pPr>
      <w:r>
        <w:rPr>
          <w:rFonts w:hint="eastAsia"/>
          <w:color w:val="auto"/>
          <w:highlight w:val="none"/>
        </w:rPr>
        <w:t>标段唯一标识码：</w:t>
      </w:r>
    </w:p>
    <w:tbl>
      <w:tblPr>
        <w:tblStyle w:val="22"/>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3015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30263980">
            <w:pPr>
              <w:widowControl/>
              <w:jc w:val="center"/>
              <w:rPr>
                <w:b/>
                <w:bCs/>
                <w:color w:val="auto"/>
                <w:sz w:val="20"/>
                <w:szCs w:val="20"/>
                <w:highlight w:val="none"/>
              </w:rPr>
            </w:pPr>
            <w:r>
              <w:rPr>
                <w:rFonts w:hint="eastAsia"/>
                <w:b/>
                <w:bCs/>
                <w:color w:val="auto"/>
                <w:sz w:val="20"/>
                <w:szCs w:val="20"/>
                <w:highlight w:val="none"/>
              </w:rPr>
              <w:t>序号</w:t>
            </w:r>
          </w:p>
        </w:tc>
        <w:tc>
          <w:tcPr>
            <w:tcW w:w="1993" w:type="dxa"/>
            <w:vMerge w:val="restart"/>
            <w:vAlign w:val="center"/>
          </w:tcPr>
          <w:p w14:paraId="4578A6EF">
            <w:pPr>
              <w:widowControl/>
              <w:jc w:val="center"/>
              <w:rPr>
                <w:b/>
                <w:bCs/>
                <w:color w:val="auto"/>
                <w:sz w:val="20"/>
                <w:szCs w:val="20"/>
                <w:highlight w:val="none"/>
              </w:rPr>
            </w:pPr>
            <w:r>
              <w:rPr>
                <w:rFonts w:hint="eastAsia"/>
                <w:b/>
                <w:bCs/>
                <w:color w:val="auto"/>
                <w:sz w:val="20"/>
                <w:szCs w:val="20"/>
                <w:highlight w:val="none"/>
              </w:rPr>
              <w:t>投标人名称</w:t>
            </w:r>
          </w:p>
        </w:tc>
        <w:tc>
          <w:tcPr>
            <w:tcW w:w="6946" w:type="dxa"/>
            <w:gridSpan w:val="9"/>
          </w:tcPr>
          <w:p w14:paraId="40A90AF2">
            <w:pPr>
              <w:widowControl/>
              <w:jc w:val="center"/>
              <w:rPr>
                <w:b/>
                <w:bCs/>
                <w:color w:val="auto"/>
                <w:sz w:val="20"/>
                <w:szCs w:val="20"/>
                <w:highlight w:val="none"/>
              </w:rPr>
            </w:pPr>
            <w:r>
              <w:rPr>
                <w:rFonts w:hint="eastAsia"/>
                <w:b/>
                <w:bCs/>
                <w:color w:val="auto"/>
                <w:sz w:val="20"/>
                <w:szCs w:val="20"/>
                <w:highlight w:val="none"/>
              </w:rPr>
              <w:t>评审因素及暗标编号</w:t>
            </w:r>
          </w:p>
        </w:tc>
      </w:tr>
      <w:tr w14:paraId="7767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4E0839AC">
            <w:pPr>
              <w:widowControl/>
              <w:jc w:val="center"/>
              <w:rPr>
                <w:b/>
                <w:bCs/>
                <w:color w:val="auto"/>
                <w:sz w:val="20"/>
                <w:szCs w:val="20"/>
                <w:highlight w:val="none"/>
              </w:rPr>
            </w:pPr>
          </w:p>
        </w:tc>
        <w:tc>
          <w:tcPr>
            <w:tcW w:w="1993" w:type="dxa"/>
            <w:vMerge w:val="continue"/>
          </w:tcPr>
          <w:p w14:paraId="2C995866">
            <w:pPr>
              <w:widowControl/>
              <w:jc w:val="center"/>
              <w:rPr>
                <w:b/>
                <w:bCs/>
                <w:color w:val="auto"/>
                <w:sz w:val="20"/>
                <w:szCs w:val="20"/>
                <w:highlight w:val="none"/>
              </w:rPr>
            </w:pPr>
          </w:p>
        </w:tc>
        <w:tc>
          <w:tcPr>
            <w:tcW w:w="771" w:type="dxa"/>
            <w:vAlign w:val="center"/>
          </w:tcPr>
          <w:p w14:paraId="11E0FD86">
            <w:pPr>
              <w:widowControl/>
              <w:jc w:val="center"/>
              <w:rPr>
                <w:b/>
                <w:bCs/>
                <w:color w:val="auto"/>
                <w:sz w:val="20"/>
                <w:szCs w:val="20"/>
                <w:highlight w:val="none"/>
              </w:rPr>
            </w:pPr>
          </w:p>
        </w:tc>
        <w:tc>
          <w:tcPr>
            <w:tcW w:w="772" w:type="dxa"/>
            <w:vAlign w:val="center"/>
          </w:tcPr>
          <w:p w14:paraId="7F6AC78E">
            <w:pPr>
              <w:widowControl/>
              <w:jc w:val="center"/>
              <w:rPr>
                <w:b/>
                <w:bCs/>
                <w:color w:val="auto"/>
                <w:sz w:val="20"/>
                <w:szCs w:val="20"/>
                <w:highlight w:val="none"/>
              </w:rPr>
            </w:pPr>
          </w:p>
        </w:tc>
        <w:tc>
          <w:tcPr>
            <w:tcW w:w="772" w:type="dxa"/>
            <w:vAlign w:val="center"/>
          </w:tcPr>
          <w:p w14:paraId="3E769689">
            <w:pPr>
              <w:widowControl/>
              <w:jc w:val="center"/>
              <w:rPr>
                <w:b/>
                <w:bCs/>
                <w:color w:val="auto"/>
                <w:sz w:val="20"/>
                <w:szCs w:val="20"/>
                <w:highlight w:val="none"/>
              </w:rPr>
            </w:pPr>
          </w:p>
        </w:tc>
        <w:tc>
          <w:tcPr>
            <w:tcW w:w="772" w:type="dxa"/>
            <w:vAlign w:val="center"/>
          </w:tcPr>
          <w:p w14:paraId="6679DAA9">
            <w:pPr>
              <w:widowControl/>
              <w:jc w:val="center"/>
              <w:rPr>
                <w:b/>
                <w:bCs/>
                <w:color w:val="auto"/>
                <w:sz w:val="20"/>
                <w:szCs w:val="20"/>
                <w:highlight w:val="none"/>
              </w:rPr>
            </w:pPr>
          </w:p>
        </w:tc>
        <w:tc>
          <w:tcPr>
            <w:tcW w:w="771" w:type="dxa"/>
            <w:vAlign w:val="center"/>
          </w:tcPr>
          <w:p w14:paraId="6BC67DE0">
            <w:pPr>
              <w:widowControl/>
              <w:jc w:val="center"/>
              <w:rPr>
                <w:b/>
                <w:bCs/>
                <w:color w:val="auto"/>
                <w:sz w:val="20"/>
                <w:szCs w:val="20"/>
                <w:highlight w:val="none"/>
              </w:rPr>
            </w:pPr>
          </w:p>
        </w:tc>
        <w:tc>
          <w:tcPr>
            <w:tcW w:w="772" w:type="dxa"/>
            <w:vAlign w:val="center"/>
          </w:tcPr>
          <w:p w14:paraId="38D7FD93">
            <w:pPr>
              <w:widowControl/>
              <w:jc w:val="center"/>
              <w:rPr>
                <w:b/>
                <w:bCs/>
                <w:color w:val="auto"/>
                <w:sz w:val="20"/>
                <w:szCs w:val="20"/>
                <w:highlight w:val="none"/>
              </w:rPr>
            </w:pPr>
          </w:p>
        </w:tc>
        <w:tc>
          <w:tcPr>
            <w:tcW w:w="772" w:type="dxa"/>
            <w:vAlign w:val="center"/>
          </w:tcPr>
          <w:p w14:paraId="5127CC57">
            <w:pPr>
              <w:widowControl/>
              <w:jc w:val="center"/>
              <w:rPr>
                <w:b/>
                <w:bCs/>
                <w:color w:val="auto"/>
                <w:sz w:val="20"/>
                <w:szCs w:val="20"/>
                <w:highlight w:val="none"/>
              </w:rPr>
            </w:pPr>
          </w:p>
        </w:tc>
        <w:tc>
          <w:tcPr>
            <w:tcW w:w="772" w:type="dxa"/>
            <w:vAlign w:val="center"/>
          </w:tcPr>
          <w:p w14:paraId="7ED6FA92">
            <w:pPr>
              <w:widowControl/>
              <w:jc w:val="center"/>
              <w:rPr>
                <w:b/>
                <w:bCs/>
                <w:color w:val="auto"/>
                <w:sz w:val="20"/>
                <w:szCs w:val="20"/>
                <w:highlight w:val="none"/>
              </w:rPr>
            </w:pPr>
          </w:p>
        </w:tc>
        <w:tc>
          <w:tcPr>
            <w:tcW w:w="772" w:type="dxa"/>
            <w:vAlign w:val="center"/>
          </w:tcPr>
          <w:p w14:paraId="1857B27F">
            <w:pPr>
              <w:widowControl/>
              <w:jc w:val="center"/>
              <w:rPr>
                <w:b/>
                <w:bCs/>
                <w:color w:val="auto"/>
                <w:sz w:val="20"/>
                <w:szCs w:val="20"/>
                <w:highlight w:val="none"/>
              </w:rPr>
            </w:pPr>
          </w:p>
        </w:tc>
      </w:tr>
      <w:tr w14:paraId="2A82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489CB84">
            <w:pPr>
              <w:widowControl/>
              <w:jc w:val="center"/>
              <w:rPr>
                <w:color w:val="auto"/>
                <w:sz w:val="20"/>
                <w:szCs w:val="20"/>
                <w:highlight w:val="none"/>
              </w:rPr>
            </w:pPr>
            <w:r>
              <w:rPr>
                <w:rFonts w:hint="eastAsia"/>
                <w:color w:val="auto"/>
                <w:sz w:val="20"/>
                <w:szCs w:val="20"/>
                <w:highlight w:val="none"/>
              </w:rPr>
              <w:t>1</w:t>
            </w:r>
          </w:p>
        </w:tc>
        <w:tc>
          <w:tcPr>
            <w:tcW w:w="1993" w:type="dxa"/>
            <w:vAlign w:val="center"/>
          </w:tcPr>
          <w:p w14:paraId="455173AD">
            <w:pPr>
              <w:widowControl/>
              <w:jc w:val="center"/>
              <w:rPr>
                <w:color w:val="auto"/>
                <w:sz w:val="20"/>
                <w:szCs w:val="20"/>
                <w:highlight w:val="none"/>
              </w:rPr>
            </w:pPr>
          </w:p>
        </w:tc>
        <w:tc>
          <w:tcPr>
            <w:tcW w:w="771" w:type="dxa"/>
            <w:vAlign w:val="center"/>
          </w:tcPr>
          <w:p w14:paraId="60CF7CD3">
            <w:pPr>
              <w:widowControl/>
              <w:jc w:val="center"/>
              <w:rPr>
                <w:color w:val="auto"/>
                <w:sz w:val="20"/>
                <w:szCs w:val="20"/>
                <w:highlight w:val="none"/>
              </w:rPr>
            </w:pPr>
          </w:p>
        </w:tc>
        <w:tc>
          <w:tcPr>
            <w:tcW w:w="772" w:type="dxa"/>
            <w:vAlign w:val="center"/>
          </w:tcPr>
          <w:p w14:paraId="12F4A7B6">
            <w:pPr>
              <w:widowControl/>
              <w:jc w:val="center"/>
              <w:rPr>
                <w:color w:val="auto"/>
                <w:sz w:val="20"/>
                <w:szCs w:val="20"/>
                <w:highlight w:val="none"/>
              </w:rPr>
            </w:pPr>
          </w:p>
        </w:tc>
        <w:tc>
          <w:tcPr>
            <w:tcW w:w="772" w:type="dxa"/>
            <w:vAlign w:val="center"/>
          </w:tcPr>
          <w:p w14:paraId="4ED2AAA9">
            <w:pPr>
              <w:widowControl/>
              <w:jc w:val="center"/>
              <w:rPr>
                <w:color w:val="auto"/>
                <w:sz w:val="20"/>
                <w:szCs w:val="20"/>
                <w:highlight w:val="none"/>
              </w:rPr>
            </w:pPr>
          </w:p>
        </w:tc>
        <w:tc>
          <w:tcPr>
            <w:tcW w:w="772" w:type="dxa"/>
            <w:vAlign w:val="center"/>
          </w:tcPr>
          <w:p w14:paraId="02EA026B">
            <w:pPr>
              <w:widowControl/>
              <w:jc w:val="center"/>
              <w:rPr>
                <w:color w:val="auto"/>
                <w:sz w:val="20"/>
                <w:szCs w:val="20"/>
                <w:highlight w:val="none"/>
              </w:rPr>
            </w:pPr>
          </w:p>
        </w:tc>
        <w:tc>
          <w:tcPr>
            <w:tcW w:w="771" w:type="dxa"/>
            <w:vAlign w:val="center"/>
          </w:tcPr>
          <w:p w14:paraId="666B815C">
            <w:pPr>
              <w:widowControl/>
              <w:jc w:val="center"/>
              <w:rPr>
                <w:color w:val="auto"/>
                <w:sz w:val="20"/>
                <w:szCs w:val="20"/>
                <w:highlight w:val="none"/>
              </w:rPr>
            </w:pPr>
          </w:p>
        </w:tc>
        <w:tc>
          <w:tcPr>
            <w:tcW w:w="772" w:type="dxa"/>
            <w:vAlign w:val="center"/>
          </w:tcPr>
          <w:p w14:paraId="454E92FF">
            <w:pPr>
              <w:widowControl/>
              <w:jc w:val="center"/>
              <w:rPr>
                <w:color w:val="auto"/>
                <w:sz w:val="20"/>
                <w:szCs w:val="20"/>
                <w:highlight w:val="none"/>
              </w:rPr>
            </w:pPr>
          </w:p>
        </w:tc>
        <w:tc>
          <w:tcPr>
            <w:tcW w:w="772" w:type="dxa"/>
            <w:vAlign w:val="center"/>
          </w:tcPr>
          <w:p w14:paraId="726A12AE">
            <w:pPr>
              <w:widowControl/>
              <w:jc w:val="center"/>
              <w:rPr>
                <w:color w:val="auto"/>
                <w:sz w:val="20"/>
                <w:szCs w:val="20"/>
                <w:highlight w:val="none"/>
              </w:rPr>
            </w:pPr>
          </w:p>
        </w:tc>
        <w:tc>
          <w:tcPr>
            <w:tcW w:w="772" w:type="dxa"/>
          </w:tcPr>
          <w:p w14:paraId="6A5B9971">
            <w:pPr>
              <w:widowControl/>
              <w:jc w:val="center"/>
              <w:rPr>
                <w:color w:val="auto"/>
                <w:sz w:val="20"/>
                <w:szCs w:val="20"/>
                <w:highlight w:val="none"/>
              </w:rPr>
            </w:pPr>
          </w:p>
        </w:tc>
        <w:tc>
          <w:tcPr>
            <w:tcW w:w="772" w:type="dxa"/>
            <w:vAlign w:val="center"/>
          </w:tcPr>
          <w:p w14:paraId="571A642F">
            <w:pPr>
              <w:widowControl/>
              <w:jc w:val="center"/>
              <w:rPr>
                <w:color w:val="auto"/>
                <w:sz w:val="20"/>
                <w:szCs w:val="20"/>
                <w:highlight w:val="none"/>
              </w:rPr>
            </w:pPr>
          </w:p>
        </w:tc>
      </w:tr>
      <w:tr w14:paraId="300A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611057B4">
            <w:pPr>
              <w:widowControl/>
              <w:jc w:val="center"/>
              <w:rPr>
                <w:color w:val="auto"/>
                <w:sz w:val="20"/>
                <w:szCs w:val="20"/>
                <w:highlight w:val="none"/>
              </w:rPr>
            </w:pPr>
            <w:r>
              <w:rPr>
                <w:rFonts w:hint="eastAsia"/>
                <w:color w:val="auto"/>
                <w:sz w:val="20"/>
                <w:szCs w:val="20"/>
                <w:highlight w:val="none"/>
              </w:rPr>
              <w:t>2</w:t>
            </w:r>
          </w:p>
        </w:tc>
        <w:tc>
          <w:tcPr>
            <w:tcW w:w="1993" w:type="dxa"/>
            <w:vAlign w:val="center"/>
          </w:tcPr>
          <w:p w14:paraId="4B018216">
            <w:pPr>
              <w:widowControl/>
              <w:jc w:val="center"/>
              <w:rPr>
                <w:color w:val="auto"/>
                <w:sz w:val="20"/>
                <w:szCs w:val="20"/>
                <w:highlight w:val="none"/>
              </w:rPr>
            </w:pPr>
          </w:p>
        </w:tc>
        <w:tc>
          <w:tcPr>
            <w:tcW w:w="771" w:type="dxa"/>
            <w:vAlign w:val="center"/>
          </w:tcPr>
          <w:p w14:paraId="13E85CD6">
            <w:pPr>
              <w:widowControl/>
              <w:jc w:val="center"/>
              <w:rPr>
                <w:color w:val="auto"/>
                <w:sz w:val="20"/>
                <w:szCs w:val="20"/>
                <w:highlight w:val="none"/>
              </w:rPr>
            </w:pPr>
          </w:p>
        </w:tc>
        <w:tc>
          <w:tcPr>
            <w:tcW w:w="772" w:type="dxa"/>
            <w:vAlign w:val="center"/>
          </w:tcPr>
          <w:p w14:paraId="543E4539">
            <w:pPr>
              <w:widowControl/>
              <w:jc w:val="center"/>
              <w:rPr>
                <w:color w:val="auto"/>
                <w:sz w:val="20"/>
                <w:szCs w:val="20"/>
                <w:highlight w:val="none"/>
              </w:rPr>
            </w:pPr>
          </w:p>
        </w:tc>
        <w:tc>
          <w:tcPr>
            <w:tcW w:w="772" w:type="dxa"/>
            <w:vAlign w:val="center"/>
          </w:tcPr>
          <w:p w14:paraId="73F2807C">
            <w:pPr>
              <w:widowControl/>
              <w:jc w:val="center"/>
              <w:rPr>
                <w:color w:val="auto"/>
                <w:sz w:val="20"/>
                <w:szCs w:val="20"/>
                <w:highlight w:val="none"/>
              </w:rPr>
            </w:pPr>
          </w:p>
        </w:tc>
        <w:tc>
          <w:tcPr>
            <w:tcW w:w="772" w:type="dxa"/>
            <w:vAlign w:val="center"/>
          </w:tcPr>
          <w:p w14:paraId="3937FAA6">
            <w:pPr>
              <w:widowControl/>
              <w:jc w:val="center"/>
              <w:rPr>
                <w:color w:val="auto"/>
                <w:sz w:val="20"/>
                <w:szCs w:val="20"/>
                <w:highlight w:val="none"/>
              </w:rPr>
            </w:pPr>
          </w:p>
        </w:tc>
        <w:tc>
          <w:tcPr>
            <w:tcW w:w="771" w:type="dxa"/>
            <w:vAlign w:val="center"/>
          </w:tcPr>
          <w:p w14:paraId="339797D5">
            <w:pPr>
              <w:widowControl/>
              <w:jc w:val="center"/>
              <w:rPr>
                <w:color w:val="auto"/>
                <w:sz w:val="20"/>
                <w:szCs w:val="20"/>
                <w:highlight w:val="none"/>
              </w:rPr>
            </w:pPr>
          </w:p>
        </w:tc>
        <w:tc>
          <w:tcPr>
            <w:tcW w:w="772" w:type="dxa"/>
            <w:vAlign w:val="center"/>
          </w:tcPr>
          <w:p w14:paraId="59A8A4F0">
            <w:pPr>
              <w:widowControl/>
              <w:jc w:val="center"/>
              <w:rPr>
                <w:color w:val="auto"/>
                <w:sz w:val="20"/>
                <w:szCs w:val="20"/>
                <w:highlight w:val="none"/>
              </w:rPr>
            </w:pPr>
          </w:p>
        </w:tc>
        <w:tc>
          <w:tcPr>
            <w:tcW w:w="772" w:type="dxa"/>
            <w:vAlign w:val="center"/>
          </w:tcPr>
          <w:p w14:paraId="35CC6DDE">
            <w:pPr>
              <w:widowControl/>
              <w:jc w:val="center"/>
              <w:rPr>
                <w:color w:val="auto"/>
                <w:sz w:val="20"/>
                <w:szCs w:val="20"/>
                <w:highlight w:val="none"/>
              </w:rPr>
            </w:pPr>
          </w:p>
        </w:tc>
        <w:tc>
          <w:tcPr>
            <w:tcW w:w="772" w:type="dxa"/>
          </w:tcPr>
          <w:p w14:paraId="7E9FBFF3">
            <w:pPr>
              <w:widowControl/>
              <w:jc w:val="center"/>
              <w:rPr>
                <w:color w:val="auto"/>
                <w:sz w:val="20"/>
                <w:szCs w:val="20"/>
                <w:highlight w:val="none"/>
              </w:rPr>
            </w:pPr>
          </w:p>
        </w:tc>
        <w:tc>
          <w:tcPr>
            <w:tcW w:w="772" w:type="dxa"/>
            <w:vAlign w:val="center"/>
          </w:tcPr>
          <w:p w14:paraId="5193D978">
            <w:pPr>
              <w:widowControl/>
              <w:jc w:val="center"/>
              <w:rPr>
                <w:color w:val="auto"/>
                <w:sz w:val="20"/>
                <w:szCs w:val="20"/>
                <w:highlight w:val="none"/>
              </w:rPr>
            </w:pPr>
          </w:p>
        </w:tc>
      </w:tr>
      <w:tr w14:paraId="4DA4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35EBFD4">
            <w:pPr>
              <w:widowControl/>
              <w:jc w:val="center"/>
              <w:rPr>
                <w:color w:val="auto"/>
                <w:sz w:val="20"/>
                <w:szCs w:val="20"/>
                <w:highlight w:val="none"/>
              </w:rPr>
            </w:pPr>
            <w:r>
              <w:rPr>
                <w:rFonts w:hint="eastAsia"/>
                <w:color w:val="auto"/>
                <w:sz w:val="20"/>
                <w:szCs w:val="20"/>
                <w:highlight w:val="none"/>
              </w:rPr>
              <w:t>3</w:t>
            </w:r>
          </w:p>
        </w:tc>
        <w:tc>
          <w:tcPr>
            <w:tcW w:w="1993" w:type="dxa"/>
            <w:vAlign w:val="center"/>
          </w:tcPr>
          <w:p w14:paraId="04F1E157">
            <w:pPr>
              <w:widowControl/>
              <w:jc w:val="center"/>
              <w:rPr>
                <w:color w:val="auto"/>
                <w:sz w:val="20"/>
                <w:szCs w:val="20"/>
                <w:highlight w:val="none"/>
              </w:rPr>
            </w:pPr>
          </w:p>
        </w:tc>
        <w:tc>
          <w:tcPr>
            <w:tcW w:w="771" w:type="dxa"/>
            <w:vAlign w:val="center"/>
          </w:tcPr>
          <w:p w14:paraId="4E5E785B">
            <w:pPr>
              <w:widowControl/>
              <w:jc w:val="center"/>
              <w:rPr>
                <w:color w:val="auto"/>
                <w:sz w:val="20"/>
                <w:szCs w:val="20"/>
                <w:highlight w:val="none"/>
              </w:rPr>
            </w:pPr>
          </w:p>
        </w:tc>
        <w:tc>
          <w:tcPr>
            <w:tcW w:w="772" w:type="dxa"/>
            <w:vAlign w:val="center"/>
          </w:tcPr>
          <w:p w14:paraId="193C2C47">
            <w:pPr>
              <w:widowControl/>
              <w:jc w:val="center"/>
              <w:rPr>
                <w:color w:val="auto"/>
                <w:sz w:val="20"/>
                <w:szCs w:val="20"/>
                <w:highlight w:val="none"/>
              </w:rPr>
            </w:pPr>
          </w:p>
        </w:tc>
        <w:tc>
          <w:tcPr>
            <w:tcW w:w="772" w:type="dxa"/>
            <w:vAlign w:val="center"/>
          </w:tcPr>
          <w:p w14:paraId="347B64E1">
            <w:pPr>
              <w:widowControl/>
              <w:jc w:val="center"/>
              <w:rPr>
                <w:color w:val="auto"/>
                <w:sz w:val="20"/>
                <w:szCs w:val="20"/>
                <w:highlight w:val="none"/>
              </w:rPr>
            </w:pPr>
          </w:p>
        </w:tc>
        <w:tc>
          <w:tcPr>
            <w:tcW w:w="772" w:type="dxa"/>
            <w:vAlign w:val="center"/>
          </w:tcPr>
          <w:p w14:paraId="7CD9D158">
            <w:pPr>
              <w:widowControl/>
              <w:jc w:val="center"/>
              <w:rPr>
                <w:color w:val="auto"/>
                <w:sz w:val="20"/>
                <w:szCs w:val="20"/>
                <w:highlight w:val="none"/>
              </w:rPr>
            </w:pPr>
          </w:p>
        </w:tc>
        <w:tc>
          <w:tcPr>
            <w:tcW w:w="771" w:type="dxa"/>
            <w:vAlign w:val="center"/>
          </w:tcPr>
          <w:p w14:paraId="4B41135B">
            <w:pPr>
              <w:widowControl/>
              <w:jc w:val="center"/>
              <w:rPr>
                <w:color w:val="auto"/>
                <w:sz w:val="20"/>
                <w:szCs w:val="20"/>
                <w:highlight w:val="none"/>
              </w:rPr>
            </w:pPr>
          </w:p>
        </w:tc>
        <w:tc>
          <w:tcPr>
            <w:tcW w:w="772" w:type="dxa"/>
            <w:vAlign w:val="center"/>
          </w:tcPr>
          <w:p w14:paraId="1A90639A">
            <w:pPr>
              <w:widowControl/>
              <w:jc w:val="center"/>
              <w:rPr>
                <w:color w:val="auto"/>
                <w:sz w:val="20"/>
                <w:szCs w:val="20"/>
                <w:highlight w:val="none"/>
              </w:rPr>
            </w:pPr>
          </w:p>
        </w:tc>
        <w:tc>
          <w:tcPr>
            <w:tcW w:w="772" w:type="dxa"/>
            <w:vAlign w:val="center"/>
          </w:tcPr>
          <w:p w14:paraId="3049C0BF">
            <w:pPr>
              <w:widowControl/>
              <w:jc w:val="center"/>
              <w:rPr>
                <w:color w:val="auto"/>
                <w:sz w:val="20"/>
                <w:szCs w:val="20"/>
                <w:highlight w:val="none"/>
              </w:rPr>
            </w:pPr>
          </w:p>
        </w:tc>
        <w:tc>
          <w:tcPr>
            <w:tcW w:w="772" w:type="dxa"/>
          </w:tcPr>
          <w:p w14:paraId="187422E6">
            <w:pPr>
              <w:widowControl/>
              <w:jc w:val="center"/>
              <w:rPr>
                <w:color w:val="auto"/>
                <w:sz w:val="20"/>
                <w:szCs w:val="20"/>
                <w:highlight w:val="none"/>
              </w:rPr>
            </w:pPr>
          </w:p>
        </w:tc>
        <w:tc>
          <w:tcPr>
            <w:tcW w:w="772" w:type="dxa"/>
            <w:vAlign w:val="center"/>
          </w:tcPr>
          <w:p w14:paraId="3A6B9E48">
            <w:pPr>
              <w:widowControl/>
              <w:jc w:val="center"/>
              <w:rPr>
                <w:color w:val="auto"/>
                <w:sz w:val="20"/>
                <w:szCs w:val="20"/>
                <w:highlight w:val="none"/>
              </w:rPr>
            </w:pPr>
          </w:p>
        </w:tc>
      </w:tr>
      <w:tr w14:paraId="52A4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9204D4F">
            <w:pPr>
              <w:widowControl/>
              <w:jc w:val="center"/>
              <w:rPr>
                <w:color w:val="auto"/>
                <w:sz w:val="20"/>
                <w:szCs w:val="20"/>
                <w:highlight w:val="none"/>
              </w:rPr>
            </w:pPr>
            <w:r>
              <w:rPr>
                <w:rFonts w:hint="eastAsia"/>
                <w:color w:val="auto"/>
                <w:sz w:val="20"/>
                <w:szCs w:val="20"/>
                <w:highlight w:val="none"/>
              </w:rPr>
              <w:t>4</w:t>
            </w:r>
          </w:p>
        </w:tc>
        <w:tc>
          <w:tcPr>
            <w:tcW w:w="1993" w:type="dxa"/>
            <w:vAlign w:val="center"/>
          </w:tcPr>
          <w:p w14:paraId="5742A916">
            <w:pPr>
              <w:widowControl/>
              <w:jc w:val="center"/>
              <w:rPr>
                <w:color w:val="auto"/>
                <w:sz w:val="20"/>
                <w:szCs w:val="20"/>
                <w:highlight w:val="none"/>
              </w:rPr>
            </w:pPr>
          </w:p>
        </w:tc>
        <w:tc>
          <w:tcPr>
            <w:tcW w:w="771" w:type="dxa"/>
            <w:vAlign w:val="center"/>
          </w:tcPr>
          <w:p w14:paraId="335DA595">
            <w:pPr>
              <w:widowControl/>
              <w:jc w:val="center"/>
              <w:rPr>
                <w:color w:val="auto"/>
                <w:sz w:val="20"/>
                <w:szCs w:val="20"/>
                <w:highlight w:val="none"/>
              </w:rPr>
            </w:pPr>
          </w:p>
        </w:tc>
        <w:tc>
          <w:tcPr>
            <w:tcW w:w="772" w:type="dxa"/>
            <w:vAlign w:val="center"/>
          </w:tcPr>
          <w:p w14:paraId="2AA610E2">
            <w:pPr>
              <w:widowControl/>
              <w:jc w:val="center"/>
              <w:rPr>
                <w:color w:val="auto"/>
                <w:sz w:val="20"/>
                <w:szCs w:val="20"/>
                <w:highlight w:val="none"/>
              </w:rPr>
            </w:pPr>
          </w:p>
        </w:tc>
        <w:tc>
          <w:tcPr>
            <w:tcW w:w="772" w:type="dxa"/>
            <w:vAlign w:val="center"/>
          </w:tcPr>
          <w:p w14:paraId="3FE27A14">
            <w:pPr>
              <w:widowControl/>
              <w:jc w:val="center"/>
              <w:rPr>
                <w:color w:val="auto"/>
                <w:sz w:val="20"/>
                <w:szCs w:val="20"/>
                <w:highlight w:val="none"/>
              </w:rPr>
            </w:pPr>
          </w:p>
        </w:tc>
        <w:tc>
          <w:tcPr>
            <w:tcW w:w="772" w:type="dxa"/>
            <w:vAlign w:val="center"/>
          </w:tcPr>
          <w:p w14:paraId="6E723225">
            <w:pPr>
              <w:widowControl/>
              <w:jc w:val="center"/>
              <w:rPr>
                <w:color w:val="auto"/>
                <w:sz w:val="20"/>
                <w:szCs w:val="20"/>
                <w:highlight w:val="none"/>
              </w:rPr>
            </w:pPr>
          </w:p>
        </w:tc>
        <w:tc>
          <w:tcPr>
            <w:tcW w:w="771" w:type="dxa"/>
            <w:vAlign w:val="center"/>
          </w:tcPr>
          <w:p w14:paraId="2DFAB053">
            <w:pPr>
              <w:widowControl/>
              <w:jc w:val="center"/>
              <w:rPr>
                <w:color w:val="auto"/>
                <w:sz w:val="20"/>
                <w:szCs w:val="20"/>
                <w:highlight w:val="none"/>
              </w:rPr>
            </w:pPr>
          </w:p>
        </w:tc>
        <w:tc>
          <w:tcPr>
            <w:tcW w:w="772" w:type="dxa"/>
            <w:vAlign w:val="center"/>
          </w:tcPr>
          <w:p w14:paraId="054B35CD">
            <w:pPr>
              <w:widowControl/>
              <w:jc w:val="center"/>
              <w:rPr>
                <w:color w:val="auto"/>
                <w:sz w:val="20"/>
                <w:szCs w:val="20"/>
                <w:highlight w:val="none"/>
              </w:rPr>
            </w:pPr>
          </w:p>
        </w:tc>
        <w:tc>
          <w:tcPr>
            <w:tcW w:w="772" w:type="dxa"/>
            <w:vAlign w:val="center"/>
          </w:tcPr>
          <w:p w14:paraId="315B9E30">
            <w:pPr>
              <w:widowControl/>
              <w:jc w:val="center"/>
              <w:rPr>
                <w:color w:val="auto"/>
                <w:sz w:val="20"/>
                <w:szCs w:val="20"/>
                <w:highlight w:val="none"/>
              </w:rPr>
            </w:pPr>
          </w:p>
        </w:tc>
        <w:tc>
          <w:tcPr>
            <w:tcW w:w="772" w:type="dxa"/>
          </w:tcPr>
          <w:p w14:paraId="22D0716E">
            <w:pPr>
              <w:widowControl/>
              <w:jc w:val="center"/>
              <w:rPr>
                <w:color w:val="auto"/>
                <w:sz w:val="20"/>
                <w:szCs w:val="20"/>
                <w:highlight w:val="none"/>
              </w:rPr>
            </w:pPr>
          </w:p>
        </w:tc>
        <w:tc>
          <w:tcPr>
            <w:tcW w:w="772" w:type="dxa"/>
            <w:vAlign w:val="center"/>
          </w:tcPr>
          <w:p w14:paraId="319C4235">
            <w:pPr>
              <w:widowControl/>
              <w:jc w:val="center"/>
              <w:rPr>
                <w:color w:val="auto"/>
                <w:sz w:val="20"/>
                <w:szCs w:val="20"/>
                <w:highlight w:val="none"/>
              </w:rPr>
            </w:pPr>
          </w:p>
        </w:tc>
      </w:tr>
      <w:tr w14:paraId="1380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14DC8A65">
            <w:pPr>
              <w:widowControl/>
              <w:jc w:val="center"/>
              <w:rPr>
                <w:color w:val="auto"/>
                <w:sz w:val="20"/>
                <w:szCs w:val="20"/>
                <w:highlight w:val="none"/>
              </w:rPr>
            </w:pPr>
            <w:r>
              <w:rPr>
                <w:rFonts w:hint="eastAsia"/>
                <w:color w:val="auto"/>
                <w:sz w:val="20"/>
                <w:szCs w:val="20"/>
                <w:highlight w:val="none"/>
              </w:rPr>
              <w:t>5</w:t>
            </w:r>
          </w:p>
        </w:tc>
        <w:tc>
          <w:tcPr>
            <w:tcW w:w="1993" w:type="dxa"/>
            <w:vAlign w:val="center"/>
          </w:tcPr>
          <w:p w14:paraId="6BB60966">
            <w:pPr>
              <w:widowControl/>
              <w:jc w:val="center"/>
              <w:rPr>
                <w:color w:val="auto"/>
                <w:sz w:val="20"/>
                <w:szCs w:val="20"/>
                <w:highlight w:val="none"/>
              </w:rPr>
            </w:pPr>
          </w:p>
        </w:tc>
        <w:tc>
          <w:tcPr>
            <w:tcW w:w="771" w:type="dxa"/>
            <w:vAlign w:val="center"/>
          </w:tcPr>
          <w:p w14:paraId="41937D8C">
            <w:pPr>
              <w:widowControl/>
              <w:jc w:val="center"/>
              <w:rPr>
                <w:color w:val="auto"/>
                <w:sz w:val="20"/>
                <w:szCs w:val="20"/>
                <w:highlight w:val="none"/>
              </w:rPr>
            </w:pPr>
          </w:p>
        </w:tc>
        <w:tc>
          <w:tcPr>
            <w:tcW w:w="772" w:type="dxa"/>
            <w:vAlign w:val="center"/>
          </w:tcPr>
          <w:p w14:paraId="5244487D">
            <w:pPr>
              <w:widowControl/>
              <w:jc w:val="center"/>
              <w:rPr>
                <w:color w:val="auto"/>
                <w:sz w:val="20"/>
                <w:szCs w:val="20"/>
                <w:highlight w:val="none"/>
              </w:rPr>
            </w:pPr>
          </w:p>
        </w:tc>
        <w:tc>
          <w:tcPr>
            <w:tcW w:w="772" w:type="dxa"/>
            <w:vAlign w:val="center"/>
          </w:tcPr>
          <w:p w14:paraId="209DBB14">
            <w:pPr>
              <w:widowControl/>
              <w:jc w:val="center"/>
              <w:rPr>
                <w:color w:val="auto"/>
                <w:sz w:val="20"/>
                <w:szCs w:val="20"/>
                <w:highlight w:val="none"/>
              </w:rPr>
            </w:pPr>
          </w:p>
        </w:tc>
        <w:tc>
          <w:tcPr>
            <w:tcW w:w="772" w:type="dxa"/>
            <w:vAlign w:val="center"/>
          </w:tcPr>
          <w:p w14:paraId="5E1EB5AC">
            <w:pPr>
              <w:widowControl/>
              <w:jc w:val="center"/>
              <w:rPr>
                <w:color w:val="auto"/>
                <w:sz w:val="20"/>
                <w:szCs w:val="20"/>
                <w:highlight w:val="none"/>
              </w:rPr>
            </w:pPr>
          </w:p>
        </w:tc>
        <w:tc>
          <w:tcPr>
            <w:tcW w:w="771" w:type="dxa"/>
            <w:vAlign w:val="center"/>
          </w:tcPr>
          <w:p w14:paraId="5B2C654B">
            <w:pPr>
              <w:widowControl/>
              <w:jc w:val="center"/>
              <w:rPr>
                <w:color w:val="auto"/>
                <w:sz w:val="20"/>
                <w:szCs w:val="20"/>
                <w:highlight w:val="none"/>
              </w:rPr>
            </w:pPr>
          </w:p>
        </w:tc>
        <w:tc>
          <w:tcPr>
            <w:tcW w:w="772" w:type="dxa"/>
            <w:vAlign w:val="center"/>
          </w:tcPr>
          <w:p w14:paraId="5136D7F8">
            <w:pPr>
              <w:widowControl/>
              <w:jc w:val="center"/>
              <w:rPr>
                <w:color w:val="auto"/>
                <w:sz w:val="20"/>
                <w:szCs w:val="20"/>
                <w:highlight w:val="none"/>
              </w:rPr>
            </w:pPr>
          </w:p>
        </w:tc>
        <w:tc>
          <w:tcPr>
            <w:tcW w:w="772" w:type="dxa"/>
            <w:vAlign w:val="center"/>
          </w:tcPr>
          <w:p w14:paraId="40082A3F">
            <w:pPr>
              <w:widowControl/>
              <w:jc w:val="center"/>
              <w:rPr>
                <w:color w:val="auto"/>
                <w:sz w:val="20"/>
                <w:szCs w:val="20"/>
                <w:highlight w:val="none"/>
              </w:rPr>
            </w:pPr>
          </w:p>
        </w:tc>
        <w:tc>
          <w:tcPr>
            <w:tcW w:w="772" w:type="dxa"/>
          </w:tcPr>
          <w:p w14:paraId="144994F9">
            <w:pPr>
              <w:widowControl/>
              <w:jc w:val="center"/>
              <w:rPr>
                <w:color w:val="auto"/>
                <w:sz w:val="20"/>
                <w:szCs w:val="20"/>
                <w:highlight w:val="none"/>
              </w:rPr>
            </w:pPr>
          </w:p>
        </w:tc>
        <w:tc>
          <w:tcPr>
            <w:tcW w:w="772" w:type="dxa"/>
            <w:vAlign w:val="center"/>
          </w:tcPr>
          <w:p w14:paraId="65E4BF04">
            <w:pPr>
              <w:widowControl/>
              <w:jc w:val="center"/>
              <w:rPr>
                <w:color w:val="auto"/>
                <w:sz w:val="20"/>
                <w:szCs w:val="20"/>
                <w:highlight w:val="none"/>
              </w:rPr>
            </w:pPr>
          </w:p>
        </w:tc>
      </w:tr>
      <w:tr w14:paraId="0DE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1A6C189">
            <w:pPr>
              <w:widowControl/>
              <w:jc w:val="center"/>
              <w:rPr>
                <w:color w:val="auto"/>
                <w:sz w:val="20"/>
                <w:szCs w:val="20"/>
                <w:highlight w:val="none"/>
              </w:rPr>
            </w:pPr>
            <w:r>
              <w:rPr>
                <w:rFonts w:hint="eastAsia"/>
                <w:color w:val="auto"/>
                <w:sz w:val="20"/>
                <w:szCs w:val="20"/>
                <w:highlight w:val="none"/>
              </w:rPr>
              <w:t>…</w:t>
            </w:r>
          </w:p>
        </w:tc>
        <w:tc>
          <w:tcPr>
            <w:tcW w:w="1993" w:type="dxa"/>
            <w:vAlign w:val="center"/>
          </w:tcPr>
          <w:p w14:paraId="055B9325">
            <w:pPr>
              <w:widowControl/>
              <w:jc w:val="center"/>
              <w:rPr>
                <w:color w:val="auto"/>
                <w:sz w:val="20"/>
                <w:szCs w:val="20"/>
                <w:highlight w:val="none"/>
              </w:rPr>
            </w:pPr>
          </w:p>
        </w:tc>
        <w:tc>
          <w:tcPr>
            <w:tcW w:w="771" w:type="dxa"/>
            <w:vAlign w:val="center"/>
          </w:tcPr>
          <w:p w14:paraId="252894E9">
            <w:pPr>
              <w:widowControl/>
              <w:jc w:val="center"/>
              <w:rPr>
                <w:color w:val="auto"/>
                <w:sz w:val="20"/>
                <w:szCs w:val="20"/>
                <w:highlight w:val="none"/>
              </w:rPr>
            </w:pPr>
          </w:p>
        </w:tc>
        <w:tc>
          <w:tcPr>
            <w:tcW w:w="772" w:type="dxa"/>
            <w:vAlign w:val="center"/>
          </w:tcPr>
          <w:p w14:paraId="20E57767">
            <w:pPr>
              <w:widowControl/>
              <w:jc w:val="center"/>
              <w:rPr>
                <w:color w:val="auto"/>
                <w:sz w:val="20"/>
                <w:szCs w:val="20"/>
                <w:highlight w:val="none"/>
              </w:rPr>
            </w:pPr>
          </w:p>
        </w:tc>
        <w:tc>
          <w:tcPr>
            <w:tcW w:w="772" w:type="dxa"/>
            <w:vAlign w:val="center"/>
          </w:tcPr>
          <w:p w14:paraId="1E226C35">
            <w:pPr>
              <w:widowControl/>
              <w:jc w:val="center"/>
              <w:rPr>
                <w:color w:val="auto"/>
                <w:sz w:val="20"/>
                <w:szCs w:val="20"/>
                <w:highlight w:val="none"/>
              </w:rPr>
            </w:pPr>
          </w:p>
        </w:tc>
        <w:tc>
          <w:tcPr>
            <w:tcW w:w="772" w:type="dxa"/>
            <w:vAlign w:val="center"/>
          </w:tcPr>
          <w:p w14:paraId="299DF32A">
            <w:pPr>
              <w:widowControl/>
              <w:jc w:val="center"/>
              <w:rPr>
                <w:color w:val="auto"/>
                <w:sz w:val="20"/>
                <w:szCs w:val="20"/>
                <w:highlight w:val="none"/>
              </w:rPr>
            </w:pPr>
          </w:p>
        </w:tc>
        <w:tc>
          <w:tcPr>
            <w:tcW w:w="771" w:type="dxa"/>
            <w:vAlign w:val="center"/>
          </w:tcPr>
          <w:p w14:paraId="2B8657CB">
            <w:pPr>
              <w:widowControl/>
              <w:jc w:val="center"/>
              <w:rPr>
                <w:color w:val="auto"/>
                <w:sz w:val="20"/>
                <w:szCs w:val="20"/>
                <w:highlight w:val="none"/>
              </w:rPr>
            </w:pPr>
          </w:p>
        </w:tc>
        <w:tc>
          <w:tcPr>
            <w:tcW w:w="772" w:type="dxa"/>
            <w:vAlign w:val="center"/>
          </w:tcPr>
          <w:p w14:paraId="5BE2CFCD">
            <w:pPr>
              <w:widowControl/>
              <w:jc w:val="center"/>
              <w:rPr>
                <w:color w:val="auto"/>
                <w:sz w:val="20"/>
                <w:szCs w:val="20"/>
                <w:highlight w:val="none"/>
              </w:rPr>
            </w:pPr>
          </w:p>
        </w:tc>
        <w:tc>
          <w:tcPr>
            <w:tcW w:w="772" w:type="dxa"/>
            <w:vAlign w:val="center"/>
          </w:tcPr>
          <w:p w14:paraId="274AC923">
            <w:pPr>
              <w:widowControl/>
              <w:jc w:val="center"/>
              <w:rPr>
                <w:color w:val="auto"/>
                <w:sz w:val="20"/>
                <w:szCs w:val="20"/>
                <w:highlight w:val="none"/>
              </w:rPr>
            </w:pPr>
          </w:p>
        </w:tc>
        <w:tc>
          <w:tcPr>
            <w:tcW w:w="772" w:type="dxa"/>
          </w:tcPr>
          <w:p w14:paraId="7B12F923">
            <w:pPr>
              <w:widowControl/>
              <w:jc w:val="center"/>
              <w:rPr>
                <w:color w:val="auto"/>
                <w:sz w:val="20"/>
                <w:szCs w:val="20"/>
                <w:highlight w:val="none"/>
              </w:rPr>
            </w:pPr>
          </w:p>
        </w:tc>
        <w:tc>
          <w:tcPr>
            <w:tcW w:w="772" w:type="dxa"/>
            <w:vAlign w:val="center"/>
          </w:tcPr>
          <w:p w14:paraId="21ECA11D">
            <w:pPr>
              <w:widowControl/>
              <w:jc w:val="center"/>
              <w:rPr>
                <w:color w:val="auto"/>
                <w:sz w:val="20"/>
                <w:szCs w:val="20"/>
                <w:highlight w:val="none"/>
              </w:rPr>
            </w:pPr>
          </w:p>
        </w:tc>
      </w:tr>
    </w:tbl>
    <w:p w14:paraId="6DCD7CD4">
      <w:pPr>
        <w:rPr>
          <w:color w:val="auto"/>
          <w:highlight w:val="none"/>
        </w:rPr>
      </w:pPr>
    </w:p>
    <w:p w14:paraId="7F3AB44B">
      <w:pPr>
        <w:jc w:val="right"/>
        <w:rPr>
          <w:color w:val="auto"/>
          <w:highlight w:val="none"/>
        </w:rPr>
      </w:pPr>
      <w:r>
        <w:rPr>
          <w:rFonts w:hint="eastAsia"/>
          <w:color w:val="auto"/>
          <w:highlight w:val="none"/>
        </w:rPr>
        <w:t>日期：   　　 年    月　  日</w:t>
      </w:r>
      <w:bookmarkEnd w:id="653"/>
    </w:p>
    <w:p w14:paraId="0A239504">
      <w:pPr>
        <w:rPr>
          <w:color w:val="auto"/>
          <w:highlight w:val="none"/>
        </w:rPr>
      </w:pPr>
      <w:r>
        <w:rPr>
          <w:color w:val="auto"/>
          <w:highlight w:val="none"/>
        </w:rPr>
        <w:br w:type="page"/>
      </w:r>
    </w:p>
    <w:p w14:paraId="12185FFF">
      <w:pPr>
        <w:pStyle w:val="32"/>
        <w:rPr>
          <w:color w:val="auto"/>
          <w:highlight w:val="none"/>
        </w:rPr>
      </w:pPr>
      <w:bookmarkStart w:id="654" w:name="_Toc167543289"/>
      <w:bookmarkStart w:id="655" w:name="_Toc256000140"/>
      <w:bookmarkStart w:id="656" w:name="_Toc122602765"/>
      <w:r>
        <w:rPr>
          <w:rFonts w:hint="eastAsia"/>
          <w:color w:val="auto"/>
          <w:highlight w:val="none"/>
        </w:rPr>
        <w:t>附表A-4：形式评审记录表</w:t>
      </w:r>
      <w:bookmarkEnd w:id="654"/>
      <w:bookmarkEnd w:id="655"/>
      <w:bookmarkEnd w:id="656"/>
    </w:p>
    <w:p w14:paraId="4C276D30">
      <w:pPr>
        <w:spacing w:after="240" w:afterLines="100"/>
        <w:jc w:val="center"/>
        <w:rPr>
          <w:rFonts w:ascii="黑体" w:eastAsia="黑体"/>
          <w:color w:val="auto"/>
          <w:sz w:val="36"/>
          <w:szCs w:val="36"/>
          <w:highlight w:val="none"/>
        </w:rPr>
      </w:pPr>
    </w:p>
    <w:p w14:paraId="1F94A314">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形式评审记录表</w:t>
      </w:r>
    </w:p>
    <w:p w14:paraId="24410B89">
      <w:pPr>
        <w:rPr>
          <w:color w:val="auto"/>
          <w:highlight w:val="none"/>
        </w:rPr>
      </w:pPr>
      <w:r>
        <w:rPr>
          <w:rFonts w:hint="eastAsia"/>
          <w:color w:val="auto"/>
          <w:highlight w:val="none"/>
        </w:rPr>
        <w:t>标段名称：</w:t>
      </w:r>
    </w:p>
    <w:p w14:paraId="6E64555E">
      <w:pPr>
        <w:rPr>
          <w:color w:val="auto"/>
          <w:highlight w:val="none"/>
        </w:rPr>
      </w:pPr>
      <w:r>
        <w:rPr>
          <w:rFonts w:hint="eastAsia"/>
          <w:color w:val="auto"/>
          <w:highlight w:val="none"/>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2158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A2BE5BF">
            <w:pPr>
              <w:widowControl/>
              <w:jc w:val="center"/>
              <w:rPr>
                <w:b/>
                <w:bCs/>
                <w:color w:val="auto"/>
                <w:sz w:val="20"/>
                <w:szCs w:val="20"/>
                <w:highlight w:val="none"/>
              </w:rPr>
            </w:pPr>
            <w:r>
              <w:rPr>
                <w:rFonts w:hint="eastAsia"/>
                <w:b/>
                <w:bCs/>
                <w:color w:val="auto"/>
                <w:sz w:val="20"/>
                <w:szCs w:val="20"/>
                <w:highlight w:val="none"/>
              </w:rPr>
              <w:t>序号</w:t>
            </w:r>
          </w:p>
        </w:tc>
        <w:tc>
          <w:tcPr>
            <w:tcW w:w="1299" w:type="dxa"/>
            <w:vMerge w:val="restart"/>
            <w:vAlign w:val="center"/>
          </w:tcPr>
          <w:p w14:paraId="211987C3">
            <w:pPr>
              <w:widowControl/>
              <w:jc w:val="center"/>
              <w:rPr>
                <w:b/>
                <w:bCs/>
                <w:color w:val="auto"/>
                <w:sz w:val="20"/>
                <w:szCs w:val="20"/>
                <w:highlight w:val="none"/>
              </w:rPr>
            </w:pPr>
            <w:r>
              <w:rPr>
                <w:rFonts w:hint="eastAsia"/>
                <w:b/>
                <w:bCs/>
                <w:color w:val="auto"/>
                <w:sz w:val="20"/>
                <w:szCs w:val="20"/>
                <w:highlight w:val="none"/>
              </w:rPr>
              <w:t>投标人名称</w:t>
            </w:r>
          </w:p>
        </w:tc>
        <w:tc>
          <w:tcPr>
            <w:tcW w:w="5548" w:type="dxa"/>
            <w:gridSpan w:val="9"/>
            <w:vAlign w:val="center"/>
          </w:tcPr>
          <w:p w14:paraId="6B7A003B">
            <w:pPr>
              <w:widowControl/>
              <w:jc w:val="center"/>
              <w:rPr>
                <w:b/>
                <w:bCs/>
                <w:color w:val="auto"/>
                <w:sz w:val="20"/>
                <w:szCs w:val="20"/>
                <w:highlight w:val="none"/>
              </w:rPr>
            </w:pPr>
            <w:r>
              <w:rPr>
                <w:rFonts w:hint="eastAsia"/>
                <w:b/>
                <w:bCs/>
                <w:color w:val="auto"/>
                <w:sz w:val="20"/>
                <w:szCs w:val="20"/>
                <w:highlight w:val="none"/>
              </w:rPr>
              <w:t>评审标准及评审意见</w:t>
            </w:r>
          </w:p>
        </w:tc>
        <w:tc>
          <w:tcPr>
            <w:tcW w:w="750" w:type="dxa"/>
            <w:vMerge w:val="restart"/>
            <w:vAlign w:val="center"/>
          </w:tcPr>
          <w:p w14:paraId="4267C0B5">
            <w:pPr>
              <w:widowControl/>
              <w:jc w:val="center"/>
              <w:rPr>
                <w:b/>
                <w:bCs/>
                <w:color w:val="auto"/>
                <w:sz w:val="20"/>
                <w:szCs w:val="20"/>
                <w:highlight w:val="none"/>
              </w:rPr>
            </w:pPr>
            <w:r>
              <w:rPr>
                <w:b/>
                <w:bCs/>
                <w:color w:val="auto"/>
                <w:sz w:val="20"/>
                <w:szCs w:val="20"/>
                <w:highlight w:val="none"/>
              </w:rPr>
              <w:t>评审结论</w:t>
            </w:r>
          </w:p>
        </w:tc>
      </w:tr>
      <w:tr w14:paraId="1F53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505802E">
            <w:pPr>
              <w:widowControl/>
              <w:jc w:val="center"/>
              <w:rPr>
                <w:color w:val="auto"/>
                <w:sz w:val="20"/>
                <w:szCs w:val="20"/>
                <w:highlight w:val="none"/>
              </w:rPr>
            </w:pPr>
          </w:p>
        </w:tc>
        <w:tc>
          <w:tcPr>
            <w:tcW w:w="1299" w:type="dxa"/>
            <w:vMerge w:val="continue"/>
          </w:tcPr>
          <w:p w14:paraId="1F1355A1">
            <w:pPr>
              <w:widowControl/>
              <w:jc w:val="center"/>
              <w:rPr>
                <w:color w:val="auto"/>
                <w:sz w:val="20"/>
                <w:szCs w:val="20"/>
                <w:highlight w:val="none"/>
              </w:rPr>
            </w:pPr>
          </w:p>
        </w:tc>
        <w:tc>
          <w:tcPr>
            <w:tcW w:w="618" w:type="dxa"/>
            <w:vAlign w:val="center"/>
          </w:tcPr>
          <w:p w14:paraId="43C8D110">
            <w:pPr>
              <w:widowControl/>
              <w:jc w:val="center"/>
              <w:rPr>
                <w:color w:val="auto"/>
                <w:sz w:val="20"/>
                <w:szCs w:val="20"/>
                <w:highlight w:val="none"/>
              </w:rPr>
            </w:pPr>
          </w:p>
        </w:tc>
        <w:tc>
          <w:tcPr>
            <w:tcW w:w="617" w:type="dxa"/>
            <w:vAlign w:val="center"/>
          </w:tcPr>
          <w:p w14:paraId="0A0928E9">
            <w:pPr>
              <w:widowControl/>
              <w:jc w:val="center"/>
              <w:rPr>
                <w:color w:val="auto"/>
                <w:sz w:val="20"/>
                <w:szCs w:val="20"/>
                <w:highlight w:val="none"/>
              </w:rPr>
            </w:pPr>
          </w:p>
        </w:tc>
        <w:tc>
          <w:tcPr>
            <w:tcW w:w="617" w:type="dxa"/>
            <w:vAlign w:val="center"/>
          </w:tcPr>
          <w:p w14:paraId="1C731ACF">
            <w:pPr>
              <w:widowControl/>
              <w:jc w:val="center"/>
              <w:rPr>
                <w:color w:val="auto"/>
                <w:sz w:val="20"/>
                <w:szCs w:val="20"/>
                <w:highlight w:val="none"/>
              </w:rPr>
            </w:pPr>
          </w:p>
        </w:tc>
        <w:tc>
          <w:tcPr>
            <w:tcW w:w="616" w:type="dxa"/>
            <w:vAlign w:val="center"/>
          </w:tcPr>
          <w:p w14:paraId="06D83877">
            <w:pPr>
              <w:widowControl/>
              <w:jc w:val="center"/>
              <w:rPr>
                <w:color w:val="auto"/>
                <w:sz w:val="20"/>
                <w:szCs w:val="20"/>
                <w:highlight w:val="none"/>
              </w:rPr>
            </w:pPr>
          </w:p>
        </w:tc>
        <w:tc>
          <w:tcPr>
            <w:tcW w:w="616" w:type="dxa"/>
            <w:vAlign w:val="center"/>
          </w:tcPr>
          <w:p w14:paraId="2FFAE8BA">
            <w:pPr>
              <w:widowControl/>
              <w:jc w:val="center"/>
              <w:rPr>
                <w:color w:val="auto"/>
                <w:sz w:val="20"/>
                <w:szCs w:val="20"/>
                <w:highlight w:val="none"/>
              </w:rPr>
            </w:pPr>
          </w:p>
        </w:tc>
        <w:tc>
          <w:tcPr>
            <w:tcW w:w="616" w:type="dxa"/>
            <w:vAlign w:val="center"/>
          </w:tcPr>
          <w:p w14:paraId="47BEE396">
            <w:pPr>
              <w:widowControl/>
              <w:jc w:val="center"/>
              <w:rPr>
                <w:color w:val="auto"/>
                <w:sz w:val="20"/>
                <w:szCs w:val="20"/>
                <w:highlight w:val="none"/>
              </w:rPr>
            </w:pPr>
          </w:p>
        </w:tc>
        <w:tc>
          <w:tcPr>
            <w:tcW w:w="616" w:type="dxa"/>
            <w:vAlign w:val="center"/>
          </w:tcPr>
          <w:p w14:paraId="012DDE4B">
            <w:pPr>
              <w:widowControl/>
              <w:jc w:val="center"/>
              <w:rPr>
                <w:color w:val="auto"/>
                <w:sz w:val="20"/>
                <w:szCs w:val="20"/>
                <w:highlight w:val="none"/>
              </w:rPr>
            </w:pPr>
          </w:p>
        </w:tc>
        <w:tc>
          <w:tcPr>
            <w:tcW w:w="616" w:type="dxa"/>
            <w:vAlign w:val="center"/>
          </w:tcPr>
          <w:p w14:paraId="57B58CD5">
            <w:pPr>
              <w:widowControl/>
              <w:jc w:val="center"/>
              <w:rPr>
                <w:color w:val="auto"/>
                <w:sz w:val="20"/>
                <w:szCs w:val="20"/>
                <w:highlight w:val="none"/>
              </w:rPr>
            </w:pPr>
          </w:p>
        </w:tc>
        <w:tc>
          <w:tcPr>
            <w:tcW w:w="616" w:type="dxa"/>
            <w:vAlign w:val="center"/>
          </w:tcPr>
          <w:p w14:paraId="6AE899F3">
            <w:pPr>
              <w:widowControl/>
              <w:jc w:val="center"/>
              <w:rPr>
                <w:color w:val="auto"/>
                <w:sz w:val="20"/>
                <w:szCs w:val="20"/>
                <w:highlight w:val="none"/>
              </w:rPr>
            </w:pPr>
          </w:p>
        </w:tc>
        <w:tc>
          <w:tcPr>
            <w:tcW w:w="750" w:type="dxa"/>
            <w:vMerge w:val="continue"/>
            <w:vAlign w:val="center"/>
          </w:tcPr>
          <w:p w14:paraId="7866EB05">
            <w:pPr>
              <w:widowControl/>
              <w:jc w:val="center"/>
              <w:rPr>
                <w:color w:val="auto"/>
                <w:sz w:val="20"/>
                <w:szCs w:val="20"/>
                <w:highlight w:val="none"/>
              </w:rPr>
            </w:pPr>
          </w:p>
        </w:tc>
      </w:tr>
      <w:tr w14:paraId="107A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04C71D">
            <w:pPr>
              <w:widowControl/>
              <w:jc w:val="center"/>
              <w:rPr>
                <w:color w:val="auto"/>
                <w:sz w:val="20"/>
                <w:szCs w:val="20"/>
                <w:highlight w:val="none"/>
              </w:rPr>
            </w:pPr>
            <w:r>
              <w:rPr>
                <w:rFonts w:hint="eastAsia"/>
                <w:color w:val="auto"/>
                <w:sz w:val="20"/>
                <w:szCs w:val="20"/>
                <w:highlight w:val="none"/>
              </w:rPr>
              <w:t>1</w:t>
            </w:r>
          </w:p>
        </w:tc>
        <w:tc>
          <w:tcPr>
            <w:tcW w:w="1299" w:type="dxa"/>
            <w:vAlign w:val="center"/>
          </w:tcPr>
          <w:p w14:paraId="56577D4C">
            <w:pPr>
              <w:widowControl/>
              <w:jc w:val="center"/>
              <w:rPr>
                <w:color w:val="auto"/>
                <w:sz w:val="20"/>
                <w:szCs w:val="20"/>
                <w:highlight w:val="none"/>
              </w:rPr>
            </w:pPr>
          </w:p>
        </w:tc>
        <w:tc>
          <w:tcPr>
            <w:tcW w:w="618" w:type="dxa"/>
            <w:vAlign w:val="center"/>
          </w:tcPr>
          <w:p w14:paraId="756EBDAC">
            <w:pPr>
              <w:widowControl/>
              <w:jc w:val="center"/>
              <w:rPr>
                <w:color w:val="auto"/>
                <w:sz w:val="20"/>
                <w:szCs w:val="20"/>
                <w:highlight w:val="none"/>
              </w:rPr>
            </w:pPr>
          </w:p>
        </w:tc>
        <w:tc>
          <w:tcPr>
            <w:tcW w:w="617" w:type="dxa"/>
            <w:vAlign w:val="center"/>
          </w:tcPr>
          <w:p w14:paraId="346F735C">
            <w:pPr>
              <w:widowControl/>
              <w:jc w:val="center"/>
              <w:rPr>
                <w:color w:val="auto"/>
                <w:sz w:val="20"/>
                <w:szCs w:val="20"/>
                <w:highlight w:val="none"/>
              </w:rPr>
            </w:pPr>
          </w:p>
        </w:tc>
        <w:tc>
          <w:tcPr>
            <w:tcW w:w="617" w:type="dxa"/>
            <w:vAlign w:val="center"/>
          </w:tcPr>
          <w:p w14:paraId="32A95E46">
            <w:pPr>
              <w:widowControl/>
              <w:jc w:val="center"/>
              <w:rPr>
                <w:color w:val="auto"/>
                <w:sz w:val="20"/>
                <w:szCs w:val="20"/>
                <w:highlight w:val="none"/>
              </w:rPr>
            </w:pPr>
          </w:p>
        </w:tc>
        <w:tc>
          <w:tcPr>
            <w:tcW w:w="616" w:type="dxa"/>
            <w:vAlign w:val="center"/>
          </w:tcPr>
          <w:p w14:paraId="269272B5">
            <w:pPr>
              <w:widowControl/>
              <w:jc w:val="center"/>
              <w:rPr>
                <w:color w:val="auto"/>
                <w:sz w:val="20"/>
                <w:szCs w:val="20"/>
                <w:highlight w:val="none"/>
              </w:rPr>
            </w:pPr>
          </w:p>
        </w:tc>
        <w:tc>
          <w:tcPr>
            <w:tcW w:w="616" w:type="dxa"/>
            <w:vAlign w:val="center"/>
          </w:tcPr>
          <w:p w14:paraId="5B4743F9">
            <w:pPr>
              <w:widowControl/>
              <w:jc w:val="center"/>
              <w:rPr>
                <w:color w:val="auto"/>
                <w:sz w:val="20"/>
                <w:szCs w:val="20"/>
                <w:highlight w:val="none"/>
              </w:rPr>
            </w:pPr>
          </w:p>
        </w:tc>
        <w:tc>
          <w:tcPr>
            <w:tcW w:w="616" w:type="dxa"/>
            <w:vAlign w:val="center"/>
          </w:tcPr>
          <w:p w14:paraId="58078677">
            <w:pPr>
              <w:widowControl/>
              <w:jc w:val="center"/>
              <w:rPr>
                <w:color w:val="auto"/>
                <w:sz w:val="20"/>
                <w:szCs w:val="20"/>
                <w:highlight w:val="none"/>
              </w:rPr>
            </w:pPr>
          </w:p>
        </w:tc>
        <w:tc>
          <w:tcPr>
            <w:tcW w:w="616" w:type="dxa"/>
            <w:vAlign w:val="center"/>
          </w:tcPr>
          <w:p w14:paraId="33BE695C">
            <w:pPr>
              <w:widowControl/>
              <w:jc w:val="center"/>
              <w:rPr>
                <w:color w:val="auto"/>
                <w:sz w:val="20"/>
                <w:szCs w:val="20"/>
                <w:highlight w:val="none"/>
              </w:rPr>
            </w:pPr>
          </w:p>
        </w:tc>
        <w:tc>
          <w:tcPr>
            <w:tcW w:w="616" w:type="dxa"/>
            <w:vAlign w:val="center"/>
          </w:tcPr>
          <w:p w14:paraId="2ADCB801">
            <w:pPr>
              <w:widowControl/>
              <w:jc w:val="center"/>
              <w:rPr>
                <w:color w:val="auto"/>
                <w:sz w:val="20"/>
                <w:szCs w:val="20"/>
                <w:highlight w:val="none"/>
              </w:rPr>
            </w:pPr>
          </w:p>
        </w:tc>
        <w:tc>
          <w:tcPr>
            <w:tcW w:w="616" w:type="dxa"/>
            <w:vAlign w:val="center"/>
          </w:tcPr>
          <w:p w14:paraId="708BC013">
            <w:pPr>
              <w:widowControl/>
              <w:jc w:val="center"/>
              <w:rPr>
                <w:color w:val="auto"/>
                <w:sz w:val="20"/>
                <w:szCs w:val="20"/>
                <w:highlight w:val="none"/>
              </w:rPr>
            </w:pPr>
          </w:p>
        </w:tc>
        <w:tc>
          <w:tcPr>
            <w:tcW w:w="750" w:type="dxa"/>
            <w:vAlign w:val="center"/>
          </w:tcPr>
          <w:p w14:paraId="3C547E35">
            <w:pPr>
              <w:widowControl/>
              <w:jc w:val="center"/>
              <w:rPr>
                <w:color w:val="auto"/>
                <w:sz w:val="20"/>
                <w:szCs w:val="20"/>
                <w:highlight w:val="none"/>
              </w:rPr>
            </w:pPr>
          </w:p>
        </w:tc>
      </w:tr>
      <w:tr w14:paraId="02B3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B03353">
            <w:pPr>
              <w:widowControl/>
              <w:jc w:val="center"/>
              <w:rPr>
                <w:color w:val="auto"/>
                <w:sz w:val="20"/>
                <w:szCs w:val="20"/>
                <w:highlight w:val="none"/>
              </w:rPr>
            </w:pPr>
            <w:r>
              <w:rPr>
                <w:rFonts w:hint="eastAsia"/>
                <w:color w:val="auto"/>
                <w:sz w:val="20"/>
                <w:szCs w:val="20"/>
                <w:highlight w:val="none"/>
              </w:rPr>
              <w:t>2</w:t>
            </w:r>
          </w:p>
        </w:tc>
        <w:tc>
          <w:tcPr>
            <w:tcW w:w="1299" w:type="dxa"/>
            <w:vAlign w:val="center"/>
          </w:tcPr>
          <w:p w14:paraId="70ADD855">
            <w:pPr>
              <w:widowControl/>
              <w:jc w:val="center"/>
              <w:rPr>
                <w:color w:val="auto"/>
                <w:sz w:val="20"/>
                <w:szCs w:val="20"/>
                <w:highlight w:val="none"/>
              </w:rPr>
            </w:pPr>
          </w:p>
        </w:tc>
        <w:tc>
          <w:tcPr>
            <w:tcW w:w="618" w:type="dxa"/>
            <w:vAlign w:val="center"/>
          </w:tcPr>
          <w:p w14:paraId="58512545">
            <w:pPr>
              <w:widowControl/>
              <w:jc w:val="center"/>
              <w:rPr>
                <w:color w:val="auto"/>
                <w:sz w:val="20"/>
                <w:szCs w:val="20"/>
                <w:highlight w:val="none"/>
              </w:rPr>
            </w:pPr>
          </w:p>
        </w:tc>
        <w:tc>
          <w:tcPr>
            <w:tcW w:w="617" w:type="dxa"/>
            <w:vAlign w:val="center"/>
          </w:tcPr>
          <w:p w14:paraId="3C0FB397">
            <w:pPr>
              <w:widowControl/>
              <w:jc w:val="center"/>
              <w:rPr>
                <w:color w:val="auto"/>
                <w:sz w:val="20"/>
                <w:szCs w:val="20"/>
                <w:highlight w:val="none"/>
              </w:rPr>
            </w:pPr>
          </w:p>
        </w:tc>
        <w:tc>
          <w:tcPr>
            <w:tcW w:w="617" w:type="dxa"/>
            <w:vAlign w:val="center"/>
          </w:tcPr>
          <w:p w14:paraId="4169746F">
            <w:pPr>
              <w:widowControl/>
              <w:jc w:val="center"/>
              <w:rPr>
                <w:color w:val="auto"/>
                <w:sz w:val="20"/>
                <w:szCs w:val="20"/>
                <w:highlight w:val="none"/>
              </w:rPr>
            </w:pPr>
          </w:p>
        </w:tc>
        <w:tc>
          <w:tcPr>
            <w:tcW w:w="616" w:type="dxa"/>
            <w:vAlign w:val="center"/>
          </w:tcPr>
          <w:p w14:paraId="05A4923B">
            <w:pPr>
              <w:widowControl/>
              <w:jc w:val="center"/>
              <w:rPr>
                <w:color w:val="auto"/>
                <w:sz w:val="20"/>
                <w:szCs w:val="20"/>
                <w:highlight w:val="none"/>
              </w:rPr>
            </w:pPr>
          </w:p>
        </w:tc>
        <w:tc>
          <w:tcPr>
            <w:tcW w:w="616" w:type="dxa"/>
            <w:vAlign w:val="center"/>
          </w:tcPr>
          <w:p w14:paraId="158A94FD">
            <w:pPr>
              <w:widowControl/>
              <w:jc w:val="center"/>
              <w:rPr>
                <w:color w:val="auto"/>
                <w:sz w:val="20"/>
                <w:szCs w:val="20"/>
                <w:highlight w:val="none"/>
              </w:rPr>
            </w:pPr>
          </w:p>
        </w:tc>
        <w:tc>
          <w:tcPr>
            <w:tcW w:w="616" w:type="dxa"/>
            <w:vAlign w:val="center"/>
          </w:tcPr>
          <w:p w14:paraId="00826031">
            <w:pPr>
              <w:widowControl/>
              <w:jc w:val="center"/>
              <w:rPr>
                <w:color w:val="auto"/>
                <w:sz w:val="20"/>
                <w:szCs w:val="20"/>
                <w:highlight w:val="none"/>
              </w:rPr>
            </w:pPr>
          </w:p>
        </w:tc>
        <w:tc>
          <w:tcPr>
            <w:tcW w:w="616" w:type="dxa"/>
            <w:vAlign w:val="center"/>
          </w:tcPr>
          <w:p w14:paraId="24B0E6B5">
            <w:pPr>
              <w:widowControl/>
              <w:jc w:val="center"/>
              <w:rPr>
                <w:color w:val="auto"/>
                <w:sz w:val="20"/>
                <w:szCs w:val="20"/>
                <w:highlight w:val="none"/>
              </w:rPr>
            </w:pPr>
          </w:p>
        </w:tc>
        <w:tc>
          <w:tcPr>
            <w:tcW w:w="616" w:type="dxa"/>
            <w:vAlign w:val="center"/>
          </w:tcPr>
          <w:p w14:paraId="318F7C5B">
            <w:pPr>
              <w:widowControl/>
              <w:jc w:val="center"/>
              <w:rPr>
                <w:color w:val="auto"/>
                <w:sz w:val="20"/>
                <w:szCs w:val="20"/>
                <w:highlight w:val="none"/>
              </w:rPr>
            </w:pPr>
          </w:p>
        </w:tc>
        <w:tc>
          <w:tcPr>
            <w:tcW w:w="616" w:type="dxa"/>
            <w:vAlign w:val="center"/>
          </w:tcPr>
          <w:p w14:paraId="68A282CA">
            <w:pPr>
              <w:widowControl/>
              <w:jc w:val="center"/>
              <w:rPr>
                <w:color w:val="auto"/>
                <w:sz w:val="20"/>
                <w:szCs w:val="20"/>
                <w:highlight w:val="none"/>
              </w:rPr>
            </w:pPr>
          </w:p>
        </w:tc>
        <w:tc>
          <w:tcPr>
            <w:tcW w:w="750" w:type="dxa"/>
            <w:vAlign w:val="center"/>
          </w:tcPr>
          <w:p w14:paraId="3D806BC4">
            <w:pPr>
              <w:widowControl/>
              <w:jc w:val="center"/>
              <w:rPr>
                <w:color w:val="auto"/>
                <w:sz w:val="20"/>
                <w:szCs w:val="20"/>
                <w:highlight w:val="none"/>
              </w:rPr>
            </w:pPr>
          </w:p>
        </w:tc>
      </w:tr>
      <w:tr w14:paraId="2DCE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157F81">
            <w:pPr>
              <w:widowControl/>
              <w:jc w:val="center"/>
              <w:rPr>
                <w:color w:val="auto"/>
                <w:sz w:val="20"/>
                <w:szCs w:val="20"/>
                <w:highlight w:val="none"/>
              </w:rPr>
            </w:pPr>
            <w:r>
              <w:rPr>
                <w:rFonts w:hint="eastAsia"/>
                <w:color w:val="auto"/>
                <w:sz w:val="20"/>
                <w:szCs w:val="20"/>
                <w:highlight w:val="none"/>
              </w:rPr>
              <w:t>3</w:t>
            </w:r>
          </w:p>
        </w:tc>
        <w:tc>
          <w:tcPr>
            <w:tcW w:w="1299" w:type="dxa"/>
            <w:vAlign w:val="center"/>
          </w:tcPr>
          <w:p w14:paraId="2CC940D9">
            <w:pPr>
              <w:widowControl/>
              <w:jc w:val="center"/>
              <w:rPr>
                <w:color w:val="auto"/>
                <w:sz w:val="20"/>
                <w:szCs w:val="20"/>
                <w:highlight w:val="none"/>
              </w:rPr>
            </w:pPr>
          </w:p>
        </w:tc>
        <w:tc>
          <w:tcPr>
            <w:tcW w:w="618" w:type="dxa"/>
            <w:vAlign w:val="center"/>
          </w:tcPr>
          <w:p w14:paraId="3FC98C2A">
            <w:pPr>
              <w:widowControl/>
              <w:jc w:val="center"/>
              <w:rPr>
                <w:color w:val="auto"/>
                <w:sz w:val="20"/>
                <w:szCs w:val="20"/>
                <w:highlight w:val="none"/>
              </w:rPr>
            </w:pPr>
          </w:p>
        </w:tc>
        <w:tc>
          <w:tcPr>
            <w:tcW w:w="617" w:type="dxa"/>
            <w:vAlign w:val="center"/>
          </w:tcPr>
          <w:p w14:paraId="3212FE1A">
            <w:pPr>
              <w:widowControl/>
              <w:jc w:val="center"/>
              <w:rPr>
                <w:color w:val="auto"/>
                <w:sz w:val="20"/>
                <w:szCs w:val="20"/>
                <w:highlight w:val="none"/>
              </w:rPr>
            </w:pPr>
          </w:p>
        </w:tc>
        <w:tc>
          <w:tcPr>
            <w:tcW w:w="617" w:type="dxa"/>
            <w:vAlign w:val="center"/>
          </w:tcPr>
          <w:p w14:paraId="1DAAF2EE">
            <w:pPr>
              <w:widowControl/>
              <w:jc w:val="center"/>
              <w:rPr>
                <w:color w:val="auto"/>
                <w:sz w:val="20"/>
                <w:szCs w:val="20"/>
                <w:highlight w:val="none"/>
              </w:rPr>
            </w:pPr>
          </w:p>
        </w:tc>
        <w:tc>
          <w:tcPr>
            <w:tcW w:w="616" w:type="dxa"/>
            <w:vAlign w:val="center"/>
          </w:tcPr>
          <w:p w14:paraId="423652E0">
            <w:pPr>
              <w:widowControl/>
              <w:jc w:val="center"/>
              <w:rPr>
                <w:color w:val="auto"/>
                <w:sz w:val="20"/>
                <w:szCs w:val="20"/>
                <w:highlight w:val="none"/>
              </w:rPr>
            </w:pPr>
          </w:p>
        </w:tc>
        <w:tc>
          <w:tcPr>
            <w:tcW w:w="616" w:type="dxa"/>
            <w:vAlign w:val="center"/>
          </w:tcPr>
          <w:p w14:paraId="391640FA">
            <w:pPr>
              <w:widowControl/>
              <w:jc w:val="center"/>
              <w:rPr>
                <w:color w:val="auto"/>
                <w:sz w:val="20"/>
                <w:szCs w:val="20"/>
                <w:highlight w:val="none"/>
              </w:rPr>
            </w:pPr>
          </w:p>
        </w:tc>
        <w:tc>
          <w:tcPr>
            <w:tcW w:w="616" w:type="dxa"/>
            <w:vAlign w:val="center"/>
          </w:tcPr>
          <w:p w14:paraId="25C79C5A">
            <w:pPr>
              <w:widowControl/>
              <w:jc w:val="center"/>
              <w:rPr>
                <w:color w:val="auto"/>
                <w:sz w:val="20"/>
                <w:szCs w:val="20"/>
                <w:highlight w:val="none"/>
              </w:rPr>
            </w:pPr>
          </w:p>
        </w:tc>
        <w:tc>
          <w:tcPr>
            <w:tcW w:w="616" w:type="dxa"/>
            <w:vAlign w:val="center"/>
          </w:tcPr>
          <w:p w14:paraId="75C5E0E3">
            <w:pPr>
              <w:widowControl/>
              <w:jc w:val="center"/>
              <w:rPr>
                <w:color w:val="auto"/>
                <w:sz w:val="20"/>
                <w:szCs w:val="20"/>
                <w:highlight w:val="none"/>
              </w:rPr>
            </w:pPr>
          </w:p>
        </w:tc>
        <w:tc>
          <w:tcPr>
            <w:tcW w:w="616" w:type="dxa"/>
            <w:vAlign w:val="center"/>
          </w:tcPr>
          <w:p w14:paraId="43516D82">
            <w:pPr>
              <w:widowControl/>
              <w:jc w:val="center"/>
              <w:rPr>
                <w:color w:val="auto"/>
                <w:sz w:val="20"/>
                <w:szCs w:val="20"/>
                <w:highlight w:val="none"/>
              </w:rPr>
            </w:pPr>
          </w:p>
        </w:tc>
        <w:tc>
          <w:tcPr>
            <w:tcW w:w="616" w:type="dxa"/>
            <w:vAlign w:val="center"/>
          </w:tcPr>
          <w:p w14:paraId="25E2F69C">
            <w:pPr>
              <w:widowControl/>
              <w:jc w:val="center"/>
              <w:rPr>
                <w:color w:val="auto"/>
                <w:sz w:val="20"/>
                <w:szCs w:val="20"/>
                <w:highlight w:val="none"/>
              </w:rPr>
            </w:pPr>
          </w:p>
        </w:tc>
        <w:tc>
          <w:tcPr>
            <w:tcW w:w="750" w:type="dxa"/>
            <w:vAlign w:val="center"/>
          </w:tcPr>
          <w:p w14:paraId="0F1B851C">
            <w:pPr>
              <w:widowControl/>
              <w:jc w:val="center"/>
              <w:rPr>
                <w:color w:val="auto"/>
                <w:sz w:val="20"/>
                <w:szCs w:val="20"/>
                <w:highlight w:val="none"/>
              </w:rPr>
            </w:pPr>
          </w:p>
        </w:tc>
      </w:tr>
      <w:tr w14:paraId="4B39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997E10C">
            <w:pPr>
              <w:widowControl/>
              <w:jc w:val="center"/>
              <w:rPr>
                <w:color w:val="auto"/>
                <w:sz w:val="20"/>
                <w:szCs w:val="20"/>
                <w:highlight w:val="none"/>
              </w:rPr>
            </w:pPr>
            <w:r>
              <w:rPr>
                <w:rFonts w:hint="eastAsia"/>
                <w:color w:val="auto"/>
                <w:sz w:val="20"/>
                <w:szCs w:val="20"/>
                <w:highlight w:val="none"/>
              </w:rPr>
              <w:t>4</w:t>
            </w:r>
          </w:p>
        </w:tc>
        <w:tc>
          <w:tcPr>
            <w:tcW w:w="1299" w:type="dxa"/>
            <w:vAlign w:val="center"/>
          </w:tcPr>
          <w:p w14:paraId="32A169A5">
            <w:pPr>
              <w:widowControl/>
              <w:jc w:val="center"/>
              <w:rPr>
                <w:color w:val="auto"/>
                <w:sz w:val="20"/>
                <w:szCs w:val="20"/>
                <w:highlight w:val="none"/>
              </w:rPr>
            </w:pPr>
          </w:p>
        </w:tc>
        <w:tc>
          <w:tcPr>
            <w:tcW w:w="618" w:type="dxa"/>
            <w:vAlign w:val="center"/>
          </w:tcPr>
          <w:p w14:paraId="755EA213">
            <w:pPr>
              <w:widowControl/>
              <w:jc w:val="center"/>
              <w:rPr>
                <w:color w:val="auto"/>
                <w:sz w:val="20"/>
                <w:szCs w:val="20"/>
                <w:highlight w:val="none"/>
              </w:rPr>
            </w:pPr>
          </w:p>
        </w:tc>
        <w:tc>
          <w:tcPr>
            <w:tcW w:w="617" w:type="dxa"/>
            <w:vAlign w:val="center"/>
          </w:tcPr>
          <w:p w14:paraId="4A7CA983">
            <w:pPr>
              <w:widowControl/>
              <w:jc w:val="center"/>
              <w:rPr>
                <w:color w:val="auto"/>
                <w:sz w:val="20"/>
                <w:szCs w:val="20"/>
                <w:highlight w:val="none"/>
              </w:rPr>
            </w:pPr>
          </w:p>
        </w:tc>
        <w:tc>
          <w:tcPr>
            <w:tcW w:w="617" w:type="dxa"/>
            <w:vAlign w:val="center"/>
          </w:tcPr>
          <w:p w14:paraId="2B7FF51C">
            <w:pPr>
              <w:widowControl/>
              <w:jc w:val="center"/>
              <w:rPr>
                <w:color w:val="auto"/>
                <w:sz w:val="20"/>
                <w:szCs w:val="20"/>
                <w:highlight w:val="none"/>
              </w:rPr>
            </w:pPr>
          </w:p>
        </w:tc>
        <w:tc>
          <w:tcPr>
            <w:tcW w:w="616" w:type="dxa"/>
            <w:vAlign w:val="center"/>
          </w:tcPr>
          <w:p w14:paraId="66EB09F0">
            <w:pPr>
              <w:widowControl/>
              <w:jc w:val="center"/>
              <w:rPr>
                <w:color w:val="auto"/>
                <w:sz w:val="20"/>
                <w:szCs w:val="20"/>
                <w:highlight w:val="none"/>
              </w:rPr>
            </w:pPr>
          </w:p>
        </w:tc>
        <w:tc>
          <w:tcPr>
            <w:tcW w:w="616" w:type="dxa"/>
            <w:vAlign w:val="center"/>
          </w:tcPr>
          <w:p w14:paraId="61E92310">
            <w:pPr>
              <w:widowControl/>
              <w:jc w:val="center"/>
              <w:rPr>
                <w:color w:val="auto"/>
                <w:sz w:val="20"/>
                <w:szCs w:val="20"/>
                <w:highlight w:val="none"/>
              </w:rPr>
            </w:pPr>
          </w:p>
        </w:tc>
        <w:tc>
          <w:tcPr>
            <w:tcW w:w="616" w:type="dxa"/>
            <w:vAlign w:val="center"/>
          </w:tcPr>
          <w:p w14:paraId="47F305B6">
            <w:pPr>
              <w:widowControl/>
              <w:jc w:val="center"/>
              <w:rPr>
                <w:color w:val="auto"/>
                <w:sz w:val="20"/>
                <w:szCs w:val="20"/>
                <w:highlight w:val="none"/>
              </w:rPr>
            </w:pPr>
          </w:p>
        </w:tc>
        <w:tc>
          <w:tcPr>
            <w:tcW w:w="616" w:type="dxa"/>
            <w:vAlign w:val="center"/>
          </w:tcPr>
          <w:p w14:paraId="512EFC58">
            <w:pPr>
              <w:widowControl/>
              <w:jc w:val="center"/>
              <w:rPr>
                <w:color w:val="auto"/>
                <w:sz w:val="20"/>
                <w:szCs w:val="20"/>
                <w:highlight w:val="none"/>
              </w:rPr>
            </w:pPr>
          </w:p>
        </w:tc>
        <w:tc>
          <w:tcPr>
            <w:tcW w:w="616" w:type="dxa"/>
            <w:vAlign w:val="center"/>
          </w:tcPr>
          <w:p w14:paraId="1293A505">
            <w:pPr>
              <w:widowControl/>
              <w:jc w:val="center"/>
              <w:rPr>
                <w:color w:val="auto"/>
                <w:sz w:val="20"/>
                <w:szCs w:val="20"/>
                <w:highlight w:val="none"/>
              </w:rPr>
            </w:pPr>
          </w:p>
        </w:tc>
        <w:tc>
          <w:tcPr>
            <w:tcW w:w="616" w:type="dxa"/>
            <w:vAlign w:val="center"/>
          </w:tcPr>
          <w:p w14:paraId="452E7D9E">
            <w:pPr>
              <w:widowControl/>
              <w:jc w:val="center"/>
              <w:rPr>
                <w:color w:val="auto"/>
                <w:sz w:val="20"/>
                <w:szCs w:val="20"/>
                <w:highlight w:val="none"/>
              </w:rPr>
            </w:pPr>
          </w:p>
        </w:tc>
        <w:tc>
          <w:tcPr>
            <w:tcW w:w="750" w:type="dxa"/>
            <w:vAlign w:val="center"/>
          </w:tcPr>
          <w:p w14:paraId="2395F735">
            <w:pPr>
              <w:widowControl/>
              <w:jc w:val="center"/>
              <w:rPr>
                <w:color w:val="auto"/>
                <w:sz w:val="20"/>
                <w:szCs w:val="20"/>
                <w:highlight w:val="none"/>
              </w:rPr>
            </w:pPr>
          </w:p>
        </w:tc>
      </w:tr>
      <w:tr w14:paraId="224E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702AD99">
            <w:pPr>
              <w:widowControl/>
              <w:jc w:val="center"/>
              <w:rPr>
                <w:color w:val="auto"/>
                <w:sz w:val="20"/>
                <w:szCs w:val="20"/>
                <w:highlight w:val="none"/>
              </w:rPr>
            </w:pPr>
            <w:r>
              <w:rPr>
                <w:rFonts w:hint="eastAsia"/>
                <w:color w:val="auto"/>
                <w:sz w:val="20"/>
                <w:szCs w:val="20"/>
                <w:highlight w:val="none"/>
              </w:rPr>
              <w:t>5</w:t>
            </w:r>
          </w:p>
        </w:tc>
        <w:tc>
          <w:tcPr>
            <w:tcW w:w="1299" w:type="dxa"/>
            <w:vAlign w:val="center"/>
          </w:tcPr>
          <w:p w14:paraId="3CCAB7A6">
            <w:pPr>
              <w:widowControl/>
              <w:jc w:val="center"/>
              <w:rPr>
                <w:color w:val="auto"/>
                <w:sz w:val="20"/>
                <w:szCs w:val="20"/>
                <w:highlight w:val="none"/>
              </w:rPr>
            </w:pPr>
          </w:p>
        </w:tc>
        <w:tc>
          <w:tcPr>
            <w:tcW w:w="618" w:type="dxa"/>
            <w:vAlign w:val="center"/>
          </w:tcPr>
          <w:p w14:paraId="47F438E4">
            <w:pPr>
              <w:widowControl/>
              <w:jc w:val="center"/>
              <w:rPr>
                <w:color w:val="auto"/>
                <w:sz w:val="20"/>
                <w:szCs w:val="20"/>
                <w:highlight w:val="none"/>
              </w:rPr>
            </w:pPr>
          </w:p>
        </w:tc>
        <w:tc>
          <w:tcPr>
            <w:tcW w:w="617" w:type="dxa"/>
            <w:vAlign w:val="center"/>
          </w:tcPr>
          <w:p w14:paraId="7F3757A5">
            <w:pPr>
              <w:widowControl/>
              <w:jc w:val="center"/>
              <w:rPr>
                <w:color w:val="auto"/>
                <w:sz w:val="20"/>
                <w:szCs w:val="20"/>
                <w:highlight w:val="none"/>
              </w:rPr>
            </w:pPr>
          </w:p>
        </w:tc>
        <w:tc>
          <w:tcPr>
            <w:tcW w:w="617" w:type="dxa"/>
            <w:vAlign w:val="center"/>
          </w:tcPr>
          <w:p w14:paraId="092A4676">
            <w:pPr>
              <w:widowControl/>
              <w:jc w:val="center"/>
              <w:rPr>
                <w:color w:val="auto"/>
                <w:sz w:val="20"/>
                <w:szCs w:val="20"/>
                <w:highlight w:val="none"/>
              </w:rPr>
            </w:pPr>
          </w:p>
        </w:tc>
        <w:tc>
          <w:tcPr>
            <w:tcW w:w="616" w:type="dxa"/>
            <w:vAlign w:val="center"/>
          </w:tcPr>
          <w:p w14:paraId="35DDD789">
            <w:pPr>
              <w:widowControl/>
              <w:jc w:val="center"/>
              <w:rPr>
                <w:color w:val="auto"/>
                <w:sz w:val="20"/>
                <w:szCs w:val="20"/>
                <w:highlight w:val="none"/>
              </w:rPr>
            </w:pPr>
          </w:p>
        </w:tc>
        <w:tc>
          <w:tcPr>
            <w:tcW w:w="616" w:type="dxa"/>
            <w:vAlign w:val="center"/>
          </w:tcPr>
          <w:p w14:paraId="1AA2853A">
            <w:pPr>
              <w:widowControl/>
              <w:jc w:val="center"/>
              <w:rPr>
                <w:color w:val="auto"/>
                <w:sz w:val="20"/>
                <w:szCs w:val="20"/>
                <w:highlight w:val="none"/>
              </w:rPr>
            </w:pPr>
          </w:p>
        </w:tc>
        <w:tc>
          <w:tcPr>
            <w:tcW w:w="616" w:type="dxa"/>
            <w:vAlign w:val="center"/>
          </w:tcPr>
          <w:p w14:paraId="67DDCF78">
            <w:pPr>
              <w:widowControl/>
              <w:jc w:val="center"/>
              <w:rPr>
                <w:color w:val="auto"/>
                <w:sz w:val="20"/>
                <w:szCs w:val="20"/>
                <w:highlight w:val="none"/>
              </w:rPr>
            </w:pPr>
          </w:p>
        </w:tc>
        <w:tc>
          <w:tcPr>
            <w:tcW w:w="616" w:type="dxa"/>
            <w:vAlign w:val="center"/>
          </w:tcPr>
          <w:p w14:paraId="436D20C9">
            <w:pPr>
              <w:widowControl/>
              <w:jc w:val="center"/>
              <w:rPr>
                <w:color w:val="auto"/>
                <w:sz w:val="20"/>
                <w:szCs w:val="20"/>
                <w:highlight w:val="none"/>
              </w:rPr>
            </w:pPr>
          </w:p>
        </w:tc>
        <w:tc>
          <w:tcPr>
            <w:tcW w:w="616" w:type="dxa"/>
            <w:vAlign w:val="center"/>
          </w:tcPr>
          <w:p w14:paraId="4C8F91F7">
            <w:pPr>
              <w:widowControl/>
              <w:jc w:val="center"/>
              <w:rPr>
                <w:color w:val="auto"/>
                <w:sz w:val="20"/>
                <w:szCs w:val="20"/>
                <w:highlight w:val="none"/>
              </w:rPr>
            </w:pPr>
          </w:p>
        </w:tc>
        <w:tc>
          <w:tcPr>
            <w:tcW w:w="616" w:type="dxa"/>
            <w:vAlign w:val="center"/>
          </w:tcPr>
          <w:p w14:paraId="3ADF8D7E">
            <w:pPr>
              <w:widowControl/>
              <w:jc w:val="center"/>
              <w:rPr>
                <w:color w:val="auto"/>
                <w:sz w:val="20"/>
                <w:szCs w:val="20"/>
                <w:highlight w:val="none"/>
              </w:rPr>
            </w:pPr>
          </w:p>
        </w:tc>
        <w:tc>
          <w:tcPr>
            <w:tcW w:w="750" w:type="dxa"/>
            <w:vAlign w:val="center"/>
          </w:tcPr>
          <w:p w14:paraId="2D43EFAB">
            <w:pPr>
              <w:widowControl/>
              <w:jc w:val="center"/>
              <w:rPr>
                <w:color w:val="auto"/>
                <w:sz w:val="20"/>
                <w:szCs w:val="20"/>
                <w:highlight w:val="none"/>
              </w:rPr>
            </w:pPr>
          </w:p>
        </w:tc>
      </w:tr>
      <w:tr w14:paraId="6EAA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C3385C">
            <w:pPr>
              <w:widowControl/>
              <w:jc w:val="center"/>
              <w:rPr>
                <w:color w:val="auto"/>
                <w:sz w:val="20"/>
                <w:szCs w:val="20"/>
                <w:highlight w:val="none"/>
              </w:rPr>
            </w:pPr>
            <w:r>
              <w:rPr>
                <w:rFonts w:hint="eastAsia"/>
                <w:color w:val="auto"/>
                <w:sz w:val="20"/>
                <w:szCs w:val="20"/>
                <w:highlight w:val="none"/>
              </w:rPr>
              <w:t>6</w:t>
            </w:r>
          </w:p>
        </w:tc>
        <w:tc>
          <w:tcPr>
            <w:tcW w:w="1299" w:type="dxa"/>
            <w:vAlign w:val="center"/>
          </w:tcPr>
          <w:p w14:paraId="6F55FD48">
            <w:pPr>
              <w:widowControl/>
              <w:jc w:val="center"/>
              <w:rPr>
                <w:color w:val="auto"/>
                <w:sz w:val="20"/>
                <w:szCs w:val="20"/>
                <w:highlight w:val="none"/>
              </w:rPr>
            </w:pPr>
          </w:p>
        </w:tc>
        <w:tc>
          <w:tcPr>
            <w:tcW w:w="618" w:type="dxa"/>
            <w:vAlign w:val="center"/>
          </w:tcPr>
          <w:p w14:paraId="50E2A785">
            <w:pPr>
              <w:widowControl/>
              <w:jc w:val="center"/>
              <w:rPr>
                <w:color w:val="auto"/>
                <w:sz w:val="20"/>
                <w:szCs w:val="20"/>
                <w:highlight w:val="none"/>
              </w:rPr>
            </w:pPr>
          </w:p>
        </w:tc>
        <w:tc>
          <w:tcPr>
            <w:tcW w:w="617" w:type="dxa"/>
            <w:vAlign w:val="center"/>
          </w:tcPr>
          <w:p w14:paraId="2241769B">
            <w:pPr>
              <w:widowControl/>
              <w:jc w:val="center"/>
              <w:rPr>
                <w:color w:val="auto"/>
                <w:sz w:val="20"/>
                <w:szCs w:val="20"/>
                <w:highlight w:val="none"/>
              </w:rPr>
            </w:pPr>
          </w:p>
        </w:tc>
        <w:tc>
          <w:tcPr>
            <w:tcW w:w="617" w:type="dxa"/>
            <w:vAlign w:val="center"/>
          </w:tcPr>
          <w:p w14:paraId="446FD141">
            <w:pPr>
              <w:widowControl/>
              <w:jc w:val="center"/>
              <w:rPr>
                <w:color w:val="auto"/>
                <w:sz w:val="20"/>
                <w:szCs w:val="20"/>
                <w:highlight w:val="none"/>
              </w:rPr>
            </w:pPr>
          </w:p>
        </w:tc>
        <w:tc>
          <w:tcPr>
            <w:tcW w:w="616" w:type="dxa"/>
            <w:vAlign w:val="center"/>
          </w:tcPr>
          <w:p w14:paraId="10BB8641">
            <w:pPr>
              <w:widowControl/>
              <w:jc w:val="center"/>
              <w:rPr>
                <w:color w:val="auto"/>
                <w:sz w:val="20"/>
                <w:szCs w:val="20"/>
                <w:highlight w:val="none"/>
              </w:rPr>
            </w:pPr>
          </w:p>
        </w:tc>
        <w:tc>
          <w:tcPr>
            <w:tcW w:w="616" w:type="dxa"/>
            <w:vAlign w:val="center"/>
          </w:tcPr>
          <w:p w14:paraId="051A24B6">
            <w:pPr>
              <w:widowControl/>
              <w:jc w:val="center"/>
              <w:rPr>
                <w:color w:val="auto"/>
                <w:sz w:val="20"/>
                <w:szCs w:val="20"/>
                <w:highlight w:val="none"/>
              </w:rPr>
            </w:pPr>
          </w:p>
        </w:tc>
        <w:tc>
          <w:tcPr>
            <w:tcW w:w="616" w:type="dxa"/>
            <w:vAlign w:val="center"/>
          </w:tcPr>
          <w:p w14:paraId="56FF1D54">
            <w:pPr>
              <w:widowControl/>
              <w:jc w:val="center"/>
              <w:rPr>
                <w:color w:val="auto"/>
                <w:sz w:val="20"/>
                <w:szCs w:val="20"/>
                <w:highlight w:val="none"/>
              </w:rPr>
            </w:pPr>
          </w:p>
        </w:tc>
        <w:tc>
          <w:tcPr>
            <w:tcW w:w="616" w:type="dxa"/>
            <w:vAlign w:val="center"/>
          </w:tcPr>
          <w:p w14:paraId="1414F6BC">
            <w:pPr>
              <w:widowControl/>
              <w:jc w:val="center"/>
              <w:rPr>
                <w:color w:val="auto"/>
                <w:sz w:val="20"/>
                <w:szCs w:val="20"/>
                <w:highlight w:val="none"/>
              </w:rPr>
            </w:pPr>
          </w:p>
        </w:tc>
        <w:tc>
          <w:tcPr>
            <w:tcW w:w="616" w:type="dxa"/>
            <w:vAlign w:val="center"/>
          </w:tcPr>
          <w:p w14:paraId="034A4E43">
            <w:pPr>
              <w:widowControl/>
              <w:jc w:val="center"/>
              <w:rPr>
                <w:color w:val="auto"/>
                <w:sz w:val="20"/>
                <w:szCs w:val="20"/>
                <w:highlight w:val="none"/>
              </w:rPr>
            </w:pPr>
          </w:p>
        </w:tc>
        <w:tc>
          <w:tcPr>
            <w:tcW w:w="616" w:type="dxa"/>
            <w:vAlign w:val="center"/>
          </w:tcPr>
          <w:p w14:paraId="54A90A26">
            <w:pPr>
              <w:widowControl/>
              <w:jc w:val="center"/>
              <w:rPr>
                <w:color w:val="auto"/>
                <w:sz w:val="20"/>
                <w:szCs w:val="20"/>
                <w:highlight w:val="none"/>
              </w:rPr>
            </w:pPr>
          </w:p>
        </w:tc>
        <w:tc>
          <w:tcPr>
            <w:tcW w:w="750" w:type="dxa"/>
            <w:vAlign w:val="center"/>
          </w:tcPr>
          <w:p w14:paraId="73F73B48">
            <w:pPr>
              <w:widowControl/>
              <w:jc w:val="center"/>
              <w:rPr>
                <w:color w:val="auto"/>
                <w:sz w:val="20"/>
                <w:szCs w:val="20"/>
                <w:highlight w:val="none"/>
              </w:rPr>
            </w:pPr>
          </w:p>
        </w:tc>
      </w:tr>
      <w:tr w14:paraId="2A38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36F4E7">
            <w:pPr>
              <w:widowControl/>
              <w:jc w:val="center"/>
              <w:rPr>
                <w:color w:val="auto"/>
                <w:sz w:val="20"/>
                <w:szCs w:val="20"/>
                <w:highlight w:val="none"/>
              </w:rPr>
            </w:pPr>
            <w:r>
              <w:rPr>
                <w:rFonts w:hint="eastAsia"/>
                <w:color w:val="auto"/>
                <w:sz w:val="20"/>
                <w:szCs w:val="20"/>
                <w:highlight w:val="none"/>
              </w:rPr>
              <w:t>…</w:t>
            </w:r>
          </w:p>
        </w:tc>
        <w:tc>
          <w:tcPr>
            <w:tcW w:w="1299" w:type="dxa"/>
            <w:vAlign w:val="center"/>
          </w:tcPr>
          <w:p w14:paraId="275DE91B">
            <w:pPr>
              <w:widowControl/>
              <w:rPr>
                <w:color w:val="auto"/>
                <w:sz w:val="20"/>
                <w:szCs w:val="20"/>
                <w:highlight w:val="none"/>
              </w:rPr>
            </w:pPr>
          </w:p>
        </w:tc>
        <w:tc>
          <w:tcPr>
            <w:tcW w:w="618" w:type="dxa"/>
            <w:vAlign w:val="center"/>
          </w:tcPr>
          <w:p w14:paraId="58C48A92">
            <w:pPr>
              <w:widowControl/>
              <w:jc w:val="center"/>
              <w:rPr>
                <w:color w:val="auto"/>
                <w:sz w:val="20"/>
                <w:szCs w:val="20"/>
                <w:highlight w:val="none"/>
              </w:rPr>
            </w:pPr>
          </w:p>
        </w:tc>
        <w:tc>
          <w:tcPr>
            <w:tcW w:w="617" w:type="dxa"/>
            <w:vAlign w:val="center"/>
          </w:tcPr>
          <w:p w14:paraId="0704F41C">
            <w:pPr>
              <w:widowControl/>
              <w:jc w:val="center"/>
              <w:rPr>
                <w:color w:val="auto"/>
                <w:sz w:val="20"/>
                <w:szCs w:val="20"/>
                <w:highlight w:val="none"/>
              </w:rPr>
            </w:pPr>
          </w:p>
        </w:tc>
        <w:tc>
          <w:tcPr>
            <w:tcW w:w="617" w:type="dxa"/>
            <w:vAlign w:val="center"/>
          </w:tcPr>
          <w:p w14:paraId="64158D51">
            <w:pPr>
              <w:widowControl/>
              <w:jc w:val="center"/>
              <w:rPr>
                <w:color w:val="auto"/>
                <w:sz w:val="20"/>
                <w:szCs w:val="20"/>
                <w:highlight w:val="none"/>
              </w:rPr>
            </w:pPr>
          </w:p>
        </w:tc>
        <w:tc>
          <w:tcPr>
            <w:tcW w:w="616" w:type="dxa"/>
            <w:vAlign w:val="center"/>
          </w:tcPr>
          <w:p w14:paraId="29DB50A4">
            <w:pPr>
              <w:widowControl/>
              <w:jc w:val="center"/>
              <w:rPr>
                <w:color w:val="auto"/>
                <w:sz w:val="20"/>
                <w:szCs w:val="20"/>
                <w:highlight w:val="none"/>
              </w:rPr>
            </w:pPr>
          </w:p>
        </w:tc>
        <w:tc>
          <w:tcPr>
            <w:tcW w:w="616" w:type="dxa"/>
            <w:vAlign w:val="center"/>
          </w:tcPr>
          <w:p w14:paraId="5DB172DA">
            <w:pPr>
              <w:widowControl/>
              <w:jc w:val="center"/>
              <w:rPr>
                <w:color w:val="auto"/>
                <w:sz w:val="20"/>
                <w:szCs w:val="20"/>
                <w:highlight w:val="none"/>
              </w:rPr>
            </w:pPr>
          </w:p>
        </w:tc>
        <w:tc>
          <w:tcPr>
            <w:tcW w:w="616" w:type="dxa"/>
            <w:vAlign w:val="center"/>
          </w:tcPr>
          <w:p w14:paraId="7B8FF5C6">
            <w:pPr>
              <w:widowControl/>
              <w:jc w:val="center"/>
              <w:rPr>
                <w:color w:val="auto"/>
                <w:sz w:val="20"/>
                <w:szCs w:val="20"/>
                <w:highlight w:val="none"/>
              </w:rPr>
            </w:pPr>
          </w:p>
        </w:tc>
        <w:tc>
          <w:tcPr>
            <w:tcW w:w="616" w:type="dxa"/>
            <w:vAlign w:val="center"/>
          </w:tcPr>
          <w:p w14:paraId="5CD4B24D">
            <w:pPr>
              <w:widowControl/>
              <w:jc w:val="center"/>
              <w:rPr>
                <w:color w:val="auto"/>
                <w:sz w:val="20"/>
                <w:szCs w:val="20"/>
                <w:highlight w:val="none"/>
              </w:rPr>
            </w:pPr>
          </w:p>
        </w:tc>
        <w:tc>
          <w:tcPr>
            <w:tcW w:w="616" w:type="dxa"/>
            <w:vAlign w:val="center"/>
          </w:tcPr>
          <w:p w14:paraId="66C91A19">
            <w:pPr>
              <w:widowControl/>
              <w:jc w:val="center"/>
              <w:rPr>
                <w:color w:val="auto"/>
                <w:sz w:val="20"/>
                <w:szCs w:val="20"/>
                <w:highlight w:val="none"/>
              </w:rPr>
            </w:pPr>
          </w:p>
        </w:tc>
        <w:tc>
          <w:tcPr>
            <w:tcW w:w="616" w:type="dxa"/>
            <w:vAlign w:val="center"/>
          </w:tcPr>
          <w:p w14:paraId="4BFB2106">
            <w:pPr>
              <w:widowControl/>
              <w:jc w:val="center"/>
              <w:rPr>
                <w:color w:val="auto"/>
                <w:sz w:val="20"/>
                <w:szCs w:val="20"/>
                <w:highlight w:val="none"/>
              </w:rPr>
            </w:pPr>
          </w:p>
        </w:tc>
        <w:tc>
          <w:tcPr>
            <w:tcW w:w="750" w:type="dxa"/>
            <w:vAlign w:val="center"/>
          </w:tcPr>
          <w:p w14:paraId="7C2ECB40">
            <w:pPr>
              <w:widowControl/>
              <w:jc w:val="center"/>
              <w:rPr>
                <w:color w:val="auto"/>
                <w:sz w:val="20"/>
                <w:szCs w:val="20"/>
                <w:highlight w:val="none"/>
              </w:rPr>
            </w:pPr>
          </w:p>
        </w:tc>
      </w:tr>
      <w:tr w14:paraId="5D9B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50113E06">
            <w:pPr>
              <w:widowControl/>
              <w:rPr>
                <w:color w:val="auto"/>
                <w:sz w:val="20"/>
                <w:szCs w:val="20"/>
                <w:highlight w:val="none"/>
              </w:rPr>
            </w:pPr>
            <w:r>
              <w:rPr>
                <w:rFonts w:hint="eastAsia"/>
                <w:color w:val="auto"/>
                <w:sz w:val="20"/>
                <w:szCs w:val="20"/>
                <w:highlight w:val="none"/>
              </w:rPr>
              <w:t xml:space="preserve">评标委员会全体成员签名：  </w:t>
            </w:r>
          </w:p>
          <w:p w14:paraId="40855B39">
            <w:pPr>
              <w:widowControl/>
              <w:rPr>
                <w:color w:val="auto"/>
                <w:sz w:val="20"/>
                <w:szCs w:val="20"/>
                <w:highlight w:val="none"/>
              </w:rPr>
            </w:pPr>
          </w:p>
          <w:p w14:paraId="57097AE3">
            <w:pPr>
              <w:widowControl/>
              <w:rPr>
                <w:color w:val="auto"/>
                <w:sz w:val="20"/>
                <w:szCs w:val="20"/>
                <w:highlight w:val="none"/>
              </w:rPr>
            </w:pPr>
          </w:p>
          <w:p w14:paraId="21BC46DC">
            <w:pPr>
              <w:widowControl/>
              <w:rPr>
                <w:color w:val="auto"/>
                <w:sz w:val="20"/>
                <w:szCs w:val="20"/>
                <w:highlight w:val="none"/>
              </w:rPr>
            </w:pPr>
          </w:p>
          <w:p w14:paraId="4EF72B15">
            <w:pPr>
              <w:widowControl/>
              <w:rPr>
                <w:color w:val="auto"/>
                <w:sz w:val="20"/>
                <w:szCs w:val="20"/>
                <w:highlight w:val="none"/>
              </w:rPr>
            </w:pPr>
          </w:p>
          <w:p w14:paraId="7B3C9134">
            <w:pPr>
              <w:widowControl/>
              <w:jc w:val="center"/>
              <w:rPr>
                <w:color w:val="auto"/>
                <w:sz w:val="20"/>
                <w:szCs w:val="20"/>
                <w:highlight w:val="none"/>
              </w:rPr>
            </w:pPr>
          </w:p>
        </w:tc>
      </w:tr>
    </w:tbl>
    <w:p w14:paraId="2E445A86">
      <w:pPr>
        <w:jc w:val="right"/>
        <w:rPr>
          <w:color w:val="auto"/>
          <w:highlight w:val="none"/>
        </w:rPr>
      </w:pPr>
      <w:r>
        <w:rPr>
          <w:rFonts w:hint="eastAsia"/>
          <w:color w:val="auto"/>
          <w:highlight w:val="none"/>
        </w:rPr>
        <w:t xml:space="preserve">           日期：    年    月    日</w:t>
      </w:r>
    </w:p>
    <w:p w14:paraId="0F517FEE">
      <w:pPr>
        <w:rPr>
          <w:color w:val="auto"/>
          <w:szCs w:val="44"/>
          <w:highlight w:val="none"/>
        </w:rPr>
      </w:pPr>
    </w:p>
    <w:p w14:paraId="44A5783F">
      <w:pPr>
        <w:rPr>
          <w:color w:val="auto"/>
          <w:szCs w:val="44"/>
          <w:highlight w:val="none"/>
        </w:rPr>
      </w:pPr>
    </w:p>
    <w:p w14:paraId="1B02D7DD">
      <w:pPr>
        <w:rPr>
          <w:color w:val="auto"/>
          <w:szCs w:val="44"/>
          <w:highlight w:val="none"/>
        </w:rPr>
      </w:pPr>
      <w:r>
        <w:rPr>
          <w:color w:val="auto"/>
          <w:szCs w:val="44"/>
          <w:highlight w:val="none"/>
        </w:rPr>
        <w:br w:type="page"/>
      </w:r>
    </w:p>
    <w:p w14:paraId="571FFDFE">
      <w:pPr>
        <w:rPr>
          <w:color w:val="auto"/>
          <w:szCs w:val="44"/>
          <w:highlight w:val="none"/>
        </w:rPr>
      </w:pPr>
    </w:p>
    <w:p w14:paraId="015FE8C5">
      <w:pPr>
        <w:pStyle w:val="32"/>
        <w:rPr>
          <w:rFonts w:hint="eastAsia" w:ascii="黑体" w:hAnsi="宋体"/>
          <w:color w:val="auto"/>
          <w:highlight w:val="none"/>
        </w:rPr>
      </w:pPr>
      <w:bookmarkStart w:id="657" w:name="_Toc167543290"/>
      <w:bookmarkStart w:id="658" w:name="_Toc256000141"/>
      <w:bookmarkStart w:id="659" w:name="_Toc122602766"/>
      <w:r>
        <w:rPr>
          <w:rFonts w:hint="eastAsia"/>
          <w:color w:val="auto"/>
          <w:highlight w:val="none"/>
        </w:rPr>
        <w:t>附表A-5：资格评审记录表</w:t>
      </w:r>
      <w:bookmarkEnd w:id="657"/>
      <w:bookmarkEnd w:id="658"/>
      <w:bookmarkEnd w:id="659"/>
    </w:p>
    <w:p w14:paraId="57718BD5">
      <w:pPr>
        <w:spacing w:after="240" w:afterLines="100"/>
        <w:jc w:val="center"/>
        <w:rPr>
          <w:rFonts w:ascii="黑体" w:eastAsia="黑体"/>
          <w:color w:val="auto"/>
          <w:sz w:val="36"/>
          <w:szCs w:val="36"/>
          <w:highlight w:val="none"/>
        </w:rPr>
      </w:pPr>
    </w:p>
    <w:p w14:paraId="3A0E420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资格评审记录表</w:t>
      </w:r>
    </w:p>
    <w:p w14:paraId="5008993B">
      <w:pPr>
        <w:rPr>
          <w:color w:val="auto"/>
          <w:highlight w:val="none"/>
        </w:rPr>
      </w:pPr>
      <w:r>
        <w:rPr>
          <w:rFonts w:hint="eastAsia"/>
          <w:color w:val="auto"/>
          <w:highlight w:val="none"/>
        </w:rPr>
        <w:t>标段名称：</w:t>
      </w:r>
    </w:p>
    <w:p w14:paraId="74EB4239">
      <w:pPr>
        <w:rPr>
          <w:color w:val="auto"/>
          <w:highlight w:val="none"/>
        </w:rPr>
      </w:pPr>
      <w:r>
        <w:rPr>
          <w:rFonts w:hint="eastAsia"/>
          <w:color w:val="auto"/>
          <w:highlight w:val="none"/>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28F1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00588417">
            <w:pPr>
              <w:widowControl/>
              <w:jc w:val="center"/>
              <w:rPr>
                <w:b/>
                <w:bCs/>
                <w:color w:val="auto"/>
                <w:sz w:val="20"/>
                <w:szCs w:val="20"/>
                <w:highlight w:val="none"/>
              </w:rPr>
            </w:pPr>
            <w:r>
              <w:rPr>
                <w:rFonts w:hint="eastAsia"/>
                <w:b/>
                <w:bCs/>
                <w:color w:val="auto"/>
                <w:sz w:val="20"/>
                <w:szCs w:val="20"/>
                <w:highlight w:val="none"/>
              </w:rPr>
              <w:t>序号</w:t>
            </w:r>
          </w:p>
        </w:tc>
        <w:tc>
          <w:tcPr>
            <w:tcW w:w="1528" w:type="dxa"/>
            <w:vMerge w:val="restart"/>
            <w:vAlign w:val="center"/>
          </w:tcPr>
          <w:p w14:paraId="5ED011BD">
            <w:pPr>
              <w:widowControl/>
              <w:jc w:val="center"/>
              <w:rPr>
                <w:b/>
                <w:bCs/>
                <w:color w:val="auto"/>
                <w:sz w:val="20"/>
                <w:szCs w:val="20"/>
                <w:highlight w:val="none"/>
              </w:rPr>
            </w:pPr>
            <w:r>
              <w:rPr>
                <w:rFonts w:hint="eastAsia"/>
                <w:b/>
                <w:bCs/>
                <w:color w:val="auto"/>
                <w:sz w:val="20"/>
                <w:szCs w:val="20"/>
                <w:highlight w:val="none"/>
              </w:rPr>
              <w:t>投标人名称</w:t>
            </w:r>
          </w:p>
        </w:tc>
        <w:tc>
          <w:tcPr>
            <w:tcW w:w="5842" w:type="dxa"/>
            <w:gridSpan w:val="9"/>
            <w:vAlign w:val="center"/>
          </w:tcPr>
          <w:p w14:paraId="6F456004">
            <w:pPr>
              <w:widowControl/>
              <w:jc w:val="center"/>
              <w:rPr>
                <w:b/>
                <w:bCs/>
                <w:color w:val="auto"/>
                <w:sz w:val="20"/>
                <w:szCs w:val="20"/>
                <w:highlight w:val="none"/>
              </w:rPr>
            </w:pPr>
            <w:r>
              <w:rPr>
                <w:rFonts w:hint="eastAsia"/>
                <w:b/>
                <w:bCs/>
                <w:color w:val="auto"/>
                <w:sz w:val="20"/>
                <w:szCs w:val="20"/>
                <w:highlight w:val="none"/>
              </w:rPr>
              <w:t>评审标准及评审意见</w:t>
            </w:r>
          </w:p>
        </w:tc>
        <w:tc>
          <w:tcPr>
            <w:tcW w:w="818" w:type="dxa"/>
            <w:vMerge w:val="restart"/>
            <w:vAlign w:val="center"/>
          </w:tcPr>
          <w:p w14:paraId="5381784E">
            <w:pPr>
              <w:widowControl/>
              <w:jc w:val="center"/>
              <w:rPr>
                <w:b/>
                <w:bCs/>
                <w:color w:val="auto"/>
                <w:sz w:val="20"/>
                <w:szCs w:val="20"/>
                <w:highlight w:val="none"/>
              </w:rPr>
            </w:pPr>
            <w:r>
              <w:rPr>
                <w:b/>
                <w:bCs/>
                <w:color w:val="auto"/>
                <w:sz w:val="20"/>
                <w:szCs w:val="20"/>
                <w:highlight w:val="none"/>
              </w:rPr>
              <w:t>评审结论</w:t>
            </w:r>
          </w:p>
        </w:tc>
      </w:tr>
      <w:tr w14:paraId="4B25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8B5879E">
            <w:pPr>
              <w:widowControl/>
              <w:jc w:val="center"/>
              <w:rPr>
                <w:color w:val="auto"/>
                <w:sz w:val="20"/>
                <w:szCs w:val="20"/>
                <w:highlight w:val="none"/>
              </w:rPr>
            </w:pPr>
          </w:p>
        </w:tc>
        <w:tc>
          <w:tcPr>
            <w:tcW w:w="1528" w:type="dxa"/>
            <w:vMerge w:val="continue"/>
          </w:tcPr>
          <w:p w14:paraId="7720A21F">
            <w:pPr>
              <w:widowControl/>
              <w:jc w:val="center"/>
              <w:rPr>
                <w:color w:val="auto"/>
                <w:sz w:val="20"/>
                <w:szCs w:val="20"/>
                <w:highlight w:val="none"/>
              </w:rPr>
            </w:pPr>
          </w:p>
        </w:tc>
        <w:tc>
          <w:tcPr>
            <w:tcW w:w="649" w:type="dxa"/>
            <w:vAlign w:val="center"/>
          </w:tcPr>
          <w:p w14:paraId="39F8646A">
            <w:pPr>
              <w:widowControl/>
              <w:jc w:val="center"/>
              <w:rPr>
                <w:color w:val="auto"/>
                <w:sz w:val="20"/>
                <w:szCs w:val="20"/>
                <w:highlight w:val="none"/>
              </w:rPr>
            </w:pPr>
          </w:p>
        </w:tc>
        <w:tc>
          <w:tcPr>
            <w:tcW w:w="649" w:type="dxa"/>
            <w:vAlign w:val="center"/>
          </w:tcPr>
          <w:p w14:paraId="093118BE">
            <w:pPr>
              <w:widowControl/>
              <w:jc w:val="center"/>
              <w:rPr>
                <w:color w:val="auto"/>
                <w:sz w:val="20"/>
                <w:szCs w:val="20"/>
                <w:highlight w:val="none"/>
              </w:rPr>
            </w:pPr>
          </w:p>
        </w:tc>
        <w:tc>
          <w:tcPr>
            <w:tcW w:w="649" w:type="dxa"/>
            <w:vAlign w:val="center"/>
          </w:tcPr>
          <w:p w14:paraId="3B8EE985">
            <w:pPr>
              <w:widowControl/>
              <w:jc w:val="center"/>
              <w:rPr>
                <w:color w:val="auto"/>
                <w:sz w:val="20"/>
                <w:szCs w:val="20"/>
                <w:highlight w:val="none"/>
              </w:rPr>
            </w:pPr>
          </w:p>
        </w:tc>
        <w:tc>
          <w:tcPr>
            <w:tcW w:w="649" w:type="dxa"/>
            <w:vAlign w:val="center"/>
          </w:tcPr>
          <w:p w14:paraId="74A16B81">
            <w:pPr>
              <w:widowControl/>
              <w:jc w:val="center"/>
              <w:rPr>
                <w:color w:val="auto"/>
                <w:sz w:val="20"/>
                <w:szCs w:val="20"/>
                <w:highlight w:val="none"/>
              </w:rPr>
            </w:pPr>
          </w:p>
        </w:tc>
        <w:tc>
          <w:tcPr>
            <w:tcW w:w="649" w:type="dxa"/>
            <w:vAlign w:val="center"/>
          </w:tcPr>
          <w:p w14:paraId="6FA62C0C">
            <w:pPr>
              <w:widowControl/>
              <w:jc w:val="center"/>
              <w:rPr>
                <w:color w:val="auto"/>
                <w:sz w:val="20"/>
                <w:szCs w:val="20"/>
                <w:highlight w:val="none"/>
              </w:rPr>
            </w:pPr>
          </w:p>
        </w:tc>
        <w:tc>
          <w:tcPr>
            <w:tcW w:w="649" w:type="dxa"/>
            <w:vAlign w:val="center"/>
          </w:tcPr>
          <w:p w14:paraId="54F4AFAF">
            <w:pPr>
              <w:widowControl/>
              <w:jc w:val="center"/>
              <w:rPr>
                <w:color w:val="auto"/>
                <w:sz w:val="20"/>
                <w:szCs w:val="20"/>
                <w:highlight w:val="none"/>
              </w:rPr>
            </w:pPr>
          </w:p>
        </w:tc>
        <w:tc>
          <w:tcPr>
            <w:tcW w:w="649" w:type="dxa"/>
            <w:vAlign w:val="center"/>
          </w:tcPr>
          <w:p w14:paraId="4A04B8FF">
            <w:pPr>
              <w:widowControl/>
              <w:jc w:val="center"/>
              <w:rPr>
                <w:color w:val="auto"/>
                <w:sz w:val="20"/>
                <w:szCs w:val="20"/>
                <w:highlight w:val="none"/>
              </w:rPr>
            </w:pPr>
          </w:p>
        </w:tc>
        <w:tc>
          <w:tcPr>
            <w:tcW w:w="649" w:type="dxa"/>
            <w:vAlign w:val="center"/>
          </w:tcPr>
          <w:p w14:paraId="3239E21C">
            <w:pPr>
              <w:widowControl/>
              <w:jc w:val="center"/>
              <w:rPr>
                <w:color w:val="auto"/>
                <w:sz w:val="20"/>
                <w:szCs w:val="20"/>
                <w:highlight w:val="none"/>
              </w:rPr>
            </w:pPr>
          </w:p>
        </w:tc>
        <w:tc>
          <w:tcPr>
            <w:tcW w:w="650" w:type="dxa"/>
            <w:vAlign w:val="center"/>
          </w:tcPr>
          <w:p w14:paraId="71A40CFB">
            <w:pPr>
              <w:widowControl/>
              <w:jc w:val="center"/>
              <w:rPr>
                <w:color w:val="auto"/>
                <w:sz w:val="20"/>
                <w:szCs w:val="20"/>
                <w:highlight w:val="none"/>
              </w:rPr>
            </w:pPr>
          </w:p>
        </w:tc>
        <w:tc>
          <w:tcPr>
            <w:tcW w:w="818" w:type="dxa"/>
            <w:vMerge w:val="continue"/>
            <w:vAlign w:val="center"/>
          </w:tcPr>
          <w:p w14:paraId="3D92FDF5">
            <w:pPr>
              <w:widowControl/>
              <w:jc w:val="center"/>
              <w:rPr>
                <w:color w:val="auto"/>
                <w:sz w:val="20"/>
                <w:szCs w:val="20"/>
                <w:highlight w:val="none"/>
              </w:rPr>
            </w:pPr>
          </w:p>
        </w:tc>
      </w:tr>
      <w:tr w14:paraId="5BC0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FCADEF">
            <w:pPr>
              <w:widowControl/>
              <w:jc w:val="center"/>
              <w:rPr>
                <w:color w:val="auto"/>
                <w:sz w:val="20"/>
                <w:szCs w:val="20"/>
                <w:highlight w:val="none"/>
              </w:rPr>
            </w:pPr>
            <w:r>
              <w:rPr>
                <w:rFonts w:hint="eastAsia"/>
                <w:color w:val="auto"/>
                <w:sz w:val="20"/>
                <w:szCs w:val="20"/>
                <w:highlight w:val="none"/>
              </w:rPr>
              <w:t>1</w:t>
            </w:r>
          </w:p>
        </w:tc>
        <w:tc>
          <w:tcPr>
            <w:tcW w:w="1528" w:type="dxa"/>
            <w:vAlign w:val="center"/>
          </w:tcPr>
          <w:p w14:paraId="56A98EE7">
            <w:pPr>
              <w:widowControl/>
              <w:jc w:val="center"/>
              <w:rPr>
                <w:color w:val="auto"/>
                <w:sz w:val="20"/>
                <w:szCs w:val="20"/>
                <w:highlight w:val="none"/>
              </w:rPr>
            </w:pPr>
          </w:p>
        </w:tc>
        <w:tc>
          <w:tcPr>
            <w:tcW w:w="649" w:type="dxa"/>
            <w:vAlign w:val="center"/>
          </w:tcPr>
          <w:p w14:paraId="41DC0F1B">
            <w:pPr>
              <w:widowControl/>
              <w:jc w:val="center"/>
              <w:rPr>
                <w:color w:val="auto"/>
                <w:sz w:val="20"/>
                <w:szCs w:val="20"/>
                <w:highlight w:val="none"/>
              </w:rPr>
            </w:pPr>
          </w:p>
        </w:tc>
        <w:tc>
          <w:tcPr>
            <w:tcW w:w="649" w:type="dxa"/>
            <w:vAlign w:val="center"/>
          </w:tcPr>
          <w:p w14:paraId="323C5AD2">
            <w:pPr>
              <w:widowControl/>
              <w:jc w:val="center"/>
              <w:rPr>
                <w:color w:val="auto"/>
                <w:sz w:val="20"/>
                <w:szCs w:val="20"/>
                <w:highlight w:val="none"/>
              </w:rPr>
            </w:pPr>
          </w:p>
        </w:tc>
        <w:tc>
          <w:tcPr>
            <w:tcW w:w="649" w:type="dxa"/>
            <w:vAlign w:val="center"/>
          </w:tcPr>
          <w:p w14:paraId="5075063A">
            <w:pPr>
              <w:widowControl/>
              <w:jc w:val="center"/>
              <w:rPr>
                <w:color w:val="auto"/>
                <w:sz w:val="20"/>
                <w:szCs w:val="20"/>
                <w:highlight w:val="none"/>
              </w:rPr>
            </w:pPr>
          </w:p>
        </w:tc>
        <w:tc>
          <w:tcPr>
            <w:tcW w:w="649" w:type="dxa"/>
            <w:vAlign w:val="center"/>
          </w:tcPr>
          <w:p w14:paraId="347CB40A">
            <w:pPr>
              <w:widowControl/>
              <w:jc w:val="center"/>
              <w:rPr>
                <w:color w:val="auto"/>
                <w:sz w:val="20"/>
                <w:szCs w:val="20"/>
                <w:highlight w:val="none"/>
              </w:rPr>
            </w:pPr>
          </w:p>
        </w:tc>
        <w:tc>
          <w:tcPr>
            <w:tcW w:w="649" w:type="dxa"/>
            <w:vAlign w:val="center"/>
          </w:tcPr>
          <w:p w14:paraId="2F13BCB9">
            <w:pPr>
              <w:widowControl/>
              <w:jc w:val="center"/>
              <w:rPr>
                <w:color w:val="auto"/>
                <w:sz w:val="20"/>
                <w:szCs w:val="20"/>
                <w:highlight w:val="none"/>
              </w:rPr>
            </w:pPr>
          </w:p>
        </w:tc>
        <w:tc>
          <w:tcPr>
            <w:tcW w:w="649" w:type="dxa"/>
            <w:vAlign w:val="center"/>
          </w:tcPr>
          <w:p w14:paraId="233BDDED">
            <w:pPr>
              <w:widowControl/>
              <w:jc w:val="center"/>
              <w:rPr>
                <w:color w:val="auto"/>
                <w:sz w:val="20"/>
                <w:szCs w:val="20"/>
                <w:highlight w:val="none"/>
              </w:rPr>
            </w:pPr>
          </w:p>
        </w:tc>
        <w:tc>
          <w:tcPr>
            <w:tcW w:w="649" w:type="dxa"/>
            <w:vAlign w:val="center"/>
          </w:tcPr>
          <w:p w14:paraId="4ABD82F9">
            <w:pPr>
              <w:widowControl/>
              <w:jc w:val="center"/>
              <w:rPr>
                <w:color w:val="auto"/>
                <w:sz w:val="20"/>
                <w:szCs w:val="20"/>
                <w:highlight w:val="none"/>
              </w:rPr>
            </w:pPr>
          </w:p>
        </w:tc>
        <w:tc>
          <w:tcPr>
            <w:tcW w:w="649" w:type="dxa"/>
            <w:vAlign w:val="center"/>
          </w:tcPr>
          <w:p w14:paraId="635654EF">
            <w:pPr>
              <w:widowControl/>
              <w:jc w:val="center"/>
              <w:rPr>
                <w:color w:val="auto"/>
                <w:sz w:val="20"/>
                <w:szCs w:val="20"/>
                <w:highlight w:val="none"/>
              </w:rPr>
            </w:pPr>
          </w:p>
        </w:tc>
        <w:tc>
          <w:tcPr>
            <w:tcW w:w="650" w:type="dxa"/>
            <w:vAlign w:val="center"/>
          </w:tcPr>
          <w:p w14:paraId="020543CC">
            <w:pPr>
              <w:widowControl/>
              <w:jc w:val="center"/>
              <w:rPr>
                <w:color w:val="auto"/>
                <w:sz w:val="20"/>
                <w:szCs w:val="20"/>
                <w:highlight w:val="none"/>
              </w:rPr>
            </w:pPr>
          </w:p>
        </w:tc>
        <w:tc>
          <w:tcPr>
            <w:tcW w:w="818" w:type="dxa"/>
            <w:vAlign w:val="center"/>
          </w:tcPr>
          <w:p w14:paraId="1F069CF6">
            <w:pPr>
              <w:widowControl/>
              <w:jc w:val="center"/>
              <w:rPr>
                <w:color w:val="auto"/>
                <w:sz w:val="20"/>
                <w:szCs w:val="20"/>
                <w:highlight w:val="none"/>
              </w:rPr>
            </w:pPr>
          </w:p>
        </w:tc>
      </w:tr>
      <w:tr w14:paraId="71E5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CEA651A">
            <w:pPr>
              <w:widowControl/>
              <w:jc w:val="center"/>
              <w:rPr>
                <w:color w:val="auto"/>
                <w:sz w:val="20"/>
                <w:szCs w:val="20"/>
                <w:highlight w:val="none"/>
              </w:rPr>
            </w:pPr>
            <w:r>
              <w:rPr>
                <w:rFonts w:hint="eastAsia"/>
                <w:color w:val="auto"/>
                <w:sz w:val="20"/>
                <w:szCs w:val="20"/>
                <w:highlight w:val="none"/>
              </w:rPr>
              <w:t>2</w:t>
            </w:r>
          </w:p>
        </w:tc>
        <w:tc>
          <w:tcPr>
            <w:tcW w:w="1528" w:type="dxa"/>
            <w:vAlign w:val="center"/>
          </w:tcPr>
          <w:p w14:paraId="473583D7">
            <w:pPr>
              <w:widowControl/>
              <w:jc w:val="center"/>
              <w:rPr>
                <w:color w:val="auto"/>
                <w:sz w:val="20"/>
                <w:szCs w:val="20"/>
                <w:highlight w:val="none"/>
              </w:rPr>
            </w:pPr>
          </w:p>
        </w:tc>
        <w:tc>
          <w:tcPr>
            <w:tcW w:w="649" w:type="dxa"/>
            <w:vAlign w:val="center"/>
          </w:tcPr>
          <w:p w14:paraId="6B0FB06F">
            <w:pPr>
              <w:widowControl/>
              <w:jc w:val="center"/>
              <w:rPr>
                <w:color w:val="auto"/>
                <w:sz w:val="20"/>
                <w:szCs w:val="20"/>
                <w:highlight w:val="none"/>
              </w:rPr>
            </w:pPr>
          </w:p>
        </w:tc>
        <w:tc>
          <w:tcPr>
            <w:tcW w:w="649" w:type="dxa"/>
            <w:vAlign w:val="center"/>
          </w:tcPr>
          <w:p w14:paraId="53F090A7">
            <w:pPr>
              <w:widowControl/>
              <w:jc w:val="center"/>
              <w:rPr>
                <w:color w:val="auto"/>
                <w:sz w:val="20"/>
                <w:szCs w:val="20"/>
                <w:highlight w:val="none"/>
              </w:rPr>
            </w:pPr>
          </w:p>
        </w:tc>
        <w:tc>
          <w:tcPr>
            <w:tcW w:w="649" w:type="dxa"/>
            <w:vAlign w:val="center"/>
          </w:tcPr>
          <w:p w14:paraId="4EEA3A19">
            <w:pPr>
              <w:widowControl/>
              <w:jc w:val="center"/>
              <w:rPr>
                <w:color w:val="auto"/>
                <w:sz w:val="20"/>
                <w:szCs w:val="20"/>
                <w:highlight w:val="none"/>
              </w:rPr>
            </w:pPr>
          </w:p>
        </w:tc>
        <w:tc>
          <w:tcPr>
            <w:tcW w:w="649" w:type="dxa"/>
            <w:vAlign w:val="center"/>
          </w:tcPr>
          <w:p w14:paraId="0AC3AC59">
            <w:pPr>
              <w:widowControl/>
              <w:jc w:val="center"/>
              <w:rPr>
                <w:color w:val="auto"/>
                <w:sz w:val="20"/>
                <w:szCs w:val="20"/>
                <w:highlight w:val="none"/>
              </w:rPr>
            </w:pPr>
          </w:p>
        </w:tc>
        <w:tc>
          <w:tcPr>
            <w:tcW w:w="649" w:type="dxa"/>
            <w:vAlign w:val="center"/>
          </w:tcPr>
          <w:p w14:paraId="0FB78EF4">
            <w:pPr>
              <w:widowControl/>
              <w:jc w:val="center"/>
              <w:rPr>
                <w:color w:val="auto"/>
                <w:sz w:val="20"/>
                <w:szCs w:val="20"/>
                <w:highlight w:val="none"/>
              </w:rPr>
            </w:pPr>
          </w:p>
        </w:tc>
        <w:tc>
          <w:tcPr>
            <w:tcW w:w="649" w:type="dxa"/>
            <w:vAlign w:val="center"/>
          </w:tcPr>
          <w:p w14:paraId="0FF3D819">
            <w:pPr>
              <w:widowControl/>
              <w:jc w:val="center"/>
              <w:rPr>
                <w:color w:val="auto"/>
                <w:sz w:val="20"/>
                <w:szCs w:val="20"/>
                <w:highlight w:val="none"/>
              </w:rPr>
            </w:pPr>
          </w:p>
        </w:tc>
        <w:tc>
          <w:tcPr>
            <w:tcW w:w="649" w:type="dxa"/>
            <w:vAlign w:val="center"/>
          </w:tcPr>
          <w:p w14:paraId="18B5E611">
            <w:pPr>
              <w:widowControl/>
              <w:jc w:val="center"/>
              <w:rPr>
                <w:color w:val="auto"/>
                <w:sz w:val="20"/>
                <w:szCs w:val="20"/>
                <w:highlight w:val="none"/>
              </w:rPr>
            </w:pPr>
          </w:p>
        </w:tc>
        <w:tc>
          <w:tcPr>
            <w:tcW w:w="649" w:type="dxa"/>
            <w:vAlign w:val="center"/>
          </w:tcPr>
          <w:p w14:paraId="1547C962">
            <w:pPr>
              <w:widowControl/>
              <w:jc w:val="center"/>
              <w:rPr>
                <w:color w:val="auto"/>
                <w:sz w:val="20"/>
                <w:szCs w:val="20"/>
                <w:highlight w:val="none"/>
              </w:rPr>
            </w:pPr>
          </w:p>
        </w:tc>
        <w:tc>
          <w:tcPr>
            <w:tcW w:w="650" w:type="dxa"/>
            <w:vAlign w:val="center"/>
          </w:tcPr>
          <w:p w14:paraId="7E0578B5">
            <w:pPr>
              <w:widowControl/>
              <w:jc w:val="center"/>
              <w:rPr>
                <w:color w:val="auto"/>
                <w:sz w:val="20"/>
                <w:szCs w:val="20"/>
                <w:highlight w:val="none"/>
              </w:rPr>
            </w:pPr>
          </w:p>
        </w:tc>
        <w:tc>
          <w:tcPr>
            <w:tcW w:w="818" w:type="dxa"/>
            <w:vAlign w:val="center"/>
          </w:tcPr>
          <w:p w14:paraId="32F4BC3A">
            <w:pPr>
              <w:widowControl/>
              <w:jc w:val="center"/>
              <w:rPr>
                <w:color w:val="auto"/>
                <w:sz w:val="20"/>
                <w:szCs w:val="20"/>
                <w:highlight w:val="none"/>
              </w:rPr>
            </w:pPr>
          </w:p>
        </w:tc>
      </w:tr>
      <w:tr w14:paraId="5028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A417102">
            <w:pPr>
              <w:widowControl/>
              <w:jc w:val="center"/>
              <w:rPr>
                <w:color w:val="auto"/>
                <w:sz w:val="20"/>
                <w:szCs w:val="20"/>
                <w:highlight w:val="none"/>
              </w:rPr>
            </w:pPr>
            <w:r>
              <w:rPr>
                <w:rFonts w:hint="eastAsia"/>
                <w:color w:val="auto"/>
                <w:sz w:val="20"/>
                <w:szCs w:val="20"/>
                <w:highlight w:val="none"/>
              </w:rPr>
              <w:t>3</w:t>
            </w:r>
          </w:p>
        </w:tc>
        <w:tc>
          <w:tcPr>
            <w:tcW w:w="1528" w:type="dxa"/>
            <w:vAlign w:val="center"/>
          </w:tcPr>
          <w:p w14:paraId="5B991717">
            <w:pPr>
              <w:widowControl/>
              <w:jc w:val="center"/>
              <w:rPr>
                <w:color w:val="auto"/>
                <w:sz w:val="20"/>
                <w:szCs w:val="20"/>
                <w:highlight w:val="none"/>
              </w:rPr>
            </w:pPr>
          </w:p>
        </w:tc>
        <w:tc>
          <w:tcPr>
            <w:tcW w:w="649" w:type="dxa"/>
            <w:vAlign w:val="center"/>
          </w:tcPr>
          <w:p w14:paraId="1B17C47E">
            <w:pPr>
              <w:widowControl/>
              <w:jc w:val="center"/>
              <w:rPr>
                <w:color w:val="auto"/>
                <w:sz w:val="20"/>
                <w:szCs w:val="20"/>
                <w:highlight w:val="none"/>
              </w:rPr>
            </w:pPr>
          </w:p>
        </w:tc>
        <w:tc>
          <w:tcPr>
            <w:tcW w:w="649" w:type="dxa"/>
            <w:vAlign w:val="center"/>
          </w:tcPr>
          <w:p w14:paraId="79D9E844">
            <w:pPr>
              <w:widowControl/>
              <w:jc w:val="center"/>
              <w:rPr>
                <w:color w:val="auto"/>
                <w:sz w:val="20"/>
                <w:szCs w:val="20"/>
                <w:highlight w:val="none"/>
              </w:rPr>
            </w:pPr>
          </w:p>
        </w:tc>
        <w:tc>
          <w:tcPr>
            <w:tcW w:w="649" w:type="dxa"/>
            <w:vAlign w:val="center"/>
          </w:tcPr>
          <w:p w14:paraId="37B07862">
            <w:pPr>
              <w:widowControl/>
              <w:jc w:val="center"/>
              <w:rPr>
                <w:color w:val="auto"/>
                <w:sz w:val="20"/>
                <w:szCs w:val="20"/>
                <w:highlight w:val="none"/>
              </w:rPr>
            </w:pPr>
          </w:p>
        </w:tc>
        <w:tc>
          <w:tcPr>
            <w:tcW w:w="649" w:type="dxa"/>
            <w:vAlign w:val="center"/>
          </w:tcPr>
          <w:p w14:paraId="08070EDD">
            <w:pPr>
              <w:widowControl/>
              <w:jc w:val="center"/>
              <w:rPr>
                <w:color w:val="auto"/>
                <w:sz w:val="20"/>
                <w:szCs w:val="20"/>
                <w:highlight w:val="none"/>
              </w:rPr>
            </w:pPr>
          </w:p>
        </w:tc>
        <w:tc>
          <w:tcPr>
            <w:tcW w:w="649" w:type="dxa"/>
            <w:vAlign w:val="center"/>
          </w:tcPr>
          <w:p w14:paraId="11D1DDCC">
            <w:pPr>
              <w:widowControl/>
              <w:jc w:val="center"/>
              <w:rPr>
                <w:color w:val="auto"/>
                <w:sz w:val="20"/>
                <w:szCs w:val="20"/>
                <w:highlight w:val="none"/>
              </w:rPr>
            </w:pPr>
          </w:p>
        </w:tc>
        <w:tc>
          <w:tcPr>
            <w:tcW w:w="649" w:type="dxa"/>
            <w:vAlign w:val="center"/>
          </w:tcPr>
          <w:p w14:paraId="3B36A6B6">
            <w:pPr>
              <w:widowControl/>
              <w:jc w:val="center"/>
              <w:rPr>
                <w:color w:val="auto"/>
                <w:sz w:val="20"/>
                <w:szCs w:val="20"/>
                <w:highlight w:val="none"/>
              </w:rPr>
            </w:pPr>
          </w:p>
        </w:tc>
        <w:tc>
          <w:tcPr>
            <w:tcW w:w="649" w:type="dxa"/>
            <w:vAlign w:val="center"/>
          </w:tcPr>
          <w:p w14:paraId="3AA67886">
            <w:pPr>
              <w:widowControl/>
              <w:jc w:val="center"/>
              <w:rPr>
                <w:color w:val="auto"/>
                <w:sz w:val="20"/>
                <w:szCs w:val="20"/>
                <w:highlight w:val="none"/>
              </w:rPr>
            </w:pPr>
          </w:p>
        </w:tc>
        <w:tc>
          <w:tcPr>
            <w:tcW w:w="649" w:type="dxa"/>
            <w:vAlign w:val="center"/>
          </w:tcPr>
          <w:p w14:paraId="1F6A6F71">
            <w:pPr>
              <w:widowControl/>
              <w:jc w:val="center"/>
              <w:rPr>
                <w:color w:val="auto"/>
                <w:sz w:val="20"/>
                <w:szCs w:val="20"/>
                <w:highlight w:val="none"/>
              </w:rPr>
            </w:pPr>
          </w:p>
        </w:tc>
        <w:tc>
          <w:tcPr>
            <w:tcW w:w="650" w:type="dxa"/>
            <w:vAlign w:val="center"/>
          </w:tcPr>
          <w:p w14:paraId="514215D2">
            <w:pPr>
              <w:widowControl/>
              <w:jc w:val="center"/>
              <w:rPr>
                <w:color w:val="auto"/>
                <w:sz w:val="20"/>
                <w:szCs w:val="20"/>
                <w:highlight w:val="none"/>
              </w:rPr>
            </w:pPr>
          </w:p>
        </w:tc>
        <w:tc>
          <w:tcPr>
            <w:tcW w:w="818" w:type="dxa"/>
            <w:vAlign w:val="center"/>
          </w:tcPr>
          <w:p w14:paraId="6F4BF5F9">
            <w:pPr>
              <w:widowControl/>
              <w:jc w:val="center"/>
              <w:rPr>
                <w:color w:val="auto"/>
                <w:sz w:val="20"/>
                <w:szCs w:val="20"/>
                <w:highlight w:val="none"/>
              </w:rPr>
            </w:pPr>
          </w:p>
        </w:tc>
      </w:tr>
      <w:tr w14:paraId="3C06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40886A1">
            <w:pPr>
              <w:widowControl/>
              <w:jc w:val="center"/>
              <w:rPr>
                <w:color w:val="auto"/>
                <w:sz w:val="20"/>
                <w:szCs w:val="20"/>
                <w:highlight w:val="none"/>
              </w:rPr>
            </w:pPr>
            <w:r>
              <w:rPr>
                <w:rFonts w:hint="eastAsia"/>
                <w:color w:val="auto"/>
                <w:sz w:val="20"/>
                <w:szCs w:val="20"/>
                <w:highlight w:val="none"/>
              </w:rPr>
              <w:t>4</w:t>
            </w:r>
          </w:p>
        </w:tc>
        <w:tc>
          <w:tcPr>
            <w:tcW w:w="1528" w:type="dxa"/>
            <w:vAlign w:val="center"/>
          </w:tcPr>
          <w:p w14:paraId="4621AAF3">
            <w:pPr>
              <w:widowControl/>
              <w:jc w:val="center"/>
              <w:rPr>
                <w:color w:val="auto"/>
                <w:sz w:val="20"/>
                <w:szCs w:val="20"/>
                <w:highlight w:val="none"/>
              </w:rPr>
            </w:pPr>
          </w:p>
        </w:tc>
        <w:tc>
          <w:tcPr>
            <w:tcW w:w="649" w:type="dxa"/>
            <w:vAlign w:val="center"/>
          </w:tcPr>
          <w:p w14:paraId="14A80BAA">
            <w:pPr>
              <w:widowControl/>
              <w:jc w:val="center"/>
              <w:rPr>
                <w:color w:val="auto"/>
                <w:sz w:val="20"/>
                <w:szCs w:val="20"/>
                <w:highlight w:val="none"/>
              </w:rPr>
            </w:pPr>
          </w:p>
        </w:tc>
        <w:tc>
          <w:tcPr>
            <w:tcW w:w="649" w:type="dxa"/>
            <w:vAlign w:val="center"/>
          </w:tcPr>
          <w:p w14:paraId="0DD43501">
            <w:pPr>
              <w:widowControl/>
              <w:jc w:val="center"/>
              <w:rPr>
                <w:color w:val="auto"/>
                <w:sz w:val="20"/>
                <w:szCs w:val="20"/>
                <w:highlight w:val="none"/>
              </w:rPr>
            </w:pPr>
          </w:p>
        </w:tc>
        <w:tc>
          <w:tcPr>
            <w:tcW w:w="649" w:type="dxa"/>
            <w:vAlign w:val="center"/>
          </w:tcPr>
          <w:p w14:paraId="21021C57">
            <w:pPr>
              <w:widowControl/>
              <w:jc w:val="center"/>
              <w:rPr>
                <w:color w:val="auto"/>
                <w:sz w:val="20"/>
                <w:szCs w:val="20"/>
                <w:highlight w:val="none"/>
              </w:rPr>
            </w:pPr>
          </w:p>
        </w:tc>
        <w:tc>
          <w:tcPr>
            <w:tcW w:w="649" w:type="dxa"/>
            <w:vAlign w:val="center"/>
          </w:tcPr>
          <w:p w14:paraId="6905F930">
            <w:pPr>
              <w:widowControl/>
              <w:jc w:val="center"/>
              <w:rPr>
                <w:color w:val="auto"/>
                <w:sz w:val="20"/>
                <w:szCs w:val="20"/>
                <w:highlight w:val="none"/>
              </w:rPr>
            </w:pPr>
          </w:p>
        </w:tc>
        <w:tc>
          <w:tcPr>
            <w:tcW w:w="649" w:type="dxa"/>
            <w:vAlign w:val="center"/>
          </w:tcPr>
          <w:p w14:paraId="2535A07F">
            <w:pPr>
              <w:widowControl/>
              <w:jc w:val="center"/>
              <w:rPr>
                <w:color w:val="auto"/>
                <w:sz w:val="20"/>
                <w:szCs w:val="20"/>
                <w:highlight w:val="none"/>
              </w:rPr>
            </w:pPr>
          </w:p>
        </w:tc>
        <w:tc>
          <w:tcPr>
            <w:tcW w:w="649" w:type="dxa"/>
            <w:vAlign w:val="center"/>
          </w:tcPr>
          <w:p w14:paraId="155AFDDC">
            <w:pPr>
              <w:widowControl/>
              <w:jc w:val="center"/>
              <w:rPr>
                <w:color w:val="auto"/>
                <w:sz w:val="20"/>
                <w:szCs w:val="20"/>
                <w:highlight w:val="none"/>
              </w:rPr>
            </w:pPr>
          </w:p>
        </w:tc>
        <w:tc>
          <w:tcPr>
            <w:tcW w:w="649" w:type="dxa"/>
            <w:vAlign w:val="center"/>
          </w:tcPr>
          <w:p w14:paraId="5EC98C9B">
            <w:pPr>
              <w:widowControl/>
              <w:jc w:val="center"/>
              <w:rPr>
                <w:color w:val="auto"/>
                <w:sz w:val="20"/>
                <w:szCs w:val="20"/>
                <w:highlight w:val="none"/>
              </w:rPr>
            </w:pPr>
          </w:p>
        </w:tc>
        <w:tc>
          <w:tcPr>
            <w:tcW w:w="649" w:type="dxa"/>
            <w:vAlign w:val="center"/>
          </w:tcPr>
          <w:p w14:paraId="7523EC2C">
            <w:pPr>
              <w:widowControl/>
              <w:jc w:val="center"/>
              <w:rPr>
                <w:color w:val="auto"/>
                <w:sz w:val="20"/>
                <w:szCs w:val="20"/>
                <w:highlight w:val="none"/>
              </w:rPr>
            </w:pPr>
          </w:p>
        </w:tc>
        <w:tc>
          <w:tcPr>
            <w:tcW w:w="650" w:type="dxa"/>
            <w:vAlign w:val="center"/>
          </w:tcPr>
          <w:p w14:paraId="7E285A54">
            <w:pPr>
              <w:widowControl/>
              <w:jc w:val="center"/>
              <w:rPr>
                <w:color w:val="auto"/>
                <w:sz w:val="20"/>
                <w:szCs w:val="20"/>
                <w:highlight w:val="none"/>
              </w:rPr>
            </w:pPr>
          </w:p>
        </w:tc>
        <w:tc>
          <w:tcPr>
            <w:tcW w:w="818" w:type="dxa"/>
            <w:vAlign w:val="center"/>
          </w:tcPr>
          <w:p w14:paraId="6D1E3C94">
            <w:pPr>
              <w:widowControl/>
              <w:jc w:val="center"/>
              <w:rPr>
                <w:color w:val="auto"/>
                <w:sz w:val="20"/>
                <w:szCs w:val="20"/>
                <w:highlight w:val="none"/>
              </w:rPr>
            </w:pPr>
          </w:p>
        </w:tc>
      </w:tr>
      <w:tr w14:paraId="6B3A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075B00">
            <w:pPr>
              <w:widowControl/>
              <w:jc w:val="center"/>
              <w:rPr>
                <w:color w:val="auto"/>
                <w:sz w:val="20"/>
                <w:szCs w:val="20"/>
                <w:highlight w:val="none"/>
              </w:rPr>
            </w:pPr>
            <w:r>
              <w:rPr>
                <w:rFonts w:hint="eastAsia"/>
                <w:color w:val="auto"/>
                <w:sz w:val="20"/>
                <w:szCs w:val="20"/>
                <w:highlight w:val="none"/>
              </w:rPr>
              <w:t>5</w:t>
            </w:r>
          </w:p>
        </w:tc>
        <w:tc>
          <w:tcPr>
            <w:tcW w:w="1528" w:type="dxa"/>
            <w:vAlign w:val="center"/>
          </w:tcPr>
          <w:p w14:paraId="083AF01C">
            <w:pPr>
              <w:widowControl/>
              <w:jc w:val="center"/>
              <w:rPr>
                <w:color w:val="auto"/>
                <w:sz w:val="20"/>
                <w:szCs w:val="20"/>
                <w:highlight w:val="none"/>
              </w:rPr>
            </w:pPr>
          </w:p>
        </w:tc>
        <w:tc>
          <w:tcPr>
            <w:tcW w:w="649" w:type="dxa"/>
            <w:vAlign w:val="center"/>
          </w:tcPr>
          <w:p w14:paraId="581A253B">
            <w:pPr>
              <w:widowControl/>
              <w:jc w:val="center"/>
              <w:rPr>
                <w:color w:val="auto"/>
                <w:sz w:val="20"/>
                <w:szCs w:val="20"/>
                <w:highlight w:val="none"/>
              </w:rPr>
            </w:pPr>
          </w:p>
        </w:tc>
        <w:tc>
          <w:tcPr>
            <w:tcW w:w="649" w:type="dxa"/>
            <w:vAlign w:val="center"/>
          </w:tcPr>
          <w:p w14:paraId="7E133813">
            <w:pPr>
              <w:widowControl/>
              <w:jc w:val="center"/>
              <w:rPr>
                <w:color w:val="auto"/>
                <w:sz w:val="20"/>
                <w:szCs w:val="20"/>
                <w:highlight w:val="none"/>
              </w:rPr>
            </w:pPr>
          </w:p>
        </w:tc>
        <w:tc>
          <w:tcPr>
            <w:tcW w:w="649" w:type="dxa"/>
            <w:vAlign w:val="center"/>
          </w:tcPr>
          <w:p w14:paraId="425B2378">
            <w:pPr>
              <w:widowControl/>
              <w:jc w:val="center"/>
              <w:rPr>
                <w:color w:val="auto"/>
                <w:sz w:val="20"/>
                <w:szCs w:val="20"/>
                <w:highlight w:val="none"/>
              </w:rPr>
            </w:pPr>
          </w:p>
        </w:tc>
        <w:tc>
          <w:tcPr>
            <w:tcW w:w="649" w:type="dxa"/>
            <w:vAlign w:val="center"/>
          </w:tcPr>
          <w:p w14:paraId="3D6C8218">
            <w:pPr>
              <w:widowControl/>
              <w:jc w:val="center"/>
              <w:rPr>
                <w:color w:val="auto"/>
                <w:sz w:val="20"/>
                <w:szCs w:val="20"/>
                <w:highlight w:val="none"/>
              </w:rPr>
            </w:pPr>
          </w:p>
        </w:tc>
        <w:tc>
          <w:tcPr>
            <w:tcW w:w="649" w:type="dxa"/>
            <w:vAlign w:val="center"/>
          </w:tcPr>
          <w:p w14:paraId="06C7A1D9">
            <w:pPr>
              <w:widowControl/>
              <w:jc w:val="center"/>
              <w:rPr>
                <w:color w:val="auto"/>
                <w:sz w:val="20"/>
                <w:szCs w:val="20"/>
                <w:highlight w:val="none"/>
              </w:rPr>
            </w:pPr>
          </w:p>
        </w:tc>
        <w:tc>
          <w:tcPr>
            <w:tcW w:w="649" w:type="dxa"/>
            <w:vAlign w:val="center"/>
          </w:tcPr>
          <w:p w14:paraId="3398AE1E">
            <w:pPr>
              <w:widowControl/>
              <w:jc w:val="center"/>
              <w:rPr>
                <w:color w:val="auto"/>
                <w:sz w:val="20"/>
                <w:szCs w:val="20"/>
                <w:highlight w:val="none"/>
              </w:rPr>
            </w:pPr>
          </w:p>
        </w:tc>
        <w:tc>
          <w:tcPr>
            <w:tcW w:w="649" w:type="dxa"/>
            <w:vAlign w:val="center"/>
          </w:tcPr>
          <w:p w14:paraId="035C75CA">
            <w:pPr>
              <w:widowControl/>
              <w:jc w:val="center"/>
              <w:rPr>
                <w:color w:val="auto"/>
                <w:sz w:val="20"/>
                <w:szCs w:val="20"/>
                <w:highlight w:val="none"/>
              </w:rPr>
            </w:pPr>
          </w:p>
        </w:tc>
        <w:tc>
          <w:tcPr>
            <w:tcW w:w="649" w:type="dxa"/>
            <w:vAlign w:val="center"/>
          </w:tcPr>
          <w:p w14:paraId="0D1F8567">
            <w:pPr>
              <w:widowControl/>
              <w:jc w:val="center"/>
              <w:rPr>
                <w:color w:val="auto"/>
                <w:sz w:val="20"/>
                <w:szCs w:val="20"/>
                <w:highlight w:val="none"/>
              </w:rPr>
            </w:pPr>
          </w:p>
        </w:tc>
        <w:tc>
          <w:tcPr>
            <w:tcW w:w="650" w:type="dxa"/>
            <w:vAlign w:val="center"/>
          </w:tcPr>
          <w:p w14:paraId="0D4D6AAE">
            <w:pPr>
              <w:widowControl/>
              <w:jc w:val="center"/>
              <w:rPr>
                <w:color w:val="auto"/>
                <w:sz w:val="20"/>
                <w:szCs w:val="20"/>
                <w:highlight w:val="none"/>
              </w:rPr>
            </w:pPr>
          </w:p>
        </w:tc>
        <w:tc>
          <w:tcPr>
            <w:tcW w:w="818" w:type="dxa"/>
            <w:vAlign w:val="center"/>
          </w:tcPr>
          <w:p w14:paraId="6E0259C5">
            <w:pPr>
              <w:widowControl/>
              <w:jc w:val="center"/>
              <w:rPr>
                <w:color w:val="auto"/>
                <w:sz w:val="20"/>
                <w:szCs w:val="20"/>
                <w:highlight w:val="none"/>
              </w:rPr>
            </w:pPr>
          </w:p>
        </w:tc>
      </w:tr>
      <w:tr w14:paraId="7E09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74FDE48">
            <w:pPr>
              <w:widowControl/>
              <w:jc w:val="center"/>
              <w:rPr>
                <w:color w:val="auto"/>
                <w:sz w:val="20"/>
                <w:szCs w:val="20"/>
                <w:highlight w:val="none"/>
              </w:rPr>
            </w:pPr>
            <w:r>
              <w:rPr>
                <w:rFonts w:hint="eastAsia"/>
                <w:color w:val="auto"/>
                <w:sz w:val="20"/>
                <w:szCs w:val="20"/>
                <w:highlight w:val="none"/>
              </w:rPr>
              <w:t>6</w:t>
            </w:r>
          </w:p>
        </w:tc>
        <w:tc>
          <w:tcPr>
            <w:tcW w:w="1528" w:type="dxa"/>
            <w:vAlign w:val="center"/>
          </w:tcPr>
          <w:p w14:paraId="5E0F5515">
            <w:pPr>
              <w:widowControl/>
              <w:jc w:val="center"/>
              <w:rPr>
                <w:color w:val="auto"/>
                <w:sz w:val="20"/>
                <w:szCs w:val="20"/>
                <w:highlight w:val="none"/>
              </w:rPr>
            </w:pPr>
          </w:p>
        </w:tc>
        <w:tc>
          <w:tcPr>
            <w:tcW w:w="649" w:type="dxa"/>
            <w:vAlign w:val="center"/>
          </w:tcPr>
          <w:p w14:paraId="0D3FFA2C">
            <w:pPr>
              <w:widowControl/>
              <w:jc w:val="center"/>
              <w:rPr>
                <w:color w:val="auto"/>
                <w:sz w:val="20"/>
                <w:szCs w:val="20"/>
                <w:highlight w:val="none"/>
              </w:rPr>
            </w:pPr>
          </w:p>
        </w:tc>
        <w:tc>
          <w:tcPr>
            <w:tcW w:w="649" w:type="dxa"/>
            <w:vAlign w:val="center"/>
          </w:tcPr>
          <w:p w14:paraId="6A6D20E8">
            <w:pPr>
              <w:widowControl/>
              <w:jc w:val="center"/>
              <w:rPr>
                <w:color w:val="auto"/>
                <w:sz w:val="20"/>
                <w:szCs w:val="20"/>
                <w:highlight w:val="none"/>
              </w:rPr>
            </w:pPr>
          </w:p>
        </w:tc>
        <w:tc>
          <w:tcPr>
            <w:tcW w:w="649" w:type="dxa"/>
            <w:vAlign w:val="center"/>
          </w:tcPr>
          <w:p w14:paraId="77944396">
            <w:pPr>
              <w:widowControl/>
              <w:jc w:val="center"/>
              <w:rPr>
                <w:color w:val="auto"/>
                <w:sz w:val="20"/>
                <w:szCs w:val="20"/>
                <w:highlight w:val="none"/>
              </w:rPr>
            </w:pPr>
          </w:p>
        </w:tc>
        <w:tc>
          <w:tcPr>
            <w:tcW w:w="649" w:type="dxa"/>
            <w:vAlign w:val="center"/>
          </w:tcPr>
          <w:p w14:paraId="0DF1D37F">
            <w:pPr>
              <w:widowControl/>
              <w:jc w:val="center"/>
              <w:rPr>
                <w:color w:val="auto"/>
                <w:sz w:val="20"/>
                <w:szCs w:val="20"/>
                <w:highlight w:val="none"/>
              </w:rPr>
            </w:pPr>
          </w:p>
        </w:tc>
        <w:tc>
          <w:tcPr>
            <w:tcW w:w="649" w:type="dxa"/>
            <w:vAlign w:val="center"/>
          </w:tcPr>
          <w:p w14:paraId="114B684F">
            <w:pPr>
              <w:widowControl/>
              <w:jc w:val="center"/>
              <w:rPr>
                <w:color w:val="auto"/>
                <w:sz w:val="20"/>
                <w:szCs w:val="20"/>
                <w:highlight w:val="none"/>
              </w:rPr>
            </w:pPr>
          </w:p>
        </w:tc>
        <w:tc>
          <w:tcPr>
            <w:tcW w:w="649" w:type="dxa"/>
            <w:vAlign w:val="center"/>
          </w:tcPr>
          <w:p w14:paraId="14ED68E2">
            <w:pPr>
              <w:widowControl/>
              <w:jc w:val="center"/>
              <w:rPr>
                <w:color w:val="auto"/>
                <w:sz w:val="20"/>
                <w:szCs w:val="20"/>
                <w:highlight w:val="none"/>
              </w:rPr>
            </w:pPr>
          </w:p>
        </w:tc>
        <w:tc>
          <w:tcPr>
            <w:tcW w:w="649" w:type="dxa"/>
            <w:vAlign w:val="center"/>
          </w:tcPr>
          <w:p w14:paraId="72DD52D5">
            <w:pPr>
              <w:widowControl/>
              <w:jc w:val="center"/>
              <w:rPr>
                <w:color w:val="auto"/>
                <w:sz w:val="20"/>
                <w:szCs w:val="20"/>
                <w:highlight w:val="none"/>
              </w:rPr>
            </w:pPr>
          </w:p>
        </w:tc>
        <w:tc>
          <w:tcPr>
            <w:tcW w:w="649" w:type="dxa"/>
            <w:vAlign w:val="center"/>
          </w:tcPr>
          <w:p w14:paraId="2FBFA014">
            <w:pPr>
              <w:widowControl/>
              <w:jc w:val="center"/>
              <w:rPr>
                <w:color w:val="auto"/>
                <w:sz w:val="20"/>
                <w:szCs w:val="20"/>
                <w:highlight w:val="none"/>
              </w:rPr>
            </w:pPr>
          </w:p>
        </w:tc>
        <w:tc>
          <w:tcPr>
            <w:tcW w:w="650" w:type="dxa"/>
            <w:vAlign w:val="center"/>
          </w:tcPr>
          <w:p w14:paraId="656CEBEA">
            <w:pPr>
              <w:widowControl/>
              <w:jc w:val="center"/>
              <w:rPr>
                <w:color w:val="auto"/>
                <w:sz w:val="20"/>
                <w:szCs w:val="20"/>
                <w:highlight w:val="none"/>
              </w:rPr>
            </w:pPr>
          </w:p>
        </w:tc>
        <w:tc>
          <w:tcPr>
            <w:tcW w:w="818" w:type="dxa"/>
            <w:vAlign w:val="center"/>
          </w:tcPr>
          <w:p w14:paraId="1EA3693F">
            <w:pPr>
              <w:widowControl/>
              <w:jc w:val="center"/>
              <w:rPr>
                <w:color w:val="auto"/>
                <w:sz w:val="20"/>
                <w:szCs w:val="20"/>
                <w:highlight w:val="none"/>
              </w:rPr>
            </w:pPr>
          </w:p>
        </w:tc>
      </w:tr>
      <w:tr w14:paraId="1B2D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B50D71">
            <w:pPr>
              <w:widowControl/>
              <w:jc w:val="center"/>
              <w:rPr>
                <w:color w:val="auto"/>
                <w:sz w:val="20"/>
                <w:szCs w:val="20"/>
                <w:highlight w:val="none"/>
              </w:rPr>
            </w:pPr>
            <w:r>
              <w:rPr>
                <w:rFonts w:hint="eastAsia"/>
                <w:color w:val="auto"/>
                <w:sz w:val="20"/>
                <w:szCs w:val="20"/>
                <w:highlight w:val="none"/>
              </w:rPr>
              <w:t>…</w:t>
            </w:r>
          </w:p>
        </w:tc>
        <w:tc>
          <w:tcPr>
            <w:tcW w:w="1528" w:type="dxa"/>
            <w:vAlign w:val="center"/>
          </w:tcPr>
          <w:p w14:paraId="70D179CB">
            <w:pPr>
              <w:widowControl/>
              <w:rPr>
                <w:color w:val="auto"/>
                <w:sz w:val="20"/>
                <w:szCs w:val="20"/>
                <w:highlight w:val="none"/>
              </w:rPr>
            </w:pPr>
          </w:p>
        </w:tc>
        <w:tc>
          <w:tcPr>
            <w:tcW w:w="649" w:type="dxa"/>
            <w:vAlign w:val="center"/>
          </w:tcPr>
          <w:p w14:paraId="2F3A6778">
            <w:pPr>
              <w:widowControl/>
              <w:jc w:val="center"/>
              <w:rPr>
                <w:color w:val="auto"/>
                <w:sz w:val="20"/>
                <w:szCs w:val="20"/>
                <w:highlight w:val="none"/>
              </w:rPr>
            </w:pPr>
          </w:p>
        </w:tc>
        <w:tc>
          <w:tcPr>
            <w:tcW w:w="649" w:type="dxa"/>
            <w:vAlign w:val="center"/>
          </w:tcPr>
          <w:p w14:paraId="6EA030D8">
            <w:pPr>
              <w:widowControl/>
              <w:jc w:val="center"/>
              <w:rPr>
                <w:color w:val="auto"/>
                <w:sz w:val="20"/>
                <w:szCs w:val="20"/>
                <w:highlight w:val="none"/>
              </w:rPr>
            </w:pPr>
          </w:p>
        </w:tc>
        <w:tc>
          <w:tcPr>
            <w:tcW w:w="649" w:type="dxa"/>
            <w:vAlign w:val="center"/>
          </w:tcPr>
          <w:p w14:paraId="127ECEE6">
            <w:pPr>
              <w:widowControl/>
              <w:jc w:val="center"/>
              <w:rPr>
                <w:color w:val="auto"/>
                <w:sz w:val="20"/>
                <w:szCs w:val="20"/>
                <w:highlight w:val="none"/>
              </w:rPr>
            </w:pPr>
          </w:p>
        </w:tc>
        <w:tc>
          <w:tcPr>
            <w:tcW w:w="649" w:type="dxa"/>
            <w:vAlign w:val="center"/>
          </w:tcPr>
          <w:p w14:paraId="25D40DEC">
            <w:pPr>
              <w:widowControl/>
              <w:jc w:val="center"/>
              <w:rPr>
                <w:color w:val="auto"/>
                <w:sz w:val="20"/>
                <w:szCs w:val="20"/>
                <w:highlight w:val="none"/>
              </w:rPr>
            </w:pPr>
          </w:p>
        </w:tc>
        <w:tc>
          <w:tcPr>
            <w:tcW w:w="649" w:type="dxa"/>
            <w:vAlign w:val="center"/>
          </w:tcPr>
          <w:p w14:paraId="5326CB55">
            <w:pPr>
              <w:widowControl/>
              <w:jc w:val="center"/>
              <w:rPr>
                <w:color w:val="auto"/>
                <w:sz w:val="20"/>
                <w:szCs w:val="20"/>
                <w:highlight w:val="none"/>
              </w:rPr>
            </w:pPr>
          </w:p>
        </w:tc>
        <w:tc>
          <w:tcPr>
            <w:tcW w:w="649" w:type="dxa"/>
            <w:vAlign w:val="center"/>
          </w:tcPr>
          <w:p w14:paraId="1253695A">
            <w:pPr>
              <w:widowControl/>
              <w:jc w:val="center"/>
              <w:rPr>
                <w:color w:val="auto"/>
                <w:sz w:val="20"/>
                <w:szCs w:val="20"/>
                <w:highlight w:val="none"/>
              </w:rPr>
            </w:pPr>
          </w:p>
        </w:tc>
        <w:tc>
          <w:tcPr>
            <w:tcW w:w="649" w:type="dxa"/>
            <w:vAlign w:val="center"/>
          </w:tcPr>
          <w:p w14:paraId="24FD63A2">
            <w:pPr>
              <w:widowControl/>
              <w:jc w:val="center"/>
              <w:rPr>
                <w:color w:val="auto"/>
                <w:sz w:val="20"/>
                <w:szCs w:val="20"/>
                <w:highlight w:val="none"/>
              </w:rPr>
            </w:pPr>
          </w:p>
        </w:tc>
        <w:tc>
          <w:tcPr>
            <w:tcW w:w="649" w:type="dxa"/>
            <w:vAlign w:val="center"/>
          </w:tcPr>
          <w:p w14:paraId="27E411B3">
            <w:pPr>
              <w:widowControl/>
              <w:jc w:val="center"/>
              <w:rPr>
                <w:color w:val="auto"/>
                <w:sz w:val="20"/>
                <w:szCs w:val="20"/>
                <w:highlight w:val="none"/>
              </w:rPr>
            </w:pPr>
          </w:p>
        </w:tc>
        <w:tc>
          <w:tcPr>
            <w:tcW w:w="650" w:type="dxa"/>
            <w:vAlign w:val="center"/>
          </w:tcPr>
          <w:p w14:paraId="7387BD51">
            <w:pPr>
              <w:widowControl/>
              <w:jc w:val="center"/>
              <w:rPr>
                <w:color w:val="auto"/>
                <w:sz w:val="20"/>
                <w:szCs w:val="20"/>
                <w:highlight w:val="none"/>
              </w:rPr>
            </w:pPr>
          </w:p>
        </w:tc>
        <w:tc>
          <w:tcPr>
            <w:tcW w:w="818" w:type="dxa"/>
            <w:vAlign w:val="center"/>
          </w:tcPr>
          <w:p w14:paraId="3976BC98">
            <w:pPr>
              <w:widowControl/>
              <w:jc w:val="center"/>
              <w:rPr>
                <w:color w:val="auto"/>
                <w:sz w:val="20"/>
                <w:szCs w:val="20"/>
                <w:highlight w:val="none"/>
              </w:rPr>
            </w:pPr>
          </w:p>
        </w:tc>
      </w:tr>
      <w:tr w14:paraId="0F4E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4B736F8D">
            <w:pPr>
              <w:widowControl/>
              <w:rPr>
                <w:color w:val="auto"/>
                <w:sz w:val="20"/>
                <w:szCs w:val="20"/>
                <w:highlight w:val="none"/>
              </w:rPr>
            </w:pPr>
            <w:r>
              <w:rPr>
                <w:rFonts w:hint="eastAsia"/>
                <w:color w:val="auto"/>
                <w:sz w:val="20"/>
                <w:szCs w:val="20"/>
                <w:highlight w:val="none"/>
              </w:rPr>
              <w:t xml:space="preserve">评标委员会全体成员签名：  </w:t>
            </w:r>
          </w:p>
          <w:p w14:paraId="268B613F">
            <w:pPr>
              <w:widowControl/>
              <w:rPr>
                <w:color w:val="auto"/>
                <w:sz w:val="20"/>
                <w:szCs w:val="20"/>
                <w:highlight w:val="none"/>
              </w:rPr>
            </w:pPr>
          </w:p>
          <w:p w14:paraId="4C1E6C60">
            <w:pPr>
              <w:widowControl/>
              <w:rPr>
                <w:color w:val="auto"/>
                <w:sz w:val="20"/>
                <w:szCs w:val="20"/>
                <w:highlight w:val="none"/>
              </w:rPr>
            </w:pPr>
          </w:p>
          <w:p w14:paraId="46308B72">
            <w:pPr>
              <w:widowControl/>
              <w:rPr>
                <w:color w:val="auto"/>
                <w:sz w:val="20"/>
                <w:szCs w:val="20"/>
                <w:highlight w:val="none"/>
              </w:rPr>
            </w:pPr>
          </w:p>
          <w:p w14:paraId="4F6275D2">
            <w:pPr>
              <w:widowControl/>
              <w:jc w:val="center"/>
              <w:rPr>
                <w:color w:val="auto"/>
                <w:sz w:val="20"/>
                <w:szCs w:val="20"/>
                <w:highlight w:val="none"/>
              </w:rPr>
            </w:pPr>
          </w:p>
        </w:tc>
      </w:tr>
    </w:tbl>
    <w:p w14:paraId="5EC9E1DD">
      <w:pPr>
        <w:jc w:val="right"/>
        <w:rPr>
          <w:color w:val="auto"/>
          <w:highlight w:val="none"/>
        </w:rPr>
      </w:pPr>
      <w:r>
        <w:rPr>
          <w:rFonts w:hint="eastAsia"/>
          <w:color w:val="auto"/>
          <w:highlight w:val="none"/>
        </w:rPr>
        <w:t xml:space="preserve">         日期：    年    月    日</w:t>
      </w:r>
    </w:p>
    <w:p w14:paraId="01EACF5A">
      <w:pPr>
        <w:spacing w:after="240" w:afterLines="100"/>
        <w:rPr>
          <w:color w:val="auto"/>
          <w:highlight w:val="none"/>
        </w:rPr>
      </w:pPr>
    </w:p>
    <w:p w14:paraId="28217109">
      <w:pPr>
        <w:rPr>
          <w:color w:val="auto"/>
          <w:szCs w:val="44"/>
          <w:highlight w:val="none"/>
        </w:rPr>
      </w:pPr>
      <w:r>
        <w:rPr>
          <w:color w:val="auto"/>
          <w:szCs w:val="44"/>
          <w:highlight w:val="none"/>
        </w:rPr>
        <w:br w:type="page"/>
      </w:r>
    </w:p>
    <w:p w14:paraId="25FA28BC">
      <w:pPr>
        <w:rPr>
          <w:color w:val="auto"/>
          <w:szCs w:val="44"/>
          <w:highlight w:val="none"/>
        </w:rPr>
      </w:pPr>
    </w:p>
    <w:p w14:paraId="08F98333">
      <w:pPr>
        <w:pStyle w:val="32"/>
        <w:rPr>
          <w:color w:val="auto"/>
          <w:highlight w:val="none"/>
        </w:rPr>
      </w:pPr>
      <w:bookmarkStart w:id="660" w:name="_Toc122602767"/>
      <w:bookmarkStart w:id="661" w:name="_Toc167543291"/>
      <w:bookmarkStart w:id="662" w:name="_Toc256000142"/>
      <w:r>
        <w:rPr>
          <w:rFonts w:hint="eastAsia"/>
          <w:color w:val="auto"/>
          <w:highlight w:val="none"/>
        </w:rPr>
        <w:t>附表A-6：响应性评审记录表</w:t>
      </w:r>
      <w:bookmarkEnd w:id="660"/>
      <w:bookmarkEnd w:id="661"/>
      <w:bookmarkEnd w:id="662"/>
    </w:p>
    <w:p w14:paraId="672AF944">
      <w:pPr>
        <w:spacing w:after="240" w:afterLines="100"/>
        <w:jc w:val="center"/>
        <w:rPr>
          <w:rFonts w:ascii="黑体" w:eastAsia="黑体"/>
          <w:color w:val="auto"/>
          <w:sz w:val="36"/>
          <w:szCs w:val="36"/>
          <w:highlight w:val="none"/>
        </w:rPr>
      </w:pPr>
    </w:p>
    <w:p w14:paraId="76A99951">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响应性评审记录表</w:t>
      </w:r>
    </w:p>
    <w:p w14:paraId="636B9CAE">
      <w:pPr>
        <w:rPr>
          <w:color w:val="auto"/>
          <w:szCs w:val="44"/>
          <w:highlight w:val="none"/>
        </w:rPr>
      </w:pPr>
      <w:r>
        <w:rPr>
          <w:rFonts w:hint="eastAsia"/>
          <w:color w:val="auto"/>
          <w:szCs w:val="44"/>
          <w:highlight w:val="none"/>
        </w:rPr>
        <w:t>标段名称：</w:t>
      </w:r>
    </w:p>
    <w:p w14:paraId="32669A8D">
      <w:pPr>
        <w:rPr>
          <w:color w:val="auto"/>
          <w:szCs w:val="44"/>
          <w:highlight w:val="none"/>
        </w:rPr>
      </w:pPr>
      <w:r>
        <w:rPr>
          <w:rFonts w:hint="eastAsia"/>
          <w:color w:val="auto"/>
          <w:szCs w:val="44"/>
          <w:highlight w:val="none"/>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5A90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2543D6CF">
            <w:pPr>
              <w:widowControl/>
              <w:jc w:val="center"/>
              <w:rPr>
                <w:b/>
                <w:bCs/>
                <w:color w:val="auto"/>
                <w:sz w:val="20"/>
                <w:szCs w:val="44"/>
                <w:highlight w:val="none"/>
              </w:rPr>
            </w:pPr>
            <w:r>
              <w:rPr>
                <w:rFonts w:hint="eastAsia"/>
                <w:b/>
                <w:bCs/>
                <w:color w:val="auto"/>
                <w:sz w:val="20"/>
                <w:szCs w:val="44"/>
                <w:highlight w:val="none"/>
              </w:rPr>
              <w:t>序号</w:t>
            </w:r>
          </w:p>
        </w:tc>
        <w:tc>
          <w:tcPr>
            <w:tcW w:w="1386" w:type="dxa"/>
            <w:vMerge w:val="restart"/>
            <w:vAlign w:val="center"/>
          </w:tcPr>
          <w:p w14:paraId="369496E5">
            <w:pPr>
              <w:widowControl/>
              <w:jc w:val="center"/>
              <w:rPr>
                <w:b/>
                <w:bCs/>
                <w:color w:val="auto"/>
                <w:sz w:val="20"/>
                <w:szCs w:val="44"/>
                <w:highlight w:val="none"/>
              </w:rPr>
            </w:pPr>
            <w:r>
              <w:rPr>
                <w:rFonts w:hint="eastAsia"/>
                <w:b/>
                <w:bCs/>
                <w:color w:val="auto"/>
                <w:sz w:val="20"/>
                <w:szCs w:val="44"/>
                <w:highlight w:val="none"/>
              </w:rPr>
              <w:t>投标人名称</w:t>
            </w:r>
          </w:p>
        </w:tc>
        <w:tc>
          <w:tcPr>
            <w:tcW w:w="5842" w:type="dxa"/>
            <w:gridSpan w:val="9"/>
            <w:vAlign w:val="center"/>
          </w:tcPr>
          <w:p w14:paraId="7D6DA4E8">
            <w:pPr>
              <w:widowControl/>
              <w:jc w:val="center"/>
              <w:rPr>
                <w:b/>
                <w:bCs/>
                <w:color w:val="auto"/>
                <w:sz w:val="20"/>
                <w:szCs w:val="44"/>
                <w:highlight w:val="none"/>
              </w:rPr>
            </w:pPr>
            <w:r>
              <w:rPr>
                <w:rFonts w:hint="eastAsia"/>
                <w:b/>
                <w:bCs/>
                <w:color w:val="auto"/>
                <w:sz w:val="20"/>
                <w:szCs w:val="44"/>
                <w:highlight w:val="none"/>
              </w:rPr>
              <w:t>评审标准及评审意见</w:t>
            </w:r>
          </w:p>
        </w:tc>
        <w:tc>
          <w:tcPr>
            <w:tcW w:w="818" w:type="dxa"/>
            <w:vMerge w:val="restart"/>
            <w:vAlign w:val="center"/>
          </w:tcPr>
          <w:p w14:paraId="725C50B0">
            <w:pPr>
              <w:widowControl/>
              <w:jc w:val="center"/>
              <w:rPr>
                <w:b/>
                <w:bCs/>
                <w:color w:val="auto"/>
                <w:sz w:val="20"/>
                <w:szCs w:val="44"/>
                <w:highlight w:val="none"/>
              </w:rPr>
            </w:pPr>
            <w:r>
              <w:rPr>
                <w:b/>
                <w:bCs/>
                <w:color w:val="auto"/>
                <w:sz w:val="20"/>
                <w:szCs w:val="20"/>
                <w:highlight w:val="none"/>
              </w:rPr>
              <w:t>评审结论</w:t>
            </w:r>
          </w:p>
        </w:tc>
      </w:tr>
      <w:tr w14:paraId="304D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71956D8C">
            <w:pPr>
              <w:widowControl/>
              <w:jc w:val="center"/>
              <w:rPr>
                <w:color w:val="auto"/>
                <w:sz w:val="20"/>
                <w:szCs w:val="44"/>
                <w:highlight w:val="none"/>
              </w:rPr>
            </w:pPr>
          </w:p>
        </w:tc>
        <w:tc>
          <w:tcPr>
            <w:tcW w:w="1386" w:type="dxa"/>
            <w:vMerge w:val="continue"/>
          </w:tcPr>
          <w:p w14:paraId="0C988AB3">
            <w:pPr>
              <w:widowControl/>
              <w:jc w:val="center"/>
              <w:rPr>
                <w:color w:val="auto"/>
                <w:sz w:val="20"/>
                <w:szCs w:val="44"/>
                <w:highlight w:val="none"/>
              </w:rPr>
            </w:pPr>
          </w:p>
        </w:tc>
        <w:tc>
          <w:tcPr>
            <w:tcW w:w="649" w:type="dxa"/>
            <w:vAlign w:val="center"/>
          </w:tcPr>
          <w:p w14:paraId="530DABCD">
            <w:pPr>
              <w:widowControl/>
              <w:jc w:val="center"/>
              <w:rPr>
                <w:color w:val="auto"/>
                <w:sz w:val="20"/>
                <w:szCs w:val="44"/>
                <w:highlight w:val="none"/>
              </w:rPr>
            </w:pPr>
          </w:p>
        </w:tc>
        <w:tc>
          <w:tcPr>
            <w:tcW w:w="649" w:type="dxa"/>
            <w:vAlign w:val="center"/>
          </w:tcPr>
          <w:p w14:paraId="4E84A8D8">
            <w:pPr>
              <w:widowControl/>
              <w:jc w:val="center"/>
              <w:rPr>
                <w:color w:val="auto"/>
                <w:sz w:val="20"/>
                <w:szCs w:val="44"/>
                <w:highlight w:val="none"/>
              </w:rPr>
            </w:pPr>
          </w:p>
        </w:tc>
        <w:tc>
          <w:tcPr>
            <w:tcW w:w="649" w:type="dxa"/>
            <w:vAlign w:val="center"/>
          </w:tcPr>
          <w:p w14:paraId="524E4A59">
            <w:pPr>
              <w:widowControl/>
              <w:jc w:val="center"/>
              <w:rPr>
                <w:color w:val="auto"/>
                <w:sz w:val="20"/>
                <w:szCs w:val="44"/>
                <w:highlight w:val="none"/>
              </w:rPr>
            </w:pPr>
          </w:p>
        </w:tc>
        <w:tc>
          <w:tcPr>
            <w:tcW w:w="649" w:type="dxa"/>
            <w:vAlign w:val="center"/>
          </w:tcPr>
          <w:p w14:paraId="2087170B">
            <w:pPr>
              <w:widowControl/>
              <w:jc w:val="center"/>
              <w:rPr>
                <w:color w:val="auto"/>
                <w:sz w:val="20"/>
                <w:szCs w:val="44"/>
                <w:highlight w:val="none"/>
              </w:rPr>
            </w:pPr>
          </w:p>
        </w:tc>
        <w:tc>
          <w:tcPr>
            <w:tcW w:w="649" w:type="dxa"/>
            <w:vAlign w:val="center"/>
          </w:tcPr>
          <w:p w14:paraId="798BCB3F">
            <w:pPr>
              <w:widowControl/>
              <w:jc w:val="center"/>
              <w:rPr>
                <w:color w:val="auto"/>
                <w:sz w:val="20"/>
                <w:szCs w:val="44"/>
                <w:highlight w:val="none"/>
              </w:rPr>
            </w:pPr>
          </w:p>
        </w:tc>
        <w:tc>
          <w:tcPr>
            <w:tcW w:w="649" w:type="dxa"/>
            <w:vAlign w:val="center"/>
          </w:tcPr>
          <w:p w14:paraId="03013051">
            <w:pPr>
              <w:widowControl/>
              <w:jc w:val="center"/>
              <w:rPr>
                <w:color w:val="auto"/>
                <w:sz w:val="20"/>
                <w:szCs w:val="44"/>
                <w:highlight w:val="none"/>
              </w:rPr>
            </w:pPr>
          </w:p>
        </w:tc>
        <w:tc>
          <w:tcPr>
            <w:tcW w:w="649" w:type="dxa"/>
            <w:vAlign w:val="center"/>
          </w:tcPr>
          <w:p w14:paraId="5FA753CA">
            <w:pPr>
              <w:widowControl/>
              <w:jc w:val="center"/>
              <w:rPr>
                <w:color w:val="auto"/>
                <w:sz w:val="20"/>
                <w:szCs w:val="44"/>
                <w:highlight w:val="none"/>
              </w:rPr>
            </w:pPr>
          </w:p>
        </w:tc>
        <w:tc>
          <w:tcPr>
            <w:tcW w:w="649" w:type="dxa"/>
            <w:vAlign w:val="center"/>
          </w:tcPr>
          <w:p w14:paraId="31464759">
            <w:pPr>
              <w:widowControl/>
              <w:jc w:val="center"/>
              <w:rPr>
                <w:color w:val="auto"/>
                <w:sz w:val="20"/>
                <w:szCs w:val="44"/>
                <w:highlight w:val="none"/>
              </w:rPr>
            </w:pPr>
          </w:p>
        </w:tc>
        <w:tc>
          <w:tcPr>
            <w:tcW w:w="650" w:type="dxa"/>
            <w:vAlign w:val="center"/>
          </w:tcPr>
          <w:p w14:paraId="702BFF70">
            <w:pPr>
              <w:widowControl/>
              <w:jc w:val="center"/>
              <w:rPr>
                <w:color w:val="auto"/>
                <w:sz w:val="20"/>
                <w:szCs w:val="44"/>
                <w:highlight w:val="none"/>
              </w:rPr>
            </w:pPr>
          </w:p>
        </w:tc>
        <w:tc>
          <w:tcPr>
            <w:tcW w:w="818" w:type="dxa"/>
            <w:vMerge w:val="continue"/>
            <w:vAlign w:val="center"/>
          </w:tcPr>
          <w:p w14:paraId="62F37148">
            <w:pPr>
              <w:widowControl/>
              <w:jc w:val="center"/>
              <w:rPr>
                <w:color w:val="auto"/>
                <w:sz w:val="20"/>
                <w:szCs w:val="44"/>
                <w:highlight w:val="none"/>
              </w:rPr>
            </w:pPr>
          </w:p>
        </w:tc>
      </w:tr>
      <w:tr w14:paraId="2D4A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4883EE4">
            <w:pPr>
              <w:widowControl/>
              <w:jc w:val="center"/>
              <w:rPr>
                <w:color w:val="auto"/>
                <w:sz w:val="20"/>
                <w:szCs w:val="44"/>
                <w:highlight w:val="none"/>
              </w:rPr>
            </w:pPr>
            <w:r>
              <w:rPr>
                <w:rFonts w:hint="eastAsia"/>
                <w:color w:val="auto"/>
                <w:sz w:val="20"/>
                <w:szCs w:val="44"/>
                <w:highlight w:val="none"/>
              </w:rPr>
              <w:t>1</w:t>
            </w:r>
          </w:p>
        </w:tc>
        <w:tc>
          <w:tcPr>
            <w:tcW w:w="1386" w:type="dxa"/>
            <w:vAlign w:val="center"/>
          </w:tcPr>
          <w:p w14:paraId="69E16F8A">
            <w:pPr>
              <w:widowControl/>
              <w:jc w:val="center"/>
              <w:rPr>
                <w:color w:val="auto"/>
                <w:sz w:val="20"/>
                <w:szCs w:val="20"/>
                <w:highlight w:val="none"/>
              </w:rPr>
            </w:pPr>
          </w:p>
        </w:tc>
        <w:tc>
          <w:tcPr>
            <w:tcW w:w="649" w:type="dxa"/>
            <w:vAlign w:val="center"/>
          </w:tcPr>
          <w:p w14:paraId="0881029D">
            <w:pPr>
              <w:widowControl/>
              <w:jc w:val="center"/>
              <w:rPr>
                <w:color w:val="auto"/>
                <w:sz w:val="20"/>
                <w:szCs w:val="20"/>
                <w:highlight w:val="none"/>
              </w:rPr>
            </w:pPr>
          </w:p>
        </w:tc>
        <w:tc>
          <w:tcPr>
            <w:tcW w:w="649" w:type="dxa"/>
            <w:vAlign w:val="center"/>
          </w:tcPr>
          <w:p w14:paraId="584DEFB7">
            <w:pPr>
              <w:widowControl/>
              <w:jc w:val="center"/>
              <w:rPr>
                <w:color w:val="auto"/>
                <w:sz w:val="20"/>
                <w:szCs w:val="44"/>
                <w:highlight w:val="none"/>
              </w:rPr>
            </w:pPr>
          </w:p>
        </w:tc>
        <w:tc>
          <w:tcPr>
            <w:tcW w:w="649" w:type="dxa"/>
            <w:vAlign w:val="center"/>
          </w:tcPr>
          <w:p w14:paraId="40F21F8A">
            <w:pPr>
              <w:widowControl/>
              <w:jc w:val="center"/>
              <w:rPr>
                <w:color w:val="auto"/>
                <w:sz w:val="20"/>
                <w:szCs w:val="44"/>
                <w:highlight w:val="none"/>
              </w:rPr>
            </w:pPr>
          </w:p>
        </w:tc>
        <w:tc>
          <w:tcPr>
            <w:tcW w:w="649" w:type="dxa"/>
            <w:vAlign w:val="center"/>
          </w:tcPr>
          <w:p w14:paraId="23B0C5BB">
            <w:pPr>
              <w:widowControl/>
              <w:jc w:val="center"/>
              <w:rPr>
                <w:color w:val="auto"/>
                <w:sz w:val="20"/>
                <w:szCs w:val="44"/>
                <w:highlight w:val="none"/>
              </w:rPr>
            </w:pPr>
          </w:p>
        </w:tc>
        <w:tc>
          <w:tcPr>
            <w:tcW w:w="649" w:type="dxa"/>
            <w:vAlign w:val="center"/>
          </w:tcPr>
          <w:p w14:paraId="4F9E4D2E">
            <w:pPr>
              <w:widowControl/>
              <w:jc w:val="center"/>
              <w:rPr>
                <w:color w:val="auto"/>
                <w:sz w:val="20"/>
                <w:szCs w:val="44"/>
                <w:highlight w:val="none"/>
              </w:rPr>
            </w:pPr>
          </w:p>
        </w:tc>
        <w:tc>
          <w:tcPr>
            <w:tcW w:w="649" w:type="dxa"/>
            <w:vAlign w:val="center"/>
          </w:tcPr>
          <w:p w14:paraId="0703CB09">
            <w:pPr>
              <w:widowControl/>
              <w:jc w:val="center"/>
              <w:rPr>
                <w:color w:val="auto"/>
                <w:sz w:val="20"/>
                <w:szCs w:val="44"/>
                <w:highlight w:val="none"/>
              </w:rPr>
            </w:pPr>
          </w:p>
        </w:tc>
        <w:tc>
          <w:tcPr>
            <w:tcW w:w="649" w:type="dxa"/>
            <w:vAlign w:val="center"/>
          </w:tcPr>
          <w:p w14:paraId="3790CC45">
            <w:pPr>
              <w:widowControl/>
              <w:jc w:val="center"/>
              <w:rPr>
                <w:color w:val="auto"/>
                <w:sz w:val="20"/>
                <w:szCs w:val="44"/>
                <w:highlight w:val="none"/>
              </w:rPr>
            </w:pPr>
          </w:p>
        </w:tc>
        <w:tc>
          <w:tcPr>
            <w:tcW w:w="649" w:type="dxa"/>
            <w:vAlign w:val="center"/>
          </w:tcPr>
          <w:p w14:paraId="48F94F27">
            <w:pPr>
              <w:widowControl/>
              <w:jc w:val="center"/>
              <w:rPr>
                <w:color w:val="auto"/>
                <w:sz w:val="20"/>
                <w:szCs w:val="44"/>
                <w:highlight w:val="none"/>
              </w:rPr>
            </w:pPr>
          </w:p>
        </w:tc>
        <w:tc>
          <w:tcPr>
            <w:tcW w:w="650" w:type="dxa"/>
            <w:vAlign w:val="center"/>
          </w:tcPr>
          <w:p w14:paraId="1F5E6E13">
            <w:pPr>
              <w:widowControl/>
              <w:jc w:val="center"/>
              <w:rPr>
                <w:color w:val="auto"/>
                <w:sz w:val="20"/>
                <w:szCs w:val="44"/>
                <w:highlight w:val="none"/>
              </w:rPr>
            </w:pPr>
          </w:p>
        </w:tc>
        <w:tc>
          <w:tcPr>
            <w:tcW w:w="818" w:type="dxa"/>
            <w:vAlign w:val="center"/>
          </w:tcPr>
          <w:p w14:paraId="04B19FC1">
            <w:pPr>
              <w:widowControl/>
              <w:jc w:val="center"/>
              <w:rPr>
                <w:color w:val="auto"/>
                <w:sz w:val="20"/>
                <w:szCs w:val="44"/>
                <w:highlight w:val="none"/>
              </w:rPr>
            </w:pPr>
          </w:p>
        </w:tc>
      </w:tr>
      <w:tr w14:paraId="3533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9A6AD2D">
            <w:pPr>
              <w:widowControl/>
              <w:jc w:val="center"/>
              <w:rPr>
                <w:color w:val="auto"/>
                <w:sz w:val="20"/>
                <w:szCs w:val="44"/>
                <w:highlight w:val="none"/>
              </w:rPr>
            </w:pPr>
            <w:r>
              <w:rPr>
                <w:rFonts w:hint="eastAsia"/>
                <w:color w:val="auto"/>
                <w:sz w:val="20"/>
                <w:szCs w:val="44"/>
                <w:highlight w:val="none"/>
              </w:rPr>
              <w:t>2</w:t>
            </w:r>
          </w:p>
        </w:tc>
        <w:tc>
          <w:tcPr>
            <w:tcW w:w="1386" w:type="dxa"/>
            <w:vAlign w:val="center"/>
          </w:tcPr>
          <w:p w14:paraId="2A4E5EFB">
            <w:pPr>
              <w:widowControl/>
              <w:jc w:val="center"/>
              <w:rPr>
                <w:color w:val="auto"/>
                <w:sz w:val="20"/>
                <w:szCs w:val="44"/>
                <w:highlight w:val="none"/>
              </w:rPr>
            </w:pPr>
          </w:p>
        </w:tc>
        <w:tc>
          <w:tcPr>
            <w:tcW w:w="649" w:type="dxa"/>
            <w:vAlign w:val="center"/>
          </w:tcPr>
          <w:p w14:paraId="1B9E8F8A">
            <w:pPr>
              <w:widowControl/>
              <w:jc w:val="center"/>
              <w:rPr>
                <w:color w:val="auto"/>
                <w:sz w:val="20"/>
                <w:szCs w:val="20"/>
                <w:highlight w:val="none"/>
              </w:rPr>
            </w:pPr>
          </w:p>
        </w:tc>
        <w:tc>
          <w:tcPr>
            <w:tcW w:w="649" w:type="dxa"/>
            <w:vAlign w:val="center"/>
          </w:tcPr>
          <w:p w14:paraId="2CF55822">
            <w:pPr>
              <w:widowControl/>
              <w:jc w:val="center"/>
              <w:rPr>
                <w:color w:val="auto"/>
                <w:sz w:val="20"/>
                <w:szCs w:val="44"/>
                <w:highlight w:val="none"/>
              </w:rPr>
            </w:pPr>
          </w:p>
        </w:tc>
        <w:tc>
          <w:tcPr>
            <w:tcW w:w="649" w:type="dxa"/>
            <w:vAlign w:val="center"/>
          </w:tcPr>
          <w:p w14:paraId="5B42D044">
            <w:pPr>
              <w:widowControl/>
              <w:jc w:val="center"/>
              <w:rPr>
                <w:color w:val="auto"/>
                <w:sz w:val="20"/>
                <w:szCs w:val="44"/>
                <w:highlight w:val="none"/>
              </w:rPr>
            </w:pPr>
          </w:p>
        </w:tc>
        <w:tc>
          <w:tcPr>
            <w:tcW w:w="649" w:type="dxa"/>
            <w:vAlign w:val="center"/>
          </w:tcPr>
          <w:p w14:paraId="2D3C9839">
            <w:pPr>
              <w:widowControl/>
              <w:jc w:val="center"/>
              <w:rPr>
                <w:color w:val="auto"/>
                <w:sz w:val="20"/>
                <w:szCs w:val="44"/>
                <w:highlight w:val="none"/>
              </w:rPr>
            </w:pPr>
          </w:p>
        </w:tc>
        <w:tc>
          <w:tcPr>
            <w:tcW w:w="649" w:type="dxa"/>
            <w:vAlign w:val="center"/>
          </w:tcPr>
          <w:p w14:paraId="08A87C2E">
            <w:pPr>
              <w:widowControl/>
              <w:jc w:val="center"/>
              <w:rPr>
                <w:color w:val="auto"/>
                <w:sz w:val="20"/>
                <w:szCs w:val="44"/>
                <w:highlight w:val="none"/>
              </w:rPr>
            </w:pPr>
          </w:p>
        </w:tc>
        <w:tc>
          <w:tcPr>
            <w:tcW w:w="649" w:type="dxa"/>
            <w:vAlign w:val="center"/>
          </w:tcPr>
          <w:p w14:paraId="42B0B066">
            <w:pPr>
              <w:widowControl/>
              <w:jc w:val="center"/>
              <w:rPr>
                <w:color w:val="auto"/>
                <w:sz w:val="20"/>
                <w:szCs w:val="44"/>
                <w:highlight w:val="none"/>
              </w:rPr>
            </w:pPr>
          </w:p>
        </w:tc>
        <w:tc>
          <w:tcPr>
            <w:tcW w:w="649" w:type="dxa"/>
            <w:vAlign w:val="center"/>
          </w:tcPr>
          <w:p w14:paraId="0F6C2208">
            <w:pPr>
              <w:widowControl/>
              <w:jc w:val="center"/>
              <w:rPr>
                <w:color w:val="auto"/>
                <w:sz w:val="20"/>
                <w:szCs w:val="44"/>
                <w:highlight w:val="none"/>
              </w:rPr>
            </w:pPr>
          </w:p>
        </w:tc>
        <w:tc>
          <w:tcPr>
            <w:tcW w:w="649" w:type="dxa"/>
            <w:vAlign w:val="center"/>
          </w:tcPr>
          <w:p w14:paraId="426252BD">
            <w:pPr>
              <w:widowControl/>
              <w:jc w:val="center"/>
              <w:rPr>
                <w:color w:val="auto"/>
                <w:sz w:val="20"/>
                <w:szCs w:val="44"/>
                <w:highlight w:val="none"/>
              </w:rPr>
            </w:pPr>
          </w:p>
        </w:tc>
        <w:tc>
          <w:tcPr>
            <w:tcW w:w="650" w:type="dxa"/>
            <w:vAlign w:val="center"/>
          </w:tcPr>
          <w:p w14:paraId="510D0196">
            <w:pPr>
              <w:widowControl/>
              <w:jc w:val="center"/>
              <w:rPr>
                <w:color w:val="auto"/>
                <w:sz w:val="20"/>
                <w:szCs w:val="44"/>
                <w:highlight w:val="none"/>
              </w:rPr>
            </w:pPr>
          </w:p>
        </w:tc>
        <w:tc>
          <w:tcPr>
            <w:tcW w:w="818" w:type="dxa"/>
            <w:vAlign w:val="center"/>
          </w:tcPr>
          <w:p w14:paraId="7B02CB07">
            <w:pPr>
              <w:widowControl/>
              <w:jc w:val="center"/>
              <w:rPr>
                <w:color w:val="auto"/>
                <w:sz w:val="20"/>
                <w:szCs w:val="44"/>
                <w:highlight w:val="none"/>
              </w:rPr>
            </w:pPr>
          </w:p>
        </w:tc>
      </w:tr>
      <w:tr w14:paraId="09E3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FA06A30">
            <w:pPr>
              <w:widowControl/>
              <w:jc w:val="center"/>
              <w:rPr>
                <w:color w:val="auto"/>
                <w:sz w:val="20"/>
                <w:szCs w:val="44"/>
                <w:highlight w:val="none"/>
              </w:rPr>
            </w:pPr>
            <w:r>
              <w:rPr>
                <w:rFonts w:hint="eastAsia"/>
                <w:color w:val="auto"/>
                <w:sz w:val="20"/>
                <w:szCs w:val="44"/>
                <w:highlight w:val="none"/>
              </w:rPr>
              <w:t>3</w:t>
            </w:r>
          </w:p>
        </w:tc>
        <w:tc>
          <w:tcPr>
            <w:tcW w:w="1386" w:type="dxa"/>
            <w:vAlign w:val="center"/>
          </w:tcPr>
          <w:p w14:paraId="68166FAD">
            <w:pPr>
              <w:widowControl/>
              <w:jc w:val="center"/>
              <w:rPr>
                <w:color w:val="auto"/>
                <w:sz w:val="20"/>
                <w:szCs w:val="44"/>
                <w:highlight w:val="none"/>
              </w:rPr>
            </w:pPr>
          </w:p>
        </w:tc>
        <w:tc>
          <w:tcPr>
            <w:tcW w:w="649" w:type="dxa"/>
            <w:vAlign w:val="center"/>
          </w:tcPr>
          <w:p w14:paraId="3FC7418D">
            <w:pPr>
              <w:widowControl/>
              <w:jc w:val="center"/>
              <w:rPr>
                <w:color w:val="auto"/>
                <w:sz w:val="20"/>
                <w:szCs w:val="20"/>
                <w:highlight w:val="none"/>
              </w:rPr>
            </w:pPr>
          </w:p>
        </w:tc>
        <w:tc>
          <w:tcPr>
            <w:tcW w:w="649" w:type="dxa"/>
            <w:vAlign w:val="center"/>
          </w:tcPr>
          <w:p w14:paraId="5A2A81CF">
            <w:pPr>
              <w:widowControl/>
              <w:jc w:val="center"/>
              <w:rPr>
                <w:color w:val="auto"/>
                <w:sz w:val="20"/>
                <w:szCs w:val="44"/>
                <w:highlight w:val="none"/>
              </w:rPr>
            </w:pPr>
          </w:p>
        </w:tc>
        <w:tc>
          <w:tcPr>
            <w:tcW w:w="649" w:type="dxa"/>
            <w:vAlign w:val="center"/>
          </w:tcPr>
          <w:p w14:paraId="2BC2B5E5">
            <w:pPr>
              <w:widowControl/>
              <w:jc w:val="center"/>
              <w:rPr>
                <w:color w:val="auto"/>
                <w:sz w:val="20"/>
                <w:szCs w:val="44"/>
                <w:highlight w:val="none"/>
              </w:rPr>
            </w:pPr>
          </w:p>
        </w:tc>
        <w:tc>
          <w:tcPr>
            <w:tcW w:w="649" w:type="dxa"/>
            <w:vAlign w:val="center"/>
          </w:tcPr>
          <w:p w14:paraId="67C8E7E8">
            <w:pPr>
              <w:widowControl/>
              <w:jc w:val="center"/>
              <w:rPr>
                <w:color w:val="auto"/>
                <w:sz w:val="20"/>
                <w:szCs w:val="44"/>
                <w:highlight w:val="none"/>
              </w:rPr>
            </w:pPr>
          </w:p>
        </w:tc>
        <w:tc>
          <w:tcPr>
            <w:tcW w:w="649" w:type="dxa"/>
            <w:vAlign w:val="center"/>
          </w:tcPr>
          <w:p w14:paraId="2175A7B1">
            <w:pPr>
              <w:widowControl/>
              <w:jc w:val="center"/>
              <w:rPr>
                <w:color w:val="auto"/>
                <w:sz w:val="20"/>
                <w:szCs w:val="44"/>
                <w:highlight w:val="none"/>
              </w:rPr>
            </w:pPr>
          </w:p>
        </w:tc>
        <w:tc>
          <w:tcPr>
            <w:tcW w:w="649" w:type="dxa"/>
            <w:vAlign w:val="center"/>
          </w:tcPr>
          <w:p w14:paraId="39AF072B">
            <w:pPr>
              <w:widowControl/>
              <w:jc w:val="center"/>
              <w:rPr>
                <w:color w:val="auto"/>
                <w:sz w:val="20"/>
                <w:szCs w:val="44"/>
                <w:highlight w:val="none"/>
              </w:rPr>
            </w:pPr>
          </w:p>
        </w:tc>
        <w:tc>
          <w:tcPr>
            <w:tcW w:w="649" w:type="dxa"/>
            <w:vAlign w:val="center"/>
          </w:tcPr>
          <w:p w14:paraId="0AB2DC9C">
            <w:pPr>
              <w:widowControl/>
              <w:jc w:val="center"/>
              <w:rPr>
                <w:color w:val="auto"/>
                <w:sz w:val="20"/>
                <w:szCs w:val="44"/>
                <w:highlight w:val="none"/>
              </w:rPr>
            </w:pPr>
          </w:p>
        </w:tc>
        <w:tc>
          <w:tcPr>
            <w:tcW w:w="649" w:type="dxa"/>
            <w:vAlign w:val="center"/>
          </w:tcPr>
          <w:p w14:paraId="0AC5F3F0">
            <w:pPr>
              <w:widowControl/>
              <w:jc w:val="center"/>
              <w:rPr>
                <w:color w:val="auto"/>
                <w:sz w:val="20"/>
                <w:szCs w:val="44"/>
                <w:highlight w:val="none"/>
              </w:rPr>
            </w:pPr>
          </w:p>
        </w:tc>
        <w:tc>
          <w:tcPr>
            <w:tcW w:w="650" w:type="dxa"/>
            <w:vAlign w:val="center"/>
          </w:tcPr>
          <w:p w14:paraId="672BF88E">
            <w:pPr>
              <w:widowControl/>
              <w:jc w:val="center"/>
              <w:rPr>
                <w:color w:val="auto"/>
                <w:sz w:val="20"/>
                <w:szCs w:val="44"/>
                <w:highlight w:val="none"/>
              </w:rPr>
            </w:pPr>
          </w:p>
        </w:tc>
        <w:tc>
          <w:tcPr>
            <w:tcW w:w="818" w:type="dxa"/>
            <w:vAlign w:val="center"/>
          </w:tcPr>
          <w:p w14:paraId="1CEB4C89">
            <w:pPr>
              <w:widowControl/>
              <w:jc w:val="center"/>
              <w:rPr>
                <w:color w:val="auto"/>
                <w:sz w:val="20"/>
                <w:szCs w:val="44"/>
                <w:highlight w:val="none"/>
              </w:rPr>
            </w:pPr>
          </w:p>
        </w:tc>
      </w:tr>
      <w:tr w14:paraId="62E9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5609694">
            <w:pPr>
              <w:widowControl/>
              <w:jc w:val="center"/>
              <w:rPr>
                <w:color w:val="auto"/>
                <w:sz w:val="20"/>
                <w:szCs w:val="44"/>
                <w:highlight w:val="none"/>
              </w:rPr>
            </w:pPr>
            <w:r>
              <w:rPr>
                <w:rFonts w:hint="eastAsia"/>
                <w:color w:val="auto"/>
                <w:sz w:val="20"/>
                <w:szCs w:val="44"/>
                <w:highlight w:val="none"/>
              </w:rPr>
              <w:t>4</w:t>
            </w:r>
          </w:p>
        </w:tc>
        <w:tc>
          <w:tcPr>
            <w:tcW w:w="1386" w:type="dxa"/>
            <w:vAlign w:val="center"/>
          </w:tcPr>
          <w:p w14:paraId="657D666F">
            <w:pPr>
              <w:widowControl/>
              <w:jc w:val="center"/>
              <w:rPr>
                <w:color w:val="auto"/>
                <w:sz w:val="20"/>
                <w:szCs w:val="44"/>
                <w:highlight w:val="none"/>
              </w:rPr>
            </w:pPr>
          </w:p>
        </w:tc>
        <w:tc>
          <w:tcPr>
            <w:tcW w:w="649" w:type="dxa"/>
            <w:vAlign w:val="center"/>
          </w:tcPr>
          <w:p w14:paraId="16CF92C8">
            <w:pPr>
              <w:widowControl/>
              <w:jc w:val="center"/>
              <w:rPr>
                <w:color w:val="auto"/>
                <w:sz w:val="20"/>
                <w:szCs w:val="20"/>
                <w:highlight w:val="none"/>
              </w:rPr>
            </w:pPr>
          </w:p>
        </w:tc>
        <w:tc>
          <w:tcPr>
            <w:tcW w:w="649" w:type="dxa"/>
            <w:vAlign w:val="center"/>
          </w:tcPr>
          <w:p w14:paraId="343ED00F">
            <w:pPr>
              <w:widowControl/>
              <w:jc w:val="center"/>
              <w:rPr>
                <w:color w:val="auto"/>
                <w:sz w:val="20"/>
                <w:szCs w:val="44"/>
                <w:highlight w:val="none"/>
              </w:rPr>
            </w:pPr>
          </w:p>
        </w:tc>
        <w:tc>
          <w:tcPr>
            <w:tcW w:w="649" w:type="dxa"/>
            <w:vAlign w:val="center"/>
          </w:tcPr>
          <w:p w14:paraId="68C09B46">
            <w:pPr>
              <w:widowControl/>
              <w:jc w:val="center"/>
              <w:rPr>
                <w:color w:val="auto"/>
                <w:sz w:val="20"/>
                <w:szCs w:val="44"/>
                <w:highlight w:val="none"/>
              </w:rPr>
            </w:pPr>
          </w:p>
        </w:tc>
        <w:tc>
          <w:tcPr>
            <w:tcW w:w="649" w:type="dxa"/>
            <w:vAlign w:val="center"/>
          </w:tcPr>
          <w:p w14:paraId="4011C5BD">
            <w:pPr>
              <w:widowControl/>
              <w:jc w:val="center"/>
              <w:rPr>
                <w:color w:val="auto"/>
                <w:sz w:val="20"/>
                <w:szCs w:val="44"/>
                <w:highlight w:val="none"/>
              </w:rPr>
            </w:pPr>
          </w:p>
        </w:tc>
        <w:tc>
          <w:tcPr>
            <w:tcW w:w="649" w:type="dxa"/>
            <w:vAlign w:val="center"/>
          </w:tcPr>
          <w:p w14:paraId="04DBC06D">
            <w:pPr>
              <w:widowControl/>
              <w:jc w:val="center"/>
              <w:rPr>
                <w:color w:val="auto"/>
                <w:sz w:val="20"/>
                <w:szCs w:val="44"/>
                <w:highlight w:val="none"/>
              </w:rPr>
            </w:pPr>
          </w:p>
        </w:tc>
        <w:tc>
          <w:tcPr>
            <w:tcW w:w="649" w:type="dxa"/>
            <w:vAlign w:val="center"/>
          </w:tcPr>
          <w:p w14:paraId="7D71C420">
            <w:pPr>
              <w:widowControl/>
              <w:jc w:val="center"/>
              <w:rPr>
                <w:color w:val="auto"/>
                <w:sz w:val="20"/>
                <w:szCs w:val="44"/>
                <w:highlight w:val="none"/>
              </w:rPr>
            </w:pPr>
          </w:p>
        </w:tc>
        <w:tc>
          <w:tcPr>
            <w:tcW w:w="649" w:type="dxa"/>
            <w:vAlign w:val="center"/>
          </w:tcPr>
          <w:p w14:paraId="107DF81D">
            <w:pPr>
              <w:widowControl/>
              <w:jc w:val="center"/>
              <w:rPr>
                <w:color w:val="auto"/>
                <w:sz w:val="20"/>
                <w:szCs w:val="44"/>
                <w:highlight w:val="none"/>
              </w:rPr>
            </w:pPr>
          </w:p>
        </w:tc>
        <w:tc>
          <w:tcPr>
            <w:tcW w:w="649" w:type="dxa"/>
            <w:vAlign w:val="center"/>
          </w:tcPr>
          <w:p w14:paraId="4BA42702">
            <w:pPr>
              <w:widowControl/>
              <w:jc w:val="center"/>
              <w:rPr>
                <w:color w:val="auto"/>
                <w:sz w:val="20"/>
                <w:szCs w:val="44"/>
                <w:highlight w:val="none"/>
              </w:rPr>
            </w:pPr>
          </w:p>
        </w:tc>
        <w:tc>
          <w:tcPr>
            <w:tcW w:w="650" w:type="dxa"/>
            <w:vAlign w:val="center"/>
          </w:tcPr>
          <w:p w14:paraId="73795396">
            <w:pPr>
              <w:widowControl/>
              <w:jc w:val="center"/>
              <w:rPr>
                <w:color w:val="auto"/>
                <w:sz w:val="20"/>
                <w:szCs w:val="44"/>
                <w:highlight w:val="none"/>
              </w:rPr>
            </w:pPr>
          </w:p>
        </w:tc>
        <w:tc>
          <w:tcPr>
            <w:tcW w:w="818" w:type="dxa"/>
            <w:vAlign w:val="center"/>
          </w:tcPr>
          <w:p w14:paraId="108895DC">
            <w:pPr>
              <w:widowControl/>
              <w:jc w:val="center"/>
              <w:rPr>
                <w:color w:val="auto"/>
                <w:sz w:val="20"/>
                <w:szCs w:val="44"/>
                <w:highlight w:val="none"/>
              </w:rPr>
            </w:pPr>
          </w:p>
        </w:tc>
      </w:tr>
      <w:tr w14:paraId="4A20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ED770C7">
            <w:pPr>
              <w:widowControl/>
              <w:jc w:val="center"/>
              <w:rPr>
                <w:color w:val="auto"/>
                <w:sz w:val="20"/>
                <w:szCs w:val="44"/>
                <w:highlight w:val="none"/>
              </w:rPr>
            </w:pPr>
            <w:r>
              <w:rPr>
                <w:rFonts w:hint="eastAsia"/>
                <w:color w:val="auto"/>
                <w:sz w:val="20"/>
                <w:szCs w:val="44"/>
                <w:highlight w:val="none"/>
              </w:rPr>
              <w:t>5</w:t>
            </w:r>
          </w:p>
        </w:tc>
        <w:tc>
          <w:tcPr>
            <w:tcW w:w="1386" w:type="dxa"/>
            <w:vAlign w:val="center"/>
          </w:tcPr>
          <w:p w14:paraId="6A0E5DEE">
            <w:pPr>
              <w:widowControl/>
              <w:jc w:val="center"/>
              <w:rPr>
                <w:color w:val="auto"/>
                <w:sz w:val="20"/>
                <w:szCs w:val="44"/>
                <w:highlight w:val="none"/>
              </w:rPr>
            </w:pPr>
          </w:p>
        </w:tc>
        <w:tc>
          <w:tcPr>
            <w:tcW w:w="649" w:type="dxa"/>
            <w:vAlign w:val="center"/>
          </w:tcPr>
          <w:p w14:paraId="443652EB">
            <w:pPr>
              <w:widowControl/>
              <w:jc w:val="center"/>
              <w:rPr>
                <w:color w:val="auto"/>
                <w:sz w:val="20"/>
                <w:szCs w:val="20"/>
                <w:highlight w:val="none"/>
              </w:rPr>
            </w:pPr>
          </w:p>
        </w:tc>
        <w:tc>
          <w:tcPr>
            <w:tcW w:w="649" w:type="dxa"/>
            <w:vAlign w:val="center"/>
          </w:tcPr>
          <w:p w14:paraId="7317EAF1">
            <w:pPr>
              <w:widowControl/>
              <w:jc w:val="center"/>
              <w:rPr>
                <w:color w:val="auto"/>
                <w:sz w:val="20"/>
                <w:szCs w:val="44"/>
                <w:highlight w:val="none"/>
              </w:rPr>
            </w:pPr>
          </w:p>
        </w:tc>
        <w:tc>
          <w:tcPr>
            <w:tcW w:w="649" w:type="dxa"/>
            <w:vAlign w:val="center"/>
          </w:tcPr>
          <w:p w14:paraId="779D1D21">
            <w:pPr>
              <w:widowControl/>
              <w:jc w:val="center"/>
              <w:rPr>
                <w:color w:val="auto"/>
                <w:sz w:val="20"/>
                <w:szCs w:val="44"/>
                <w:highlight w:val="none"/>
              </w:rPr>
            </w:pPr>
          </w:p>
        </w:tc>
        <w:tc>
          <w:tcPr>
            <w:tcW w:w="649" w:type="dxa"/>
            <w:vAlign w:val="center"/>
          </w:tcPr>
          <w:p w14:paraId="6173654F">
            <w:pPr>
              <w:widowControl/>
              <w:jc w:val="center"/>
              <w:rPr>
                <w:color w:val="auto"/>
                <w:sz w:val="20"/>
                <w:szCs w:val="44"/>
                <w:highlight w:val="none"/>
              </w:rPr>
            </w:pPr>
          </w:p>
        </w:tc>
        <w:tc>
          <w:tcPr>
            <w:tcW w:w="649" w:type="dxa"/>
            <w:vAlign w:val="center"/>
          </w:tcPr>
          <w:p w14:paraId="23027E50">
            <w:pPr>
              <w:widowControl/>
              <w:jc w:val="center"/>
              <w:rPr>
                <w:color w:val="auto"/>
                <w:sz w:val="20"/>
                <w:szCs w:val="44"/>
                <w:highlight w:val="none"/>
              </w:rPr>
            </w:pPr>
          </w:p>
        </w:tc>
        <w:tc>
          <w:tcPr>
            <w:tcW w:w="649" w:type="dxa"/>
            <w:vAlign w:val="center"/>
          </w:tcPr>
          <w:p w14:paraId="31B48B25">
            <w:pPr>
              <w:widowControl/>
              <w:jc w:val="center"/>
              <w:rPr>
                <w:color w:val="auto"/>
                <w:sz w:val="20"/>
                <w:szCs w:val="44"/>
                <w:highlight w:val="none"/>
              </w:rPr>
            </w:pPr>
          </w:p>
        </w:tc>
        <w:tc>
          <w:tcPr>
            <w:tcW w:w="649" w:type="dxa"/>
            <w:vAlign w:val="center"/>
          </w:tcPr>
          <w:p w14:paraId="764ADA3D">
            <w:pPr>
              <w:widowControl/>
              <w:jc w:val="center"/>
              <w:rPr>
                <w:color w:val="auto"/>
                <w:sz w:val="20"/>
                <w:szCs w:val="44"/>
                <w:highlight w:val="none"/>
              </w:rPr>
            </w:pPr>
          </w:p>
        </w:tc>
        <w:tc>
          <w:tcPr>
            <w:tcW w:w="649" w:type="dxa"/>
            <w:vAlign w:val="center"/>
          </w:tcPr>
          <w:p w14:paraId="30A34129">
            <w:pPr>
              <w:widowControl/>
              <w:jc w:val="center"/>
              <w:rPr>
                <w:color w:val="auto"/>
                <w:sz w:val="20"/>
                <w:szCs w:val="44"/>
                <w:highlight w:val="none"/>
              </w:rPr>
            </w:pPr>
          </w:p>
        </w:tc>
        <w:tc>
          <w:tcPr>
            <w:tcW w:w="650" w:type="dxa"/>
            <w:vAlign w:val="center"/>
          </w:tcPr>
          <w:p w14:paraId="0207840F">
            <w:pPr>
              <w:widowControl/>
              <w:jc w:val="center"/>
              <w:rPr>
                <w:color w:val="auto"/>
                <w:sz w:val="20"/>
                <w:szCs w:val="44"/>
                <w:highlight w:val="none"/>
              </w:rPr>
            </w:pPr>
          </w:p>
        </w:tc>
        <w:tc>
          <w:tcPr>
            <w:tcW w:w="818" w:type="dxa"/>
            <w:vAlign w:val="center"/>
          </w:tcPr>
          <w:p w14:paraId="7561F5D5">
            <w:pPr>
              <w:widowControl/>
              <w:jc w:val="center"/>
              <w:rPr>
                <w:color w:val="auto"/>
                <w:sz w:val="20"/>
                <w:szCs w:val="44"/>
                <w:highlight w:val="none"/>
              </w:rPr>
            </w:pPr>
          </w:p>
        </w:tc>
      </w:tr>
      <w:tr w14:paraId="1C69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BBF3D33">
            <w:pPr>
              <w:widowControl/>
              <w:jc w:val="center"/>
              <w:rPr>
                <w:color w:val="auto"/>
                <w:sz w:val="20"/>
                <w:szCs w:val="44"/>
                <w:highlight w:val="none"/>
              </w:rPr>
            </w:pPr>
            <w:r>
              <w:rPr>
                <w:rFonts w:hint="eastAsia"/>
                <w:color w:val="auto"/>
                <w:sz w:val="20"/>
                <w:szCs w:val="44"/>
                <w:highlight w:val="none"/>
              </w:rPr>
              <w:t>6</w:t>
            </w:r>
          </w:p>
        </w:tc>
        <w:tc>
          <w:tcPr>
            <w:tcW w:w="1386" w:type="dxa"/>
            <w:vAlign w:val="center"/>
          </w:tcPr>
          <w:p w14:paraId="229BB6E1">
            <w:pPr>
              <w:widowControl/>
              <w:jc w:val="center"/>
              <w:rPr>
                <w:color w:val="auto"/>
                <w:sz w:val="20"/>
                <w:szCs w:val="44"/>
                <w:highlight w:val="none"/>
              </w:rPr>
            </w:pPr>
          </w:p>
        </w:tc>
        <w:tc>
          <w:tcPr>
            <w:tcW w:w="649" w:type="dxa"/>
            <w:vAlign w:val="center"/>
          </w:tcPr>
          <w:p w14:paraId="4AC39833">
            <w:pPr>
              <w:widowControl/>
              <w:jc w:val="center"/>
              <w:rPr>
                <w:color w:val="auto"/>
                <w:sz w:val="20"/>
                <w:szCs w:val="20"/>
                <w:highlight w:val="none"/>
              </w:rPr>
            </w:pPr>
          </w:p>
        </w:tc>
        <w:tc>
          <w:tcPr>
            <w:tcW w:w="649" w:type="dxa"/>
            <w:vAlign w:val="center"/>
          </w:tcPr>
          <w:p w14:paraId="4CB2BAC9">
            <w:pPr>
              <w:widowControl/>
              <w:jc w:val="center"/>
              <w:rPr>
                <w:color w:val="auto"/>
                <w:sz w:val="20"/>
                <w:szCs w:val="44"/>
                <w:highlight w:val="none"/>
              </w:rPr>
            </w:pPr>
          </w:p>
        </w:tc>
        <w:tc>
          <w:tcPr>
            <w:tcW w:w="649" w:type="dxa"/>
            <w:vAlign w:val="center"/>
          </w:tcPr>
          <w:p w14:paraId="7FB49E30">
            <w:pPr>
              <w:widowControl/>
              <w:jc w:val="center"/>
              <w:rPr>
                <w:color w:val="auto"/>
                <w:sz w:val="20"/>
                <w:szCs w:val="44"/>
                <w:highlight w:val="none"/>
              </w:rPr>
            </w:pPr>
          </w:p>
        </w:tc>
        <w:tc>
          <w:tcPr>
            <w:tcW w:w="649" w:type="dxa"/>
            <w:vAlign w:val="center"/>
          </w:tcPr>
          <w:p w14:paraId="4F258A3A">
            <w:pPr>
              <w:widowControl/>
              <w:jc w:val="center"/>
              <w:rPr>
                <w:color w:val="auto"/>
                <w:sz w:val="20"/>
                <w:szCs w:val="44"/>
                <w:highlight w:val="none"/>
              </w:rPr>
            </w:pPr>
          </w:p>
        </w:tc>
        <w:tc>
          <w:tcPr>
            <w:tcW w:w="649" w:type="dxa"/>
            <w:vAlign w:val="center"/>
          </w:tcPr>
          <w:p w14:paraId="6E34B766">
            <w:pPr>
              <w:widowControl/>
              <w:jc w:val="center"/>
              <w:rPr>
                <w:color w:val="auto"/>
                <w:sz w:val="20"/>
                <w:szCs w:val="44"/>
                <w:highlight w:val="none"/>
              </w:rPr>
            </w:pPr>
          </w:p>
        </w:tc>
        <w:tc>
          <w:tcPr>
            <w:tcW w:w="649" w:type="dxa"/>
            <w:vAlign w:val="center"/>
          </w:tcPr>
          <w:p w14:paraId="776CA635">
            <w:pPr>
              <w:widowControl/>
              <w:jc w:val="center"/>
              <w:rPr>
                <w:color w:val="auto"/>
                <w:sz w:val="20"/>
                <w:szCs w:val="44"/>
                <w:highlight w:val="none"/>
              </w:rPr>
            </w:pPr>
          </w:p>
        </w:tc>
        <w:tc>
          <w:tcPr>
            <w:tcW w:w="649" w:type="dxa"/>
            <w:vAlign w:val="center"/>
          </w:tcPr>
          <w:p w14:paraId="1E313DA9">
            <w:pPr>
              <w:widowControl/>
              <w:jc w:val="center"/>
              <w:rPr>
                <w:color w:val="auto"/>
                <w:sz w:val="20"/>
                <w:szCs w:val="44"/>
                <w:highlight w:val="none"/>
              </w:rPr>
            </w:pPr>
          </w:p>
        </w:tc>
        <w:tc>
          <w:tcPr>
            <w:tcW w:w="649" w:type="dxa"/>
            <w:vAlign w:val="center"/>
          </w:tcPr>
          <w:p w14:paraId="6217405A">
            <w:pPr>
              <w:widowControl/>
              <w:jc w:val="center"/>
              <w:rPr>
                <w:color w:val="auto"/>
                <w:sz w:val="20"/>
                <w:szCs w:val="44"/>
                <w:highlight w:val="none"/>
              </w:rPr>
            </w:pPr>
          </w:p>
        </w:tc>
        <w:tc>
          <w:tcPr>
            <w:tcW w:w="650" w:type="dxa"/>
            <w:vAlign w:val="center"/>
          </w:tcPr>
          <w:p w14:paraId="310CB33C">
            <w:pPr>
              <w:widowControl/>
              <w:jc w:val="center"/>
              <w:rPr>
                <w:color w:val="auto"/>
                <w:sz w:val="20"/>
                <w:szCs w:val="44"/>
                <w:highlight w:val="none"/>
              </w:rPr>
            </w:pPr>
          </w:p>
        </w:tc>
        <w:tc>
          <w:tcPr>
            <w:tcW w:w="818" w:type="dxa"/>
            <w:vAlign w:val="center"/>
          </w:tcPr>
          <w:p w14:paraId="4F44C5E9">
            <w:pPr>
              <w:widowControl/>
              <w:jc w:val="center"/>
              <w:rPr>
                <w:color w:val="auto"/>
                <w:sz w:val="20"/>
                <w:szCs w:val="44"/>
                <w:highlight w:val="none"/>
              </w:rPr>
            </w:pPr>
          </w:p>
        </w:tc>
      </w:tr>
      <w:tr w14:paraId="31EA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F1E31F0">
            <w:pPr>
              <w:widowControl/>
              <w:jc w:val="center"/>
              <w:rPr>
                <w:color w:val="auto"/>
                <w:sz w:val="20"/>
                <w:szCs w:val="44"/>
                <w:highlight w:val="none"/>
              </w:rPr>
            </w:pPr>
            <w:r>
              <w:rPr>
                <w:rFonts w:hint="eastAsia"/>
                <w:color w:val="auto"/>
                <w:sz w:val="20"/>
                <w:szCs w:val="44"/>
                <w:highlight w:val="none"/>
              </w:rPr>
              <w:t>…</w:t>
            </w:r>
          </w:p>
        </w:tc>
        <w:tc>
          <w:tcPr>
            <w:tcW w:w="1386" w:type="dxa"/>
            <w:vAlign w:val="center"/>
          </w:tcPr>
          <w:p w14:paraId="146E89E0">
            <w:pPr>
              <w:widowControl/>
              <w:rPr>
                <w:color w:val="auto"/>
                <w:sz w:val="20"/>
                <w:szCs w:val="20"/>
                <w:highlight w:val="none"/>
              </w:rPr>
            </w:pPr>
          </w:p>
        </w:tc>
        <w:tc>
          <w:tcPr>
            <w:tcW w:w="649" w:type="dxa"/>
            <w:vAlign w:val="center"/>
          </w:tcPr>
          <w:p w14:paraId="6FAC0700">
            <w:pPr>
              <w:widowControl/>
              <w:jc w:val="center"/>
              <w:rPr>
                <w:color w:val="auto"/>
                <w:sz w:val="20"/>
                <w:szCs w:val="20"/>
                <w:highlight w:val="none"/>
              </w:rPr>
            </w:pPr>
          </w:p>
        </w:tc>
        <w:tc>
          <w:tcPr>
            <w:tcW w:w="649" w:type="dxa"/>
            <w:vAlign w:val="center"/>
          </w:tcPr>
          <w:p w14:paraId="359586C8">
            <w:pPr>
              <w:widowControl/>
              <w:jc w:val="center"/>
              <w:rPr>
                <w:color w:val="auto"/>
                <w:sz w:val="20"/>
                <w:szCs w:val="44"/>
                <w:highlight w:val="none"/>
              </w:rPr>
            </w:pPr>
          </w:p>
        </w:tc>
        <w:tc>
          <w:tcPr>
            <w:tcW w:w="649" w:type="dxa"/>
            <w:vAlign w:val="center"/>
          </w:tcPr>
          <w:p w14:paraId="44608331">
            <w:pPr>
              <w:widowControl/>
              <w:jc w:val="center"/>
              <w:rPr>
                <w:color w:val="auto"/>
                <w:sz w:val="20"/>
                <w:szCs w:val="44"/>
                <w:highlight w:val="none"/>
              </w:rPr>
            </w:pPr>
          </w:p>
        </w:tc>
        <w:tc>
          <w:tcPr>
            <w:tcW w:w="649" w:type="dxa"/>
            <w:vAlign w:val="center"/>
          </w:tcPr>
          <w:p w14:paraId="4595D527">
            <w:pPr>
              <w:widowControl/>
              <w:jc w:val="center"/>
              <w:rPr>
                <w:color w:val="auto"/>
                <w:sz w:val="20"/>
                <w:szCs w:val="44"/>
                <w:highlight w:val="none"/>
              </w:rPr>
            </w:pPr>
          </w:p>
        </w:tc>
        <w:tc>
          <w:tcPr>
            <w:tcW w:w="649" w:type="dxa"/>
            <w:vAlign w:val="center"/>
          </w:tcPr>
          <w:p w14:paraId="201F17A8">
            <w:pPr>
              <w:widowControl/>
              <w:jc w:val="center"/>
              <w:rPr>
                <w:color w:val="auto"/>
                <w:sz w:val="20"/>
                <w:szCs w:val="44"/>
                <w:highlight w:val="none"/>
              </w:rPr>
            </w:pPr>
          </w:p>
        </w:tc>
        <w:tc>
          <w:tcPr>
            <w:tcW w:w="649" w:type="dxa"/>
            <w:vAlign w:val="center"/>
          </w:tcPr>
          <w:p w14:paraId="63DB3D61">
            <w:pPr>
              <w:widowControl/>
              <w:jc w:val="center"/>
              <w:rPr>
                <w:color w:val="auto"/>
                <w:sz w:val="20"/>
                <w:szCs w:val="44"/>
                <w:highlight w:val="none"/>
              </w:rPr>
            </w:pPr>
          </w:p>
        </w:tc>
        <w:tc>
          <w:tcPr>
            <w:tcW w:w="649" w:type="dxa"/>
            <w:vAlign w:val="center"/>
          </w:tcPr>
          <w:p w14:paraId="6CCE98AA">
            <w:pPr>
              <w:widowControl/>
              <w:jc w:val="center"/>
              <w:rPr>
                <w:color w:val="auto"/>
                <w:sz w:val="20"/>
                <w:szCs w:val="44"/>
                <w:highlight w:val="none"/>
              </w:rPr>
            </w:pPr>
          </w:p>
        </w:tc>
        <w:tc>
          <w:tcPr>
            <w:tcW w:w="649" w:type="dxa"/>
            <w:vAlign w:val="center"/>
          </w:tcPr>
          <w:p w14:paraId="4CC39736">
            <w:pPr>
              <w:widowControl/>
              <w:jc w:val="center"/>
              <w:rPr>
                <w:color w:val="auto"/>
                <w:sz w:val="20"/>
                <w:szCs w:val="44"/>
                <w:highlight w:val="none"/>
              </w:rPr>
            </w:pPr>
          </w:p>
        </w:tc>
        <w:tc>
          <w:tcPr>
            <w:tcW w:w="650" w:type="dxa"/>
            <w:vAlign w:val="center"/>
          </w:tcPr>
          <w:p w14:paraId="068CCA5D">
            <w:pPr>
              <w:widowControl/>
              <w:jc w:val="center"/>
              <w:rPr>
                <w:color w:val="auto"/>
                <w:sz w:val="20"/>
                <w:szCs w:val="44"/>
                <w:highlight w:val="none"/>
              </w:rPr>
            </w:pPr>
          </w:p>
        </w:tc>
        <w:tc>
          <w:tcPr>
            <w:tcW w:w="818" w:type="dxa"/>
            <w:vAlign w:val="center"/>
          </w:tcPr>
          <w:p w14:paraId="623BF9CC">
            <w:pPr>
              <w:widowControl/>
              <w:jc w:val="center"/>
              <w:rPr>
                <w:color w:val="auto"/>
                <w:sz w:val="20"/>
                <w:szCs w:val="44"/>
                <w:highlight w:val="none"/>
              </w:rPr>
            </w:pPr>
          </w:p>
        </w:tc>
      </w:tr>
      <w:tr w14:paraId="375D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1ABEDC36">
            <w:pPr>
              <w:widowControl/>
              <w:rPr>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2712BEE3">
            <w:pPr>
              <w:widowControl/>
              <w:rPr>
                <w:color w:val="auto"/>
                <w:sz w:val="20"/>
                <w:szCs w:val="44"/>
                <w:highlight w:val="none"/>
              </w:rPr>
            </w:pPr>
          </w:p>
          <w:p w14:paraId="1531D7F2">
            <w:pPr>
              <w:widowControl/>
              <w:rPr>
                <w:color w:val="auto"/>
                <w:sz w:val="20"/>
                <w:szCs w:val="44"/>
                <w:highlight w:val="none"/>
              </w:rPr>
            </w:pPr>
          </w:p>
          <w:p w14:paraId="34360B59">
            <w:pPr>
              <w:widowControl/>
              <w:rPr>
                <w:color w:val="auto"/>
                <w:sz w:val="20"/>
                <w:szCs w:val="44"/>
                <w:highlight w:val="none"/>
              </w:rPr>
            </w:pPr>
          </w:p>
          <w:p w14:paraId="185E2429">
            <w:pPr>
              <w:widowControl/>
              <w:rPr>
                <w:color w:val="auto"/>
                <w:sz w:val="20"/>
                <w:szCs w:val="44"/>
                <w:highlight w:val="none"/>
              </w:rPr>
            </w:pPr>
          </w:p>
          <w:p w14:paraId="6E9DEFAA">
            <w:pPr>
              <w:widowControl/>
              <w:rPr>
                <w:color w:val="auto"/>
                <w:sz w:val="20"/>
                <w:szCs w:val="44"/>
                <w:highlight w:val="none"/>
              </w:rPr>
            </w:pPr>
          </w:p>
          <w:p w14:paraId="3C00447E">
            <w:pPr>
              <w:widowControl/>
              <w:rPr>
                <w:color w:val="auto"/>
                <w:sz w:val="20"/>
                <w:szCs w:val="44"/>
                <w:highlight w:val="none"/>
              </w:rPr>
            </w:pPr>
          </w:p>
          <w:p w14:paraId="715079CD">
            <w:pPr>
              <w:widowControl/>
              <w:jc w:val="center"/>
              <w:rPr>
                <w:color w:val="auto"/>
                <w:sz w:val="20"/>
                <w:szCs w:val="44"/>
                <w:highlight w:val="none"/>
              </w:rPr>
            </w:pPr>
          </w:p>
        </w:tc>
      </w:tr>
    </w:tbl>
    <w:p w14:paraId="1CEE596D">
      <w:pPr>
        <w:jc w:val="right"/>
        <w:rPr>
          <w:color w:val="auto"/>
          <w:szCs w:val="44"/>
          <w:highlight w:val="none"/>
        </w:rPr>
      </w:pPr>
      <w:r>
        <w:rPr>
          <w:rFonts w:hint="eastAsia"/>
          <w:color w:val="auto"/>
          <w:szCs w:val="44"/>
          <w:highlight w:val="none"/>
        </w:rPr>
        <w:t xml:space="preserve">   日期：    年    月    日</w:t>
      </w:r>
    </w:p>
    <w:p w14:paraId="7EE96CFB">
      <w:pPr>
        <w:rPr>
          <w:color w:val="auto"/>
          <w:szCs w:val="44"/>
          <w:highlight w:val="none"/>
        </w:rPr>
      </w:pPr>
      <w:r>
        <w:rPr>
          <w:color w:val="auto"/>
          <w:szCs w:val="44"/>
          <w:highlight w:val="none"/>
        </w:rPr>
        <w:br w:type="page"/>
      </w:r>
    </w:p>
    <w:p w14:paraId="5C06D6D6">
      <w:pPr>
        <w:jc w:val="right"/>
        <w:rPr>
          <w:color w:val="auto"/>
          <w:highlight w:val="none"/>
        </w:rPr>
      </w:pPr>
    </w:p>
    <w:p w14:paraId="0D6CC11D">
      <w:pPr>
        <w:pStyle w:val="18"/>
        <w:keepNext/>
        <w:keepLines/>
        <w:widowControl w:val="0"/>
        <w:spacing w:before="0" w:beforeAutospacing="0" w:after="0" w:afterAutospacing="0" w:line="400" w:lineRule="exact"/>
        <w:ind w:firstLine="118"/>
        <w:jc w:val="both"/>
        <w:outlineLvl w:val="2"/>
        <w:rPr>
          <w:rFonts w:hint="eastAsia"/>
          <w:color w:val="auto"/>
          <w:highlight w:val="none"/>
        </w:rPr>
      </w:pPr>
      <w:bookmarkStart w:id="663" w:name="_Toc183103096"/>
      <w:bookmarkStart w:id="664" w:name="_Toc256000143"/>
      <w:bookmarkStart w:id="665" w:name="_Toc149064399"/>
      <w:r>
        <w:rPr>
          <w:rFonts w:hint="eastAsia" w:ascii="Times New Roman" w:hAnsi="Times New Roman" w:eastAsia="黑体" w:cs="黑体"/>
          <w:color w:val="auto"/>
          <w:kern w:val="2"/>
          <w:szCs w:val="20"/>
          <w:highlight w:val="none"/>
          <w:lang w:bidi="ar"/>
        </w:rPr>
        <w:t>附表</w:t>
      </w:r>
      <w:r>
        <w:rPr>
          <w:rFonts w:ascii="Times New Roman" w:hAnsi="Times New Roman" w:eastAsia="黑体" w:cs="宋体"/>
          <w:color w:val="auto"/>
          <w:kern w:val="2"/>
          <w:szCs w:val="20"/>
          <w:highlight w:val="none"/>
          <w:lang w:bidi="ar"/>
        </w:rPr>
        <w:t>A-7</w:t>
      </w:r>
      <w:r>
        <w:rPr>
          <w:rFonts w:hint="eastAsia" w:ascii="Times New Roman" w:hAnsi="Times New Roman" w:eastAsia="黑体" w:cs="黑体"/>
          <w:color w:val="auto"/>
          <w:kern w:val="2"/>
          <w:szCs w:val="20"/>
          <w:highlight w:val="none"/>
          <w:lang w:bidi="ar"/>
        </w:rPr>
        <w:t>：</w:t>
      </w:r>
      <w:r>
        <w:rPr>
          <w:rFonts w:hint="eastAsia" w:ascii="Times New Roman" w:hAnsi="Times New Roman" w:eastAsia="黑体" w:cs="黑体"/>
          <w:color w:val="auto"/>
          <w:kern w:val="2"/>
          <w:szCs w:val="21"/>
          <w:highlight w:val="none"/>
          <w:lang w:bidi="ar"/>
        </w:rPr>
        <w:t>服务方案</w:t>
      </w:r>
      <w:r>
        <w:rPr>
          <w:rFonts w:hint="eastAsia" w:ascii="Times New Roman" w:hAnsi="Times New Roman" w:eastAsia="黑体" w:cs="黑体"/>
          <w:color w:val="auto"/>
          <w:kern w:val="2"/>
          <w:szCs w:val="20"/>
          <w:highlight w:val="none"/>
          <w:lang w:bidi="ar"/>
        </w:rPr>
        <w:t>评审记录表（合格性）</w:t>
      </w:r>
      <w:bookmarkEnd w:id="663"/>
      <w:bookmarkEnd w:id="664"/>
      <w:bookmarkEnd w:id="665"/>
    </w:p>
    <w:p w14:paraId="20392232">
      <w:pPr>
        <w:pStyle w:val="17"/>
        <w:widowControl/>
        <w:rPr>
          <w:color w:val="auto"/>
          <w:highlight w:val="none"/>
        </w:rPr>
      </w:pPr>
    </w:p>
    <w:p w14:paraId="4AE19588">
      <w:pPr>
        <w:widowControl/>
        <w:adjustRightInd w:val="0"/>
        <w:snapToGrid w:val="0"/>
        <w:spacing w:before="240" w:beforeLines="100" w:after="240" w:afterLines="100" w:line="440" w:lineRule="exact"/>
        <w:jc w:val="center"/>
        <w:rPr>
          <w:rFonts w:hint="eastAsia" w:ascii="黑体" w:hAnsi="宋体" w:eastAsia="黑体" w:cs="黑体"/>
          <w:color w:val="auto"/>
          <w:sz w:val="36"/>
          <w:szCs w:val="36"/>
          <w:highlight w:val="none"/>
        </w:rPr>
      </w:pPr>
      <w:r>
        <w:rPr>
          <w:rFonts w:hint="eastAsia" w:ascii="黑体" w:hAnsi="宋体" w:eastAsia="黑体" w:cs="黑体"/>
          <w:color w:val="auto"/>
          <w:sz w:val="36"/>
          <w:szCs w:val="36"/>
          <w:highlight w:val="none"/>
          <w:lang w:bidi="ar"/>
        </w:rPr>
        <w:t>服务</w:t>
      </w:r>
      <w:r>
        <w:rPr>
          <w:rFonts w:hint="eastAsia" w:ascii="黑体" w:hAnsi="宋体" w:eastAsia="黑体" w:cs="黑体"/>
          <w:bCs/>
          <w:color w:val="auto"/>
          <w:sz w:val="36"/>
          <w:szCs w:val="36"/>
          <w:highlight w:val="none"/>
          <w:lang w:bidi="ar"/>
        </w:rPr>
        <w:t>方案</w:t>
      </w:r>
      <w:r>
        <w:rPr>
          <w:rFonts w:hint="eastAsia" w:ascii="黑体" w:hAnsi="宋体" w:eastAsia="黑体" w:cs="黑体"/>
          <w:color w:val="auto"/>
          <w:sz w:val="36"/>
          <w:szCs w:val="36"/>
          <w:highlight w:val="none"/>
          <w:lang w:bidi="ar"/>
        </w:rPr>
        <w:t>评审记录表</w:t>
      </w:r>
    </w:p>
    <w:p w14:paraId="4B32532E">
      <w:pPr>
        <w:spacing w:line="400" w:lineRule="exact"/>
        <w:jc w:val="center"/>
        <w:rPr>
          <w:rFonts w:hint="eastAsia" w:ascii="宋体" w:hAnsi="宋体" w:cs="宋体"/>
          <w:color w:val="auto"/>
          <w:szCs w:val="44"/>
          <w:highlight w:val="none"/>
        </w:rPr>
      </w:pPr>
      <w:r>
        <w:rPr>
          <w:rFonts w:hint="eastAsia" w:ascii="黑体" w:hAnsi="宋体" w:eastAsia="黑体" w:cs="黑体"/>
          <w:color w:val="auto"/>
          <w:sz w:val="36"/>
          <w:szCs w:val="36"/>
          <w:highlight w:val="none"/>
          <w:lang w:bidi="ar"/>
        </w:rPr>
        <w:t>（适用于经评审的最低投标价法）</w:t>
      </w:r>
    </w:p>
    <w:p w14:paraId="64ADDE34">
      <w:pPr>
        <w:rPr>
          <w:rFonts w:hint="eastAsia" w:ascii="宋体" w:hAnsi="宋体" w:cs="宋体"/>
          <w:color w:val="auto"/>
          <w:szCs w:val="44"/>
          <w:highlight w:val="none"/>
        </w:rPr>
      </w:pPr>
      <w:r>
        <w:rPr>
          <w:rFonts w:hint="eastAsia" w:ascii="宋体" w:hAnsi="宋体" w:cs="宋体"/>
          <w:color w:val="auto"/>
          <w:szCs w:val="44"/>
          <w:highlight w:val="none"/>
          <w:lang w:bidi="ar"/>
        </w:rPr>
        <w:t>标段名称：</w:t>
      </w:r>
    </w:p>
    <w:p w14:paraId="7D327091">
      <w:pPr>
        <w:rPr>
          <w:rFonts w:hint="eastAsia" w:ascii="宋体" w:hAnsi="宋体" w:cs="宋体"/>
          <w:color w:val="auto"/>
          <w:szCs w:val="44"/>
          <w:highlight w:val="none"/>
        </w:rPr>
      </w:pPr>
      <w:r>
        <w:rPr>
          <w:rFonts w:hint="eastAsia" w:cs="宋体"/>
          <w:color w:val="auto"/>
          <w:szCs w:val="44"/>
          <w:highlight w:val="none"/>
          <w:lang w:bidi="ar"/>
        </w:rPr>
        <w:t>标段唯一标识码：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4EEC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14:paraId="1315584D">
            <w:pPr>
              <w:jc w:val="center"/>
              <w:rPr>
                <w:rFonts w:hint="eastAsia" w:ascii="宋体" w:hAnsi="宋体" w:cs="宋体"/>
                <w:b/>
                <w:bCs/>
                <w:color w:val="auto"/>
                <w:sz w:val="20"/>
                <w:szCs w:val="44"/>
                <w:highlight w:val="none"/>
              </w:rPr>
            </w:pPr>
            <w:r>
              <w:rPr>
                <w:rFonts w:hint="eastAsia" w:ascii="宋体" w:hAnsi="宋体" w:cs="宋体"/>
                <w:b/>
                <w:bCs/>
                <w:color w:val="auto"/>
                <w:szCs w:val="44"/>
                <w:highlight w:val="none"/>
                <w:lang w:bidi="ar"/>
              </w:rPr>
              <w:t>序号</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34E92B8F">
            <w:pPr>
              <w:jc w:val="center"/>
              <w:rPr>
                <w:rFonts w:hint="eastAsia" w:ascii="宋体" w:hAnsi="宋体" w:cs="宋体"/>
                <w:b/>
                <w:bCs/>
                <w:color w:val="auto"/>
                <w:sz w:val="20"/>
                <w:szCs w:val="44"/>
                <w:highlight w:val="none"/>
              </w:rPr>
            </w:pPr>
            <w:r>
              <w:rPr>
                <w:rFonts w:hint="eastAsia" w:ascii="宋体" w:hAnsi="宋体" w:cs="宋体"/>
                <w:b/>
                <w:bCs/>
                <w:color w:val="auto"/>
                <w:szCs w:val="44"/>
                <w:highlight w:val="none"/>
                <w:lang w:bidi="ar"/>
              </w:rPr>
              <w:t>投标人名称</w:t>
            </w:r>
          </w:p>
        </w:tc>
        <w:tc>
          <w:tcPr>
            <w:tcW w:w="5250" w:type="dxa"/>
            <w:gridSpan w:val="9"/>
            <w:tcBorders>
              <w:top w:val="single" w:color="auto" w:sz="4" w:space="0"/>
              <w:left w:val="single" w:color="auto" w:sz="4" w:space="0"/>
              <w:bottom w:val="single" w:color="auto" w:sz="4" w:space="0"/>
              <w:right w:val="single" w:color="auto" w:sz="4" w:space="0"/>
            </w:tcBorders>
            <w:vAlign w:val="center"/>
          </w:tcPr>
          <w:p w14:paraId="7038DF85">
            <w:pPr>
              <w:jc w:val="center"/>
              <w:rPr>
                <w:rFonts w:hint="eastAsia" w:ascii="宋体" w:hAnsi="宋体" w:cs="宋体"/>
                <w:b/>
                <w:bCs/>
                <w:color w:val="auto"/>
                <w:sz w:val="20"/>
                <w:szCs w:val="44"/>
                <w:highlight w:val="none"/>
              </w:rPr>
            </w:pPr>
            <w:r>
              <w:rPr>
                <w:rFonts w:hint="eastAsia" w:ascii="宋体" w:hAnsi="宋体" w:cs="宋体"/>
                <w:b/>
                <w:bCs/>
                <w:color w:val="auto"/>
                <w:szCs w:val="44"/>
                <w:highlight w:val="none"/>
                <w:lang w:bidi="ar"/>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vAlign w:val="center"/>
          </w:tcPr>
          <w:p w14:paraId="50E3D199">
            <w:pPr>
              <w:jc w:val="center"/>
              <w:rPr>
                <w:rFonts w:hint="eastAsia" w:ascii="宋体" w:hAnsi="宋体" w:cs="宋体"/>
                <w:b/>
                <w:bCs/>
                <w:color w:val="auto"/>
                <w:sz w:val="20"/>
                <w:szCs w:val="44"/>
                <w:highlight w:val="none"/>
              </w:rPr>
            </w:pPr>
            <w:r>
              <w:rPr>
                <w:rFonts w:hint="eastAsia" w:ascii="宋体" w:hAnsi="宋体" w:cs="宋体"/>
                <w:b/>
                <w:bCs/>
                <w:color w:val="auto"/>
                <w:szCs w:val="21"/>
                <w:highlight w:val="none"/>
                <w:lang w:bidi="ar"/>
              </w:rPr>
              <w:t>评审结论</w:t>
            </w:r>
          </w:p>
        </w:tc>
      </w:tr>
      <w:tr w14:paraId="27E0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6C2E09BF">
            <w:pPr>
              <w:widowControl/>
              <w:rPr>
                <w:color w:val="auto"/>
                <w:sz w:val="20"/>
                <w:szCs w:val="20"/>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D38CEB6">
            <w:pPr>
              <w:widowControl/>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75EEC5E">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F9E9A3B">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28F993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9F6576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A84FF7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B4A20D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5DBE959">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093C91C">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096FF7A">
            <w:pPr>
              <w:jc w:val="center"/>
              <w:rPr>
                <w:rFonts w:hint="eastAsia" w:ascii="宋体" w:hAnsi="宋体" w:cs="宋体"/>
                <w:color w:val="auto"/>
                <w:sz w:val="20"/>
                <w:szCs w:val="44"/>
                <w:highlight w:val="none"/>
              </w:rPr>
            </w:pPr>
          </w:p>
        </w:tc>
        <w:tc>
          <w:tcPr>
            <w:tcW w:w="758" w:type="dxa"/>
            <w:vMerge w:val="continue"/>
            <w:tcBorders>
              <w:top w:val="single" w:color="auto" w:sz="4" w:space="0"/>
              <w:left w:val="single" w:color="auto" w:sz="4" w:space="0"/>
              <w:bottom w:val="single" w:color="auto" w:sz="4" w:space="0"/>
              <w:right w:val="single" w:color="auto" w:sz="4" w:space="0"/>
            </w:tcBorders>
            <w:vAlign w:val="center"/>
          </w:tcPr>
          <w:p w14:paraId="1BD3D007">
            <w:pPr>
              <w:widowControl/>
              <w:rPr>
                <w:color w:val="auto"/>
                <w:sz w:val="20"/>
                <w:szCs w:val="20"/>
                <w:highlight w:val="none"/>
              </w:rPr>
            </w:pPr>
          </w:p>
        </w:tc>
      </w:tr>
      <w:tr w14:paraId="249B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4229936">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1</w:t>
            </w:r>
          </w:p>
        </w:tc>
        <w:tc>
          <w:tcPr>
            <w:tcW w:w="1590" w:type="dxa"/>
            <w:tcBorders>
              <w:top w:val="single" w:color="auto" w:sz="4" w:space="0"/>
              <w:left w:val="single" w:color="auto" w:sz="4" w:space="0"/>
              <w:bottom w:val="single" w:color="auto" w:sz="4" w:space="0"/>
              <w:right w:val="single" w:color="auto" w:sz="4" w:space="0"/>
            </w:tcBorders>
            <w:vAlign w:val="center"/>
          </w:tcPr>
          <w:p w14:paraId="1E5C8ACE">
            <w:pPr>
              <w:jc w:val="center"/>
              <w:rPr>
                <w:rFonts w:hint="eastAsia" w:ascii="宋体" w:hAnsi="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F45C0AC">
            <w:pPr>
              <w:jc w:val="center"/>
              <w:rPr>
                <w:rFonts w:hint="eastAsia" w:ascii="宋体" w:hAnsi="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1FD7D66">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4C06FA5">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587F29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B7383E4">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997C2A1">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E127D9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669FC28">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AFB3145">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019DFA63">
            <w:pPr>
              <w:jc w:val="center"/>
              <w:rPr>
                <w:rFonts w:hint="eastAsia" w:ascii="宋体" w:hAnsi="宋体" w:cs="宋体"/>
                <w:color w:val="auto"/>
                <w:sz w:val="20"/>
                <w:szCs w:val="44"/>
                <w:highlight w:val="none"/>
              </w:rPr>
            </w:pPr>
          </w:p>
        </w:tc>
      </w:tr>
      <w:tr w14:paraId="6FB3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7FBF2B">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2</w:t>
            </w:r>
          </w:p>
        </w:tc>
        <w:tc>
          <w:tcPr>
            <w:tcW w:w="1590" w:type="dxa"/>
            <w:tcBorders>
              <w:top w:val="single" w:color="auto" w:sz="4" w:space="0"/>
              <w:left w:val="single" w:color="auto" w:sz="4" w:space="0"/>
              <w:bottom w:val="single" w:color="auto" w:sz="4" w:space="0"/>
              <w:right w:val="single" w:color="auto" w:sz="4" w:space="0"/>
            </w:tcBorders>
            <w:vAlign w:val="center"/>
          </w:tcPr>
          <w:p w14:paraId="57D5C31A">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EAAA306">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33CEA35">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2F1C29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FC3757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87F640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A2D20A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04B9FA1">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037DD52">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A3279F8">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4D7DD724">
            <w:pPr>
              <w:jc w:val="center"/>
              <w:rPr>
                <w:rFonts w:hint="eastAsia" w:ascii="宋体" w:hAnsi="宋体" w:cs="宋体"/>
                <w:color w:val="auto"/>
                <w:sz w:val="20"/>
                <w:szCs w:val="44"/>
                <w:highlight w:val="none"/>
              </w:rPr>
            </w:pPr>
          </w:p>
        </w:tc>
      </w:tr>
      <w:tr w14:paraId="688E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DC9E6D6">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3</w:t>
            </w:r>
          </w:p>
        </w:tc>
        <w:tc>
          <w:tcPr>
            <w:tcW w:w="1590" w:type="dxa"/>
            <w:tcBorders>
              <w:top w:val="single" w:color="auto" w:sz="4" w:space="0"/>
              <w:left w:val="single" w:color="auto" w:sz="4" w:space="0"/>
              <w:bottom w:val="single" w:color="auto" w:sz="4" w:space="0"/>
              <w:right w:val="single" w:color="auto" w:sz="4" w:space="0"/>
            </w:tcBorders>
            <w:vAlign w:val="center"/>
          </w:tcPr>
          <w:p w14:paraId="55A984F8">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35F0724">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FA1E33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097A256">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43B646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588A9B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6E40F46">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62ACDF0">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32B6468">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2B792B2">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578370E2">
            <w:pPr>
              <w:jc w:val="center"/>
              <w:rPr>
                <w:rFonts w:hint="eastAsia" w:ascii="宋体" w:hAnsi="宋体" w:cs="宋体"/>
                <w:color w:val="auto"/>
                <w:sz w:val="20"/>
                <w:szCs w:val="44"/>
                <w:highlight w:val="none"/>
              </w:rPr>
            </w:pPr>
          </w:p>
        </w:tc>
      </w:tr>
      <w:tr w14:paraId="2889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AFCC84E">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4</w:t>
            </w:r>
          </w:p>
        </w:tc>
        <w:tc>
          <w:tcPr>
            <w:tcW w:w="1590" w:type="dxa"/>
            <w:tcBorders>
              <w:top w:val="single" w:color="auto" w:sz="4" w:space="0"/>
              <w:left w:val="single" w:color="auto" w:sz="4" w:space="0"/>
              <w:bottom w:val="single" w:color="auto" w:sz="4" w:space="0"/>
              <w:right w:val="single" w:color="auto" w:sz="4" w:space="0"/>
            </w:tcBorders>
            <w:vAlign w:val="center"/>
          </w:tcPr>
          <w:p w14:paraId="0E9D18DA">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BCF25BB">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4E75C2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AC779F3">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19E05B8">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64E1E4A">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DECCA6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01EDE1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B3AE30E">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D2593F6">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45AA1238">
            <w:pPr>
              <w:jc w:val="center"/>
              <w:rPr>
                <w:rFonts w:hint="eastAsia" w:ascii="宋体" w:hAnsi="宋体" w:cs="宋体"/>
                <w:color w:val="auto"/>
                <w:sz w:val="20"/>
                <w:szCs w:val="44"/>
                <w:highlight w:val="none"/>
              </w:rPr>
            </w:pPr>
          </w:p>
        </w:tc>
      </w:tr>
      <w:tr w14:paraId="154B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3C36FB">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5</w:t>
            </w:r>
          </w:p>
        </w:tc>
        <w:tc>
          <w:tcPr>
            <w:tcW w:w="1590" w:type="dxa"/>
            <w:tcBorders>
              <w:top w:val="single" w:color="auto" w:sz="4" w:space="0"/>
              <w:left w:val="single" w:color="auto" w:sz="4" w:space="0"/>
              <w:bottom w:val="single" w:color="auto" w:sz="4" w:space="0"/>
              <w:right w:val="single" w:color="auto" w:sz="4" w:space="0"/>
            </w:tcBorders>
            <w:vAlign w:val="center"/>
          </w:tcPr>
          <w:p w14:paraId="6C161A31">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6F7AFEE">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725071F">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28ED294">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C3158F3">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7C2E2C4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26697D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4DC9F94">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EE29D46">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6B85C38">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19B6CFB9">
            <w:pPr>
              <w:jc w:val="center"/>
              <w:rPr>
                <w:rFonts w:hint="eastAsia" w:ascii="宋体" w:hAnsi="宋体" w:cs="宋体"/>
                <w:color w:val="auto"/>
                <w:sz w:val="20"/>
                <w:szCs w:val="44"/>
                <w:highlight w:val="none"/>
              </w:rPr>
            </w:pPr>
          </w:p>
        </w:tc>
      </w:tr>
      <w:tr w14:paraId="083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5C31A00">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6</w:t>
            </w:r>
          </w:p>
        </w:tc>
        <w:tc>
          <w:tcPr>
            <w:tcW w:w="1590" w:type="dxa"/>
            <w:tcBorders>
              <w:top w:val="single" w:color="auto" w:sz="4" w:space="0"/>
              <w:left w:val="single" w:color="auto" w:sz="4" w:space="0"/>
              <w:bottom w:val="single" w:color="auto" w:sz="4" w:space="0"/>
              <w:right w:val="single" w:color="auto" w:sz="4" w:space="0"/>
            </w:tcBorders>
            <w:vAlign w:val="center"/>
          </w:tcPr>
          <w:p w14:paraId="78C93C1A">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B13A3EF">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B84F6A5">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6F6E438">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589E0EB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2A82CB2">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8C77FCE">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87EE531">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272B5D19">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59F48D2">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0AB977BC">
            <w:pPr>
              <w:jc w:val="center"/>
              <w:rPr>
                <w:rFonts w:hint="eastAsia" w:ascii="宋体" w:hAnsi="宋体" w:cs="宋体"/>
                <w:color w:val="auto"/>
                <w:sz w:val="20"/>
                <w:szCs w:val="44"/>
                <w:highlight w:val="none"/>
              </w:rPr>
            </w:pPr>
          </w:p>
        </w:tc>
      </w:tr>
      <w:tr w14:paraId="5DE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B719149">
            <w:pPr>
              <w:jc w:val="center"/>
              <w:rPr>
                <w:rFonts w:hint="eastAsia" w:ascii="宋体" w:hAnsi="宋体" w:cs="宋体"/>
                <w:color w:val="auto"/>
                <w:sz w:val="20"/>
                <w:szCs w:val="44"/>
                <w:highlight w:val="none"/>
              </w:rPr>
            </w:pPr>
            <w:r>
              <w:rPr>
                <w:rFonts w:hint="eastAsia" w:ascii="宋体" w:hAnsi="宋体" w:cs="宋体"/>
                <w:color w:val="auto"/>
                <w:szCs w:val="44"/>
                <w:highlight w:val="none"/>
                <w:lang w:bidi="ar"/>
              </w:rPr>
              <w:t>…</w:t>
            </w:r>
          </w:p>
        </w:tc>
        <w:tc>
          <w:tcPr>
            <w:tcW w:w="1590" w:type="dxa"/>
            <w:tcBorders>
              <w:top w:val="single" w:color="auto" w:sz="4" w:space="0"/>
              <w:left w:val="single" w:color="auto" w:sz="4" w:space="0"/>
              <w:bottom w:val="single" w:color="auto" w:sz="4" w:space="0"/>
              <w:right w:val="single" w:color="auto" w:sz="4" w:space="0"/>
            </w:tcBorders>
            <w:vAlign w:val="center"/>
          </w:tcPr>
          <w:p w14:paraId="3EDF5FC2">
            <w:pPr>
              <w:rPr>
                <w:rFonts w:hint="eastAsia" w:ascii="宋体" w:hAnsi="宋体" w:cs="宋体"/>
                <w:color w:val="auto"/>
                <w:sz w:val="20"/>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A695ED5">
            <w:pPr>
              <w:jc w:val="center"/>
              <w:rPr>
                <w:color w:val="auto"/>
                <w:sz w:val="20"/>
                <w:szCs w:val="20"/>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767E48C">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7B7C08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F61C392">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498B1A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40E3FFA7">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05D3750D">
            <w:pPr>
              <w:jc w:val="center"/>
              <w:rPr>
                <w:rFonts w:hint="eastAsia" w:ascii="宋体" w:hAnsi="宋体" w:cs="宋体"/>
                <w:color w:val="auto"/>
                <w:sz w:val="20"/>
                <w:szCs w:val="44"/>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1C3E1CDC">
            <w:pPr>
              <w:jc w:val="center"/>
              <w:rPr>
                <w:rFonts w:hint="eastAsia" w:ascii="宋体" w:hAnsi="宋体" w:cs="宋体"/>
                <w:color w:val="auto"/>
                <w:sz w:val="20"/>
                <w:szCs w:val="44"/>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5E5F30D">
            <w:pPr>
              <w:jc w:val="center"/>
              <w:rPr>
                <w:rFonts w:hint="eastAsia" w:ascii="宋体" w:hAnsi="宋体" w:cs="宋体"/>
                <w:color w:val="auto"/>
                <w:sz w:val="20"/>
                <w:szCs w:val="44"/>
                <w:highlight w:val="none"/>
              </w:rPr>
            </w:pPr>
          </w:p>
        </w:tc>
        <w:tc>
          <w:tcPr>
            <w:tcW w:w="758" w:type="dxa"/>
            <w:tcBorders>
              <w:top w:val="single" w:color="auto" w:sz="4" w:space="0"/>
              <w:left w:val="single" w:color="auto" w:sz="4" w:space="0"/>
              <w:bottom w:val="single" w:color="auto" w:sz="4" w:space="0"/>
              <w:right w:val="single" w:color="auto" w:sz="4" w:space="0"/>
            </w:tcBorders>
            <w:vAlign w:val="center"/>
          </w:tcPr>
          <w:p w14:paraId="31A9E602">
            <w:pPr>
              <w:jc w:val="center"/>
              <w:rPr>
                <w:rFonts w:hint="eastAsia" w:ascii="宋体" w:hAnsi="宋体" w:cs="宋体"/>
                <w:color w:val="auto"/>
                <w:sz w:val="20"/>
                <w:szCs w:val="44"/>
                <w:highlight w:val="none"/>
              </w:rPr>
            </w:pPr>
          </w:p>
        </w:tc>
      </w:tr>
      <w:tr w14:paraId="7BB2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vAlign w:val="center"/>
          </w:tcPr>
          <w:p w14:paraId="6603BB69">
            <w:pPr>
              <w:jc w:val="left"/>
              <w:rPr>
                <w:rFonts w:hint="eastAsia" w:ascii="宋体" w:hAnsi="宋体" w:cs="宋体"/>
                <w:color w:val="auto"/>
                <w:sz w:val="20"/>
                <w:szCs w:val="44"/>
                <w:highlight w:val="none"/>
              </w:rPr>
            </w:pPr>
            <w:r>
              <w:rPr>
                <w:rFonts w:hint="eastAsia" w:cs="宋体"/>
                <w:color w:val="auto"/>
                <w:highlight w:val="none"/>
                <w:lang w:bidi="ar"/>
              </w:rPr>
              <w:t>评标委员会全体成员签名：</w:t>
            </w:r>
            <w:r>
              <w:rPr>
                <w:color w:val="auto"/>
                <w:highlight w:val="none"/>
                <w:lang w:bidi="ar"/>
              </w:rPr>
              <w:t xml:space="preserve"> </w:t>
            </w:r>
            <w:r>
              <w:rPr>
                <w:rFonts w:hint="eastAsia" w:ascii="宋体" w:hAnsi="宋体" w:cs="宋体"/>
                <w:color w:val="auto"/>
                <w:szCs w:val="44"/>
                <w:highlight w:val="none"/>
                <w:lang w:bidi="ar"/>
              </w:rPr>
              <w:t xml:space="preserve"> </w:t>
            </w:r>
          </w:p>
          <w:p w14:paraId="3839A222">
            <w:pPr>
              <w:jc w:val="left"/>
              <w:rPr>
                <w:rFonts w:hint="eastAsia" w:ascii="宋体" w:hAnsi="宋体" w:cs="宋体"/>
                <w:color w:val="auto"/>
                <w:sz w:val="20"/>
                <w:szCs w:val="44"/>
                <w:highlight w:val="none"/>
              </w:rPr>
            </w:pPr>
          </w:p>
          <w:p w14:paraId="160DB6EA">
            <w:pPr>
              <w:jc w:val="left"/>
              <w:rPr>
                <w:rFonts w:hint="eastAsia" w:ascii="宋体" w:hAnsi="宋体" w:cs="宋体"/>
                <w:color w:val="auto"/>
                <w:sz w:val="20"/>
                <w:szCs w:val="44"/>
                <w:highlight w:val="none"/>
              </w:rPr>
            </w:pPr>
          </w:p>
          <w:p w14:paraId="272EEA34">
            <w:pPr>
              <w:jc w:val="left"/>
              <w:rPr>
                <w:rFonts w:hint="eastAsia" w:ascii="宋体" w:hAnsi="宋体" w:cs="宋体"/>
                <w:color w:val="auto"/>
                <w:sz w:val="20"/>
                <w:szCs w:val="44"/>
                <w:highlight w:val="none"/>
              </w:rPr>
            </w:pPr>
          </w:p>
          <w:p w14:paraId="4DDB9366">
            <w:pPr>
              <w:jc w:val="center"/>
              <w:rPr>
                <w:rFonts w:hint="eastAsia" w:ascii="宋体" w:hAnsi="宋体" w:cs="宋体"/>
                <w:color w:val="auto"/>
                <w:sz w:val="20"/>
                <w:szCs w:val="44"/>
                <w:highlight w:val="none"/>
              </w:rPr>
            </w:pPr>
          </w:p>
        </w:tc>
      </w:tr>
    </w:tbl>
    <w:p w14:paraId="0AF0CCE9">
      <w:pPr>
        <w:spacing w:line="400" w:lineRule="exact"/>
        <w:ind w:left="840" w:leftChars="400" w:firstLine="4410" w:firstLineChars="2100"/>
        <w:rPr>
          <w:rFonts w:hint="eastAsia" w:ascii="宋体" w:hAnsi="宋体" w:cs="宋体"/>
          <w:color w:val="auto"/>
          <w:szCs w:val="44"/>
          <w:highlight w:val="none"/>
        </w:rPr>
      </w:pPr>
      <w:r>
        <w:rPr>
          <w:rFonts w:hint="eastAsia" w:ascii="宋体" w:hAnsi="宋体" w:cs="宋体"/>
          <w:color w:val="auto"/>
          <w:szCs w:val="44"/>
          <w:highlight w:val="none"/>
          <w:lang w:bidi="ar"/>
        </w:rPr>
        <w:t xml:space="preserve">    日期：    年    月    日</w:t>
      </w:r>
    </w:p>
    <w:p w14:paraId="52F1C103">
      <w:pPr>
        <w:rPr>
          <w:color w:val="auto"/>
          <w:highlight w:val="none"/>
        </w:rPr>
      </w:pPr>
      <w:r>
        <w:rPr>
          <w:color w:val="auto"/>
          <w:highlight w:val="none"/>
        </w:rPr>
        <w:br w:type="page"/>
      </w:r>
    </w:p>
    <w:p w14:paraId="1F867D0A">
      <w:pPr>
        <w:pStyle w:val="32"/>
        <w:rPr>
          <w:color w:val="auto"/>
          <w:highlight w:val="none"/>
        </w:rPr>
      </w:pPr>
      <w:bookmarkStart w:id="666" w:name="_Toc256000144"/>
      <w:bookmarkStart w:id="667" w:name="_Toc167543293"/>
      <w:bookmarkStart w:id="668" w:name="_Toc122602769"/>
      <w:r>
        <w:rPr>
          <w:rFonts w:hint="eastAsia"/>
          <w:color w:val="auto"/>
          <w:highlight w:val="none"/>
        </w:rPr>
        <w:t>附表A-</w:t>
      </w:r>
      <w:r>
        <w:rPr>
          <w:color w:val="auto"/>
          <w:highlight w:val="none"/>
        </w:rPr>
        <w:t>8</w:t>
      </w:r>
      <w:r>
        <w:rPr>
          <w:rFonts w:hint="eastAsia"/>
          <w:color w:val="auto"/>
          <w:highlight w:val="none"/>
        </w:rPr>
        <w:t>：初步评审汇总记录表</w:t>
      </w:r>
      <w:bookmarkEnd w:id="666"/>
      <w:bookmarkEnd w:id="667"/>
      <w:bookmarkEnd w:id="668"/>
    </w:p>
    <w:p w14:paraId="0577A029">
      <w:pPr>
        <w:spacing w:after="240" w:afterLines="100"/>
        <w:jc w:val="center"/>
        <w:rPr>
          <w:rFonts w:ascii="黑体" w:eastAsia="黑体"/>
          <w:color w:val="auto"/>
          <w:sz w:val="36"/>
          <w:szCs w:val="36"/>
          <w:highlight w:val="none"/>
        </w:rPr>
      </w:pPr>
    </w:p>
    <w:p w14:paraId="5947E8D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初步评审汇总记录表</w:t>
      </w:r>
    </w:p>
    <w:p w14:paraId="36BD20F4">
      <w:pPr>
        <w:rPr>
          <w:color w:val="auto"/>
          <w:szCs w:val="44"/>
          <w:highlight w:val="none"/>
        </w:rPr>
      </w:pPr>
      <w:r>
        <w:rPr>
          <w:rFonts w:hint="eastAsia"/>
          <w:color w:val="auto"/>
          <w:szCs w:val="44"/>
          <w:highlight w:val="none"/>
        </w:rPr>
        <w:t>标段名称：</w:t>
      </w:r>
    </w:p>
    <w:p w14:paraId="10A6131A">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2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33B3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E37737B">
            <w:pPr>
              <w:widowControl/>
              <w:jc w:val="center"/>
              <w:rPr>
                <w:b/>
                <w:bCs/>
                <w:color w:val="auto"/>
                <w:sz w:val="20"/>
                <w:szCs w:val="20"/>
                <w:highlight w:val="none"/>
              </w:rPr>
            </w:pPr>
            <w:r>
              <w:rPr>
                <w:rFonts w:hint="eastAsia"/>
                <w:b/>
                <w:bCs/>
                <w:color w:val="auto"/>
                <w:sz w:val="20"/>
                <w:szCs w:val="20"/>
                <w:highlight w:val="none"/>
              </w:rPr>
              <w:t>序号</w:t>
            </w:r>
          </w:p>
        </w:tc>
        <w:tc>
          <w:tcPr>
            <w:tcW w:w="1329" w:type="dxa"/>
            <w:vAlign w:val="center"/>
          </w:tcPr>
          <w:p w14:paraId="405627E0">
            <w:pPr>
              <w:widowControl/>
              <w:jc w:val="center"/>
              <w:rPr>
                <w:b/>
                <w:bCs/>
                <w:color w:val="auto"/>
                <w:sz w:val="20"/>
                <w:szCs w:val="20"/>
                <w:highlight w:val="none"/>
              </w:rPr>
            </w:pPr>
            <w:r>
              <w:rPr>
                <w:rFonts w:hint="eastAsia"/>
                <w:b/>
                <w:bCs/>
                <w:color w:val="auto"/>
                <w:sz w:val="20"/>
                <w:szCs w:val="20"/>
                <w:highlight w:val="none"/>
              </w:rPr>
              <w:t>投标人名称</w:t>
            </w:r>
          </w:p>
        </w:tc>
        <w:tc>
          <w:tcPr>
            <w:tcW w:w="1010" w:type="dxa"/>
            <w:vAlign w:val="center"/>
          </w:tcPr>
          <w:p w14:paraId="44448F52">
            <w:pPr>
              <w:widowControl/>
              <w:jc w:val="center"/>
              <w:rPr>
                <w:b/>
                <w:bCs/>
                <w:color w:val="auto"/>
                <w:sz w:val="20"/>
                <w:szCs w:val="20"/>
                <w:highlight w:val="none"/>
              </w:rPr>
            </w:pPr>
            <w:r>
              <w:rPr>
                <w:rFonts w:hint="eastAsia"/>
                <w:b/>
                <w:bCs/>
                <w:color w:val="auto"/>
                <w:sz w:val="20"/>
                <w:szCs w:val="20"/>
                <w:highlight w:val="none"/>
              </w:rPr>
              <w:t>形式评审结果</w:t>
            </w:r>
          </w:p>
        </w:tc>
        <w:tc>
          <w:tcPr>
            <w:tcW w:w="1009" w:type="dxa"/>
            <w:vAlign w:val="center"/>
          </w:tcPr>
          <w:p w14:paraId="153B198E">
            <w:pPr>
              <w:widowControl/>
              <w:jc w:val="center"/>
              <w:rPr>
                <w:b/>
                <w:bCs/>
                <w:color w:val="auto"/>
                <w:sz w:val="20"/>
                <w:szCs w:val="20"/>
                <w:highlight w:val="none"/>
              </w:rPr>
            </w:pPr>
            <w:r>
              <w:rPr>
                <w:rFonts w:hint="eastAsia"/>
                <w:b/>
                <w:bCs/>
                <w:color w:val="auto"/>
                <w:sz w:val="20"/>
                <w:szCs w:val="20"/>
                <w:highlight w:val="none"/>
              </w:rPr>
              <w:t>资格评审结果</w:t>
            </w:r>
          </w:p>
        </w:tc>
        <w:tc>
          <w:tcPr>
            <w:tcW w:w="1097" w:type="dxa"/>
            <w:vAlign w:val="center"/>
          </w:tcPr>
          <w:p w14:paraId="17500B1F">
            <w:pPr>
              <w:widowControl/>
              <w:jc w:val="center"/>
              <w:rPr>
                <w:b/>
                <w:bCs/>
                <w:color w:val="auto"/>
                <w:sz w:val="20"/>
                <w:szCs w:val="20"/>
                <w:highlight w:val="none"/>
              </w:rPr>
            </w:pPr>
            <w:r>
              <w:rPr>
                <w:rFonts w:hint="eastAsia"/>
                <w:b/>
                <w:bCs/>
                <w:color w:val="auto"/>
                <w:sz w:val="20"/>
                <w:szCs w:val="20"/>
                <w:highlight w:val="none"/>
              </w:rPr>
              <w:t>响应性评审结果</w:t>
            </w:r>
          </w:p>
        </w:tc>
        <w:tc>
          <w:tcPr>
            <w:tcW w:w="1592" w:type="dxa"/>
            <w:vAlign w:val="center"/>
          </w:tcPr>
          <w:p w14:paraId="74C75004">
            <w:pPr>
              <w:widowControl/>
              <w:jc w:val="center"/>
              <w:rPr>
                <w:b/>
                <w:bCs/>
                <w:color w:val="auto"/>
                <w:sz w:val="20"/>
                <w:szCs w:val="20"/>
                <w:highlight w:val="none"/>
              </w:rPr>
            </w:pPr>
            <w:r>
              <w:rPr>
                <w:rFonts w:hint="eastAsia"/>
                <w:b/>
                <w:bCs/>
                <w:color w:val="auto"/>
                <w:sz w:val="20"/>
                <w:szCs w:val="20"/>
                <w:highlight w:val="none"/>
              </w:rPr>
              <w:t>服务方案评审结果（如有）</w:t>
            </w:r>
          </w:p>
        </w:tc>
        <w:tc>
          <w:tcPr>
            <w:tcW w:w="1316" w:type="dxa"/>
            <w:vAlign w:val="center"/>
          </w:tcPr>
          <w:p w14:paraId="1D55ACA8">
            <w:pPr>
              <w:widowControl/>
              <w:ind w:right="-105"/>
              <w:jc w:val="center"/>
              <w:rPr>
                <w:b/>
                <w:bCs/>
                <w:color w:val="auto"/>
                <w:sz w:val="20"/>
                <w:szCs w:val="20"/>
                <w:highlight w:val="none"/>
              </w:rPr>
            </w:pPr>
            <w:r>
              <w:rPr>
                <w:rFonts w:hint="eastAsia"/>
                <w:b/>
                <w:bCs/>
                <w:color w:val="auto"/>
                <w:sz w:val="20"/>
                <w:szCs w:val="20"/>
                <w:highlight w:val="none"/>
              </w:rPr>
              <w:t>投标报价</w:t>
            </w:r>
          </w:p>
        </w:tc>
        <w:tc>
          <w:tcPr>
            <w:tcW w:w="1010" w:type="dxa"/>
            <w:vAlign w:val="center"/>
          </w:tcPr>
          <w:p w14:paraId="7ACD5E9A">
            <w:pPr>
              <w:widowControl/>
              <w:ind w:right="-111"/>
              <w:rPr>
                <w:b/>
                <w:bCs/>
                <w:color w:val="auto"/>
                <w:sz w:val="20"/>
                <w:szCs w:val="20"/>
                <w:highlight w:val="none"/>
              </w:rPr>
            </w:pPr>
            <w:r>
              <w:rPr>
                <w:rFonts w:hint="eastAsia"/>
                <w:b/>
                <w:bCs/>
                <w:color w:val="auto"/>
                <w:sz w:val="20"/>
                <w:szCs w:val="20"/>
                <w:highlight w:val="none"/>
              </w:rPr>
              <w:t>评审结论</w:t>
            </w:r>
          </w:p>
        </w:tc>
      </w:tr>
      <w:tr w14:paraId="755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7D0FBE07">
            <w:pPr>
              <w:widowControl/>
              <w:jc w:val="center"/>
              <w:rPr>
                <w:color w:val="auto"/>
                <w:sz w:val="20"/>
                <w:szCs w:val="44"/>
                <w:highlight w:val="none"/>
              </w:rPr>
            </w:pPr>
            <w:r>
              <w:rPr>
                <w:rFonts w:hint="eastAsia"/>
                <w:color w:val="auto"/>
                <w:sz w:val="20"/>
                <w:szCs w:val="44"/>
                <w:highlight w:val="none"/>
              </w:rPr>
              <w:t>1</w:t>
            </w:r>
          </w:p>
        </w:tc>
        <w:tc>
          <w:tcPr>
            <w:tcW w:w="1329" w:type="dxa"/>
            <w:vAlign w:val="center"/>
          </w:tcPr>
          <w:p w14:paraId="5FFA1F8E">
            <w:pPr>
              <w:widowControl/>
              <w:jc w:val="center"/>
              <w:rPr>
                <w:color w:val="auto"/>
                <w:sz w:val="20"/>
                <w:szCs w:val="20"/>
                <w:highlight w:val="none"/>
              </w:rPr>
            </w:pPr>
          </w:p>
        </w:tc>
        <w:tc>
          <w:tcPr>
            <w:tcW w:w="1010" w:type="dxa"/>
            <w:vAlign w:val="center"/>
          </w:tcPr>
          <w:p w14:paraId="19998519">
            <w:pPr>
              <w:widowControl/>
              <w:jc w:val="center"/>
              <w:rPr>
                <w:color w:val="auto"/>
                <w:sz w:val="20"/>
                <w:szCs w:val="20"/>
                <w:highlight w:val="none"/>
              </w:rPr>
            </w:pPr>
          </w:p>
        </w:tc>
        <w:tc>
          <w:tcPr>
            <w:tcW w:w="1009" w:type="dxa"/>
            <w:vAlign w:val="center"/>
          </w:tcPr>
          <w:p w14:paraId="3193C2E2">
            <w:pPr>
              <w:widowControl/>
              <w:jc w:val="center"/>
              <w:rPr>
                <w:color w:val="auto"/>
                <w:sz w:val="20"/>
                <w:szCs w:val="20"/>
                <w:highlight w:val="none"/>
              </w:rPr>
            </w:pPr>
          </w:p>
        </w:tc>
        <w:tc>
          <w:tcPr>
            <w:tcW w:w="1097" w:type="dxa"/>
            <w:vAlign w:val="center"/>
          </w:tcPr>
          <w:p w14:paraId="0CA837CA">
            <w:pPr>
              <w:widowControl/>
              <w:jc w:val="center"/>
              <w:rPr>
                <w:color w:val="auto"/>
                <w:sz w:val="20"/>
                <w:szCs w:val="20"/>
                <w:highlight w:val="none"/>
              </w:rPr>
            </w:pPr>
          </w:p>
        </w:tc>
        <w:tc>
          <w:tcPr>
            <w:tcW w:w="1592" w:type="dxa"/>
            <w:vAlign w:val="center"/>
          </w:tcPr>
          <w:p w14:paraId="2C70F223">
            <w:pPr>
              <w:widowControl/>
              <w:jc w:val="center"/>
              <w:rPr>
                <w:color w:val="auto"/>
                <w:sz w:val="20"/>
                <w:szCs w:val="20"/>
                <w:highlight w:val="none"/>
              </w:rPr>
            </w:pPr>
          </w:p>
        </w:tc>
        <w:tc>
          <w:tcPr>
            <w:tcW w:w="1316" w:type="dxa"/>
            <w:vAlign w:val="center"/>
          </w:tcPr>
          <w:p w14:paraId="0405F392">
            <w:pPr>
              <w:widowControl/>
              <w:ind w:right="-105"/>
              <w:jc w:val="center"/>
              <w:rPr>
                <w:color w:val="auto"/>
                <w:sz w:val="20"/>
                <w:szCs w:val="20"/>
                <w:highlight w:val="none"/>
              </w:rPr>
            </w:pPr>
          </w:p>
        </w:tc>
        <w:tc>
          <w:tcPr>
            <w:tcW w:w="1010" w:type="dxa"/>
            <w:vAlign w:val="center"/>
          </w:tcPr>
          <w:p w14:paraId="735DED1F">
            <w:pPr>
              <w:widowControl/>
              <w:ind w:right="-111"/>
              <w:jc w:val="center"/>
              <w:rPr>
                <w:color w:val="auto"/>
                <w:sz w:val="20"/>
                <w:szCs w:val="20"/>
                <w:highlight w:val="none"/>
              </w:rPr>
            </w:pPr>
          </w:p>
        </w:tc>
      </w:tr>
      <w:tr w14:paraId="45B6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BB58FE5">
            <w:pPr>
              <w:widowControl/>
              <w:jc w:val="center"/>
              <w:rPr>
                <w:color w:val="auto"/>
                <w:sz w:val="20"/>
                <w:szCs w:val="44"/>
                <w:highlight w:val="none"/>
              </w:rPr>
            </w:pPr>
            <w:r>
              <w:rPr>
                <w:rFonts w:hint="eastAsia"/>
                <w:color w:val="auto"/>
                <w:sz w:val="20"/>
                <w:szCs w:val="44"/>
                <w:highlight w:val="none"/>
              </w:rPr>
              <w:t>2</w:t>
            </w:r>
          </w:p>
        </w:tc>
        <w:tc>
          <w:tcPr>
            <w:tcW w:w="1329" w:type="dxa"/>
            <w:vAlign w:val="center"/>
          </w:tcPr>
          <w:p w14:paraId="0F5E24C7">
            <w:pPr>
              <w:widowControl/>
              <w:jc w:val="center"/>
              <w:rPr>
                <w:color w:val="auto"/>
                <w:sz w:val="20"/>
                <w:szCs w:val="20"/>
                <w:highlight w:val="none"/>
              </w:rPr>
            </w:pPr>
          </w:p>
        </w:tc>
        <w:tc>
          <w:tcPr>
            <w:tcW w:w="1010" w:type="dxa"/>
            <w:vAlign w:val="center"/>
          </w:tcPr>
          <w:p w14:paraId="29B59EF1">
            <w:pPr>
              <w:widowControl/>
              <w:jc w:val="center"/>
              <w:rPr>
                <w:color w:val="auto"/>
                <w:sz w:val="20"/>
                <w:szCs w:val="20"/>
                <w:highlight w:val="none"/>
              </w:rPr>
            </w:pPr>
          </w:p>
        </w:tc>
        <w:tc>
          <w:tcPr>
            <w:tcW w:w="1009" w:type="dxa"/>
            <w:vAlign w:val="center"/>
          </w:tcPr>
          <w:p w14:paraId="379F4351">
            <w:pPr>
              <w:widowControl/>
              <w:jc w:val="center"/>
              <w:rPr>
                <w:color w:val="auto"/>
                <w:sz w:val="20"/>
                <w:szCs w:val="20"/>
                <w:highlight w:val="none"/>
              </w:rPr>
            </w:pPr>
          </w:p>
        </w:tc>
        <w:tc>
          <w:tcPr>
            <w:tcW w:w="1097" w:type="dxa"/>
            <w:vAlign w:val="center"/>
          </w:tcPr>
          <w:p w14:paraId="73E64401">
            <w:pPr>
              <w:widowControl/>
              <w:jc w:val="center"/>
              <w:rPr>
                <w:color w:val="auto"/>
                <w:sz w:val="20"/>
                <w:szCs w:val="20"/>
                <w:highlight w:val="none"/>
              </w:rPr>
            </w:pPr>
          </w:p>
        </w:tc>
        <w:tc>
          <w:tcPr>
            <w:tcW w:w="1592" w:type="dxa"/>
            <w:vAlign w:val="center"/>
          </w:tcPr>
          <w:p w14:paraId="63CBC270">
            <w:pPr>
              <w:widowControl/>
              <w:jc w:val="center"/>
              <w:rPr>
                <w:color w:val="auto"/>
                <w:sz w:val="20"/>
                <w:szCs w:val="20"/>
                <w:highlight w:val="none"/>
              </w:rPr>
            </w:pPr>
          </w:p>
        </w:tc>
        <w:tc>
          <w:tcPr>
            <w:tcW w:w="1316" w:type="dxa"/>
            <w:vAlign w:val="center"/>
          </w:tcPr>
          <w:p w14:paraId="1AEF2811">
            <w:pPr>
              <w:widowControl/>
              <w:ind w:right="-105"/>
              <w:jc w:val="center"/>
              <w:rPr>
                <w:color w:val="auto"/>
                <w:sz w:val="20"/>
                <w:szCs w:val="20"/>
                <w:highlight w:val="none"/>
              </w:rPr>
            </w:pPr>
          </w:p>
        </w:tc>
        <w:tc>
          <w:tcPr>
            <w:tcW w:w="1010" w:type="dxa"/>
            <w:vAlign w:val="center"/>
          </w:tcPr>
          <w:p w14:paraId="63E0E4CC">
            <w:pPr>
              <w:widowControl/>
              <w:ind w:right="-111"/>
              <w:jc w:val="center"/>
              <w:rPr>
                <w:color w:val="auto"/>
                <w:sz w:val="20"/>
                <w:szCs w:val="20"/>
                <w:highlight w:val="none"/>
              </w:rPr>
            </w:pPr>
          </w:p>
        </w:tc>
      </w:tr>
      <w:tr w14:paraId="299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7E4F8176">
            <w:pPr>
              <w:widowControl/>
              <w:jc w:val="center"/>
              <w:rPr>
                <w:color w:val="auto"/>
                <w:sz w:val="20"/>
                <w:szCs w:val="44"/>
                <w:highlight w:val="none"/>
              </w:rPr>
            </w:pPr>
            <w:r>
              <w:rPr>
                <w:rFonts w:hint="eastAsia"/>
                <w:color w:val="auto"/>
                <w:sz w:val="20"/>
                <w:szCs w:val="44"/>
                <w:highlight w:val="none"/>
              </w:rPr>
              <w:t>3</w:t>
            </w:r>
          </w:p>
        </w:tc>
        <w:tc>
          <w:tcPr>
            <w:tcW w:w="1329" w:type="dxa"/>
            <w:vAlign w:val="center"/>
          </w:tcPr>
          <w:p w14:paraId="4B2678BD">
            <w:pPr>
              <w:widowControl/>
              <w:jc w:val="center"/>
              <w:rPr>
                <w:color w:val="auto"/>
                <w:sz w:val="20"/>
                <w:szCs w:val="20"/>
                <w:highlight w:val="none"/>
              </w:rPr>
            </w:pPr>
          </w:p>
        </w:tc>
        <w:tc>
          <w:tcPr>
            <w:tcW w:w="1010" w:type="dxa"/>
            <w:vAlign w:val="center"/>
          </w:tcPr>
          <w:p w14:paraId="1DF2C1A8">
            <w:pPr>
              <w:widowControl/>
              <w:jc w:val="center"/>
              <w:rPr>
                <w:color w:val="auto"/>
                <w:sz w:val="20"/>
                <w:szCs w:val="20"/>
                <w:highlight w:val="none"/>
              </w:rPr>
            </w:pPr>
          </w:p>
        </w:tc>
        <w:tc>
          <w:tcPr>
            <w:tcW w:w="1009" w:type="dxa"/>
            <w:vAlign w:val="center"/>
          </w:tcPr>
          <w:p w14:paraId="04FBF917">
            <w:pPr>
              <w:widowControl/>
              <w:jc w:val="center"/>
              <w:rPr>
                <w:color w:val="auto"/>
                <w:sz w:val="20"/>
                <w:szCs w:val="20"/>
                <w:highlight w:val="none"/>
              </w:rPr>
            </w:pPr>
          </w:p>
        </w:tc>
        <w:tc>
          <w:tcPr>
            <w:tcW w:w="1097" w:type="dxa"/>
            <w:vAlign w:val="center"/>
          </w:tcPr>
          <w:p w14:paraId="518F9D87">
            <w:pPr>
              <w:widowControl/>
              <w:jc w:val="center"/>
              <w:rPr>
                <w:color w:val="auto"/>
                <w:sz w:val="20"/>
                <w:szCs w:val="20"/>
                <w:highlight w:val="none"/>
              </w:rPr>
            </w:pPr>
          </w:p>
        </w:tc>
        <w:tc>
          <w:tcPr>
            <w:tcW w:w="1592" w:type="dxa"/>
            <w:vAlign w:val="center"/>
          </w:tcPr>
          <w:p w14:paraId="0D9B2A66">
            <w:pPr>
              <w:widowControl/>
              <w:jc w:val="center"/>
              <w:rPr>
                <w:color w:val="auto"/>
                <w:sz w:val="20"/>
                <w:szCs w:val="20"/>
                <w:highlight w:val="none"/>
              </w:rPr>
            </w:pPr>
          </w:p>
        </w:tc>
        <w:tc>
          <w:tcPr>
            <w:tcW w:w="1316" w:type="dxa"/>
            <w:vAlign w:val="center"/>
          </w:tcPr>
          <w:p w14:paraId="14B6432E">
            <w:pPr>
              <w:widowControl/>
              <w:ind w:right="-105"/>
              <w:jc w:val="center"/>
              <w:rPr>
                <w:color w:val="auto"/>
                <w:sz w:val="20"/>
                <w:szCs w:val="20"/>
                <w:highlight w:val="none"/>
              </w:rPr>
            </w:pPr>
          </w:p>
        </w:tc>
        <w:tc>
          <w:tcPr>
            <w:tcW w:w="1010" w:type="dxa"/>
            <w:vAlign w:val="center"/>
          </w:tcPr>
          <w:p w14:paraId="2F3BF110">
            <w:pPr>
              <w:widowControl/>
              <w:ind w:right="-111"/>
              <w:jc w:val="center"/>
              <w:rPr>
                <w:color w:val="auto"/>
                <w:sz w:val="20"/>
                <w:szCs w:val="20"/>
                <w:highlight w:val="none"/>
              </w:rPr>
            </w:pPr>
          </w:p>
        </w:tc>
      </w:tr>
      <w:tr w14:paraId="52B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52A20D4">
            <w:pPr>
              <w:widowControl/>
              <w:jc w:val="center"/>
              <w:rPr>
                <w:color w:val="auto"/>
                <w:sz w:val="20"/>
                <w:szCs w:val="44"/>
                <w:highlight w:val="none"/>
              </w:rPr>
            </w:pPr>
            <w:r>
              <w:rPr>
                <w:rFonts w:hint="eastAsia"/>
                <w:color w:val="auto"/>
                <w:sz w:val="20"/>
                <w:szCs w:val="44"/>
                <w:highlight w:val="none"/>
              </w:rPr>
              <w:t>4</w:t>
            </w:r>
          </w:p>
        </w:tc>
        <w:tc>
          <w:tcPr>
            <w:tcW w:w="1329" w:type="dxa"/>
            <w:vAlign w:val="center"/>
          </w:tcPr>
          <w:p w14:paraId="4C3A3C9B">
            <w:pPr>
              <w:widowControl/>
              <w:jc w:val="center"/>
              <w:rPr>
                <w:color w:val="auto"/>
                <w:sz w:val="20"/>
                <w:szCs w:val="20"/>
                <w:highlight w:val="none"/>
              </w:rPr>
            </w:pPr>
          </w:p>
        </w:tc>
        <w:tc>
          <w:tcPr>
            <w:tcW w:w="1010" w:type="dxa"/>
            <w:vAlign w:val="center"/>
          </w:tcPr>
          <w:p w14:paraId="7133ED1C">
            <w:pPr>
              <w:widowControl/>
              <w:jc w:val="center"/>
              <w:rPr>
                <w:color w:val="auto"/>
                <w:sz w:val="20"/>
                <w:szCs w:val="20"/>
                <w:highlight w:val="none"/>
              </w:rPr>
            </w:pPr>
          </w:p>
        </w:tc>
        <w:tc>
          <w:tcPr>
            <w:tcW w:w="1009" w:type="dxa"/>
            <w:vAlign w:val="center"/>
          </w:tcPr>
          <w:p w14:paraId="701C2D1A">
            <w:pPr>
              <w:widowControl/>
              <w:jc w:val="center"/>
              <w:rPr>
                <w:color w:val="auto"/>
                <w:sz w:val="20"/>
                <w:szCs w:val="20"/>
                <w:highlight w:val="none"/>
              </w:rPr>
            </w:pPr>
          </w:p>
        </w:tc>
        <w:tc>
          <w:tcPr>
            <w:tcW w:w="1097" w:type="dxa"/>
            <w:vAlign w:val="center"/>
          </w:tcPr>
          <w:p w14:paraId="03FB27E0">
            <w:pPr>
              <w:widowControl/>
              <w:jc w:val="center"/>
              <w:rPr>
                <w:color w:val="auto"/>
                <w:sz w:val="20"/>
                <w:szCs w:val="20"/>
                <w:highlight w:val="none"/>
              </w:rPr>
            </w:pPr>
          </w:p>
        </w:tc>
        <w:tc>
          <w:tcPr>
            <w:tcW w:w="1592" w:type="dxa"/>
            <w:vAlign w:val="center"/>
          </w:tcPr>
          <w:p w14:paraId="55355F5E">
            <w:pPr>
              <w:widowControl/>
              <w:jc w:val="center"/>
              <w:rPr>
                <w:color w:val="auto"/>
                <w:sz w:val="20"/>
                <w:szCs w:val="20"/>
                <w:highlight w:val="none"/>
              </w:rPr>
            </w:pPr>
          </w:p>
        </w:tc>
        <w:tc>
          <w:tcPr>
            <w:tcW w:w="1316" w:type="dxa"/>
            <w:vAlign w:val="center"/>
          </w:tcPr>
          <w:p w14:paraId="7B986C51">
            <w:pPr>
              <w:widowControl/>
              <w:ind w:right="-105"/>
              <w:jc w:val="center"/>
              <w:rPr>
                <w:color w:val="auto"/>
                <w:sz w:val="20"/>
                <w:szCs w:val="20"/>
                <w:highlight w:val="none"/>
              </w:rPr>
            </w:pPr>
          </w:p>
        </w:tc>
        <w:tc>
          <w:tcPr>
            <w:tcW w:w="1010" w:type="dxa"/>
            <w:vAlign w:val="center"/>
          </w:tcPr>
          <w:p w14:paraId="21805118">
            <w:pPr>
              <w:widowControl/>
              <w:ind w:right="-111"/>
              <w:jc w:val="center"/>
              <w:rPr>
                <w:color w:val="auto"/>
                <w:sz w:val="20"/>
                <w:szCs w:val="20"/>
                <w:highlight w:val="none"/>
              </w:rPr>
            </w:pPr>
          </w:p>
        </w:tc>
      </w:tr>
      <w:tr w14:paraId="493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6FF205D">
            <w:pPr>
              <w:widowControl/>
              <w:jc w:val="center"/>
              <w:rPr>
                <w:color w:val="auto"/>
                <w:sz w:val="20"/>
                <w:szCs w:val="44"/>
                <w:highlight w:val="none"/>
              </w:rPr>
            </w:pPr>
            <w:r>
              <w:rPr>
                <w:rFonts w:hint="eastAsia"/>
                <w:color w:val="auto"/>
                <w:sz w:val="20"/>
                <w:szCs w:val="44"/>
                <w:highlight w:val="none"/>
              </w:rPr>
              <w:t>5</w:t>
            </w:r>
          </w:p>
        </w:tc>
        <w:tc>
          <w:tcPr>
            <w:tcW w:w="1329" w:type="dxa"/>
            <w:vAlign w:val="center"/>
          </w:tcPr>
          <w:p w14:paraId="1489844D">
            <w:pPr>
              <w:widowControl/>
              <w:jc w:val="center"/>
              <w:rPr>
                <w:color w:val="auto"/>
                <w:sz w:val="20"/>
                <w:szCs w:val="20"/>
                <w:highlight w:val="none"/>
              </w:rPr>
            </w:pPr>
          </w:p>
        </w:tc>
        <w:tc>
          <w:tcPr>
            <w:tcW w:w="1010" w:type="dxa"/>
            <w:vAlign w:val="center"/>
          </w:tcPr>
          <w:p w14:paraId="7AA542C1">
            <w:pPr>
              <w:widowControl/>
              <w:jc w:val="center"/>
              <w:rPr>
                <w:color w:val="auto"/>
                <w:sz w:val="20"/>
                <w:szCs w:val="20"/>
                <w:highlight w:val="none"/>
              </w:rPr>
            </w:pPr>
          </w:p>
        </w:tc>
        <w:tc>
          <w:tcPr>
            <w:tcW w:w="1009" w:type="dxa"/>
            <w:vAlign w:val="center"/>
          </w:tcPr>
          <w:p w14:paraId="30FEDC93">
            <w:pPr>
              <w:widowControl/>
              <w:jc w:val="center"/>
              <w:rPr>
                <w:color w:val="auto"/>
                <w:sz w:val="20"/>
                <w:szCs w:val="20"/>
                <w:highlight w:val="none"/>
              </w:rPr>
            </w:pPr>
          </w:p>
        </w:tc>
        <w:tc>
          <w:tcPr>
            <w:tcW w:w="1097" w:type="dxa"/>
            <w:vAlign w:val="center"/>
          </w:tcPr>
          <w:p w14:paraId="3C60D3FC">
            <w:pPr>
              <w:widowControl/>
              <w:jc w:val="center"/>
              <w:rPr>
                <w:color w:val="auto"/>
                <w:sz w:val="20"/>
                <w:szCs w:val="20"/>
                <w:highlight w:val="none"/>
              </w:rPr>
            </w:pPr>
          </w:p>
        </w:tc>
        <w:tc>
          <w:tcPr>
            <w:tcW w:w="1592" w:type="dxa"/>
            <w:vAlign w:val="center"/>
          </w:tcPr>
          <w:p w14:paraId="69B1498E">
            <w:pPr>
              <w:widowControl/>
              <w:jc w:val="center"/>
              <w:rPr>
                <w:color w:val="auto"/>
                <w:sz w:val="20"/>
                <w:szCs w:val="20"/>
                <w:highlight w:val="none"/>
              </w:rPr>
            </w:pPr>
          </w:p>
        </w:tc>
        <w:tc>
          <w:tcPr>
            <w:tcW w:w="1316" w:type="dxa"/>
            <w:vAlign w:val="center"/>
          </w:tcPr>
          <w:p w14:paraId="515FB2B6">
            <w:pPr>
              <w:widowControl/>
              <w:ind w:right="-105"/>
              <w:jc w:val="center"/>
              <w:rPr>
                <w:color w:val="auto"/>
                <w:sz w:val="20"/>
                <w:szCs w:val="20"/>
                <w:highlight w:val="none"/>
              </w:rPr>
            </w:pPr>
          </w:p>
        </w:tc>
        <w:tc>
          <w:tcPr>
            <w:tcW w:w="1010" w:type="dxa"/>
            <w:vAlign w:val="center"/>
          </w:tcPr>
          <w:p w14:paraId="5F57E00F">
            <w:pPr>
              <w:widowControl/>
              <w:ind w:right="-111"/>
              <w:jc w:val="center"/>
              <w:rPr>
                <w:color w:val="auto"/>
                <w:sz w:val="20"/>
                <w:szCs w:val="20"/>
                <w:highlight w:val="none"/>
              </w:rPr>
            </w:pPr>
          </w:p>
        </w:tc>
      </w:tr>
      <w:tr w14:paraId="6D14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BCB04FC">
            <w:pPr>
              <w:widowControl/>
              <w:jc w:val="center"/>
              <w:rPr>
                <w:color w:val="auto"/>
                <w:sz w:val="20"/>
                <w:szCs w:val="44"/>
                <w:highlight w:val="none"/>
              </w:rPr>
            </w:pPr>
            <w:r>
              <w:rPr>
                <w:rFonts w:hint="eastAsia"/>
                <w:color w:val="auto"/>
                <w:sz w:val="20"/>
                <w:szCs w:val="44"/>
                <w:highlight w:val="none"/>
              </w:rPr>
              <w:t>…</w:t>
            </w:r>
          </w:p>
        </w:tc>
        <w:tc>
          <w:tcPr>
            <w:tcW w:w="1329" w:type="dxa"/>
            <w:vAlign w:val="center"/>
          </w:tcPr>
          <w:p w14:paraId="068B0135">
            <w:pPr>
              <w:widowControl/>
              <w:jc w:val="center"/>
              <w:rPr>
                <w:color w:val="auto"/>
                <w:sz w:val="20"/>
                <w:szCs w:val="20"/>
                <w:highlight w:val="none"/>
              </w:rPr>
            </w:pPr>
          </w:p>
        </w:tc>
        <w:tc>
          <w:tcPr>
            <w:tcW w:w="1010" w:type="dxa"/>
            <w:vAlign w:val="center"/>
          </w:tcPr>
          <w:p w14:paraId="1DB9F093">
            <w:pPr>
              <w:widowControl/>
              <w:jc w:val="center"/>
              <w:rPr>
                <w:color w:val="auto"/>
                <w:sz w:val="20"/>
                <w:szCs w:val="20"/>
                <w:highlight w:val="none"/>
              </w:rPr>
            </w:pPr>
          </w:p>
        </w:tc>
        <w:tc>
          <w:tcPr>
            <w:tcW w:w="1009" w:type="dxa"/>
            <w:vAlign w:val="center"/>
          </w:tcPr>
          <w:p w14:paraId="014EF23A">
            <w:pPr>
              <w:widowControl/>
              <w:jc w:val="center"/>
              <w:rPr>
                <w:color w:val="auto"/>
                <w:sz w:val="20"/>
                <w:szCs w:val="20"/>
                <w:highlight w:val="none"/>
              </w:rPr>
            </w:pPr>
          </w:p>
        </w:tc>
        <w:tc>
          <w:tcPr>
            <w:tcW w:w="1097" w:type="dxa"/>
            <w:vAlign w:val="center"/>
          </w:tcPr>
          <w:p w14:paraId="4CAF3EBC">
            <w:pPr>
              <w:widowControl/>
              <w:jc w:val="center"/>
              <w:rPr>
                <w:color w:val="auto"/>
                <w:sz w:val="20"/>
                <w:szCs w:val="20"/>
                <w:highlight w:val="none"/>
              </w:rPr>
            </w:pPr>
          </w:p>
        </w:tc>
        <w:tc>
          <w:tcPr>
            <w:tcW w:w="1592" w:type="dxa"/>
            <w:vAlign w:val="center"/>
          </w:tcPr>
          <w:p w14:paraId="7A069DD1">
            <w:pPr>
              <w:widowControl/>
              <w:jc w:val="center"/>
              <w:rPr>
                <w:color w:val="auto"/>
                <w:sz w:val="20"/>
                <w:szCs w:val="20"/>
                <w:highlight w:val="none"/>
              </w:rPr>
            </w:pPr>
          </w:p>
        </w:tc>
        <w:tc>
          <w:tcPr>
            <w:tcW w:w="1316" w:type="dxa"/>
            <w:vAlign w:val="center"/>
          </w:tcPr>
          <w:p w14:paraId="6AE15954">
            <w:pPr>
              <w:widowControl/>
              <w:ind w:right="-105"/>
              <w:jc w:val="center"/>
              <w:rPr>
                <w:color w:val="auto"/>
                <w:sz w:val="20"/>
                <w:szCs w:val="20"/>
                <w:highlight w:val="none"/>
              </w:rPr>
            </w:pPr>
          </w:p>
        </w:tc>
        <w:tc>
          <w:tcPr>
            <w:tcW w:w="1010" w:type="dxa"/>
            <w:vAlign w:val="center"/>
          </w:tcPr>
          <w:p w14:paraId="622CD5D6">
            <w:pPr>
              <w:widowControl/>
              <w:ind w:right="-111"/>
              <w:jc w:val="center"/>
              <w:rPr>
                <w:color w:val="auto"/>
                <w:sz w:val="20"/>
                <w:szCs w:val="20"/>
                <w:highlight w:val="none"/>
              </w:rPr>
            </w:pPr>
          </w:p>
        </w:tc>
      </w:tr>
      <w:tr w14:paraId="5CDE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31A9024">
            <w:pPr>
              <w:widowControl/>
              <w:rPr>
                <w:color w:val="auto"/>
                <w:sz w:val="20"/>
                <w:szCs w:val="44"/>
                <w:highlight w:val="none"/>
              </w:rPr>
            </w:pPr>
            <w:r>
              <w:rPr>
                <w:rFonts w:hint="eastAsia"/>
                <w:color w:val="auto"/>
                <w:sz w:val="20"/>
                <w:szCs w:val="20"/>
                <w:highlight w:val="none"/>
              </w:rPr>
              <w:t xml:space="preserve">评标委员会全体成员签名： </w:t>
            </w:r>
          </w:p>
          <w:p w14:paraId="6D188506">
            <w:pPr>
              <w:widowControl/>
              <w:rPr>
                <w:color w:val="auto"/>
                <w:sz w:val="20"/>
                <w:szCs w:val="44"/>
                <w:highlight w:val="none"/>
              </w:rPr>
            </w:pPr>
          </w:p>
          <w:p w14:paraId="60B4301D">
            <w:pPr>
              <w:widowControl/>
              <w:rPr>
                <w:color w:val="auto"/>
                <w:sz w:val="20"/>
                <w:szCs w:val="44"/>
                <w:highlight w:val="none"/>
              </w:rPr>
            </w:pPr>
          </w:p>
          <w:p w14:paraId="7BA6A8F7">
            <w:pPr>
              <w:widowControl/>
              <w:rPr>
                <w:color w:val="auto"/>
                <w:sz w:val="20"/>
                <w:szCs w:val="44"/>
                <w:highlight w:val="none"/>
              </w:rPr>
            </w:pPr>
          </w:p>
          <w:p w14:paraId="43AD032B">
            <w:pPr>
              <w:widowControl/>
              <w:rPr>
                <w:color w:val="auto"/>
                <w:sz w:val="20"/>
                <w:szCs w:val="44"/>
                <w:highlight w:val="none"/>
              </w:rPr>
            </w:pPr>
          </w:p>
          <w:p w14:paraId="5F5F50C7">
            <w:pPr>
              <w:widowControl/>
              <w:rPr>
                <w:color w:val="auto"/>
                <w:sz w:val="20"/>
                <w:szCs w:val="44"/>
                <w:highlight w:val="none"/>
              </w:rPr>
            </w:pPr>
          </w:p>
          <w:p w14:paraId="66AAB90F">
            <w:pPr>
              <w:widowControl/>
              <w:rPr>
                <w:color w:val="auto"/>
                <w:sz w:val="20"/>
                <w:szCs w:val="44"/>
                <w:highlight w:val="none"/>
              </w:rPr>
            </w:pPr>
          </w:p>
          <w:p w14:paraId="3E8A5B54">
            <w:pPr>
              <w:widowControl/>
              <w:ind w:right="-111"/>
              <w:jc w:val="center"/>
              <w:rPr>
                <w:color w:val="auto"/>
                <w:sz w:val="20"/>
                <w:szCs w:val="20"/>
                <w:highlight w:val="none"/>
              </w:rPr>
            </w:pPr>
          </w:p>
        </w:tc>
      </w:tr>
    </w:tbl>
    <w:p w14:paraId="5B4A9FF3">
      <w:pPr>
        <w:rPr>
          <w:color w:val="auto"/>
          <w:highlight w:val="none"/>
        </w:rPr>
      </w:pPr>
      <w:r>
        <w:rPr>
          <w:rFonts w:hint="eastAsia"/>
          <w:color w:val="auto"/>
          <w:highlight w:val="none"/>
        </w:rPr>
        <w:t xml:space="preserve">                                                     日期：    年    月    日</w:t>
      </w:r>
    </w:p>
    <w:p w14:paraId="58E71653">
      <w:pPr>
        <w:rPr>
          <w:color w:val="auto"/>
          <w:highlight w:val="none"/>
        </w:rPr>
      </w:pPr>
    </w:p>
    <w:p w14:paraId="34506151">
      <w:pPr>
        <w:rPr>
          <w:color w:val="auto"/>
          <w:highlight w:val="none"/>
        </w:rPr>
      </w:pPr>
      <w:r>
        <w:rPr>
          <w:color w:val="auto"/>
          <w:highlight w:val="none"/>
        </w:rPr>
        <w:br w:type="page"/>
      </w:r>
    </w:p>
    <w:p w14:paraId="0AB2413D">
      <w:pPr>
        <w:pStyle w:val="32"/>
        <w:rPr>
          <w:color w:val="auto"/>
          <w:highlight w:val="none"/>
        </w:rPr>
      </w:pPr>
      <w:bookmarkStart w:id="669" w:name="_Toc122602770"/>
      <w:bookmarkStart w:id="670" w:name="_Toc256000145"/>
      <w:bookmarkStart w:id="671" w:name="_Toc167543294"/>
      <w:r>
        <w:rPr>
          <w:rFonts w:hint="eastAsia"/>
          <w:color w:val="auto"/>
          <w:highlight w:val="none"/>
        </w:rPr>
        <w:t>附表A-</w:t>
      </w:r>
      <w:r>
        <w:rPr>
          <w:color w:val="auto"/>
          <w:highlight w:val="none"/>
        </w:rPr>
        <w:t>9</w:t>
      </w:r>
      <w:r>
        <w:rPr>
          <w:rFonts w:hint="eastAsia"/>
          <w:color w:val="auto"/>
          <w:highlight w:val="none"/>
        </w:rPr>
        <w:t>：否决投标的情况说明</w:t>
      </w:r>
      <w:bookmarkEnd w:id="669"/>
      <w:bookmarkEnd w:id="670"/>
      <w:bookmarkEnd w:id="671"/>
    </w:p>
    <w:p w14:paraId="737D6858">
      <w:pPr>
        <w:spacing w:after="240" w:afterLines="100"/>
        <w:jc w:val="center"/>
        <w:rPr>
          <w:rFonts w:ascii="黑体" w:eastAsia="黑体"/>
          <w:color w:val="auto"/>
          <w:sz w:val="36"/>
          <w:szCs w:val="36"/>
          <w:highlight w:val="none"/>
        </w:rPr>
      </w:pPr>
    </w:p>
    <w:p w14:paraId="2D18F819">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否决投标的情况说明</w:t>
      </w:r>
    </w:p>
    <w:p w14:paraId="31F2A1F0">
      <w:pPr>
        <w:rPr>
          <w:color w:val="auto"/>
          <w:highlight w:val="none"/>
        </w:rPr>
      </w:pPr>
      <w:r>
        <w:rPr>
          <w:rFonts w:hint="eastAsia"/>
          <w:color w:val="auto"/>
          <w:highlight w:val="none"/>
        </w:rPr>
        <w:t>标段名称：</w:t>
      </w:r>
    </w:p>
    <w:p w14:paraId="443B3945">
      <w:pPr>
        <w:rPr>
          <w:color w:val="auto"/>
          <w:highlight w:val="none"/>
        </w:rPr>
      </w:pPr>
      <w:r>
        <w:rPr>
          <w:rFonts w:hint="eastAsia"/>
          <w:color w:val="auto"/>
          <w:highlight w:val="none"/>
        </w:rPr>
        <w:t>标段唯一标识码：</w:t>
      </w:r>
    </w:p>
    <w:tbl>
      <w:tblPr>
        <w:tblStyle w:val="2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0EAB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F10F80A">
            <w:pPr>
              <w:widowControl/>
              <w:jc w:val="center"/>
              <w:rPr>
                <w:b/>
                <w:bCs/>
                <w:color w:val="auto"/>
                <w:sz w:val="20"/>
                <w:szCs w:val="20"/>
                <w:highlight w:val="none"/>
              </w:rPr>
            </w:pPr>
            <w:r>
              <w:rPr>
                <w:rFonts w:hint="eastAsia"/>
                <w:b/>
                <w:bCs/>
                <w:color w:val="auto"/>
                <w:sz w:val="20"/>
                <w:szCs w:val="20"/>
                <w:highlight w:val="none"/>
              </w:rPr>
              <w:t>序号</w:t>
            </w:r>
          </w:p>
        </w:tc>
        <w:tc>
          <w:tcPr>
            <w:tcW w:w="1548" w:type="dxa"/>
            <w:vAlign w:val="center"/>
          </w:tcPr>
          <w:p w14:paraId="390867A8">
            <w:pPr>
              <w:widowControl/>
              <w:jc w:val="center"/>
              <w:rPr>
                <w:b/>
                <w:bCs/>
                <w:color w:val="auto"/>
                <w:sz w:val="20"/>
                <w:szCs w:val="20"/>
                <w:highlight w:val="none"/>
              </w:rPr>
            </w:pPr>
            <w:r>
              <w:rPr>
                <w:rFonts w:hint="eastAsia"/>
                <w:b/>
                <w:bCs/>
                <w:color w:val="auto"/>
                <w:sz w:val="20"/>
                <w:szCs w:val="20"/>
                <w:highlight w:val="none"/>
              </w:rPr>
              <w:t>投标人名称</w:t>
            </w:r>
          </w:p>
        </w:tc>
        <w:tc>
          <w:tcPr>
            <w:tcW w:w="1780" w:type="dxa"/>
            <w:vAlign w:val="center"/>
          </w:tcPr>
          <w:p w14:paraId="127D7193">
            <w:pPr>
              <w:widowControl/>
              <w:jc w:val="center"/>
              <w:rPr>
                <w:b/>
                <w:bCs/>
                <w:color w:val="auto"/>
                <w:sz w:val="20"/>
                <w:szCs w:val="20"/>
                <w:highlight w:val="none"/>
              </w:rPr>
            </w:pPr>
            <w:r>
              <w:rPr>
                <w:rFonts w:hint="eastAsia"/>
                <w:b/>
                <w:bCs/>
                <w:color w:val="auto"/>
                <w:sz w:val="20"/>
                <w:szCs w:val="20"/>
                <w:highlight w:val="none"/>
              </w:rPr>
              <w:t>否决投标的依据</w:t>
            </w:r>
          </w:p>
        </w:tc>
        <w:tc>
          <w:tcPr>
            <w:tcW w:w="4873" w:type="dxa"/>
            <w:vAlign w:val="center"/>
          </w:tcPr>
          <w:p w14:paraId="717ACA33">
            <w:pPr>
              <w:widowControl/>
              <w:jc w:val="center"/>
              <w:rPr>
                <w:b/>
                <w:bCs/>
                <w:color w:val="auto"/>
                <w:sz w:val="20"/>
                <w:szCs w:val="20"/>
                <w:highlight w:val="none"/>
              </w:rPr>
            </w:pPr>
            <w:r>
              <w:rPr>
                <w:rFonts w:hint="eastAsia"/>
                <w:b/>
                <w:bCs/>
                <w:color w:val="auto"/>
                <w:sz w:val="20"/>
                <w:szCs w:val="20"/>
                <w:highlight w:val="none"/>
              </w:rPr>
              <w:t>投标文件存在的具体问题描述</w:t>
            </w:r>
          </w:p>
        </w:tc>
      </w:tr>
      <w:tr w14:paraId="154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5326C37">
            <w:pPr>
              <w:widowControl/>
              <w:jc w:val="center"/>
              <w:rPr>
                <w:color w:val="auto"/>
                <w:sz w:val="24"/>
                <w:szCs w:val="20"/>
                <w:highlight w:val="none"/>
              </w:rPr>
            </w:pPr>
            <w:r>
              <w:rPr>
                <w:rFonts w:hint="eastAsia"/>
                <w:color w:val="auto"/>
                <w:sz w:val="24"/>
                <w:szCs w:val="20"/>
                <w:highlight w:val="none"/>
              </w:rPr>
              <w:t>1</w:t>
            </w:r>
          </w:p>
        </w:tc>
        <w:tc>
          <w:tcPr>
            <w:tcW w:w="1548" w:type="dxa"/>
            <w:vAlign w:val="center"/>
          </w:tcPr>
          <w:p w14:paraId="2A6E8127">
            <w:pPr>
              <w:widowControl/>
              <w:jc w:val="center"/>
              <w:rPr>
                <w:color w:val="auto"/>
                <w:sz w:val="20"/>
                <w:szCs w:val="20"/>
                <w:highlight w:val="none"/>
              </w:rPr>
            </w:pPr>
          </w:p>
        </w:tc>
        <w:tc>
          <w:tcPr>
            <w:tcW w:w="1780" w:type="dxa"/>
            <w:vAlign w:val="center"/>
          </w:tcPr>
          <w:p w14:paraId="6C5D82B7">
            <w:pPr>
              <w:widowControl/>
              <w:jc w:val="center"/>
              <w:rPr>
                <w:color w:val="auto"/>
                <w:sz w:val="20"/>
                <w:szCs w:val="20"/>
                <w:highlight w:val="none"/>
              </w:rPr>
            </w:pPr>
          </w:p>
        </w:tc>
        <w:tc>
          <w:tcPr>
            <w:tcW w:w="4873" w:type="dxa"/>
            <w:vAlign w:val="center"/>
          </w:tcPr>
          <w:p w14:paraId="5A6CA69B">
            <w:pPr>
              <w:widowControl/>
              <w:jc w:val="center"/>
              <w:rPr>
                <w:color w:val="auto"/>
                <w:sz w:val="20"/>
                <w:szCs w:val="20"/>
                <w:highlight w:val="none"/>
              </w:rPr>
            </w:pPr>
          </w:p>
        </w:tc>
      </w:tr>
      <w:tr w14:paraId="6A80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82F520">
            <w:pPr>
              <w:widowControl/>
              <w:jc w:val="center"/>
              <w:rPr>
                <w:color w:val="auto"/>
                <w:sz w:val="24"/>
                <w:szCs w:val="20"/>
                <w:highlight w:val="none"/>
              </w:rPr>
            </w:pPr>
            <w:r>
              <w:rPr>
                <w:rFonts w:hint="eastAsia"/>
                <w:color w:val="auto"/>
                <w:sz w:val="24"/>
                <w:szCs w:val="20"/>
                <w:highlight w:val="none"/>
              </w:rPr>
              <w:t>2</w:t>
            </w:r>
          </w:p>
        </w:tc>
        <w:tc>
          <w:tcPr>
            <w:tcW w:w="1548" w:type="dxa"/>
            <w:vAlign w:val="center"/>
          </w:tcPr>
          <w:p w14:paraId="6C02B898">
            <w:pPr>
              <w:widowControl/>
              <w:jc w:val="center"/>
              <w:rPr>
                <w:color w:val="auto"/>
                <w:sz w:val="20"/>
                <w:szCs w:val="20"/>
                <w:highlight w:val="none"/>
              </w:rPr>
            </w:pPr>
          </w:p>
        </w:tc>
        <w:tc>
          <w:tcPr>
            <w:tcW w:w="1780" w:type="dxa"/>
            <w:vAlign w:val="center"/>
          </w:tcPr>
          <w:p w14:paraId="3F70959B">
            <w:pPr>
              <w:widowControl/>
              <w:jc w:val="center"/>
              <w:rPr>
                <w:color w:val="auto"/>
                <w:sz w:val="20"/>
                <w:szCs w:val="20"/>
                <w:highlight w:val="none"/>
              </w:rPr>
            </w:pPr>
          </w:p>
        </w:tc>
        <w:tc>
          <w:tcPr>
            <w:tcW w:w="4873" w:type="dxa"/>
            <w:vAlign w:val="center"/>
          </w:tcPr>
          <w:p w14:paraId="5D2834D9">
            <w:pPr>
              <w:widowControl/>
              <w:jc w:val="center"/>
              <w:rPr>
                <w:color w:val="auto"/>
                <w:sz w:val="20"/>
                <w:szCs w:val="20"/>
                <w:highlight w:val="none"/>
              </w:rPr>
            </w:pPr>
          </w:p>
        </w:tc>
      </w:tr>
      <w:tr w14:paraId="685A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55E3AE25">
            <w:pPr>
              <w:widowControl/>
              <w:jc w:val="center"/>
              <w:rPr>
                <w:color w:val="auto"/>
                <w:sz w:val="24"/>
                <w:szCs w:val="20"/>
                <w:highlight w:val="none"/>
              </w:rPr>
            </w:pPr>
            <w:r>
              <w:rPr>
                <w:rFonts w:hint="eastAsia"/>
                <w:color w:val="auto"/>
                <w:sz w:val="24"/>
                <w:szCs w:val="20"/>
                <w:highlight w:val="none"/>
              </w:rPr>
              <w:t>3</w:t>
            </w:r>
          </w:p>
        </w:tc>
        <w:tc>
          <w:tcPr>
            <w:tcW w:w="1548" w:type="dxa"/>
            <w:vAlign w:val="center"/>
          </w:tcPr>
          <w:p w14:paraId="1A9CB489">
            <w:pPr>
              <w:widowControl/>
              <w:jc w:val="center"/>
              <w:rPr>
                <w:color w:val="auto"/>
                <w:sz w:val="20"/>
                <w:szCs w:val="20"/>
                <w:highlight w:val="none"/>
              </w:rPr>
            </w:pPr>
          </w:p>
        </w:tc>
        <w:tc>
          <w:tcPr>
            <w:tcW w:w="1780" w:type="dxa"/>
            <w:vAlign w:val="center"/>
          </w:tcPr>
          <w:p w14:paraId="08C69F40">
            <w:pPr>
              <w:widowControl/>
              <w:jc w:val="center"/>
              <w:rPr>
                <w:color w:val="auto"/>
                <w:sz w:val="20"/>
                <w:szCs w:val="20"/>
                <w:highlight w:val="none"/>
              </w:rPr>
            </w:pPr>
          </w:p>
        </w:tc>
        <w:tc>
          <w:tcPr>
            <w:tcW w:w="4873" w:type="dxa"/>
            <w:vAlign w:val="center"/>
          </w:tcPr>
          <w:p w14:paraId="46D8058F">
            <w:pPr>
              <w:widowControl/>
              <w:jc w:val="center"/>
              <w:rPr>
                <w:color w:val="auto"/>
                <w:sz w:val="20"/>
                <w:szCs w:val="20"/>
                <w:highlight w:val="none"/>
              </w:rPr>
            </w:pPr>
          </w:p>
        </w:tc>
      </w:tr>
      <w:tr w14:paraId="13DF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3648FD4">
            <w:pPr>
              <w:widowControl/>
              <w:jc w:val="center"/>
              <w:rPr>
                <w:color w:val="auto"/>
                <w:sz w:val="24"/>
                <w:szCs w:val="20"/>
                <w:highlight w:val="none"/>
              </w:rPr>
            </w:pPr>
            <w:r>
              <w:rPr>
                <w:rFonts w:hint="eastAsia"/>
                <w:color w:val="auto"/>
                <w:sz w:val="24"/>
                <w:szCs w:val="20"/>
                <w:highlight w:val="none"/>
              </w:rPr>
              <w:t>4</w:t>
            </w:r>
          </w:p>
        </w:tc>
        <w:tc>
          <w:tcPr>
            <w:tcW w:w="1548" w:type="dxa"/>
            <w:vAlign w:val="center"/>
          </w:tcPr>
          <w:p w14:paraId="23EEAA22">
            <w:pPr>
              <w:widowControl/>
              <w:jc w:val="center"/>
              <w:rPr>
                <w:color w:val="auto"/>
                <w:sz w:val="20"/>
                <w:szCs w:val="20"/>
                <w:highlight w:val="none"/>
              </w:rPr>
            </w:pPr>
          </w:p>
        </w:tc>
        <w:tc>
          <w:tcPr>
            <w:tcW w:w="1780" w:type="dxa"/>
            <w:vAlign w:val="center"/>
          </w:tcPr>
          <w:p w14:paraId="1601A655">
            <w:pPr>
              <w:widowControl/>
              <w:jc w:val="center"/>
              <w:rPr>
                <w:color w:val="auto"/>
                <w:sz w:val="20"/>
                <w:szCs w:val="20"/>
                <w:highlight w:val="none"/>
              </w:rPr>
            </w:pPr>
          </w:p>
        </w:tc>
        <w:tc>
          <w:tcPr>
            <w:tcW w:w="4873" w:type="dxa"/>
            <w:vAlign w:val="center"/>
          </w:tcPr>
          <w:p w14:paraId="5856C566">
            <w:pPr>
              <w:widowControl/>
              <w:jc w:val="center"/>
              <w:rPr>
                <w:color w:val="auto"/>
                <w:sz w:val="20"/>
                <w:szCs w:val="20"/>
                <w:highlight w:val="none"/>
              </w:rPr>
            </w:pPr>
          </w:p>
        </w:tc>
      </w:tr>
      <w:tr w14:paraId="61DB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739130D">
            <w:pPr>
              <w:widowControl/>
              <w:jc w:val="center"/>
              <w:rPr>
                <w:color w:val="auto"/>
                <w:sz w:val="24"/>
                <w:szCs w:val="20"/>
                <w:highlight w:val="none"/>
              </w:rPr>
            </w:pPr>
            <w:r>
              <w:rPr>
                <w:rFonts w:hint="eastAsia"/>
                <w:color w:val="auto"/>
                <w:sz w:val="24"/>
                <w:szCs w:val="20"/>
                <w:highlight w:val="none"/>
              </w:rPr>
              <w:t>5</w:t>
            </w:r>
          </w:p>
        </w:tc>
        <w:tc>
          <w:tcPr>
            <w:tcW w:w="1548" w:type="dxa"/>
            <w:vAlign w:val="center"/>
          </w:tcPr>
          <w:p w14:paraId="339C7E70">
            <w:pPr>
              <w:widowControl/>
              <w:jc w:val="center"/>
              <w:rPr>
                <w:color w:val="auto"/>
                <w:sz w:val="20"/>
                <w:szCs w:val="20"/>
                <w:highlight w:val="none"/>
              </w:rPr>
            </w:pPr>
          </w:p>
        </w:tc>
        <w:tc>
          <w:tcPr>
            <w:tcW w:w="1780" w:type="dxa"/>
            <w:vAlign w:val="center"/>
          </w:tcPr>
          <w:p w14:paraId="15AB68AE">
            <w:pPr>
              <w:widowControl/>
              <w:jc w:val="center"/>
              <w:rPr>
                <w:color w:val="auto"/>
                <w:sz w:val="20"/>
                <w:szCs w:val="20"/>
                <w:highlight w:val="none"/>
              </w:rPr>
            </w:pPr>
          </w:p>
        </w:tc>
        <w:tc>
          <w:tcPr>
            <w:tcW w:w="4873" w:type="dxa"/>
            <w:vAlign w:val="center"/>
          </w:tcPr>
          <w:p w14:paraId="6BDB9474">
            <w:pPr>
              <w:widowControl/>
              <w:jc w:val="center"/>
              <w:rPr>
                <w:color w:val="auto"/>
                <w:sz w:val="20"/>
                <w:szCs w:val="20"/>
                <w:highlight w:val="none"/>
              </w:rPr>
            </w:pPr>
          </w:p>
        </w:tc>
      </w:tr>
      <w:tr w14:paraId="0581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E0D5EB8">
            <w:pPr>
              <w:widowControl/>
              <w:jc w:val="center"/>
              <w:rPr>
                <w:color w:val="auto"/>
                <w:sz w:val="24"/>
                <w:szCs w:val="20"/>
                <w:highlight w:val="none"/>
              </w:rPr>
            </w:pPr>
            <w:r>
              <w:rPr>
                <w:rFonts w:hint="eastAsia"/>
                <w:color w:val="auto"/>
                <w:sz w:val="24"/>
                <w:szCs w:val="20"/>
                <w:highlight w:val="none"/>
              </w:rPr>
              <w:t>6</w:t>
            </w:r>
          </w:p>
        </w:tc>
        <w:tc>
          <w:tcPr>
            <w:tcW w:w="1548" w:type="dxa"/>
            <w:vAlign w:val="center"/>
          </w:tcPr>
          <w:p w14:paraId="51F78485">
            <w:pPr>
              <w:widowControl/>
              <w:jc w:val="center"/>
              <w:rPr>
                <w:color w:val="auto"/>
                <w:sz w:val="20"/>
                <w:szCs w:val="20"/>
                <w:highlight w:val="none"/>
              </w:rPr>
            </w:pPr>
          </w:p>
        </w:tc>
        <w:tc>
          <w:tcPr>
            <w:tcW w:w="1780" w:type="dxa"/>
            <w:vAlign w:val="center"/>
          </w:tcPr>
          <w:p w14:paraId="1FA3CDB1">
            <w:pPr>
              <w:widowControl/>
              <w:jc w:val="center"/>
              <w:rPr>
                <w:color w:val="auto"/>
                <w:sz w:val="20"/>
                <w:szCs w:val="20"/>
                <w:highlight w:val="none"/>
              </w:rPr>
            </w:pPr>
          </w:p>
        </w:tc>
        <w:tc>
          <w:tcPr>
            <w:tcW w:w="4873" w:type="dxa"/>
            <w:vAlign w:val="center"/>
          </w:tcPr>
          <w:p w14:paraId="6A16BDF0">
            <w:pPr>
              <w:widowControl/>
              <w:jc w:val="center"/>
              <w:rPr>
                <w:color w:val="auto"/>
                <w:sz w:val="20"/>
                <w:szCs w:val="20"/>
                <w:highlight w:val="none"/>
              </w:rPr>
            </w:pPr>
          </w:p>
        </w:tc>
      </w:tr>
      <w:tr w14:paraId="11C3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81877D4">
            <w:pPr>
              <w:widowControl/>
              <w:jc w:val="center"/>
              <w:rPr>
                <w:color w:val="auto"/>
                <w:sz w:val="24"/>
                <w:szCs w:val="20"/>
                <w:highlight w:val="none"/>
              </w:rPr>
            </w:pPr>
            <w:r>
              <w:rPr>
                <w:rFonts w:hint="eastAsia"/>
                <w:color w:val="auto"/>
                <w:sz w:val="24"/>
                <w:szCs w:val="20"/>
                <w:highlight w:val="none"/>
              </w:rPr>
              <w:t>7</w:t>
            </w:r>
          </w:p>
        </w:tc>
        <w:tc>
          <w:tcPr>
            <w:tcW w:w="1548" w:type="dxa"/>
            <w:vAlign w:val="center"/>
          </w:tcPr>
          <w:p w14:paraId="3DB9DFB3">
            <w:pPr>
              <w:widowControl/>
              <w:jc w:val="center"/>
              <w:rPr>
                <w:color w:val="auto"/>
                <w:sz w:val="20"/>
                <w:szCs w:val="20"/>
                <w:highlight w:val="none"/>
              </w:rPr>
            </w:pPr>
          </w:p>
        </w:tc>
        <w:tc>
          <w:tcPr>
            <w:tcW w:w="1780" w:type="dxa"/>
            <w:vAlign w:val="center"/>
          </w:tcPr>
          <w:p w14:paraId="1EC7AE25">
            <w:pPr>
              <w:widowControl/>
              <w:jc w:val="center"/>
              <w:rPr>
                <w:color w:val="auto"/>
                <w:sz w:val="20"/>
                <w:szCs w:val="20"/>
                <w:highlight w:val="none"/>
              </w:rPr>
            </w:pPr>
          </w:p>
        </w:tc>
        <w:tc>
          <w:tcPr>
            <w:tcW w:w="4873" w:type="dxa"/>
            <w:vAlign w:val="center"/>
          </w:tcPr>
          <w:p w14:paraId="6D708C4B">
            <w:pPr>
              <w:widowControl/>
              <w:jc w:val="center"/>
              <w:rPr>
                <w:color w:val="auto"/>
                <w:sz w:val="20"/>
                <w:szCs w:val="20"/>
                <w:highlight w:val="none"/>
              </w:rPr>
            </w:pPr>
          </w:p>
        </w:tc>
      </w:tr>
      <w:tr w14:paraId="4D28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197E66D">
            <w:pPr>
              <w:widowControl/>
              <w:jc w:val="center"/>
              <w:rPr>
                <w:color w:val="auto"/>
                <w:sz w:val="24"/>
                <w:szCs w:val="20"/>
                <w:highlight w:val="none"/>
              </w:rPr>
            </w:pPr>
            <w:r>
              <w:rPr>
                <w:rFonts w:hint="eastAsia"/>
                <w:color w:val="auto"/>
                <w:sz w:val="24"/>
                <w:szCs w:val="20"/>
                <w:highlight w:val="none"/>
              </w:rPr>
              <w:t>8</w:t>
            </w:r>
          </w:p>
        </w:tc>
        <w:tc>
          <w:tcPr>
            <w:tcW w:w="1548" w:type="dxa"/>
            <w:vAlign w:val="center"/>
          </w:tcPr>
          <w:p w14:paraId="3B6F9B32">
            <w:pPr>
              <w:widowControl/>
              <w:jc w:val="center"/>
              <w:rPr>
                <w:color w:val="auto"/>
                <w:sz w:val="20"/>
                <w:szCs w:val="20"/>
                <w:highlight w:val="none"/>
              </w:rPr>
            </w:pPr>
          </w:p>
        </w:tc>
        <w:tc>
          <w:tcPr>
            <w:tcW w:w="1780" w:type="dxa"/>
            <w:vAlign w:val="center"/>
          </w:tcPr>
          <w:p w14:paraId="43A19E76">
            <w:pPr>
              <w:widowControl/>
              <w:jc w:val="center"/>
              <w:rPr>
                <w:color w:val="auto"/>
                <w:sz w:val="20"/>
                <w:szCs w:val="20"/>
                <w:highlight w:val="none"/>
              </w:rPr>
            </w:pPr>
          </w:p>
        </w:tc>
        <w:tc>
          <w:tcPr>
            <w:tcW w:w="4873" w:type="dxa"/>
            <w:vAlign w:val="center"/>
          </w:tcPr>
          <w:p w14:paraId="2A48FD3E">
            <w:pPr>
              <w:widowControl/>
              <w:jc w:val="center"/>
              <w:rPr>
                <w:color w:val="auto"/>
                <w:sz w:val="20"/>
                <w:szCs w:val="20"/>
                <w:highlight w:val="none"/>
              </w:rPr>
            </w:pPr>
          </w:p>
        </w:tc>
      </w:tr>
      <w:tr w14:paraId="14A8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4BAD8C7">
            <w:pPr>
              <w:widowControl/>
              <w:jc w:val="center"/>
              <w:rPr>
                <w:color w:val="auto"/>
                <w:sz w:val="24"/>
                <w:szCs w:val="20"/>
                <w:highlight w:val="none"/>
              </w:rPr>
            </w:pPr>
            <w:r>
              <w:rPr>
                <w:rFonts w:hint="eastAsia"/>
                <w:color w:val="auto"/>
                <w:sz w:val="20"/>
                <w:szCs w:val="44"/>
                <w:highlight w:val="none"/>
              </w:rPr>
              <w:t>…</w:t>
            </w:r>
          </w:p>
        </w:tc>
        <w:tc>
          <w:tcPr>
            <w:tcW w:w="1548" w:type="dxa"/>
            <w:vAlign w:val="center"/>
          </w:tcPr>
          <w:p w14:paraId="5F1B1478">
            <w:pPr>
              <w:widowControl/>
              <w:jc w:val="center"/>
              <w:rPr>
                <w:color w:val="auto"/>
                <w:sz w:val="20"/>
                <w:szCs w:val="20"/>
                <w:highlight w:val="none"/>
              </w:rPr>
            </w:pPr>
          </w:p>
        </w:tc>
        <w:tc>
          <w:tcPr>
            <w:tcW w:w="1780" w:type="dxa"/>
            <w:vAlign w:val="center"/>
          </w:tcPr>
          <w:p w14:paraId="2CED390E">
            <w:pPr>
              <w:widowControl/>
              <w:jc w:val="center"/>
              <w:rPr>
                <w:color w:val="auto"/>
                <w:sz w:val="20"/>
                <w:szCs w:val="20"/>
                <w:highlight w:val="none"/>
              </w:rPr>
            </w:pPr>
          </w:p>
        </w:tc>
        <w:tc>
          <w:tcPr>
            <w:tcW w:w="4873" w:type="dxa"/>
            <w:vAlign w:val="center"/>
          </w:tcPr>
          <w:p w14:paraId="23B2926C">
            <w:pPr>
              <w:widowControl/>
              <w:jc w:val="center"/>
              <w:rPr>
                <w:color w:val="auto"/>
                <w:sz w:val="20"/>
                <w:szCs w:val="20"/>
                <w:highlight w:val="none"/>
              </w:rPr>
            </w:pPr>
          </w:p>
        </w:tc>
      </w:tr>
      <w:tr w14:paraId="31BD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0CF6A857">
            <w:pPr>
              <w:widowControl/>
              <w:rPr>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6DA4C108">
            <w:pPr>
              <w:widowControl/>
              <w:rPr>
                <w:color w:val="auto"/>
                <w:sz w:val="20"/>
                <w:szCs w:val="44"/>
                <w:highlight w:val="none"/>
              </w:rPr>
            </w:pPr>
          </w:p>
          <w:p w14:paraId="648E4F48">
            <w:pPr>
              <w:widowControl/>
              <w:rPr>
                <w:color w:val="auto"/>
                <w:sz w:val="20"/>
                <w:szCs w:val="44"/>
                <w:highlight w:val="none"/>
              </w:rPr>
            </w:pPr>
          </w:p>
          <w:p w14:paraId="42847544">
            <w:pPr>
              <w:widowControl/>
              <w:rPr>
                <w:color w:val="auto"/>
                <w:sz w:val="20"/>
                <w:szCs w:val="44"/>
                <w:highlight w:val="none"/>
              </w:rPr>
            </w:pPr>
          </w:p>
          <w:p w14:paraId="6E93920F">
            <w:pPr>
              <w:widowControl/>
              <w:rPr>
                <w:color w:val="auto"/>
                <w:sz w:val="20"/>
                <w:szCs w:val="44"/>
                <w:highlight w:val="none"/>
              </w:rPr>
            </w:pPr>
          </w:p>
          <w:p w14:paraId="2E5739EB">
            <w:pPr>
              <w:widowControl/>
              <w:rPr>
                <w:color w:val="auto"/>
                <w:sz w:val="20"/>
                <w:szCs w:val="44"/>
                <w:highlight w:val="none"/>
              </w:rPr>
            </w:pPr>
          </w:p>
          <w:p w14:paraId="6355B892">
            <w:pPr>
              <w:widowControl/>
              <w:rPr>
                <w:color w:val="auto"/>
                <w:sz w:val="20"/>
                <w:szCs w:val="44"/>
                <w:highlight w:val="none"/>
              </w:rPr>
            </w:pPr>
          </w:p>
          <w:p w14:paraId="6A96AED3">
            <w:pPr>
              <w:widowControl/>
              <w:jc w:val="center"/>
              <w:rPr>
                <w:color w:val="auto"/>
                <w:sz w:val="20"/>
                <w:szCs w:val="20"/>
                <w:highlight w:val="none"/>
              </w:rPr>
            </w:pPr>
          </w:p>
        </w:tc>
      </w:tr>
    </w:tbl>
    <w:p w14:paraId="57F545C0">
      <w:pPr>
        <w:rPr>
          <w:color w:val="auto"/>
          <w:highlight w:val="none"/>
        </w:rPr>
      </w:pP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7781BDA0">
      <w:pPr>
        <w:rPr>
          <w:color w:val="auto"/>
          <w:highlight w:val="none"/>
        </w:rPr>
      </w:pPr>
    </w:p>
    <w:p w14:paraId="47548C06">
      <w:pPr>
        <w:rPr>
          <w:color w:val="auto"/>
          <w:highlight w:val="none"/>
        </w:rPr>
      </w:pPr>
      <w:r>
        <w:rPr>
          <w:color w:val="auto"/>
          <w:highlight w:val="none"/>
        </w:rPr>
        <w:br w:type="page"/>
      </w:r>
    </w:p>
    <w:p w14:paraId="118CA769">
      <w:pPr>
        <w:pStyle w:val="32"/>
        <w:rPr>
          <w:color w:val="auto"/>
          <w:highlight w:val="none"/>
        </w:rPr>
      </w:pPr>
      <w:bookmarkStart w:id="672" w:name="_Toc122602771"/>
      <w:bookmarkStart w:id="673" w:name="_Toc256000146"/>
      <w:bookmarkStart w:id="674" w:name="_Toc167543295"/>
      <w:r>
        <w:rPr>
          <w:rFonts w:hint="eastAsia"/>
          <w:color w:val="auto"/>
          <w:highlight w:val="none"/>
        </w:rPr>
        <w:t>附表A-</w:t>
      </w:r>
      <w:r>
        <w:rPr>
          <w:color w:val="auto"/>
          <w:highlight w:val="none"/>
        </w:rPr>
        <w:t>10</w:t>
      </w:r>
      <w:r>
        <w:rPr>
          <w:rFonts w:hint="eastAsia"/>
          <w:color w:val="auto"/>
          <w:highlight w:val="none"/>
        </w:rPr>
        <w:t>：经济标评分记录表</w:t>
      </w:r>
      <w:bookmarkEnd w:id="672"/>
      <w:bookmarkEnd w:id="673"/>
      <w:bookmarkEnd w:id="674"/>
    </w:p>
    <w:p w14:paraId="5BFF29D4">
      <w:pPr>
        <w:spacing w:after="240" w:afterLines="100"/>
        <w:jc w:val="center"/>
        <w:rPr>
          <w:rFonts w:ascii="黑体" w:eastAsia="黑体"/>
          <w:color w:val="auto"/>
          <w:sz w:val="36"/>
          <w:szCs w:val="36"/>
          <w:highlight w:val="none"/>
        </w:rPr>
      </w:pPr>
    </w:p>
    <w:p w14:paraId="66F49D2E">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经济标评分记录表</w:t>
      </w:r>
    </w:p>
    <w:p w14:paraId="513ECE84">
      <w:pPr>
        <w:rPr>
          <w:color w:val="auto"/>
          <w:szCs w:val="44"/>
          <w:highlight w:val="none"/>
        </w:rPr>
      </w:pPr>
      <w:r>
        <w:rPr>
          <w:rFonts w:hint="eastAsia"/>
          <w:color w:val="auto"/>
          <w:szCs w:val="44"/>
          <w:highlight w:val="none"/>
        </w:rPr>
        <w:t>标段名称：</w:t>
      </w:r>
    </w:p>
    <w:p w14:paraId="718591DD">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478F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2C39CB6A">
            <w:pPr>
              <w:widowControl/>
              <w:jc w:val="center"/>
              <w:rPr>
                <w:b/>
                <w:bCs/>
                <w:color w:val="auto"/>
                <w:sz w:val="20"/>
                <w:szCs w:val="20"/>
                <w:highlight w:val="none"/>
              </w:rPr>
            </w:pPr>
            <w:r>
              <w:rPr>
                <w:rFonts w:hint="eastAsia"/>
                <w:b/>
                <w:bCs/>
                <w:color w:val="auto"/>
                <w:sz w:val="20"/>
                <w:szCs w:val="20"/>
                <w:highlight w:val="none"/>
              </w:rPr>
              <w:t>序号</w:t>
            </w:r>
          </w:p>
        </w:tc>
        <w:tc>
          <w:tcPr>
            <w:tcW w:w="1384" w:type="dxa"/>
            <w:vMerge w:val="restart"/>
            <w:vAlign w:val="center"/>
          </w:tcPr>
          <w:p w14:paraId="403D6C5D">
            <w:pPr>
              <w:widowControl/>
              <w:jc w:val="center"/>
              <w:rPr>
                <w:b/>
                <w:bCs/>
                <w:color w:val="auto"/>
                <w:sz w:val="20"/>
                <w:szCs w:val="20"/>
                <w:highlight w:val="none"/>
              </w:rPr>
            </w:pPr>
            <w:r>
              <w:rPr>
                <w:rFonts w:hint="eastAsia"/>
                <w:b/>
                <w:bCs/>
                <w:color w:val="auto"/>
                <w:sz w:val="20"/>
                <w:szCs w:val="20"/>
                <w:highlight w:val="none"/>
              </w:rPr>
              <w:t>投标人名称</w:t>
            </w:r>
          </w:p>
        </w:tc>
        <w:tc>
          <w:tcPr>
            <w:tcW w:w="6644" w:type="dxa"/>
            <w:gridSpan w:val="7"/>
            <w:vAlign w:val="center"/>
          </w:tcPr>
          <w:p w14:paraId="0F72F0DF">
            <w:pPr>
              <w:widowControl/>
              <w:jc w:val="center"/>
              <w:rPr>
                <w:b/>
                <w:bCs/>
                <w:color w:val="auto"/>
                <w:sz w:val="20"/>
                <w:szCs w:val="20"/>
                <w:highlight w:val="none"/>
              </w:rPr>
            </w:pPr>
            <w:r>
              <w:rPr>
                <w:rFonts w:hint="eastAsia"/>
                <w:b/>
                <w:bCs/>
                <w:color w:val="auto"/>
                <w:sz w:val="20"/>
                <w:szCs w:val="20"/>
                <w:highlight w:val="none"/>
              </w:rPr>
              <w:t>评审项目</w:t>
            </w:r>
          </w:p>
        </w:tc>
      </w:tr>
      <w:tr w14:paraId="41AD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627A83C9">
            <w:pPr>
              <w:widowControl/>
              <w:jc w:val="center"/>
              <w:rPr>
                <w:b/>
                <w:bCs/>
                <w:color w:val="auto"/>
                <w:sz w:val="20"/>
                <w:szCs w:val="20"/>
                <w:highlight w:val="none"/>
              </w:rPr>
            </w:pPr>
          </w:p>
        </w:tc>
        <w:tc>
          <w:tcPr>
            <w:tcW w:w="1384" w:type="dxa"/>
            <w:vMerge w:val="continue"/>
            <w:vAlign w:val="center"/>
          </w:tcPr>
          <w:p w14:paraId="111E8F90">
            <w:pPr>
              <w:widowControl/>
              <w:jc w:val="center"/>
              <w:rPr>
                <w:b/>
                <w:bCs/>
                <w:color w:val="auto"/>
                <w:sz w:val="20"/>
                <w:szCs w:val="20"/>
                <w:highlight w:val="none"/>
              </w:rPr>
            </w:pPr>
          </w:p>
        </w:tc>
        <w:tc>
          <w:tcPr>
            <w:tcW w:w="716" w:type="dxa"/>
            <w:vAlign w:val="center"/>
          </w:tcPr>
          <w:p w14:paraId="5C763D1C">
            <w:pPr>
              <w:widowControl/>
              <w:jc w:val="center"/>
              <w:rPr>
                <w:b/>
                <w:bCs/>
                <w:color w:val="auto"/>
                <w:sz w:val="20"/>
                <w:szCs w:val="20"/>
                <w:highlight w:val="none"/>
              </w:rPr>
            </w:pPr>
            <w:r>
              <w:rPr>
                <w:rFonts w:hint="eastAsia"/>
                <w:b/>
                <w:bCs/>
                <w:color w:val="auto"/>
                <w:sz w:val="20"/>
                <w:szCs w:val="20"/>
                <w:highlight w:val="none"/>
              </w:rPr>
              <w:t>投标报价</w:t>
            </w:r>
          </w:p>
        </w:tc>
        <w:tc>
          <w:tcPr>
            <w:tcW w:w="1014" w:type="dxa"/>
            <w:vAlign w:val="center"/>
          </w:tcPr>
          <w:p w14:paraId="3F13450C">
            <w:pPr>
              <w:widowControl/>
              <w:jc w:val="center"/>
              <w:rPr>
                <w:b/>
                <w:bCs/>
                <w:color w:val="auto"/>
                <w:sz w:val="20"/>
                <w:szCs w:val="20"/>
                <w:highlight w:val="none"/>
              </w:rPr>
            </w:pPr>
            <w:r>
              <w:rPr>
                <w:rFonts w:hint="eastAsia"/>
                <w:b/>
                <w:bCs/>
                <w:color w:val="auto"/>
                <w:sz w:val="20"/>
                <w:szCs w:val="20"/>
                <w:highlight w:val="none"/>
              </w:rPr>
              <w:t>修正后投标报价（如有）</w:t>
            </w:r>
          </w:p>
        </w:tc>
        <w:tc>
          <w:tcPr>
            <w:tcW w:w="755" w:type="dxa"/>
            <w:vAlign w:val="center"/>
          </w:tcPr>
          <w:p w14:paraId="614CAA16">
            <w:pPr>
              <w:widowControl/>
              <w:jc w:val="center"/>
              <w:rPr>
                <w:b/>
                <w:bCs/>
                <w:color w:val="auto"/>
                <w:sz w:val="20"/>
                <w:szCs w:val="20"/>
                <w:highlight w:val="none"/>
              </w:rPr>
            </w:pPr>
            <w:r>
              <w:rPr>
                <w:rFonts w:hint="eastAsia"/>
                <w:b/>
                <w:bCs/>
                <w:color w:val="auto"/>
                <w:sz w:val="20"/>
                <w:szCs w:val="20"/>
                <w:highlight w:val="none"/>
              </w:rPr>
              <w:t>评标价</w:t>
            </w:r>
          </w:p>
        </w:tc>
        <w:tc>
          <w:tcPr>
            <w:tcW w:w="975" w:type="dxa"/>
            <w:vAlign w:val="center"/>
          </w:tcPr>
          <w:p w14:paraId="5525E7D5">
            <w:pPr>
              <w:widowControl/>
              <w:jc w:val="center"/>
              <w:rPr>
                <w:b/>
                <w:bCs/>
                <w:color w:val="auto"/>
                <w:sz w:val="20"/>
                <w:szCs w:val="20"/>
                <w:highlight w:val="none"/>
              </w:rPr>
            </w:pPr>
            <w:r>
              <w:rPr>
                <w:rFonts w:hint="eastAsia"/>
                <w:b/>
                <w:bCs/>
                <w:color w:val="auto"/>
                <w:sz w:val="20"/>
                <w:szCs w:val="20"/>
                <w:highlight w:val="none"/>
              </w:rPr>
              <w:t>评标基准价</w:t>
            </w:r>
          </w:p>
        </w:tc>
        <w:tc>
          <w:tcPr>
            <w:tcW w:w="865" w:type="dxa"/>
            <w:vAlign w:val="center"/>
          </w:tcPr>
          <w:p w14:paraId="2A3BA80D">
            <w:pPr>
              <w:widowControl/>
              <w:jc w:val="center"/>
              <w:rPr>
                <w:b/>
                <w:bCs/>
                <w:color w:val="auto"/>
                <w:sz w:val="20"/>
                <w:szCs w:val="20"/>
                <w:highlight w:val="none"/>
              </w:rPr>
            </w:pPr>
            <w:r>
              <w:rPr>
                <w:rFonts w:hint="eastAsia"/>
                <w:b/>
                <w:bCs/>
                <w:color w:val="auto"/>
                <w:sz w:val="20"/>
                <w:szCs w:val="20"/>
                <w:highlight w:val="none"/>
              </w:rPr>
              <w:t>偏差率</w:t>
            </w:r>
          </w:p>
        </w:tc>
        <w:tc>
          <w:tcPr>
            <w:tcW w:w="865" w:type="dxa"/>
            <w:vAlign w:val="center"/>
          </w:tcPr>
          <w:p w14:paraId="4DAAD41D">
            <w:pPr>
              <w:widowControl/>
              <w:jc w:val="center"/>
              <w:rPr>
                <w:b/>
                <w:bCs/>
                <w:color w:val="auto"/>
                <w:sz w:val="20"/>
                <w:szCs w:val="20"/>
                <w:highlight w:val="none"/>
              </w:rPr>
            </w:pPr>
            <w:r>
              <w:rPr>
                <w:rFonts w:hint="eastAsia"/>
                <w:b/>
                <w:bCs/>
                <w:color w:val="auto"/>
                <w:sz w:val="20"/>
                <w:szCs w:val="20"/>
                <w:highlight w:val="none"/>
              </w:rPr>
              <w:t>计算投标报价得分</w:t>
            </w:r>
          </w:p>
        </w:tc>
        <w:tc>
          <w:tcPr>
            <w:tcW w:w="1454" w:type="dxa"/>
            <w:vAlign w:val="center"/>
          </w:tcPr>
          <w:p w14:paraId="2D982AC3">
            <w:pPr>
              <w:widowControl/>
              <w:jc w:val="center"/>
              <w:rPr>
                <w:b/>
                <w:bCs/>
                <w:color w:val="auto"/>
                <w:sz w:val="20"/>
                <w:szCs w:val="20"/>
                <w:highlight w:val="none"/>
              </w:rPr>
            </w:pPr>
            <w:r>
              <w:rPr>
                <w:rFonts w:hint="eastAsia"/>
                <w:b/>
                <w:bCs/>
                <w:color w:val="auto"/>
                <w:sz w:val="20"/>
                <w:szCs w:val="20"/>
                <w:highlight w:val="none"/>
              </w:rPr>
              <w:t>投标报价最终得分</w:t>
            </w:r>
          </w:p>
        </w:tc>
      </w:tr>
      <w:tr w14:paraId="33B6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2F7A0133">
            <w:pPr>
              <w:widowControl/>
              <w:jc w:val="center"/>
              <w:rPr>
                <w:color w:val="auto"/>
                <w:sz w:val="20"/>
                <w:szCs w:val="20"/>
                <w:highlight w:val="none"/>
              </w:rPr>
            </w:pPr>
            <w:r>
              <w:rPr>
                <w:rFonts w:hint="eastAsia"/>
                <w:color w:val="auto"/>
                <w:sz w:val="20"/>
                <w:szCs w:val="20"/>
                <w:highlight w:val="none"/>
              </w:rPr>
              <w:t>1</w:t>
            </w:r>
          </w:p>
        </w:tc>
        <w:tc>
          <w:tcPr>
            <w:tcW w:w="1384" w:type="dxa"/>
            <w:vAlign w:val="center"/>
          </w:tcPr>
          <w:p w14:paraId="768CBC0B">
            <w:pPr>
              <w:widowControl/>
              <w:jc w:val="center"/>
              <w:rPr>
                <w:color w:val="auto"/>
                <w:sz w:val="20"/>
                <w:szCs w:val="20"/>
                <w:highlight w:val="none"/>
              </w:rPr>
            </w:pPr>
          </w:p>
        </w:tc>
        <w:tc>
          <w:tcPr>
            <w:tcW w:w="716" w:type="dxa"/>
            <w:vAlign w:val="center"/>
          </w:tcPr>
          <w:p w14:paraId="1016ECE2">
            <w:pPr>
              <w:widowControl/>
              <w:jc w:val="center"/>
              <w:rPr>
                <w:color w:val="auto"/>
                <w:sz w:val="20"/>
                <w:szCs w:val="20"/>
                <w:highlight w:val="none"/>
              </w:rPr>
            </w:pPr>
          </w:p>
        </w:tc>
        <w:tc>
          <w:tcPr>
            <w:tcW w:w="1014" w:type="dxa"/>
            <w:vAlign w:val="center"/>
          </w:tcPr>
          <w:p w14:paraId="5A8A4961">
            <w:pPr>
              <w:widowControl/>
              <w:jc w:val="center"/>
              <w:rPr>
                <w:color w:val="auto"/>
                <w:sz w:val="20"/>
                <w:szCs w:val="20"/>
                <w:highlight w:val="none"/>
              </w:rPr>
            </w:pPr>
          </w:p>
        </w:tc>
        <w:tc>
          <w:tcPr>
            <w:tcW w:w="755" w:type="dxa"/>
            <w:vAlign w:val="center"/>
          </w:tcPr>
          <w:p w14:paraId="062DFFAF">
            <w:pPr>
              <w:widowControl/>
              <w:jc w:val="center"/>
              <w:rPr>
                <w:color w:val="auto"/>
                <w:sz w:val="20"/>
                <w:szCs w:val="20"/>
                <w:highlight w:val="none"/>
              </w:rPr>
            </w:pPr>
          </w:p>
        </w:tc>
        <w:tc>
          <w:tcPr>
            <w:tcW w:w="975" w:type="dxa"/>
            <w:vMerge w:val="restart"/>
            <w:vAlign w:val="center"/>
          </w:tcPr>
          <w:p w14:paraId="2DB69034">
            <w:pPr>
              <w:widowControl/>
              <w:jc w:val="center"/>
              <w:rPr>
                <w:color w:val="auto"/>
                <w:sz w:val="20"/>
                <w:szCs w:val="20"/>
                <w:highlight w:val="none"/>
              </w:rPr>
            </w:pPr>
          </w:p>
        </w:tc>
        <w:tc>
          <w:tcPr>
            <w:tcW w:w="865" w:type="dxa"/>
            <w:vAlign w:val="center"/>
          </w:tcPr>
          <w:p w14:paraId="4FC6D423">
            <w:pPr>
              <w:widowControl/>
              <w:jc w:val="center"/>
              <w:rPr>
                <w:color w:val="auto"/>
                <w:sz w:val="20"/>
                <w:szCs w:val="20"/>
                <w:highlight w:val="none"/>
              </w:rPr>
            </w:pPr>
          </w:p>
        </w:tc>
        <w:tc>
          <w:tcPr>
            <w:tcW w:w="865" w:type="dxa"/>
            <w:vAlign w:val="center"/>
          </w:tcPr>
          <w:p w14:paraId="19C513DD">
            <w:pPr>
              <w:widowControl/>
              <w:jc w:val="center"/>
              <w:rPr>
                <w:color w:val="auto"/>
                <w:sz w:val="20"/>
                <w:szCs w:val="20"/>
                <w:highlight w:val="none"/>
              </w:rPr>
            </w:pPr>
          </w:p>
        </w:tc>
        <w:tc>
          <w:tcPr>
            <w:tcW w:w="1454" w:type="dxa"/>
            <w:vAlign w:val="center"/>
          </w:tcPr>
          <w:p w14:paraId="3897D443">
            <w:pPr>
              <w:widowControl/>
              <w:jc w:val="center"/>
              <w:rPr>
                <w:color w:val="auto"/>
                <w:sz w:val="20"/>
                <w:szCs w:val="20"/>
                <w:highlight w:val="none"/>
              </w:rPr>
            </w:pPr>
          </w:p>
        </w:tc>
      </w:tr>
      <w:tr w14:paraId="3FCC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07CB62DB">
            <w:pPr>
              <w:widowControl/>
              <w:spacing w:after="120" w:afterLines="50"/>
              <w:jc w:val="center"/>
              <w:rPr>
                <w:color w:val="auto"/>
                <w:sz w:val="20"/>
                <w:szCs w:val="20"/>
                <w:highlight w:val="none"/>
              </w:rPr>
            </w:pPr>
            <w:r>
              <w:rPr>
                <w:rFonts w:hint="eastAsia"/>
                <w:color w:val="auto"/>
                <w:sz w:val="20"/>
                <w:szCs w:val="20"/>
                <w:highlight w:val="none"/>
              </w:rPr>
              <w:t>2</w:t>
            </w:r>
          </w:p>
        </w:tc>
        <w:tc>
          <w:tcPr>
            <w:tcW w:w="1384" w:type="dxa"/>
            <w:vAlign w:val="center"/>
          </w:tcPr>
          <w:p w14:paraId="209C29D4">
            <w:pPr>
              <w:widowControl/>
              <w:spacing w:after="120" w:afterLines="50"/>
              <w:jc w:val="center"/>
              <w:rPr>
                <w:color w:val="auto"/>
                <w:sz w:val="20"/>
                <w:szCs w:val="20"/>
                <w:highlight w:val="none"/>
              </w:rPr>
            </w:pPr>
          </w:p>
        </w:tc>
        <w:tc>
          <w:tcPr>
            <w:tcW w:w="716" w:type="dxa"/>
            <w:vAlign w:val="center"/>
          </w:tcPr>
          <w:p w14:paraId="21FD5B52">
            <w:pPr>
              <w:widowControl/>
              <w:jc w:val="center"/>
              <w:rPr>
                <w:color w:val="auto"/>
                <w:sz w:val="20"/>
                <w:szCs w:val="20"/>
                <w:highlight w:val="none"/>
              </w:rPr>
            </w:pPr>
          </w:p>
        </w:tc>
        <w:tc>
          <w:tcPr>
            <w:tcW w:w="1014" w:type="dxa"/>
            <w:vAlign w:val="center"/>
          </w:tcPr>
          <w:p w14:paraId="0FA52033">
            <w:pPr>
              <w:widowControl/>
              <w:jc w:val="center"/>
              <w:rPr>
                <w:color w:val="auto"/>
                <w:sz w:val="20"/>
                <w:szCs w:val="20"/>
                <w:highlight w:val="none"/>
              </w:rPr>
            </w:pPr>
          </w:p>
        </w:tc>
        <w:tc>
          <w:tcPr>
            <w:tcW w:w="755" w:type="dxa"/>
            <w:vAlign w:val="center"/>
          </w:tcPr>
          <w:p w14:paraId="4CD0FBF9">
            <w:pPr>
              <w:widowControl/>
              <w:jc w:val="center"/>
              <w:rPr>
                <w:color w:val="auto"/>
                <w:sz w:val="20"/>
                <w:szCs w:val="20"/>
                <w:highlight w:val="none"/>
              </w:rPr>
            </w:pPr>
          </w:p>
        </w:tc>
        <w:tc>
          <w:tcPr>
            <w:tcW w:w="975" w:type="dxa"/>
            <w:vMerge w:val="continue"/>
            <w:vAlign w:val="center"/>
          </w:tcPr>
          <w:p w14:paraId="085F692F">
            <w:pPr>
              <w:widowControl/>
              <w:jc w:val="center"/>
              <w:rPr>
                <w:color w:val="auto"/>
                <w:sz w:val="20"/>
                <w:szCs w:val="20"/>
                <w:highlight w:val="none"/>
              </w:rPr>
            </w:pPr>
          </w:p>
        </w:tc>
        <w:tc>
          <w:tcPr>
            <w:tcW w:w="865" w:type="dxa"/>
            <w:vAlign w:val="center"/>
          </w:tcPr>
          <w:p w14:paraId="4F52EEDD">
            <w:pPr>
              <w:widowControl/>
              <w:jc w:val="center"/>
              <w:rPr>
                <w:color w:val="auto"/>
                <w:sz w:val="20"/>
                <w:szCs w:val="20"/>
                <w:highlight w:val="none"/>
              </w:rPr>
            </w:pPr>
          </w:p>
        </w:tc>
        <w:tc>
          <w:tcPr>
            <w:tcW w:w="865" w:type="dxa"/>
            <w:vAlign w:val="center"/>
          </w:tcPr>
          <w:p w14:paraId="3BA2765E">
            <w:pPr>
              <w:widowControl/>
              <w:jc w:val="center"/>
              <w:rPr>
                <w:color w:val="auto"/>
                <w:sz w:val="20"/>
                <w:szCs w:val="20"/>
                <w:highlight w:val="none"/>
              </w:rPr>
            </w:pPr>
          </w:p>
        </w:tc>
        <w:tc>
          <w:tcPr>
            <w:tcW w:w="1454" w:type="dxa"/>
            <w:vAlign w:val="center"/>
          </w:tcPr>
          <w:p w14:paraId="62A3C512">
            <w:pPr>
              <w:widowControl/>
              <w:jc w:val="center"/>
              <w:rPr>
                <w:color w:val="auto"/>
                <w:sz w:val="20"/>
                <w:szCs w:val="20"/>
                <w:highlight w:val="none"/>
              </w:rPr>
            </w:pPr>
          </w:p>
        </w:tc>
      </w:tr>
      <w:tr w14:paraId="51E3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158CD888">
            <w:pPr>
              <w:widowControl/>
              <w:jc w:val="center"/>
              <w:rPr>
                <w:color w:val="auto"/>
                <w:sz w:val="20"/>
                <w:szCs w:val="20"/>
                <w:highlight w:val="none"/>
              </w:rPr>
            </w:pPr>
            <w:r>
              <w:rPr>
                <w:rFonts w:hint="eastAsia"/>
                <w:color w:val="auto"/>
                <w:sz w:val="20"/>
                <w:szCs w:val="20"/>
                <w:highlight w:val="none"/>
              </w:rPr>
              <w:t>3</w:t>
            </w:r>
          </w:p>
        </w:tc>
        <w:tc>
          <w:tcPr>
            <w:tcW w:w="1384" w:type="dxa"/>
            <w:vAlign w:val="center"/>
          </w:tcPr>
          <w:p w14:paraId="575BA169">
            <w:pPr>
              <w:widowControl/>
              <w:jc w:val="center"/>
              <w:rPr>
                <w:color w:val="auto"/>
                <w:sz w:val="20"/>
                <w:szCs w:val="20"/>
                <w:highlight w:val="none"/>
              </w:rPr>
            </w:pPr>
          </w:p>
        </w:tc>
        <w:tc>
          <w:tcPr>
            <w:tcW w:w="716" w:type="dxa"/>
            <w:vAlign w:val="center"/>
          </w:tcPr>
          <w:p w14:paraId="714C2856">
            <w:pPr>
              <w:widowControl/>
              <w:jc w:val="center"/>
              <w:rPr>
                <w:color w:val="auto"/>
                <w:sz w:val="20"/>
                <w:szCs w:val="20"/>
                <w:highlight w:val="none"/>
              </w:rPr>
            </w:pPr>
          </w:p>
        </w:tc>
        <w:tc>
          <w:tcPr>
            <w:tcW w:w="1014" w:type="dxa"/>
            <w:vAlign w:val="center"/>
          </w:tcPr>
          <w:p w14:paraId="11B45A5D">
            <w:pPr>
              <w:widowControl/>
              <w:jc w:val="center"/>
              <w:rPr>
                <w:color w:val="auto"/>
                <w:sz w:val="20"/>
                <w:szCs w:val="20"/>
                <w:highlight w:val="none"/>
              </w:rPr>
            </w:pPr>
          </w:p>
        </w:tc>
        <w:tc>
          <w:tcPr>
            <w:tcW w:w="755" w:type="dxa"/>
            <w:vAlign w:val="center"/>
          </w:tcPr>
          <w:p w14:paraId="4EFB63A6">
            <w:pPr>
              <w:widowControl/>
              <w:jc w:val="center"/>
              <w:rPr>
                <w:color w:val="auto"/>
                <w:sz w:val="20"/>
                <w:szCs w:val="20"/>
                <w:highlight w:val="none"/>
              </w:rPr>
            </w:pPr>
          </w:p>
        </w:tc>
        <w:tc>
          <w:tcPr>
            <w:tcW w:w="975" w:type="dxa"/>
            <w:vMerge w:val="continue"/>
            <w:vAlign w:val="center"/>
          </w:tcPr>
          <w:p w14:paraId="1D2AA42F">
            <w:pPr>
              <w:widowControl/>
              <w:jc w:val="center"/>
              <w:rPr>
                <w:color w:val="auto"/>
                <w:sz w:val="20"/>
                <w:szCs w:val="20"/>
                <w:highlight w:val="none"/>
              </w:rPr>
            </w:pPr>
          </w:p>
        </w:tc>
        <w:tc>
          <w:tcPr>
            <w:tcW w:w="865" w:type="dxa"/>
            <w:vAlign w:val="center"/>
          </w:tcPr>
          <w:p w14:paraId="07E9607E">
            <w:pPr>
              <w:widowControl/>
              <w:jc w:val="center"/>
              <w:rPr>
                <w:color w:val="auto"/>
                <w:sz w:val="20"/>
                <w:szCs w:val="20"/>
                <w:highlight w:val="none"/>
              </w:rPr>
            </w:pPr>
          </w:p>
        </w:tc>
        <w:tc>
          <w:tcPr>
            <w:tcW w:w="865" w:type="dxa"/>
            <w:vAlign w:val="center"/>
          </w:tcPr>
          <w:p w14:paraId="1F2764D8">
            <w:pPr>
              <w:widowControl/>
              <w:jc w:val="center"/>
              <w:rPr>
                <w:color w:val="auto"/>
                <w:sz w:val="20"/>
                <w:szCs w:val="20"/>
                <w:highlight w:val="none"/>
              </w:rPr>
            </w:pPr>
          </w:p>
        </w:tc>
        <w:tc>
          <w:tcPr>
            <w:tcW w:w="1454" w:type="dxa"/>
            <w:vAlign w:val="center"/>
          </w:tcPr>
          <w:p w14:paraId="4554663F">
            <w:pPr>
              <w:widowControl/>
              <w:jc w:val="center"/>
              <w:rPr>
                <w:color w:val="auto"/>
                <w:sz w:val="20"/>
                <w:szCs w:val="20"/>
                <w:highlight w:val="none"/>
              </w:rPr>
            </w:pPr>
          </w:p>
        </w:tc>
      </w:tr>
      <w:tr w14:paraId="31E0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1703E972">
            <w:pPr>
              <w:widowControl/>
              <w:jc w:val="center"/>
              <w:rPr>
                <w:color w:val="auto"/>
                <w:sz w:val="20"/>
                <w:szCs w:val="20"/>
                <w:highlight w:val="none"/>
              </w:rPr>
            </w:pPr>
            <w:r>
              <w:rPr>
                <w:rFonts w:hint="eastAsia"/>
                <w:color w:val="auto"/>
                <w:sz w:val="20"/>
                <w:szCs w:val="20"/>
                <w:highlight w:val="none"/>
              </w:rPr>
              <w:t>4</w:t>
            </w:r>
          </w:p>
        </w:tc>
        <w:tc>
          <w:tcPr>
            <w:tcW w:w="1384" w:type="dxa"/>
            <w:vAlign w:val="center"/>
          </w:tcPr>
          <w:p w14:paraId="0C1F8A24">
            <w:pPr>
              <w:widowControl/>
              <w:jc w:val="center"/>
              <w:rPr>
                <w:color w:val="auto"/>
                <w:sz w:val="20"/>
                <w:szCs w:val="20"/>
                <w:highlight w:val="none"/>
              </w:rPr>
            </w:pPr>
          </w:p>
        </w:tc>
        <w:tc>
          <w:tcPr>
            <w:tcW w:w="716" w:type="dxa"/>
            <w:vAlign w:val="center"/>
          </w:tcPr>
          <w:p w14:paraId="310344BF">
            <w:pPr>
              <w:widowControl/>
              <w:jc w:val="center"/>
              <w:rPr>
                <w:color w:val="auto"/>
                <w:sz w:val="20"/>
                <w:szCs w:val="20"/>
                <w:highlight w:val="none"/>
              </w:rPr>
            </w:pPr>
          </w:p>
        </w:tc>
        <w:tc>
          <w:tcPr>
            <w:tcW w:w="1014" w:type="dxa"/>
            <w:vAlign w:val="center"/>
          </w:tcPr>
          <w:p w14:paraId="657119AB">
            <w:pPr>
              <w:widowControl/>
              <w:jc w:val="center"/>
              <w:rPr>
                <w:color w:val="auto"/>
                <w:sz w:val="20"/>
                <w:szCs w:val="20"/>
                <w:highlight w:val="none"/>
              </w:rPr>
            </w:pPr>
          </w:p>
        </w:tc>
        <w:tc>
          <w:tcPr>
            <w:tcW w:w="755" w:type="dxa"/>
            <w:vAlign w:val="center"/>
          </w:tcPr>
          <w:p w14:paraId="3EF29D7F">
            <w:pPr>
              <w:widowControl/>
              <w:jc w:val="center"/>
              <w:rPr>
                <w:color w:val="auto"/>
                <w:sz w:val="20"/>
                <w:szCs w:val="20"/>
                <w:highlight w:val="none"/>
              </w:rPr>
            </w:pPr>
          </w:p>
        </w:tc>
        <w:tc>
          <w:tcPr>
            <w:tcW w:w="975" w:type="dxa"/>
            <w:vMerge w:val="continue"/>
            <w:vAlign w:val="center"/>
          </w:tcPr>
          <w:p w14:paraId="7C90EBF2">
            <w:pPr>
              <w:widowControl/>
              <w:jc w:val="center"/>
              <w:rPr>
                <w:color w:val="auto"/>
                <w:sz w:val="20"/>
                <w:szCs w:val="20"/>
                <w:highlight w:val="none"/>
              </w:rPr>
            </w:pPr>
          </w:p>
        </w:tc>
        <w:tc>
          <w:tcPr>
            <w:tcW w:w="865" w:type="dxa"/>
            <w:vAlign w:val="center"/>
          </w:tcPr>
          <w:p w14:paraId="5EB8A8CF">
            <w:pPr>
              <w:widowControl/>
              <w:jc w:val="center"/>
              <w:rPr>
                <w:color w:val="auto"/>
                <w:sz w:val="20"/>
                <w:szCs w:val="20"/>
                <w:highlight w:val="none"/>
              </w:rPr>
            </w:pPr>
          </w:p>
        </w:tc>
        <w:tc>
          <w:tcPr>
            <w:tcW w:w="865" w:type="dxa"/>
            <w:vAlign w:val="center"/>
          </w:tcPr>
          <w:p w14:paraId="6D30FDD0">
            <w:pPr>
              <w:widowControl/>
              <w:jc w:val="center"/>
              <w:rPr>
                <w:color w:val="auto"/>
                <w:sz w:val="20"/>
                <w:szCs w:val="20"/>
                <w:highlight w:val="none"/>
              </w:rPr>
            </w:pPr>
          </w:p>
        </w:tc>
        <w:tc>
          <w:tcPr>
            <w:tcW w:w="1454" w:type="dxa"/>
            <w:vAlign w:val="center"/>
          </w:tcPr>
          <w:p w14:paraId="0B8614FE">
            <w:pPr>
              <w:widowControl/>
              <w:jc w:val="center"/>
              <w:rPr>
                <w:color w:val="auto"/>
                <w:sz w:val="20"/>
                <w:szCs w:val="20"/>
                <w:highlight w:val="none"/>
              </w:rPr>
            </w:pPr>
          </w:p>
        </w:tc>
      </w:tr>
      <w:tr w14:paraId="7471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7C848C2D">
            <w:pPr>
              <w:widowControl/>
              <w:jc w:val="center"/>
              <w:rPr>
                <w:color w:val="auto"/>
                <w:sz w:val="20"/>
                <w:szCs w:val="20"/>
                <w:highlight w:val="none"/>
              </w:rPr>
            </w:pPr>
            <w:r>
              <w:rPr>
                <w:rFonts w:hint="eastAsia"/>
                <w:color w:val="auto"/>
                <w:sz w:val="20"/>
                <w:szCs w:val="20"/>
                <w:highlight w:val="none"/>
              </w:rPr>
              <w:t>5</w:t>
            </w:r>
          </w:p>
        </w:tc>
        <w:tc>
          <w:tcPr>
            <w:tcW w:w="1384" w:type="dxa"/>
            <w:vAlign w:val="center"/>
          </w:tcPr>
          <w:p w14:paraId="040287D2">
            <w:pPr>
              <w:widowControl/>
              <w:jc w:val="center"/>
              <w:rPr>
                <w:color w:val="auto"/>
                <w:sz w:val="20"/>
                <w:szCs w:val="20"/>
                <w:highlight w:val="none"/>
              </w:rPr>
            </w:pPr>
          </w:p>
        </w:tc>
        <w:tc>
          <w:tcPr>
            <w:tcW w:w="716" w:type="dxa"/>
            <w:vAlign w:val="center"/>
          </w:tcPr>
          <w:p w14:paraId="7021454C">
            <w:pPr>
              <w:widowControl/>
              <w:jc w:val="center"/>
              <w:rPr>
                <w:color w:val="auto"/>
                <w:sz w:val="20"/>
                <w:szCs w:val="20"/>
                <w:highlight w:val="none"/>
              </w:rPr>
            </w:pPr>
          </w:p>
        </w:tc>
        <w:tc>
          <w:tcPr>
            <w:tcW w:w="1014" w:type="dxa"/>
            <w:vAlign w:val="center"/>
          </w:tcPr>
          <w:p w14:paraId="476C75C9">
            <w:pPr>
              <w:widowControl/>
              <w:jc w:val="center"/>
              <w:rPr>
                <w:color w:val="auto"/>
                <w:sz w:val="20"/>
                <w:szCs w:val="20"/>
                <w:highlight w:val="none"/>
              </w:rPr>
            </w:pPr>
          </w:p>
        </w:tc>
        <w:tc>
          <w:tcPr>
            <w:tcW w:w="755" w:type="dxa"/>
            <w:vAlign w:val="center"/>
          </w:tcPr>
          <w:p w14:paraId="26EF7F8E">
            <w:pPr>
              <w:widowControl/>
              <w:jc w:val="center"/>
              <w:rPr>
                <w:color w:val="auto"/>
                <w:sz w:val="20"/>
                <w:szCs w:val="20"/>
                <w:highlight w:val="none"/>
              </w:rPr>
            </w:pPr>
          </w:p>
        </w:tc>
        <w:tc>
          <w:tcPr>
            <w:tcW w:w="975" w:type="dxa"/>
            <w:vMerge w:val="continue"/>
            <w:vAlign w:val="center"/>
          </w:tcPr>
          <w:p w14:paraId="4CFD34C4">
            <w:pPr>
              <w:widowControl/>
              <w:jc w:val="center"/>
              <w:rPr>
                <w:color w:val="auto"/>
                <w:sz w:val="20"/>
                <w:szCs w:val="20"/>
                <w:highlight w:val="none"/>
              </w:rPr>
            </w:pPr>
          </w:p>
        </w:tc>
        <w:tc>
          <w:tcPr>
            <w:tcW w:w="865" w:type="dxa"/>
            <w:vAlign w:val="center"/>
          </w:tcPr>
          <w:p w14:paraId="28DE164D">
            <w:pPr>
              <w:widowControl/>
              <w:jc w:val="center"/>
              <w:rPr>
                <w:color w:val="auto"/>
                <w:sz w:val="20"/>
                <w:szCs w:val="20"/>
                <w:highlight w:val="none"/>
              </w:rPr>
            </w:pPr>
          </w:p>
        </w:tc>
        <w:tc>
          <w:tcPr>
            <w:tcW w:w="865" w:type="dxa"/>
            <w:vAlign w:val="center"/>
          </w:tcPr>
          <w:p w14:paraId="6B0A4C4E">
            <w:pPr>
              <w:widowControl/>
              <w:jc w:val="center"/>
              <w:rPr>
                <w:color w:val="auto"/>
                <w:sz w:val="20"/>
                <w:szCs w:val="20"/>
                <w:highlight w:val="none"/>
              </w:rPr>
            </w:pPr>
          </w:p>
        </w:tc>
        <w:tc>
          <w:tcPr>
            <w:tcW w:w="1454" w:type="dxa"/>
            <w:vAlign w:val="center"/>
          </w:tcPr>
          <w:p w14:paraId="051E3F5B">
            <w:pPr>
              <w:widowControl/>
              <w:jc w:val="center"/>
              <w:rPr>
                <w:color w:val="auto"/>
                <w:sz w:val="20"/>
                <w:szCs w:val="20"/>
                <w:highlight w:val="none"/>
              </w:rPr>
            </w:pPr>
          </w:p>
        </w:tc>
      </w:tr>
      <w:tr w14:paraId="27DB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35B09A57">
            <w:pPr>
              <w:widowControl/>
              <w:jc w:val="center"/>
              <w:rPr>
                <w:color w:val="auto"/>
                <w:sz w:val="20"/>
                <w:szCs w:val="20"/>
                <w:highlight w:val="none"/>
              </w:rPr>
            </w:pPr>
            <w:r>
              <w:rPr>
                <w:rFonts w:hint="eastAsia"/>
                <w:color w:val="auto"/>
                <w:sz w:val="20"/>
                <w:szCs w:val="20"/>
                <w:highlight w:val="none"/>
              </w:rPr>
              <w:t>6</w:t>
            </w:r>
          </w:p>
        </w:tc>
        <w:tc>
          <w:tcPr>
            <w:tcW w:w="1384" w:type="dxa"/>
            <w:vAlign w:val="center"/>
          </w:tcPr>
          <w:p w14:paraId="531DD0A6">
            <w:pPr>
              <w:widowControl/>
              <w:jc w:val="center"/>
              <w:rPr>
                <w:color w:val="auto"/>
                <w:sz w:val="20"/>
                <w:szCs w:val="20"/>
                <w:highlight w:val="none"/>
              </w:rPr>
            </w:pPr>
          </w:p>
        </w:tc>
        <w:tc>
          <w:tcPr>
            <w:tcW w:w="716" w:type="dxa"/>
            <w:vAlign w:val="center"/>
          </w:tcPr>
          <w:p w14:paraId="39DA505D">
            <w:pPr>
              <w:widowControl/>
              <w:jc w:val="center"/>
              <w:rPr>
                <w:color w:val="auto"/>
                <w:sz w:val="20"/>
                <w:szCs w:val="20"/>
                <w:highlight w:val="none"/>
              </w:rPr>
            </w:pPr>
          </w:p>
        </w:tc>
        <w:tc>
          <w:tcPr>
            <w:tcW w:w="1014" w:type="dxa"/>
            <w:vAlign w:val="center"/>
          </w:tcPr>
          <w:p w14:paraId="0749D462">
            <w:pPr>
              <w:widowControl/>
              <w:jc w:val="center"/>
              <w:rPr>
                <w:color w:val="auto"/>
                <w:sz w:val="20"/>
                <w:szCs w:val="20"/>
                <w:highlight w:val="none"/>
              </w:rPr>
            </w:pPr>
          </w:p>
        </w:tc>
        <w:tc>
          <w:tcPr>
            <w:tcW w:w="755" w:type="dxa"/>
            <w:vAlign w:val="center"/>
          </w:tcPr>
          <w:p w14:paraId="366569DA">
            <w:pPr>
              <w:widowControl/>
              <w:jc w:val="center"/>
              <w:rPr>
                <w:color w:val="auto"/>
                <w:sz w:val="20"/>
                <w:szCs w:val="20"/>
                <w:highlight w:val="none"/>
              </w:rPr>
            </w:pPr>
          </w:p>
        </w:tc>
        <w:tc>
          <w:tcPr>
            <w:tcW w:w="975" w:type="dxa"/>
            <w:vMerge w:val="continue"/>
            <w:vAlign w:val="center"/>
          </w:tcPr>
          <w:p w14:paraId="6B9A9726">
            <w:pPr>
              <w:widowControl/>
              <w:jc w:val="center"/>
              <w:rPr>
                <w:color w:val="auto"/>
                <w:sz w:val="20"/>
                <w:szCs w:val="20"/>
                <w:highlight w:val="none"/>
              </w:rPr>
            </w:pPr>
          </w:p>
        </w:tc>
        <w:tc>
          <w:tcPr>
            <w:tcW w:w="865" w:type="dxa"/>
            <w:vAlign w:val="center"/>
          </w:tcPr>
          <w:p w14:paraId="24A58D89">
            <w:pPr>
              <w:widowControl/>
              <w:jc w:val="center"/>
              <w:rPr>
                <w:color w:val="auto"/>
                <w:sz w:val="20"/>
                <w:szCs w:val="20"/>
                <w:highlight w:val="none"/>
              </w:rPr>
            </w:pPr>
          </w:p>
        </w:tc>
        <w:tc>
          <w:tcPr>
            <w:tcW w:w="865" w:type="dxa"/>
            <w:vAlign w:val="center"/>
          </w:tcPr>
          <w:p w14:paraId="7E3376A4">
            <w:pPr>
              <w:widowControl/>
              <w:jc w:val="center"/>
              <w:rPr>
                <w:color w:val="auto"/>
                <w:sz w:val="20"/>
                <w:szCs w:val="20"/>
                <w:highlight w:val="none"/>
              </w:rPr>
            </w:pPr>
          </w:p>
        </w:tc>
        <w:tc>
          <w:tcPr>
            <w:tcW w:w="1454" w:type="dxa"/>
            <w:vAlign w:val="center"/>
          </w:tcPr>
          <w:p w14:paraId="175B626C">
            <w:pPr>
              <w:widowControl/>
              <w:jc w:val="center"/>
              <w:rPr>
                <w:color w:val="auto"/>
                <w:sz w:val="20"/>
                <w:szCs w:val="20"/>
                <w:highlight w:val="none"/>
              </w:rPr>
            </w:pPr>
          </w:p>
        </w:tc>
      </w:tr>
      <w:tr w14:paraId="3010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2D7C7F10">
            <w:pPr>
              <w:widowControl/>
              <w:jc w:val="center"/>
              <w:rPr>
                <w:color w:val="auto"/>
                <w:sz w:val="20"/>
                <w:szCs w:val="20"/>
                <w:highlight w:val="none"/>
              </w:rPr>
            </w:pPr>
            <w:r>
              <w:rPr>
                <w:rFonts w:hint="eastAsia"/>
                <w:color w:val="auto"/>
                <w:sz w:val="20"/>
                <w:szCs w:val="44"/>
                <w:highlight w:val="none"/>
              </w:rPr>
              <w:t>…</w:t>
            </w:r>
          </w:p>
        </w:tc>
        <w:tc>
          <w:tcPr>
            <w:tcW w:w="1384" w:type="dxa"/>
            <w:vAlign w:val="center"/>
          </w:tcPr>
          <w:p w14:paraId="1C234EB9">
            <w:pPr>
              <w:widowControl/>
              <w:jc w:val="center"/>
              <w:rPr>
                <w:color w:val="auto"/>
                <w:sz w:val="20"/>
                <w:szCs w:val="20"/>
                <w:highlight w:val="none"/>
              </w:rPr>
            </w:pPr>
          </w:p>
        </w:tc>
        <w:tc>
          <w:tcPr>
            <w:tcW w:w="716" w:type="dxa"/>
            <w:vAlign w:val="center"/>
          </w:tcPr>
          <w:p w14:paraId="118FD4BE">
            <w:pPr>
              <w:widowControl/>
              <w:jc w:val="center"/>
              <w:rPr>
                <w:color w:val="auto"/>
                <w:sz w:val="20"/>
                <w:szCs w:val="20"/>
                <w:highlight w:val="none"/>
              </w:rPr>
            </w:pPr>
          </w:p>
        </w:tc>
        <w:tc>
          <w:tcPr>
            <w:tcW w:w="1014" w:type="dxa"/>
            <w:vAlign w:val="center"/>
          </w:tcPr>
          <w:p w14:paraId="55E14614">
            <w:pPr>
              <w:widowControl/>
              <w:jc w:val="center"/>
              <w:rPr>
                <w:color w:val="auto"/>
                <w:sz w:val="20"/>
                <w:szCs w:val="20"/>
                <w:highlight w:val="none"/>
              </w:rPr>
            </w:pPr>
          </w:p>
        </w:tc>
        <w:tc>
          <w:tcPr>
            <w:tcW w:w="755" w:type="dxa"/>
            <w:vAlign w:val="center"/>
          </w:tcPr>
          <w:p w14:paraId="3E4A4AED">
            <w:pPr>
              <w:widowControl/>
              <w:jc w:val="center"/>
              <w:rPr>
                <w:color w:val="auto"/>
                <w:sz w:val="20"/>
                <w:szCs w:val="20"/>
                <w:highlight w:val="none"/>
              </w:rPr>
            </w:pPr>
          </w:p>
        </w:tc>
        <w:tc>
          <w:tcPr>
            <w:tcW w:w="975" w:type="dxa"/>
            <w:vMerge w:val="continue"/>
            <w:vAlign w:val="center"/>
          </w:tcPr>
          <w:p w14:paraId="432941E3">
            <w:pPr>
              <w:widowControl/>
              <w:jc w:val="center"/>
              <w:rPr>
                <w:color w:val="auto"/>
                <w:sz w:val="20"/>
                <w:szCs w:val="20"/>
                <w:highlight w:val="none"/>
              </w:rPr>
            </w:pPr>
          </w:p>
        </w:tc>
        <w:tc>
          <w:tcPr>
            <w:tcW w:w="865" w:type="dxa"/>
            <w:vAlign w:val="center"/>
          </w:tcPr>
          <w:p w14:paraId="20D16880">
            <w:pPr>
              <w:widowControl/>
              <w:jc w:val="center"/>
              <w:rPr>
                <w:color w:val="auto"/>
                <w:sz w:val="20"/>
                <w:szCs w:val="20"/>
                <w:highlight w:val="none"/>
              </w:rPr>
            </w:pPr>
          </w:p>
        </w:tc>
        <w:tc>
          <w:tcPr>
            <w:tcW w:w="865" w:type="dxa"/>
            <w:vAlign w:val="center"/>
          </w:tcPr>
          <w:p w14:paraId="1CA2B179">
            <w:pPr>
              <w:widowControl/>
              <w:jc w:val="center"/>
              <w:rPr>
                <w:color w:val="auto"/>
                <w:sz w:val="20"/>
                <w:szCs w:val="20"/>
                <w:highlight w:val="none"/>
              </w:rPr>
            </w:pPr>
          </w:p>
        </w:tc>
        <w:tc>
          <w:tcPr>
            <w:tcW w:w="1454" w:type="dxa"/>
            <w:vAlign w:val="center"/>
          </w:tcPr>
          <w:p w14:paraId="287F2090">
            <w:pPr>
              <w:widowControl/>
              <w:jc w:val="center"/>
              <w:rPr>
                <w:color w:val="auto"/>
                <w:sz w:val="20"/>
                <w:szCs w:val="20"/>
                <w:highlight w:val="none"/>
              </w:rPr>
            </w:pPr>
          </w:p>
        </w:tc>
      </w:tr>
      <w:tr w14:paraId="7532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150331C3">
            <w:pPr>
              <w:widowControl/>
              <w:rPr>
                <w:color w:val="auto"/>
                <w:sz w:val="20"/>
                <w:szCs w:val="20"/>
                <w:highlight w:val="none"/>
              </w:rPr>
            </w:pPr>
          </w:p>
          <w:p w14:paraId="3698CAB3">
            <w:pPr>
              <w:widowControl/>
              <w:rPr>
                <w:color w:val="auto"/>
                <w:sz w:val="20"/>
                <w:szCs w:val="44"/>
                <w:highlight w:val="none"/>
              </w:rPr>
            </w:pPr>
            <w:r>
              <w:rPr>
                <w:rFonts w:hint="eastAsia"/>
                <w:color w:val="auto"/>
                <w:sz w:val="20"/>
                <w:szCs w:val="44"/>
                <w:highlight w:val="none"/>
              </w:rPr>
              <w:t xml:space="preserve">经济标评委签名： </w:t>
            </w:r>
          </w:p>
          <w:p w14:paraId="1EA50C19">
            <w:pPr>
              <w:widowControl/>
              <w:jc w:val="center"/>
              <w:rPr>
                <w:color w:val="auto"/>
                <w:sz w:val="20"/>
                <w:szCs w:val="44"/>
                <w:highlight w:val="none"/>
              </w:rPr>
            </w:pPr>
          </w:p>
          <w:p w14:paraId="3CCDD11B">
            <w:pPr>
              <w:widowControl/>
              <w:jc w:val="center"/>
              <w:rPr>
                <w:color w:val="auto"/>
                <w:sz w:val="20"/>
                <w:szCs w:val="44"/>
                <w:highlight w:val="none"/>
              </w:rPr>
            </w:pPr>
          </w:p>
          <w:p w14:paraId="3EDBD139">
            <w:pPr>
              <w:widowControl/>
              <w:jc w:val="center"/>
              <w:rPr>
                <w:color w:val="auto"/>
                <w:sz w:val="20"/>
                <w:szCs w:val="44"/>
                <w:highlight w:val="none"/>
              </w:rPr>
            </w:pPr>
          </w:p>
          <w:p w14:paraId="11F65E70">
            <w:pPr>
              <w:widowControl/>
              <w:jc w:val="center"/>
              <w:rPr>
                <w:color w:val="auto"/>
                <w:sz w:val="20"/>
                <w:szCs w:val="44"/>
                <w:highlight w:val="none"/>
              </w:rPr>
            </w:pPr>
          </w:p>
          <w:p w14:paraId="3391A34A">
            <w:pPr>
              <w:widowControl/>
              <w:jc w:val="center"/>
              <w:rPr>
                <w:color w:val="auto"/>
                <w:sz w:val="20"/>
                <w:szCs w:val="20"/>
                <w:highlight w:val="none"/>
              </w:rPr>
            </w:pPr>
          </w:p>
        </w:tc>
      </w:tr>
    </w:tbl>
    <w:p w14:paraId="1D5C1636">
      <w:pPr>
        <w:rPr>
          <w:color w:val="auto"/>
          <w:szCs w:val="44"/>
          <w:highlight w:val="none"/>
        </w:rPr>
        <w:sectPr>
          <w:type w:val="nextColumn"/>
          <w:pgSz w:w="11905" w:h="16838"/>
          <w:pgMar w:top="1440" w:right="1797" w:bottom="1440" w:left="1797" w:header="851" w:footer="850" w:gutter="0"/>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日期：    年    月    日</w:t>
      </w:r>
    </w:p>
    <w:p w14:paraId="70CCE976">
      <w:pPr>
        <w:rPr>
          <w:color w:val="auto"/>
          <w:highlight w:val="none"/>
        </w:rPr>
      </w:pPr>
    </w:p>
    <w:p w14:paraId="00253787">
      <w:pPr>
        <w:pStyle w:val="32"/>
        <w:rPr>
          <w:color w:val="auto"/>
          <w:highlight w:val="none"/>
        </w:rPr>
      </w:pPr>
      <w:bookmarkStart w:id="675" w:name="_Toc122602772"/>
      <w:bookmarkStart w:id="676" w:name="_Toc256000147"/>
      <w:bookmarkStart w:id="677" w:name="_Toc167543296"/>
      <w:r>
        <w:rPr>
          <w:rFonts w:hint="eastAsia"/>
          <w:color w:val="auto"/>
          <w:highlight w:val="none"/>
        </w:rPr>
        <w:t>附表A-</w:t>
      </w:r>
      <w:r>
        <w:rPr>
          <w:color w:val="auto"/>
          <w:highlight w:val="none"/>
        </w:rPr>
        <w:t>11</w:t>
      </w:r>
      <w:r>
        <w:rPr>
          <w:rFonts w:hint="eastAsia"/>
          <w:color w:val="auto"/>
          <w:highlight w:val="none"/>
        </w:rPr>
        <w:t>：技术标评审记录表（评分）</w:t>
      </w:r>
      <w:bookmarkEnd w:id="675"/>
      <w:bookmarkEnd w:id="676"/>
      <w:bookmarkEnd w:id="677"/>
    </w:p>
    <w:p w14:paraId="2ECFD9A3">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技术标评审记录表</w:t>
      </w:r>
    </w:p>
    <w:p w14:paraId="76DD0067">
      <w:pPr>
        <w:rPr>
          <w:color w:val="auto"/>
          <w:szCs w:val="44"/>
          <w:highlight w:val="none"/>
        </w:rPr>
      </w:pPr>
      <w:r>
        <w:rPr>
          <w:rFonts w:hint="eastAsia"/>
          <w:color w:val="auto"/>
          <w:szCs w:val="44"/>
          <w:highlight w:val="none"/>
        </w:rPr>
        <w:t>标段名称：</w:t>
      </w:r>
    </w:p>
    <w:p w14:paraId="176574DE">
      <w:pPr>
        <w:rPr>
          <w:color w:val="auto"/>
          <w:szCs w:val="44"/>
          <w:highlight w:val="none"/>
        </w:rPr>
      </w:pPr>
      <w:r>
        <w:rPr>
          <w:rFonts w:hint="eastAsia"/>
          <w:color w:val="auto"/>
          <w:szCs w:val="44"/>
          <w:highlight w:val="none"/>
        </w:rPr>
        <w:t>标段唯一标识码：</w:t>
      </w:r>
    </w:p>
    <w:tbl>
      <w:tblPr>
        <w:tblStyle w:val="22"/>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13E6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2A412F75">
            <w:pPr>
              <w:widowControl/>
              <w:jc w:val="center"/>
              <w:rPr>
                <w:b/>
                <w:bCs/>
                <w:color w:val="auto"/>
                <w:sz w:val="20"/>
                <w:szCs w:val="44"/>
                <w:highlight w:val="none"/>
              </w:rPr>
            </w:pPr>
            <w:r>
              <w:rPr>
                <w:rFonts w:hint="eastAsia"/>
                <w:b/>
                <w:bCs/>
                <w:color w:val="auto"/>
                <w:sz w:val="20"/>
                <w:szCs w:val="44"/>
                <w:highlight w:val="none"/>
              </w:rPr>
              <w:t>序号</w:t>
            </w:r>
          </w:p>
        </w:tc>
        <w:tc>
          <w:tcPr>
            <w:tcW w:w="1790" w:type="dxa"/>
            <w:vMerge w:val="restart"/>
            <w:vAlign w:val="center"/>
          </w:tcPr>
          <w:p w14:paraId="21C667EF">
            <w:pPr>
              <w:widowControl/>
              <w:jc w:val="center"/>
              <w:rPr>
                <w:b/>
                <w:bCs/>
                <w:color w:val="auto"/>
                <w:sz w:val="20"/>
                <w:szCs w:val="44"/>
                <w:highlight w:val="none"/>
              </w:rPr>
            </w:pPr>
            <w:r>
              <w:rPr>
                <w:rFonts w:hint="eastAsia"/>
                <w:b/>
                <w:bCs/>
                <w:color w:val="auto"/>
                <w:sz w:val="20"/>
                <w:szCs w:val="44"/>
                <w:highlight w:val="none"/>
              </w:rPr>
              <w:t>投标人名称</w:t>
            </w:r>
          </w:p>
        </w:tc>
        <w:tc>
          <w:tcPr>
            <w:tcW w:w="9401" w:type="dxa"/>
            <w:gridSpan w:val="7"/>
            <w:vAlign w:val="center"/>
          </w:tcPr>
          <w:p w14:paraId="538DF9CA">
            <w:pPr>
              <w:widowControl/>
              <w:jc w:val="center"/>
              <w:rPr>
                <w:b/>
                <w:bCs/>
                <w:color w:val="auto"/>
                <w:sz w:val="20"/>
                <w:szCs w:val="44"/>
                <w:highlight w:val="none"/>
              </w:rPr>
            </w:pPr>
            <w:r>
              <w:rPr>
                <w:rFonts w:hint="eastAsia"/>
                <w:b/>
                <w:bCs/>
                <w:color w:val="auto"/>
                <w:sz w:val="20"/>
                <w:szCs w:val="44"/>
                <w:highlight w:val="none"/>
              </w:rPr>
              <w:t>评委姓名及得分</w:t>
            </w:r>
          </w:p>
        </w:tc>
        <w:tc>
          <w:tcPr>
            <w:tcW w:w="1774" w:type="dxa"/>
            <w:vMerge w:val="restart"/>
            <w:vAlign w:val="center"/>
          </w:tcPr>
          <w:p w14:paraId="08B49C8B">
            <w:pPr>
              <w:widowControl/>
              <w:jc w:val="center"/>
              <w:rPr>
                <w:b/>
                <w:bCs/>
                <w:color w:val="auto"/>
                <w:sz w:val="20"/>
                <w:szCs w:val="44"/>
                <w:highlight w:val="none"/>
              </w:rPr>
            </w:pPr>
            <w:r>
              <w:rPr>
                <w:rFonts w:hint="eastAsia"/>
                <w:b/>
                <w:bCs/>
                <w:color w:val="auto"/>
                <w:sz w:val="20"/>
                <w:szCs w:val="20"/>
                <w:highlight w:val="none"/>
              </w:rPr>
              <w:t>技术标</w:t>
            </w:r>
            <w:r>
              <w:rPr>
                <w:rFonts w:hint="eastAsia"/>
                <w:b/>
                <w:bCs/>
                <w:color w:val="auto"/>
                <w:sz w:val="20"/>
                <w:szCs w:val="44"/>
                <w:highlight w:val="none"/>
              </w:rPr>
              <w:t>最终得分</w:t>
            </w:r>
          </w:p>
        </w:tc>
      </w:tr>
      <w:tr w14:paraId="5CA8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119EC7F">
            <w:pPr>
              <w:widowControl/>
              <w:jc w:val="center"/>
              <w:rPr>
                <w:b/>
                <w:bCs/>
                <w:color w:val="auto"/>
                <w:sz w:val="20"/>
                <w:szCs w:val="44"/>
                <w:highlight w:val="none"/>
              </w:rPr>
            </w:pPr>
          </w:p>
        </w:tc>
        <w:tc>
          <w:tcPr>
            <w:tcW w:w="1790" w:type="dxa"/>
            <w:vMerge w:val="continue"/>
          </w:tcPr>
          <w:p w14:paraId="5A926F38">
            <w:pPr>
              <w:widowControl/>
              <w:jc w:val="center"/>
              <w:rPr>
                <w:b/>
                <w:bCs/>
                <w:color w:val="auto"/>
                <w:sz w:val="20"/>
                <w:szCs w:val="44"/>
                <w:highlight w:val="none"/>
              </w:rPr>
            </w:pPr>
          </w:p>
        </w:tc>
        <w:tc>
          <w:tcPr>
            <w:tcW w:w="1341" w:type="dxa"/>
            <w:vAlign w:val="center"/>
          </w:tcPr>
          <w:p w14:paraId="3EC1A231">
            <w:pPr>
              <w:widowControl/>
              <w:jc w:val="center"/>
              <w:rPr>
                <w:b/>
                <w:bCs/>
                <w:color w:val="auto"/>
                <w:sz w:val="20"/>
                <w:szCs w:val="44"/>
                <w:highlight w:val="none"/>
              </w:rPr>
            </w:pPr>
            <w:r>
              <w:rPr>
                <w:rFonts w:hint="eastAsia"/>
                <w:b/>
                <w:bCs/>
                <w:color w:val="auto"/>
                <w:sz w:val="20"/>
                <w:szCs w:val="44"/>
                <w:highlight w:val="none"/>
              </w:rPr>
              <w:t>评委1</w:t>
            </w:r>
          </w:p>
        </w:tc>
        <w:tc>
          <w:tcPr>
            <w:tcW w:w="1342" w:type="dxa"/>
            <w:vAlign w:val="center"/>
          </w:tcPr>
          <w:p w14:paraId="257817DB">
            <w:pPr>
              <w:widowControl/>
              <w:jc w:val="center"/>
              <w:rPr>
                <w:b/>
                <w:bCs/>
                <w:color w:val="auto"/>
                <w:sz w:val="20"/>
                <w:szCs w:val="44"/>
                <w:highlight w:val="none"/>
              </w:rPr>
            </w:pPr>
            <w:r>
              <w:rPr>
                <w:rFonts w:hint="eastAsia"/>
                <w:b/>
                <w:bCs/>
                <w:color w:val="auto"/>
                <w:sz w:val="20"/>
                <w:szCs w:val="44"/>
                <w:highlight w:val="none"/>
              </w:rPr>
              <w:t>评委</w:t>
            </w:r>
            <w:r>
              <w:rPr>
                <w:b/>
                <w:bCs/>
                <w:color w:val="auto"/>
                <w:sz w:val="20"/>
                <w:szCs w:val="44"/>
                <w:highlight w:val="none"/>
              </w:rPr>
              <w:t>2</w:t>
            </w:r>
          </w:p>
        </w:tc>
        <w:tc>
          <w:tcPr>
            <w:tcW w:w="1342" w:type="dxa"/>
            <w:vAlign w:val="center"/>
          </w:tcPr>
          <w:p w14:paraId="0B37EF2C">
            <w:pPr>
              <w:widowControl/>
              <w:jc w:val="center"/>
              <w:rPr>
                <w:b/>
                <w:bCs/>
                <w:color w:val="auto"/>
                <w:sz w:val="20"/>
                <w:szCs w:val="44"/>
                <w:highlight w:val="none"/>
              </w:rPr>
            </w:pPr>
            <w:r>
              <w:rPr>
                <w:b/>
                <w:bCs/>
                <w:color w:val="auto"/>
                <w:sz w:val="20"/>
                <w:szCs w:val="44"/>
                <w:highlight w:val="none"/>
              </w:rPr>
              <w:t>……</w:t>
            </w:r>
          </w:p>
        </w:tc>
        <w:tc>
          <w:tcPr>
            <w:tcW w:w="1341" w:type="dxa"/>
            <w:vAlign w:val="center"/>
          </w:tcPr>
          <w:p w14:paraId="7BDF30D0">
            <w:pPr>
              <w:widowControl/>
              <w:jc w:val="center"/>
              <w:rPr>
                <w:b/>
                <w:bCs/>
                <w:color w:val="auto"/>
                <w:sz w:val="20"/>
                <w:szCs w:val="44"/>
                <w:highlight w:val="none"/>
              </w:rPr>
            </w:pPr>
          </w:p>
        </w:tc>
        <w:tc>
          <w:tcPr>
            <w:tcW w:w="1342" w:type="dxa"/>
            <w:vAlign w:val="center"/>
          </w:tcPr>
          <w:p w14:paraId="3C60A6DB">
            <w:pPr>
              <w:widowControl/>
              <w:jc w:val="center"/>
              <w:rPr>
                <w:b/>
                <w:bCs/>
                <w:color w:val="auto"/>
                <w:sz w:val="20"/>
                <w:szCs w:val="44"/>
                <w:highlight w:val="none"/>
              </w:rPr>
            </w:pPr>
          </w:p>
        </w:tc>
        <w:tc>
          <w:tcPr>
            <w:tcW w:w="1342" w:type="dxa"/>
            <w:vAlign w:val="center"/>
          </w:tcPr>
          <w:p w14:paraId="62EDECCF">
            <w:pPr>
              <w:widowControl/>
              <w:jc w:val="center"/>
              <w:rPr>
                <w:b/>
                <w:bCs/>
                <w:color w:val="auto"/>
                <w:sz w:val="20"/>
                <w:szCs w:val="44"/>
                <w:highlight w:val="none"/>
              </w:rPr>
            </w:pPr>
          </w:p>
        </w:tc>
        <w:tc>
          <w:tcPr>
            <w:tcW w:w="1351" w:type="dxa"/>
            <w:vAlign w:val="center"/>
          </w:tcPr>
          <w:p w14:paraId="5CA2A574">
            <w:pPr>
              <w:widowControl/>
              <w:jc w:val="center"/>
              <w:rPr>
                <w:b/>
                <w:bCs/>
                <w:color w:val="auto"/>
                <w:sz w:val="20"/>
                <w:szCs w:val="44"/>
                <w:highlight w:val="none"/>
              </w:rPr>
            </w:pPr>
          </w:p>
        </w:tc>
        <w:tc>
          <w:tcPr>
            <w:tcW w:w="1774" w:type="dxa"/>
            <w:vMerge w:val="continue"/>
            <w:vAlign w:val="center"/>
          </w:tcPr>
          <w:p w14:paraId="66B22E54">
            <w:pPr>
              <w:widowControl/>
              <w:jc w:val="center"/>
              <w:rPr>
                <w:b/>
                <w:bCs/>
                <w:color w:val="auto"/>
                <w:sz w:val="20"/>
                <w:szCs w:val="44"/>
                <w:highlight w:val="none"/>
              </w:rPr>
            </w:pPr>
          </w:p>
        </w:tc>
      </w:tr>
      <w:tr w14:paraId="473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A279EFB">
            <w:pPr>
              <w:widowControl/>
              <w:jc w:val="center"/>
              <w:rPr>
                <w:color w:val="auto"/>
                <w:sz w:val="20"/>
                <w:szCs w:val="44"/>
                <w:highlight w:val="none"/>
              </w:rPr>
            </w:pPr>
            <w:r>
              <w:rPr>
                <w:rFonts w:hint="eastAsia"/>
                <w:color w:val="auto"/>
                <w:sz w:val="20"/>
                <w:szCs w:val="44"/>
                <w:highlight w:val="none"/>
              </w:rPr>
              <w:t>1</w:t>
            </w:r>
          </w:p>
        </w:tc>
        <w:tc>
          <w:tcPr>
            <w:tcW w:w="1790" w:type="dxa"/>
            <w:vAlign w:val="center"/>
          </w:tcPr>
          <w:p w14:paraId="1D0AD828">
            <w:pPr>
              <w:widowControl/>
              <w:jc w:val="center"/>
              <w:rPr>
                <w:color w:val="auto"/>
                <w:sz w:val="20"/>
                <w:szCs w:val="20"/>
                <w:highlight w:val="none"/>
              </w:rPr>
            </w:pPr>
          </w:p>
        </w:tc>
        <w:tc>
          <w:tcPr>
            <w:tcW w:w="1341" w:type="dxa"/>
            <w:vAlign w:val="center"/>
          </w:tcPr>
          <w:p w14:paraId="44132942">
            <w:pPr>
              <w:widowControl/>
              <w:rPr>
                <w:color w:val="auto"/>
                <w:sz w:val="20"/>
                <w:szCs w:val="20"/>
                <w:highlight w:val="none"/>
              </w:rPr>
            </w:pPr>
            <w:r>
              <w:rPr>
                <w:rFonts w:hint="eastAsia"/>
                <w:color w:val="auto"/>
                <w:sz w:val="20"/>
                <w:szCs w:val="20"/>
                <w:highlight w:val="none"/>
              </w:rPr>
              <w:t xml:space="preserve"> </w:t>
            </w:r>
            <w:r>
              <w:rPr>
                <w:color w:val="auto"/>
                <w:sz w:val="20"/>
                <w:szCs w:val="20"/>
                <w:highlight w:val="none"/>
              </w:rPr>
              <w:t xml:space="preserve">   </w:t>
            </w:r>
          </w:p>
        </w:tc>
        <w:tc>
          <w:tcPr>
            <w:tcW w:w="1342" w:type="dxa"/>
            <w:vAlign w:val="center"/>
          </w:tcPr>
          <w:p w14:paraId="2E22A1B1">
            <w:pPr>
              <w:widowControl/>
              <w:jc w:val="center"/>
              <w:rPr>
                <w:color w:val="auto"/>
                <w:sz w:val="20"/>
                <w:szCs w:val="44"/>
                <w:highlight w:val="none"/>
              </w:rPr>
            </w:pPr>
          </w:p>
        </w:tc>
        <w:tc>
          <w:tcPr>
            <w:tcW w:w="1342" w:type="dxa"/>
            <w:vAlign w:val="center"/>
          </w:tcPr>
          <w:p w14:paraId="01A1DF8B">
            <w:pPr>
              <w:widowControl/>
              <w:jc w:val="center"/>
              <w:rPr>
                <w:color w:val="auto"/>
                <w:sz w:val="20"/>
                <w:szCs w:val="44"/>
                <w:highlight w:val="none"/>
              </w:rPr>
            </w:pPr>
          </w:p>
        </w:tc>
        <w:tc>
          <w:tcPr>
            <w:tcW w:w="1341" w:type="dxa"/>
            <w:vAlign w:val="center"/>
          </w:tcPr>
          <w:p w14:paraId="3A097B9D">
            <w:pPr>
              <w:widowControl/>
              <w:jc w:val="center"/>
              <w:rPr>
                <w:color w:val="auto"/>
                <w:sz w:val="20"/>
                <w:szCs w:val="44"/>
                <w:highlight w:val="none"/>
              </w:rPr>
            </w:pPr>
          </w:p>
        </w:tc>
        <w:tc>
          <w:tcPr>
            <w:tcW w:w="1342" w:type="dxa"/>
            <w:vAlign w:val="center"/>
          </w:tcPr>
          <w:p w14:paraId="18D7FEA5">
            <w:pPr>
              <w:widowControl/>
              <w:jc w:val="center"/>
              <w:rPr>
                <w:color w:val="auto"/>
                <w:sz w:val="20"/>
                <w:szCs w:val="44"/>
                <w:highlight w:val="none"/>
              </w:rPr>
            </w:pPr>
          </w:p>
        </w:tc>
        <w:tc>
          <w:tcPr>
            <w:tcW w:w="1342" w:type="dxa"/>
            <w:vAlign w:val="center"/>
          </w:tcPr>
          <w:p w14:paraId="3150BF42">
            <w:pPr>
              <w:widowControl/>
              <w:jc w:val="center"/>
              <w:rPr>
                <w:color w:val="auto"/>
                <w:sz w:val="20"/>
                <w:szCs w:val="44"/>
                <w:highlight w:val="none"/>
              </w:rPr>
            </w:pPr>
          </w:p>
        </w:tc>
        <w:tc>
          <w:tcPr>
            <w:tcW w:w="1351" w:type="dxa"/>
            <w:vAlign w:val="center"/>
          </w:tcPr>
          <w:p w14:paraId="01C60D1D">
            <w:pPr>
              <w:widowControl/>
              <w:jc w:val="center"/>
              <w:rPr>
                <w:color w:val="auto"/>
                <w:sz w:val="20"/>
                <w:szCs w:val="44"/>
                <w:highlight w:val="none"/>
              </w:rPr>
            </w:pPr>
          </w:p>
        </w:tc>
        <w:tc>
          <w:tcPr>
            <w:tcW w:w="1774" w:type="dxa"/>
            <w:vAlign w:val="center"/>
          </w:tcPr>
          <w:p w14:paraId="25F1C59D">
            <w:pPr>
              <w:widowControl/>
              <w:jc w:val="center"/>
              <w:rPr>
                <w:color w:val="auto"/>
                <w:sz w:val="20"/>
                <w:szCs w:val="44"/>
                <w:highlight w:val="none"/>
              </w:rPr>
            </w:pPr>
          </w:p>
        </w:tc>
      </w:tr>
      <w:tr w14:paraId="449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D8BD95C">
            <w:pPr>
              <w:widowControl/>
              <w:jc w:val="center"/>
              <w:rPr>
                <w:color w:val="auto"/>
                <w:sz w:val="20"/>
                <w:szCs w:val="44"/>
                <w:highlight w:val="none"/>
              </w:rPr>
            </w:pPr>
            <w:r>
              <w:rPr>
                <w:rFonts w:hint="eastAsia"/>
                <w:color w:val="auto"/>
                <w:sz w:val="20"/>
                <w:szCs w:val="44"/>
                <w:highlight w:val="none"/>
              </w:rPr>
              <w:t>2</w:t>
            </w:r>
          </w:p>
        </w:tc>
        <w:tc>
          <w:tcPr>
            <w:tcW w:w="1790" w:type="dxa"/>
            <w:vAlign w:val="center"/>
          </w:tcPr>
          <w:p w14:paraId="191E6695">
            <w:pPr>
              <w:widowControl/>
              <w:jc w:val="center"/>
              <w:rPr>
                <w:color w:val="auto"/>
                <w:sz w:val="20"/>
                <w:szCs w:val="44"/>
                <w:highlight w:val="none"/>
              </w:rPr>
            </w:pPr>
          </w:p>
        </w:tc>
        <w:tc>
          <w:tcPr>
            <w:tcW w:w="1341" w:type="dxa"/>
            <w:vAlign w:val="center"/>
          </w:tcPr>
          <w:p w14:paraId="3E521288">
            <w:pPr>
              <w:widowControl/>
              <w:jc w:val="center"/>
              <w:rPr>
                <w:color w:val="auto"/>
                <w:sz w:val="20"/>
                <w:szCs w:val="20"/>
                <w:highlight w:val="none"/>
              </w:rPr>
            </w:pPr>
          </w:p>
        </w:tc>
        <w:tc>
          <w:tcPr>
            <w:tcW w:w="1342" w:type="dxa"/>
            <w:vAlign w:val="center"/>
          </w:tcPr>
          <w:p w14:paraId="6D9DD248">
            <w:pPr>
              <w:widowControl/>
              <w:jc w:val="center"/>
              <w:rPr>
                <w:color w:val="auto"/>
                <w:sz w:val="20"/>
                <w:szCs w:val="44"/>
                <w:highlight w:val="none"/>
              </w:rPr>
            </w:pPr>
          </w:p>
        </w:tc>
        <w:tc>
          <w:tcPr>
            <w:tcW w:w="1342" w:type="dxa"/>
            <w:vAlign w:val="center"/>
          </w:tcPr>
          <w:p w14:paraId="5A98FD0E">
            <w:pPr>
              <w:widowControl/>
              <w:jc w:val="center"/>
              <w:rPr>
                <w:color w:val="auto"/>
                <w:sz w:val="20"/>
                <w:szCs w:val="44"/>
                <w:highlight w:val="none"/>
              </w:rPr>
            </w:pPr>
          </w:p>
        </w:tc>
        <w:tc>
          <w:tcPr>
            <w:tcW w:w="1341" w:type="dxa"/>
            <w:vAlign w:val="center"/>
          </w:tcPr>
          <w:p w14:paraId="3A30E751">
            <w:pPr>
              <w:widowControl/>
              <w:jc w:val="center"/>
              <w:rPr>
                <w:color w:val="auto"/>
                <w:sz w:val="20"/>
                <w:szCs w:val="44"/>
                <w:highlight w:val="none"/>
              </w:rPr>
            </w:pPr>
          </w:p>
        </w:tc>
        <w:tc>
          <w:tcPr>
            <w:tcW w:w="1342" w:type="dxa"/>
            <w:vAlign w:val="center"/>
          </w:tcPr>
          <w:p w14:paraId="0126D11E">
            <w:pPr>
              <w:widowControl/>
              <w:jc w:val="center"/>
              <w:rPr>
                <w:color w:val="auto"/>
                <w:sz w:val="20"/>
                <w:szCs w:val="44"/>
                <w:highlight w:val="none"/>
              </w:rPr>
            </w:pPr>
          </w:p>
        </w:tc>
        <w:tc>
          <w:tcPr>
            <w:tcW w:w="1342" w:type="dxa"/>
            <w:vAlign w:val="center"/>
          </w:tcPr>
          <w:p w14:paraId="49311256">
            <w:pPr>
              <w:widowControl/>
              <w:jc w:val="center"/>
              <w:rPr>
                <w:color w:val="auto"/>
                <w:sz w:val="20"/>
                <w:szCs w:val="44"/>
                <w:highlight w:val="none"/>
              </w:rPr>
            </w:pPr>
          </w:p>
        </w:tc>
        <w:tc>
          <w:tcPr>
            <w:tcW w:w="1351" w:type="dxa"/>
            <w:vAlign w:val="center"/>
          </w:tcPr>
          <w:p w14:paraId="7A994E0C">
            <w:pPr>
              <w:widowControl/>
              <w:jc w:val="center"/>
              <w:rPr>
                <w:color w:val="auto"/>
                <w:sz w:val="20"/>
                <w:szCs w:val="44"/>
                <w:highlight w:val="none"/>
              </w:rPr>
            </w:pPr>
          </w:p>
        </w:tc>
        <w:tc>
          <w:tcPr>
            <w:tcW w:w="1774" w:type="dxa"/>
            <w:vAlign w:val="center"/>
          </w:tcPr>
          <w:p w14:paraId="665421BC">
            <w:pPr>
              <w:widowControl/>
              <w:jc w:val="center"/>
              <w:rPr>
                <w:color w:val="auto"/>
                <w:sz w:val="20"/>
                <w:szCs w:val="44"/>
                <w:highlight w:val="none"/>
              </w:rPr>
            </w:pPr>
          </w:p>
        </w:tc>
      </w:tr>
      <w:tr w14:paraId="7C1F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7D17324">
            <w:pPr>
              <w:widowControl/>
              <w:jc w:val="center"/>
              <w:rPr>
                <w:color w:val="auto"/>
                <w:sz w:val="20"/>
                <w:szCs w:val="44"/>
                <w:highlight w:val="none"/>
              </w:rPr>
            </w:pPr>
            <w:r>
              <w:rPr>
                <w:rFonts w:hint="eastAsia"/>
                <w:color w:val="auto"/>
                <w:sz w:val="20"/>
                <w:szCs w:val="44"/>
                <w:highlight w:val="none"/>
              </w:rPr>
              <w:t>3</w:t>
            </w:r>
          </w:p>
        </w:tc>
        <w:tc>
          <w:tcPr>
            <w:tcW w:w="1790" w:type="dxa"/>
            <w:vAlign w:val="center"/>
          </w:tcPr>
          <w:p w14:paraId="293AF62F">
            <w:pPr>
              <w:widowControl/>
              <w:jc w:val="center"/>
              <w:rPr>
                <w:color w:val="auto"/>
                <w:sz w:val="20"/>
                <w:szCs w:val="44"/>
                <w:highlight w:val="none"/>
              </w:rPr>
            </w:pPr>
          </w:p>
        </w:tc>
        <w:tc>
          <w:tcPr>
            <w:tcW w:w="1341" w:type="dxa"/>
            <w:vAlign w:val="center"/>
          </w:tcPr>
          <w:p w14:paraId="56033533">
            <w:pPr>
              <w:widowControl/>
              <w:jc w:val="center"/>
              <w:rPr>
                <w:color w:val="auto"/>
                <w:sz w:val="20"/>
                <w:szCs w:val="20"/>
                <w:highlight w:val="none"/>
              </w:rPr>
            </w:pPr>
          </w:p>
        </w:tc>
        <w:tc>
          <w:tcPr>
            <w:tcW w:w="1342" w:type="dxa"/>
            <w:vAlign w:val="center"/>
          </w:tcPr>
          <w:p w14:paraId="541CD458">
            <w:pPr>
              <w:widowControl/>
              <w:jc w:val="center"/>
              <w:rPr>
                <w:color w:val="auto"/>
                <w:sz w:val="20"/>
                <w:szCs w:val="44"/>
                <w:highlight w:val="none"/>
              </w:rPr>
            </w:pPr>
          </w:p>
        </w:tc>
        <w:tc>
          <w:tcPr>
            <w:tcW w:w="1342" w:type="dxa"/>
            <w:vAlign w:val="center"/>
          </w:tcPr>
          <w:p w14:paraId="710B269B">
            <w:pPr>
              <w:widowControl/>
              <w:jc w:val="center"/>
              <w:rPr>
                <w:color w:val="auto"/>
                <w:sz w:val="20"/>
                <w:szCs w:val="44"/>
                <w:highlight w:val="none"/>
              </w:rPr>
            </w:pPr>
          </w:p>
        </w:tc>
        <w:tc>
          <w:tcPr>
            <w:tcW w:w="1341" w:type="dxa"/>
            <w:vAlign w:val="center"/>
          </w:tcPr>
          <w:p w14:paraId="53D50510">
            <w:pPr>
              <w:widowControl/>
              <w:jc w:val="center"/>
              <w:rPr>
                <w:color w:val="auto"/>
                <w:sz w:val="20"/>
                <w:szCs w:val="44"/>
                <w:highlight w:val="none"/>
              </w:rPr>
            </w:pPr>
          </w:p>
        </w:tc>
        <w:tc>
          <w:tcPr>
            <w:tcW w:w="1342" w:type="dxa"/>
            <w:vAlign w:val="center"/>
          </w:tcPr>
          <w:p w14:paraId="2E302149">
            <w:pPr>
              <w:widowControl/>
              <w:jc w:val="center"/>
              <w:rPr>
                <w:color w:val="auto"/>
                <w:sz w:val="20"/>
                <w:szCs w:val="44"/>
                <w:highlight w:val="none"/>
              </w:rPr>
            </w:pPr>
          </w:p>
        </w:tc>
        <w:tc>
          <w:tcPr>
            <w:tcW w:w="1342" w:type="dxa"/>
            <w:vAlign w:val="center"/>
          </w:tcPr>
          <w:p w14:paraId="0779CBA2">
            <w:pPr>
              <w:widowControl/>
              <w:jc w:val="center"/>
              <w:rPr>
                <w:color w:val="auto"/>
                <w:sz w:val="20"/>
                <w:szCs w:val="44"/>
                <w:highlight w:val="none"/>
              </w:rPr>
            </w:pPr>
          </w:p>
        </w:tc>
        <w:tc>
          <w:tcPr>
            <w:tcW w:w="1351" w:type="dxa"/>
            <w:vAlign w:val="center"/>
          </w:tcPr>
          <w:p w14:paraId="6685BEB8">
            <w:pPr>
              <w:widowControl/>
              <w:jc w:val="center"/>
              <w:rPr>
                <w:color w:val="auto"/>
                <w:sz w:val="20"/>
                <w:szCs w:val="44"/>
                <w:highlight w:val="none"/>
              </w:rPr>
            </w:pPr>
          </w:p>
        </w:tc>
        <w:tc>
          <w:tcPr>
            <w:tcW w:w="1774" w:type="dxa"/>
            <w:vAlign w:val="center"/>
          </w:tcPr>
          <w:p w14:paraId="33F293E1">
            <w:pPr>
              <w:widowControl/>
              <w:jc w:val="center"/>
              <w:rPr>
                <w:color w:val="auto"/>
                <w:sz w:val="20"/>
                <w:szCs w:val="44"/>
                <w:highlight w:val="none"/>
              </w:rPr>
            </w:pPr>
          </w:p>
        </w:tc>
      </w:tr>
      <w:tr w14:paraId="24A9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D4608D6">
            <w:pPr>
              <w:widowControl/>
              <w:jc w:val="center"/>
              <w:rPr>
                <w:color w:val="auto"/>
                <w:sz w:val="20"/>
                <w:szCs w:val="44"/>
                <w:highlight w:val="none"/>
              </w:rPr>
            </w:pPr>
            <w:r>
              <w:rPr>
                <w:rFonts w:hint="eastAsia"/>
                <w:color w:val="auto"/>
                <w:sz w:val="20"/>
                <w:szCs w:val="44"/>
                <w:highlight w:val="none"/>
              </w:rPr>
              <w:t>4</w:t>
            </w:r>
          </w:p>
        </w:tc>
        <w:tc>
          <w:tcPr>
            <w:tcW w:w="1790" w:type="dxa"/>
            <w:vAlign w:val="center"/>
          </w:tcPr>
          <w:p w14:paraId="32CDFAD8">
            <w:pPr>
              <w:widowControl/>
              <w:jc w:val="center"/>
              <w:rPr>
                <w:color w:val="auto"/>
                <w:sz w:val="20"/>
                <w:szCs w:val="44"/>
                <w:highlight w:val="none"/>
              </w:rPr>
            </w:pPr>
          </w:p>
        </w:tc>
        <w:tc>
          <w:tcPr>
            <w:tcW w:w="1341" w:type="dxa"/>
            <w:vAlign w:val="center"/>
          </w:tcPr>
          <w:p w14:paraId="231D091C">
            <w:pPr>
              <w:widowControl/>
              <w:jc w:val="center"/>
              <w:rPr>
                <w:color w:val="auto"/>
                <w:sz w:val="20"/>
                <w:szCs w:val="20"/>
                <w:highlight w:val="none"/>
              </w:rPr>
            </w:pPr>
          </w:p>
        </w:tc>
        <w:tc>
          <w:tcPr>
            <w:tcW w:w="1342" w:type="dxa"/>
            <w:vAlign w:val="center"/>
          </w:tcPr>
          <w:p w14:paraId="2BF34C71">
            <w:pPr>
              <w:widowControl/>
              <w:jc w:val="center"/>
              <w:rPr>
                <w:color w:val="auto"/>
                <w:sz w:val="20"/>
                <w:szCs w:val="44"/>
                <w:highlight w:val="none"/>
              </w:rPr>
            </w:pPr>
          </w:p>
        </w:tc>
        <w:tc>
          <w:tcPr>
            <w:tcW w:w="1342" w:type="dxa"/>
            <w:vAlign w:val="center"/>
          </w:tcPr>
          <w:p w14:paraId="2FC859A7">
            <w:pPr>
              <w:widowControl/>
              <w:jc w:val="center"/>
              <w:rPr>
                <w:color w:val="auto"/>
                <w:sz w:val="20"/>
                <w:szCs w:val="44"/>
                <w:highlight w:val="none"/>
              </w:rPr>
            </w:pPr>
          </w:p>
        </w:tc>
        <w:tc>
          <w:tcPr>
            <w:tcW w:w="1341" w:type="dxa"/>
            <w:vAlign w:val="center"/>
          </w:tcPr>
          <w:p w14:paraId="342423E6">
            <w:pPr>
              <w:widowControl/>
              <w:jc w:val="center"/>
              <w:rPr>
                <w:color w:val="auto"/>
                <w:sz w:val="20"/>
                <w:szCs w:val="44"/>
                <w:highlight w:val="none"/>
              </w:rPr>
            </w:pPr>
          </w:p>
        </w:tc>
        <w:tc>
          <w:tcPr>
            <w:tcW w:w="1342" w:type="dxa"/>
            <w:vAlign w:val="center"/>
          </w:tcPr>
          <w:p w14:paraId="69820C4A">
            <w:pPr>
              <w:widowControl/>
              <w:jc w:val="center"/>
              <w:rPr>
                <w:color w:val="auto"/>
                <w:sz w:val="20"/>
                <w:szCs w:val="44"/>
                <w:highlight w:val="none"/>
              </w:rPr>
            </w:pPr>
          </w:p>
        </w:tc>
        <w:tc>
          <w:tcPr>
            <w:tcW w:w="1342" w:type="dxa"/>
            <w:vAlign w:val="center"/>
          </w:tcPr>
          <w:p w14:paraId="3D1E55A4">
            <w:pPr>
              <w:widowControl/>
              <w:jc w:val="center"/>
              <w:rPr>
                <w:color w:val="auto"/>
                <w:sz w:val="20"/>
                <w:szCs w:val="44"/>
                <w:highlight w:val="none"/>
              </w:rPr>
            </w:pPr>
          </w:p>
        </w:tc>
        <w:tc>
          <w:tcPr>
            <w:tcW w:w="1351" w:type="dxa"/>
            <w:vAlign w:val="center"/>
          </w:tcPr>
          <w:p w14:paraId="4FC8377D">
            <w:pPr>
              <w:widowControl/>
              <w:jc w:val="center"/>
              <w:rPr>
                <w:color w:val="auto"/>
                <w:sz w:val="20"/>
                <w:szCs w:val="44"/>
                <w:highlight w:val="none"/>
              </w:rPr>
            </w:pPr>
          </w:p>
        </w:tc>
        <w:tc>
          <w:tcPr>
            <w:tcW w:w="1774" w:type="dxa"/>
            <w:vAlign w:val="center"/>
          </w:tcPr>
          <w:p w14:paraId="4F05981E">
            <w:pPr>
              <w:widowControl/>
              <w:jc w:val="center"/>
              <w:rPr>
                <w:color w:val="auto"/>
                <w:sz w:val="20"/>
                <w:szCs w:val="44"/>
                <w:highlight w:val="none"/>
              </w:rPr>
            </w:pPr>
          </w:p>
        </w:tc>
      </w:tr>
      <w:tr w14:paraId="1BC8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7537DA5">
            <w:pPr>
              <w:widowControl/>
              <w:jc w:val="center"/>
              <w:rPr>
                <w:color w:val="auto"/>
                <w:sz w:val="20"/>
                <w:szCs w:val="44"/>
                <w:highlight w:val="none"/>
              </w:rPr>
            </w:pPr>
            <w:r>
              <w:rPr>
                <w:rFonts w:hint="eastAsia"/>
                <w:color w:val="auto"/>
                <w:sz w:val="20"/>
                <w:szCs w:val="44"/>
                <w:highlight w:val="none"/>
              </w:rPr>
              <w:t>5</w:t>
            </w:r>
          </w:p>
        </w:tc>
        <w:tc>
          <w:tcPr>
            <w:tcW w:w="1790" w:type="dxa"/>
            <w:vAlign w:val="center"/>
          </w:tcPr>
          <w:p w14:paraId="7907F223">
            <w:pPr>
              <w:widowControl/>
              <w:jc w:val="center"/>
              <w:rPr>
                <w:color w:val="auto"/>
                <w:sz w:val="20"/>
                <w:szCs w:val="44"/>
                <w:highlight w:val="none"/>
              </w:rPr>
            </w:pPr>
          </w:p>
        </w:tc>
        <w:tc>
          <w:tcPr>
            <w:tcW w:w="1341" w:type="dxa"/>
            <w:vAlign w:val="center"/>
          </w:tcPr>
          <w:p w14:paraId="40E128B1">
            <w:pPr>
              <w:widowControl/>
              <w:jc w:val="center"/>
              <w:rPr>
                <w:color w:val="auto"/>
                <w:sz w:val="20"/>
                <w:szCs w:val="20"/>
                <w:highlight w:val="none"/>
              </w:rPr>
            </w:pPr>
          </w:p>
        </w:tc>
        <w:tc>
          <w:tcPr>
            <w:tcW w:w="1342" w:type="dxa"/>
            <w:vAlign w:val="center"/>
          </w:tcPr>
          <w:p w14:paraId="18E2F16F">
            <w:pPr>
              <w:widowControl/>
              <w:jc w:val="center"/>
              <w:rPr>
                <w:color w:val="auto"/>
                <w:sz w:val="20"/>
                <w:szCs w:val="44"/>
                <w:highlight w:val="none"/>
              </w:rPr>
            </w:pPr>
          </w:p>
        </w:tc>
        <w:tc>
          <w:tcPr>
            <w:tcW w:w="1342" w:type="dxa"/>
            <w:vAlign w:val="center"/>
          </w:tcPr>
          <w:p w14:paraId="5554EEB6">
            <w:pPr>
              <w:widowControl/>
              <w:jc w:val="center"/>
              <w:rPr>
                <w:color w:val="auto"/>
                <w:sz w:val="20"/>
                <w:szCs w:val="44"/>
                <w:highlight w:val="none"/>
              </w:rPr>
            </w:pPr>
          </w:p>
        </w:tc>
        <w:tc>
          <w:tcPr>
            <w:tcW w:w="1341" w:type="dxa"/>
            <w:vAlign w:val="center"/>
          </w:tcPr>
          <w:p w14:paraId="3656AF95">
            <w:pPr>
              <w:widowControl/>
              <w:jc w:val="center"/>
              <w:rPr>
                <w:color w:val="auto"/>
                <w:sz w:val="20"/>
                <w:szCs w:val="44"/>
                <w:highlight w:val="none"/>
              </w:rPr>
            </w:pPr>
          </w:p>
        </w:tc>
        <w:tc>
          <w:tcPr>
            <w:tcW w:w="1342" w:type="dxa"/>
            <w:vAlign w:val="center"/>
          </w:tcPr>
          <w:p w14:paraId="369ABD72">
            <w:pPr>
              <w:widowControl/>
              <w:jc w:val="center"/>
              <w:rPr>
                <w:color w:val="auto"/>
                <w:sz w:val="20"/>
                <w:szCs w:val="44"/>
                <w:highlight w:val="none"/>
              </w:rPr>
            </w:pPr>
          </w:p>
        </w:tc>
        <w:tc>
          <w:tcPr>
            <w:tcW w:w="1342" w:type="dxa"/>
            <w:vAlign w:val="center"/>
          </w:tcPr>
          <w:p w14:paraId="6962A1D7">
            <w:pPr>
              <w:widowControl/>
              <w:jc w:val="center"/>
              <w:rPr>
                <w:color w:val="auto"/>
                <w:sz w:val="20"/>
                <w:szCs w:val="44"/>
                <w:highlight w:val="none"/>
              </w:rPr>
            </w:pPr>
          </w:p>
        </w:tc>
        <w:tc>
          <w:tcPr>
            <w:tcW w:w="1351" w:type="dxa"/>
            <w:vAlign w:val="center"/>
          </w:tcPr>
          <w:p w14:paraId="07E7B6BC">
            <w:pPr>
              <w:widowControl/>
              <w:jc w:val="center"/>
              <w:rPr>
                <w:color w:val="auto"/>
                <w:sz w:val="20"/>
                <w:szCs w:val="44"/>
                <w:highlight w:val="none"/>
              </w:rPr>
            </w:pPr>
          </w:p>
        </w:tc>
        <w:tc>
          <w:tcPr>
            <w:tcW w:w="1774" w:type="dxa"/>
            <w:vAlign w:val="center"/>
          </w:tcPr>
          <w:p w14:paraId="5F5A06EA">
            <w:pPr>
              <w:widowControl/>
              <w:jc w:val="center"/>
              <w:rPr>
                <w:color w:val="auto"/>
                <w:sz w:val="20"/>
                <w:szCs w:val="44"/>
                <w:highlight w:val="none"/>
              </w:rPr>
            </w:pPr>
          </w:p>
        </w:tc>
      </w:tr>
      <w:tr w14:paraId="1FD6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62071FE">
            <w:pPr>
              <w:widowControl/>
              <w:jc w:val="center"/>
              <w:rPr>
                <w:color w:val="auto"/>
                <w:sz w:val="20"/>
                <w:szCs w:val="44"/>
                <w:highlight w:val="none"/>
              </w:rPr>
            </w:pPr>
            <w:r>
              <w:rPr>
                <w:rFonts w:hint="eastAsia"/>
                <w:color w:val="auto"/>
                <w:sz w:val="20"/>
                <w:szCs w:val="44"/>
                <w:highlight w:val="none"/>
              </w:rPr>
              <w:t>6</w:t>
            </w:r>
          </w:p>
        </w:tc>
        <w:tc>
          <w:tcPr>
            <w:tcW w:w="1790" w:type="dxa"/>
            <w:vAlign w:val="center"/>
          </w:tcPr>
          <w:p w14:paraId="05C21935">
            <w:pPr>
              <w:widowControl/>
              <w:jc w:val="center"/>
              <w:rPr>
                <w:color w:val="auto"/>
                <w:sz w:val="20"/>
                <w:szCs w:val="44"/>
                <w:highlight w:val="none"/>
              </w:rPr>
            </w:pPr>
          </w:p>
        </w:tc>
        <w:tc>
          <w:tcPr>
            <w:tcW w:w="1341" w:type="dxa"/>
            <w:vAlign w:val="center"/>
          </w:tcPr>
          <w:p w14:paraId="024DCA5E">
            <w:pPr>
              <w:widowControl/>
              <w:jc w:val="center"/>
              <w:rPr>
                <w:color w:val="auto"/>
                <w:sz w:val="20"/>
                <w:szCs w:val="20"/>
                <w:highlight w:val="none"/>
              </w:rPr>
            </w:pPr>
          </w:p>
        </w:tc>
        <w:tc>
          <w:tcPr>
            <w:tcW w:w="1342" w:type="dxa"/>
            <w:vAlign w:val="center"/>
          </w:tcPr>
          <w:p w14:paraId="7D592FE4">
            <w:pPr>
              <w:widowControl/>
              <w:jc w:val="center"/>
              <w:rPr>
                <w:color w:val="auto"/>
                <w:sz w:val="20"/>
                <w:szCs w:val="44"/>
                <w:highlight w:val="none"/>
              </w:rPr>
            </w:pPr>
          </w:p>
        </w:tc>
        <w:tc>
          <w:tcPr>
            <w:tcW w:w="1342" w:type="dxa"/>
            <w:vAlign w:val="center"/>
          </w:tcPr>
          <w:p w14:paraId="618F436D">
            <w:pPr>
              <w:widowControl/>
              <w:jc w:val="center"/>
              <w:rPr>
                <w:color w:val="auto"/>
                <w:sz w:val="20"/>
                <w:szCs w:val="44"/>
                <w:highlight w:val="none"/>
              </w:rPr>
            </w:pPr>
          </w:p>
        </w:tc>
        <w:tc>
          <w:tcPr>
            <w:tcW w:w="1341" w:type="dxa"/>
            <w:vAlign w:val="center"/>
          </w:tcPr>
          <w:p w14:paraId="501A9845">
            <w:pPr>
              <w:widowControl/>
              <w:jc w:val="center"/>
              <w:rPr>
                <w:color w:val="auto"/>
                <w:sz w:val="20"/>
                <w:szCs w:val="44"/>
                <w:highlight w:val="none"/>
              </w:rPr>
            </w:pPr>
          </w:p>
        </w:tc>
        <w:tc>
          <w:tcPr>
            <w:tcW w:w="1342" w:type="dxa"/>
            <w:vAlign w:val="center"/>
          </w:tcPr>
          <w:p w14:paraId="27506995">
            <w:pPr>
              <w:widowControl/>
              <w:jc w:val="center"/>
              <w:rPr>
                <w:color w:val="auto"/>
                <w:sz w:val="20"/>
                <w:szCs w:val="44"/>
                <w:highlight w:val="none"/>
              </w:rPr>
            </w:pPr>
          </w:p>
        </w:tc>
        <w:tc>
          <w:tcPr>
            <w:tcW w:w="1342" w:type="dxa"/>
            <w:vAlign w:val="center"/>
          </w:tcPr>
          <w:p w14:paraId="52EF3CCA">
            <w:pPr>
              <w:widowControl/>
              <w:jc w:val="center"/>
              <w:rPr>
                <w:color w:val="auto"/>
                <w:sz w:val="20"/>
                <w:szCs w:val="44"/>
                <w:highlight w:val="none"/>
              </w:rPr>
            </w:pPr>
          </w:p>
        </w:tc>
        <w:tc>
          <w:tcPr>
            <w:tcW w:w="1351" w:type="dxa"/>
            <w:vAlign w:val="center"/>
          </w:tcPr>
          <w:p w14:paraId="3EFBEC0C">
            <w:pPr>
              <w:widowControl/>
              <w:jc w:val="center"/>
              <w:rPr>
                <w:color w:val="auto"/>
                <w:sz w:val="20"/>
                <w:szCs w:val="44"/>
                <w:highlight w:val="none"/>
              </w:rPr>
            </w:pPr>
          </w:p>
        </w:tc>
        <w:tc>
          <w:tcPr>
            <w:tcW w:w="1774" w:type="dxa"/>
            <w:vAlign w:val="center"/>
          </w:tcPr>
          <w:p w14:paraId="619B59F4">
            <w:pPr>
              <w:widowControl/>
              <w:jc w:val="center"/>
              <w:rPr>
                <w:color w:val="auto"/>
                <w:sz w:val="20"/>
                <w:szCs w:val="44"/>
                <w:highlight w:val="none"/>
              </w:rPr>
            </w:pPr>
          </w:p>
        </w:tc>
      </w:tr>
      <w:tr w14:paraId="5D22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11FCDF2">
            <w:pPr>
              <w:widowControl/>
              <w:jc w:val="center"/>
              <w:rPr>
                <w:color w:val="auto"/>
                <w:sz w:val="20"/>
                <w:szCs w:val="44"/>
                <w:highlight w:val="none"/>
              </w:rPr>
            </w:pPr>
            <w:r>
              <w:rPr>
                <w:rFonts w:hint="eastAsia"/>
                <w:color w:val="auto"/>
                <w:sz w:val="20"/>
                <w:szCs w:val="44"/>
                <w:highlight w:val="none"/>
              </w:rPr>
              <w:t>…</w:t>
            </w:r>
            <w:r>
              <w:rPr>
                <w:color w:val="auto"/>
                <w:sz w:val="20"/>
                <w:szCs w:val="44"/>
                <w:highlight w:val="none"/>
              </w:rPr>
              <w:t>…</w:t>
            </w:r>
          </w:p>
        </w:tc>
        <w:tc>
          <w:tcPr>
            <w:tcW w:w="1790" w:type="dxa"/>
            <w:vAlign w:val="center"/>
          </w:tcPr>
          <w:p w14:paraId="0C2C884C">
            <w:pPr>
              <w:widowControl/>
              <w:rPr>
                <w:color w:val="auto"/>
                <w:sz w:val="20"/>
                <w:szCs w:val="20"/>
                <w:highlight w:val="none"/>
              </w:rPr>
            </w:pPr>
          </w:p>
        </w:tc>
        <w:tc>
          <w:tcPr>
            <w:tcW w:w="1341" w:type="dxa"/>
            <w:vAlign w:val="center"/>
          </w:tcPr>
          <w:p w14:paraId="237574BF">
            <w:pPr>
              <w:widowControl/>
              <w:jc w:val="center"/>
              <w:rPr>
                <w:color w:val="auto"/>
                <w:sz w:val="20"/>
                <w:szCs w:val="20"/>
                <w:highlight w:val="none"/>
              </w:rPr>
            </w:pPr>
          </w:p>
        </w:tc>
        <w:tc>
          <w:tcPr>
            <w:tcW w:w="1342" w:type="dxa"/>
            <w:vAlign w:val="center"/>
          </w:tcPr>
          <w:p w14:paraId="6C0C9282">
            <w:pPr>
              <w:widowControl/>
              <w:jc w:val="center"/>
              <w:rPr>
                <w:color w:val="auto"/>
                <w:sz w:val="20"/>
                <w:szCs w:val="44"/>
                <w:highlight w:val="none"/>
              </w:rPr>
            </w:pPr>
          </w:p>
        </w:tc>
        <w:tc>
          <w:tcPr>
            <w:tcW w:w="1342" w:type="dxa"/>
            <w:vAlign w:val="center"/>
          </w:tcPr>
          <w:p w14:paraId="395D7E3D">
            <w:pPr>
              <w:widowControl/>
              <w:jc w:val="center"/>
              <w:rPr>
                <w:color w:val="auto"/>
                <w:sz w:val="20"/>
                <w:szCs w:val="44"/>
                <w:highlight w:val="none"/>
              </w:rPr>
            </w:pPr>
          </w:p>
        </w:tc>
        <w:tc>
          <w:tcPr>
            <w:tcW w:w="1341" w:type="dxa"/>
            <w:vAlign w:val="center"/>
          </w:tcPr>
          <w:p w14:paraId="52C0AB1F">
            <w:pPr>
              <w:widowControl/>
              <w:jc w:val="center"/>
              <w:rPr>
                <w:color w:val="auto"/>
                <w:sz w:val="20"/>
                <w:szCs w:val="44"/>
                <w:highlight w:val="none"/>
              </w:rPr>
            </w:pPr>
          </w:p>
        </w:tc>
        <w:tc>
          <w:tcPr>
            <w:tcW w:w="1342" w:type="dxa"/>
            <w:vAlign w:val="center"/>
          </w:tcPr>
          <w:p w14:paraId="4471B09C">
            <w:pPr>
              <w:widowControl/>
              <w:jc w:val="center"/>
              <w:rPr>
                <w:color w:val="auto"/>
                <w:sz w:val="20"/>
                <w:szCs w:val="44"/>
                <w:highlight w:val="none"/>
              </w:rPr>
            </w:pPr>
          </w:p>
        </w:tc>
        <w:tc>
          <w:tcPr>
            <w:tcW w:w="1342" w:type="dxa"/>
            <w:vAlign w:val="center"/>
          </w:tcPr>
          <w:p w14:paraId="58911D2C">
            <w:pPr>
              <w:widowControl/>
              <w:jc w:val="center"/>
              <w:rPr>
                <w:color w:val="auto"/>
                <w:sz w:val="20"/>
                <w:szCs w:val="44"/>
                <w:highlight w:val="none"/>
              </w:rPr>
            </w:pPr>
          </w:p>
        </w:tc>
        <w:tc>
          <w:tcPr>
            <w:tcW w:w="1351" w:type="dxa"/>
            <w:vAlign w:val="center"/>
          </w:tcPr>
          <w:p w14:paraId="52190C48">
            <w:pPr>
              <w:widowControl/>
              <w:jc w:val="center"/>
              <w:rPr>
                <w:color w:val="auto"/>
                <w:sz w:val="20"/>
                <w:szCs w:val="44"/>
                <w:highlight w:val="none"/>
              </w:rPr>
            </w:pPr>
          </w:p>
        </w:tc>
        <w:tc>
          <w:tcPr>
            <w:tcW w:w="1774" w:type="dxa"/>
            <w:vAlign w:val="center"/>
          </w:tcPr>
          <w:p w14:paraId="25F90431">
            <w:pPr>
              <w:widowControl/>
              <w:jc w:val="center"/>
              <w:rPr>
                <w:color w:val="auto"/>
                <w:sz w:val="20"/>
                <w:szCs w:val="44"/>
                <w:highlight w:val="none"/>
              </w:rPr>
            </w:pPr>
          </w:p>
        </w:tc>
      </w:tr>
      <w:tr w14:paraId="5128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14FCF8F8">
            <w:pPr>
              <w:widowControl/>
              <w:rPr>
                <w:color w:val="auto"/>
                <w:sz w:val="20"/>
                <w:szCs w:val="44"/>
                <w:highlight w:val="none"/>
              </w:rPr>
            </w:pPr>
            <w:r>
              <w:rPr>
                <w:rFonts w:hint="eastAsia"/>
                <w:color w:val="auto"/>
                <w:sz w:val="20"/>
                <w:szCs w:val="44"/>
                <w:highlight w:val="none"/>
              </w:rPr>
              <w:t>技术标评委签名：</w:t>
            </w:r>
          </w:p>
          <w:p w14:paraId="47E7FEEF">
            <w:pPr>
              <w:widowControl/>
              <w:jc w:val="center"/>
              <w:rPr>
                <w:color w:val="auto"/>
                <w:sz w:val="20"/>
                <w:szCs w:val="44"/>
                <w:highlight w:val="none"/>
              </w:rPr>
            </w:pPr>
          </w:p>
          <w:p w14:paraId="2A2C038C">
            <w:pPr>
              <w:widowControl/>
              <w:jc w:val="center"/>
              <w:rPr>
                <w:color w:val="auto"/>
                <w:sz w:val="20"/>
                <w:szCs w:val="44"/>
                <w:highlight w:val="none"/>
              </w:rPr>
            </w:pPr>
          </w:p>
          <w:p w14:paraId="7590DAD6">
            <w:pPr>
              <w:widowControl/>
              <w:jc w:val="center"/>
              <w:rPr>
                <w:color w:val="auto"/>
                <w:sz w:val="20"/>
                <w:szCs w:val="44"/>
                <w:highlight w:val="none"/>
              </w:rPr>
            </w:pPr>
          </w:p>
        </w:tc>
      </w:tr>
    </w:tbl>
    <w:p w14:paraId="104AB219">
      <w:pPr>
        <w:ind w:right="200"/>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r>
        <w:rPr>
          <w:color w:val="auto"/>
          <w:highlight w:val="none"/>
        </w:rPr>
        <w:br w:type="page"/>
      </w:r>
    </w:p>
    <w:p w14:paraId="1C9F1059">
      <w:pPr>
        <w:pStyle w:val="32"/>
        <w:rPr>
          <w:color w:val="auto"/>
          <w:highlight w:val="none"/>
        </w:rPr>
      </w:pPr>
      <w:bookmarkStart w:id="678" w:name="_Toc256000148"/>
      <w:bookmarkStart w:id="679" w:name="_Toc122602773"/>
      <w:bookmarkStart w:id="680" w:name="_Toc167543297"/>
      <w:r>
        <w:rPr>
          <w:rFonts w:hint="eastAsia"/>
          <w:color w:val="auto"/>
          <w:highlight w:val="none"/>
        </w:rPr>
        <w:t>附表A-</w:t>
      </w:r>
      <w:r>
        <w:rPr>
          <w:color w:val="auto"/>
          <w:highlight w:val="none"/>
        </w:rPr>
        <w:t>12</w:t>
      </w:r>
      <w:r>
        <w:rPr>
          <w:rFonts w:hint="eastAsia"/>
          <w:color w:val="auto"/>
          <w:highlight w:val="none"/>
        </w:rPr>
        <w:t>：技术标评审记录表（个人）</w:t>
      </w:r>
      <w:bookmarkEnd w:id="678"/>
      <w:bookmarkEnd w:id="679"/>
      <w:bookmarkEnd w:id="680"/>
    </w:p>
    <w:p w14:paraId="1D42E0B4">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技术标评审记录表（个人）</w:t>
      </w:r>
    </w:p>
    <w:p w14:paraId="29B31FFA">
      <w:pPr>
        <w:rPr>
          <w:color w:val="auto"/>
          <w:szCs w:val="44"/>
          <w:highlight w:val="none"/>
        </w:rPr>
      </w:pPr>
      <w:r>
        <w:rPr>
          <w:rFonts w:hint="eastAsia"/>
          <w:color w:val="auto"/>
          <w:szCs w:val="44"/>
          <w:highlight w:val="none"/>
        </w:rPr>
        <w:t>标段名称：</w:t>
      </w:r>
    </w:p>
    <w:p w14:paraId="57DE7157">
      <w:pPr>
        <w:rPr>
          <w:color w:val="auto"/>
          <w:szCs w:val="44"/>
          <w:highlight w:val="none"/>
        </w:rPr>
      </w:pPr>
      <w:r>
        <w:rPr>
          <w:rFonts w:hint="eastAsia"/>
          <w:color w:val="auto"/>
          <w:szCs w:val="44"/>
          <w:highlight w:val="none"/>
        </w:rPr>
        <w:t>标段唯一标识码：</w:t>
      </w:r>
    </w:p>
    <w:tbl>
      <w:tblPr>
        <w:tblStyle w:val="22"/>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69C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0BAF074D">
            <w:pPr>
              <w:jc w:val="center"/>
              <w:rPr>
                <w:rFonts w:cs="宋体"/>
                <w:b/>
                <w:bCs/>
                <w:color w:val="auto"/>
                <w:sz w:val="20"/>
                <w:szCs w:val="20"/>
                <w:highlight w:val="none"/>
              </w:rPr>
            </w:pPr>
            <w:bookmarkStart w:id="681" w:name="_Hlk150335339"/>
            <w:r>
              <w:rPr>
                <w:rFonts w:hint="eastAsia" w:cs="宋体"/>
                <w:b/>
                <w:bCs/>
                <w:color w:val="auto"/>
                <w:sz w:val="20"/>
                <w:szCs w:val="20"/>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vAlign w:val="center"/>
          </w:tcPr>
          <w:p w14:paraId="54B7CFA4">
            <w:pPr>
              <w:jc w:val="center"/>
              <w:rPr>
                <w:rFonts w:cs="宋体"/>
                <w:b/>
                <w:bCs/>
                <w:color w:val="auto"/>
                <w:sz w:val="20"/>
                <w:szCs w:val="20"/>
                <w:highlight w:val="none"/>
              </w:rPr>
            </w:pPr>
            <w:r>
              <w:rPr>
                <w:rFonts w:hint="eastAsia" w:cs="宋体"/>
                <w:b/>
                <w:bCs/>
                <w:color w:val="auto"/>
                <w:sz w:val="20"/>
                <w:szCs w:val="20"/>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tcPr>
          <w:p w14:paraId="2AA5A909">
            <w:pPr>
              <w:jc w:val="center"/>
              <w:rPr>
                <w:rFonts w:cs="宋体"/>
                <w:b/>
                <w:bCs/>
                <w:color w:val="auto"/>
                <w:sz w:val="20"/>
                <w:szCs w:val="20"/>
                <w:highlight w:val="none"/>
              </w:rPr>
            </w:pPr>
            <w:r>
              <w:rPr>
                <w:rFonts w:hint="eastAsia" w:cs="宋体"/>
                <w:b/>
                <w:bCs/>
                <w:color w:val="auto"/>
                <w:sz w:val="20"/>
                <w:szCs w:val="20"/>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30528BAC">
            <w:pPr>
              <w:jc w:val="center"/>
              <w:rPr>
                <w:rFonts w:cs="宋体"/>
                <w:b/>
                <w:bCs/>
                <w:color w:val="auto"/>
                <w:sz w:val="20"/>
                <w:szCs w:val="20"/>
                <w:highlight w:val="none"/>
              </w:rPr>
            </w:pPr>
            <w:r>
              <w:rPr>
                <w:rFonts w:hint="eastAsia" w:cs="宋体"/>
                <w:b/>
                <w:bCs/>
                <w:color w:val="auto"/>
                <w:sz w:val="20"/>
                <w:szCs w:val="20"/>
                <w:highlight w:val="none"/>
              </w:rPr>
              <w:t>得分</w:t>
            </w:r>
          </w:p>
        </w:tc>
      </w:tr>
      <w:tr w14:paraId="4CE3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835FD02">
            <w:pPr>
              <w:widowControl/>
              <w:rPr>
                <w:rFonts w:cs="宋体"/>
                <w:b/>
                <w:bCs/>
                <w:color w:val="auto"/>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vAlign w:val="center"/>
          </w:tcPr>
          <w:p w14:paraId="5A38127D">
            <w:pPr>
              <w:widowControl/>
              <w:rPr>
                <w:rFonts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42A1A4E">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E3FF475">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6920958">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7D2A78">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BD30B97">
            <w:pPr>
              <w:jc w:val="center"/>
              <w:rPr>
                <w:rFonts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A70A36D">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E3A8B4C">
            <w:pPr>
              <w:jc w:val="center"/>
              <w:rPr>
                <w:rFonts w:cs="宋体"/>
                <w:b/>
                <w:bCs/>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6FEE8BC">
            <w:pPr>
              <w:jc w:val="center"/>
              <w:rPr>
                <w:rFonts w:cs="宋体"/>
                <w:b/>
                <w:bCs/>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1C332D2C">
            <w:pPr>
              <w:jc w:val="center"/>
              <w:rPr>
                <w:rFonts w:cs="宋体"/>
                <w:b/>
                <w:bCs/>
                <w:color w:val="auto"/>
                <w:sz w:val="20"/>
                <w:szCs w:val="20"/>
                <w:highlight w:val="none"/>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72589F4A">
            <w:pPr>
              <w:widowControl/>
              <w:rPr>
                <w:rFonts w:cs="宋体"/>
                <w:b/>
                <w:bCs/>
                <w:color w:val="auto"/>
                <w:sz w:val="20"/>
                <w:szCs w:val="20"/>
                <w:highlight w:val="none"/>
              </w:rPr>
            </w:pPr>
          </w:p>
        </w:tc>
      </w:tr>
      <w:tr w14:paraId="725A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57E84124">
            <w:pPr>
              <w:widowControl/>
              <w:rPr>
                <w:rFonts w:cs="宋体"/>
                <w:b/>
                <w:bCs/>
                <w:color w:val="auto"/>
                <w:sz w:val="20"/>
                <w:szCs w:val="20"/>
                <w:highlight w:val="none"/>
              </w:rPr>
            </w:pPr>
          </w:p>
        </w:tc>
        <w:tc>
          <w:tcPr>
            <w:tcW w:w="2204" w:type="dxa"/>
            <w:vMerge w:val="continue"/>
            <w:tcBorders>
              <w:top w:val="single" w:color="auto" w:sz="4" w:space="0"/>
              <w:left w:val="single" w:color="auto" w:sz="4" w:space="0"/>
              <w:bottom w:val="single" w:color="auto" w:sz="4" w:space="0"/>
              <w:right w:val="single" w:color="auto" w:sz="4" w:space="0"/>
            </w:tcBorders>
            <w:vAlign w:val="center"/>
          </w:tcPr>
          <w:p w14:paraId="0417E3CA">
            <w:pPr>
              <w:widowControl/>
              <w:rPr>
                <w:rFonts w:cs="宋体"/>
                <w:b/>
                <w:bCs/>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38A6A77">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102325E9">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2F72047B">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4422BC4C">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039E92BE">
            <w:pPr>
              <w:jc w:val="center"/>
              <w:rPr>
                <w:rFonts w:cs="宋体"/>
                <w:b/>
                <w:bCs/>
                <w:color w:val="auto"/>
                <w:sz w:val="20"/>
                <w:szCs w:val="20"/>
                <w:highlight w:val="none"/>
              </w:rPr>
            </w:pPr>
            <w:r>
              <w:rPr>
                <w:rFonts w:hint="eastAsia" w:cs="宋体"/>
                <w:b/>
                <w:bCs/>
                <w:color w:val="auto"/>
                <w:sz w:val="20"/>
                <w:szCs w:val="20"/>
                <w:highlight w:val="none"/>
              </w:rPr>
              <w:t>得分</w:t>
            </w:r>
          </w:p>
        </w:tc>
        <w:tc>
          <w:tcPr>
            <w:tcW w:w="1111" w:type="dxa"/>
            <w:tcBorders>
              <w:top w:val="single" w:color="auto" w:sz="4" w:space="0"/>
              <w:left w:val="single" w:color="auto" w:sz="4" w:space="0"/>
              <w:bottom w:val="single" w:color="auto" w:sz="4" w:space="0"/>
              <w:right w:val="single" w:color="auto" w:sz="4" w:space="0"/>
            </w:tcBorders>
            <w:vAlign w:val="center"/>
          </w:tcPr>
          <w:p w14:paraId="75704269">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6EB0A99B">
            <w:pPr>
              <w:jc w:val="center"/>
              <w:rPr>
                <w:rFonts w:cs="宋体"/>
                <w:b/>
                <w:bCs/>
                <w:color w:val="auto"/>
                <w:sz w:val="20"/>
                <w:szCs w:val="20"/>
                <w:highlight w:val="none"/>
              </w:rPr>
            </w:pPr>
            <w:r>
              <w:rPr>
                <w:rFonts w:hint="eastAsia" w:cs="宋体"/>
                <w:b/>
                <w:bCs/>
                <w:color w:val="auto"/>
                <w:sz w:val="20"/>
                <w:szCs w:val="20"/>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0A679C11">
            <w:pPr>
              <w:jc w:val="center"/>
              <w:rPr>
                <w:rFonts w:cs="宋体"/>
                <w:b/>
                <w:bCs/>
                <w:color w:val="auto"/>
                <w:sz w:val="20"/>
                <w:szCs w:val="20"/>
                <w:highlight w:val="none"/>
              </w:rPr>
            </w:pPr>
            <w:r>
              <w:rPr>
                <w:rFonts w:hint="eastAsia" w:cs="宋体"/>
                <w:b/>
                <w:bCs/>
                <w:color w:val="auto"/>
                <w:sz w:val="20"/>
                <w:szCs w:val="20"/>
                <w:highlight w:val="none"/>
              </w:rPr>
              <w:t>得分</w:t>
            </w:r>
          </w:p>
        </w:tc>
        <w:tc>
          <w:tcPr>
            <w:tcW w:w="1026" w:type="dxa"/>
            <w:tcBorders>
              <w:top w:val="single" w:color="auto" w:sz="4" w:space="0"/>
              <w:left w:val="single" w:color="auto" w:sz="4" w:space="0"/>
              <w:bottom w:val="single" w:color="auto" w:sz="4" w:space="0"/>
              <w:right w:val="single" w:color="auto" w:sz="4" w:space="0"/>
            </w:tcBorders>
            <w:vAlign w:val="center"/>
          </w:tcPr>
          <w:p w14:paraId="43DAFC49">
            <w:pPr>
              <w:jc w:val="center"/>
              <w:rPr>
                <w:rFonts w:cs="宋体"/>
                <w:b/>
                <w:bCs/>
                <w:color w:val="auto"/>
                <w:sz w:val="20"/>
                <w:szCs w:val="20"/>
                <w:highlight w:val="none"/>
              </w:rPr>
            </w:pPr>
            <w:r>
              <w:rPr>
                <w:rFonts w:hint="eastAsia" w:cs="宋体"/>
                <w:b/>
                <w:bCs/>
                <w:color w:val="auto"/>
                <w:sz w:val="20"/>
                <w:szCs w:val="20"/>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430D5AA1">
            <w:pPr>
              <w:widowControl/>
              <w:rPr>
                <w:rFonts w:cs="宋体"/>
                <w:b/>
                <w:bCs/>
                <w:color w:val="auto"/>
                <w:sz w:val="20"/>
                <w:szCs w:val="20"/>
                <w:highlight w:val="none"/>
              </w:rPr>
            </w:pPr>
          </w:p>
        </w:tc>
      </w:tr>
      <w:tr w14:paraId="0A2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C60DAE1">
            <w:pPr>
              <w:jc w:val="center"/>
              <w:rPr>
                <w:rFonts w:cs="宋体"/>
                <w:color w:val="auto"/>
                <w:sz w:val="20"/>
                <w:szCs w:val="20"/>
                <w:highlight w:val="none"/>
              </w:rPr>
            </w:pPr>
            <w:r>
              <w:rPr>
                <w:rFonts w:hint="eastAsia" w:cs="宋体"/>
                <w:color w:val="auto"/>
                <w:sz w:val="20"/>
                <w:szCs w:val="20"/>
                <w:highlight w:val="none"/>
              </w:rPr>
              <w:t>1</w:t>
            </w:r>
          </w:p>
        </w:tc>
        <w:tc>
          <w:tcPr>
            <w:tcW w:w="2204" w:type="dxa"/>
            <w:tcBorders>
              <w:top w:val="single" w:color="auto" w:sz="4" w:space="0"/>
              <w:left w:val="single" w:color="auto" w:sz="4" w:space="0"/>
              <w:bottom w:val="single" w:color="auto" w:sz="4" w:space="0"/>
              <w:right w:val="single" w:color="auto" w:sz="4" w:space="0"/>
            </w:tcBorders>
            <w:vAlign w:val="center"/>
          </w:tcPr>
          <w:p w14:paraId="4AB9A71B">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F4C879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5FA31A0">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A4EA07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56DD64F">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1C36494">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FF6270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14335C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6A72A054">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A7DA795">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192DCA3">
            <w:pPr>
              <w:jc w:val="center"/>
              <w:rPr>
                <w:rFonts w:cs="宋体"/>
                <w:color w:val="auto"/>
                <w:sz w:val="20"/>
                <w:szCs w:val="20"/>
                <w:highlight w:val="none"/>
              </w:rPr>
            </w:pPr>
          </w:p>
        </w:tc>
      </w:tr>
      <w:tr w14:paraId="2700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20D2443D">
            <w:pPr>
              <w:jc w:val="center"/>
              <w:rPr>
                <w:rFonts w:cs="宋体"/>
                <w:color w:val="auto"/>
                <w:sz w:val="20"/>
                <w:szCs w:val="20"/>
                <w:highlight w:val="none"/>
              </w:rPr>
            </w:pPr>
            <w:r>
              <w:rPr>
                <w:rFonts w:hint="eastAsia" w:cs="宋体"/>
                <w:color w:val="auto"/>
                <w:sz w:val="20"/>
                <w:szCs w:val="20"/>
                <w:highlight w:val="none"/>
              </w:rPr>
              <w:t>2</w:t>
            </w:r>
          </w:p>
        </w:tc>
        <w:tc>
          <w:tcPr>
            <w:tcW w:w="2204" w:type="dxa"/>
            <w:tcBorders>
              <w:top w:val="single" w:color="auto" w:sz="4" w:space="0"/>
              <w:left w:val="single" w:color="auto" w:sz="4" w:space="0"/>
              <w:bottom w:val="single" w:color="auto" w:sz="4" w:space="0"/>
              <w:right w:val="single" w:color="auto" w:sz="4" w:space="0"/>
            </w:tcBorders>
            <w:vAlign w:val="center"/>
          </w:tcPr>
          <w:p w14:paraId="3D909261">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E4C723F">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5C7C10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B44801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DF37ADA">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0BCDE61">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8ABF957">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8897118">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2BC4948A">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2F833E69">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8FE1889">
            <w:pPr>
              <w:jc w:val="center"/>
              <w:rPr>
                <w:rFonts w:cs="宋体"/>
                <w:color w:val="auto"/>
                <w:sz w:val="20"/>
                <w:szCs w:val="20"/>
                <w:highlight w:val="none"/>
              </w:rPr>
            </w:pPr>
          </w:p>
        </w:tc>
      </w:tr>
      <w:tr w14:paraId="7329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C5E8AC3">
            <w:pPr>
              <w:jc w:val="center"/>
              <w:rPr>
                <w:rFonts w:cs="宋体"/>
                <w:color w:val="auto"/>
                <w:sz w:val="20"/>
                <w:szCs w:val="20"/>
                <w:highlight w:val="none"/>
              </w:rPr>
            </w:pPr>
            <w:r>
              <w:rPr>
                <w:rFonts w:hint="eastAsia" w:cs="宋体"/>
                <w:color w:val="auto"/>
                <w:sz w:val="20"/>
                <w:szCs w:val="20"/>
                <w:highlight w:val="none"/>
              </w:rPr>
              <w:t>3</w:t>
            </w:r>
          </w:p>
        </w:tc>
        <w:tc>
          <w:tcPr>
            <w:tcW w:w="2204" w:type="dxa"/>
            <w:tcBorders>
              <w:top w:val="single" w:color="auto" w:sz="4" w:space="0"/>
              <w:left w:val="single" w:color="auto" w:sz="4" w:space="0"/>
              <w:bottom w:val="single" w:color="auto" w:sz="4" w:space="0"/>
              <w:right w:val="single" w:color="auto" w:sz="4" w:space="0"/>
            </w:tcBorders>
            <w:vAlign w:val="center"/>
          </w:tcPr>
          <w:p w14:paraId="61FE3E31">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71A4D87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C10E79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F91FCC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E9A2A9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61B336">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E24E0E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7D5DAC9">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72372011">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7D61E37">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C520F80">
            <w:pPr>
              <w:jc w:val="center"/>
              <w:rPr>
                <w:rFonts w:cs="宋体"/>
                <w:color w:val="auto"/>
                <w:sz w:val="20"/>
                <w:szCs w:val="20"/>
                <w:highlight w:val="none"/>
              </w:rPr>
            </w:pPr>
          </w:p>
        </w:tc>
      </w:tr>
      <w:tr w14:paraId="5563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D307F1B">
            <w:pPr>
              <w:jc w:val="center"/>
              <w:rPr>
                <w:rFonts w:cs="宋体"/>
                <w:color w:val="auto"/>
                <w:sz w:val="20"/>
                <w:szCs w:val="20"/>
                <w:highlight w:val="none"/>
              </w:rPr>
            </w:pPr>
            <w:r>
              <w:rPr>
                <w:rFonts w:hint="eastAsia" w:cs="宋体"/>
                <w:color w:val="auto"/>
                <w:sz w:val="20"/>
                <w:szCs w:val="20"/>
                <w:highlight w:val="none"/>
              </w:rPr>
              <w:t>4</w:t>
            </w:r>
          </w:p>
        </w:tc>
        <w:tc>
          <w:tcPr>
            <w:tcW w:w="2204" w:type="dxa"/>
            <w:tcBorders>
              <w:top w:val="single" w:color="auto" w:sz="4" w:space="0"/>
              <w:left w:val="single" w:color="auto" w:sz="4" w:space="0"/>
              <w:bottom w:val="single" w:color="auto" w:sz="4" w:space="0"/>
              <w:right w:val="single" w:color="auto" w:sz="4" w:space="0"/>
            </w:tcBorders>
            <w:vAlign w:val="center"/>
          </w:tcPr>
          <w:p w14:paraId="6888F05E">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87A43E0">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58AE0A3">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D89526">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EDE94A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BFA3100">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8368E6A">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00241F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11A86E54">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059D53B4">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FA0C2EE">
            <w:pPr>
              <w:jc w:val="center"/>
              <w:rPr>
                <w:rFonts w:cs="宋体"/>
                <w:color w:val="auto"/>
                <w:sz w:val="20"/>
                <w:szCs w:val="20"/>
                <w:highlight w:val="none"/>
              </w:rPr>
            </w:pPr>
          </w:p>
        </w:tc>
      </w:tr>
      <w:tr w14:paraId="3136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5FE50E3">
            <w:pPr>
              <w:jc w:val="center"/>
              <w:rPr>
                <w:rFonts w:cs="宋体"/>
                <w:color w:val="auto"/>
                <w:sz w:val="20"/>
                <w:szCs w:val="20"/>
                <w:highlight w:val="none"/>
              </w:rPr>
            </w:pPr>
            <w:r>
              <w:rPr>
                <w:rFonts w:hint="eastAsia" w:cs="宋体"/>
                <w:color w:val="auto"/>
                <w:sz w:val="20"/>
                <w:szCs w:val="20"/>
                <w:highlight w:val="none"/>
              </w:rPr>
              <w:t>5</w:t>
            </w:r>
          </w:p>
        </w:tc>
        <w:tc>
          <w:tcPr>
            <w:tcW w:w="2204" w:type="dxa"/>
            <w:tcBorders>
              <w:top w:val="single" w:color="auto" w:sz="4" w:space="0"/>
              <w:left w:val="single" w:color="auto" w:sz="4" w:space="0"/>
              <w:bottom w:val="single" w:color="auto" w:sz="4" w:space="0"/>
              <w:right w:val="single" w:color="auto" w:sz="4" w:space="0"/>
            </w:tcBorders>
            <w:vAlign w:val="center"/>
          </w:tcPr>
          <w:p w14:paraId="1872011D">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8A1778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57410A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0B07605">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CAC67FF">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D1E74BB">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47114A2">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1315781">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1CF6C2BD">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1997C17">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83A575F">
            <w:pPr>
              <w:jc w:val="center"/>
              <w:rPr>
                <w:rFonts w:cs="宋体"/>
                <w:color w:val="auto"/>
                <w:sz w:val="20"/>
                <w:szCs w:val="20"/>
                <w:highlight w:val="none"/>
              </w:rPr>
            </w:pPr>
          </w:p>
        </w:tc>
      </w:tr>
      <w:tr w14:paraId="03E4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9082956">
            <w:pPr>
              <w:jc w:val="center"/>
              <w:rPr>
                <w:rFonts w:cs="宋体"/>
                <w:color w:val="auto"/>
                <w:sz w:val="20"/>
                <w:szCs w:val="20"/>
                <w:highlight w:val="none"/>
              </w:rPr>
            </w:pPr>
            <w:r>
              <w:rPr>
                <w:rFonts w:hint="eastAsia" w:cs="宋体"/>
                <w:color w:val="auto"/>
                <w:sz w:val="20"/>
                <w:szCs w:val="20"/>
                <w:highlight w:val="none"/>
              </w:rPr>
              <w:t>…</w:t>
            </w:r>
          </w:p>
        </w:tc>
        <w:tc>
          <w:tcPr>
            <w:tcW w:w="2204" w:type="dxa"/>
            <w:tcBorders>
              <w:top w:val="single" w:color="auto" w:sz="4" w:space="0"/>
              <w:left w:val="single" w:color="auto" w:sz="4" w:space="0"/>
              <w:bottom w:val="single" w:color="auto" w:sz="4" w:space="0"/>
              <w:right w:val="single" w:color="auto" w:sz="4" w:space="0"/>
            </w:tcBorders>
            <w:vAlign w:val="center"/>
          </w:tcPr>
          <w:p w14:paraId="69269258">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07C92C77">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BBB7353">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144036D">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944695A">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08A8C2B">
            <w:pPr>
              <w:jc w:val="center"/>
              <w:rPr>
                <w:rFonts w:cs="宋体"/>
                <w:color w:val="auto"/>
                <w:sz w:val="20"/>
                <w:szCs w:val="20"/>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E302BB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90A842B">
            <w:pPr>
              <w:jc w:val="center"/>
              <w:rPr>
                <w:rFonts w:cs="宋体"/>
                <w:color w:val="auto"/>
                <w:sz w:val="20"/>
                <w:szCs w:val="20"/>
                <w:highlight w:val="none"/>
              </w:rPr>
            </w:pPr>
          </w:p>
        </w:tc>
        <w:tc>
          <w:tcPr>
            <w:tcW w:w="1112" w:type="dxa"/>
            <w:tcBorders>
              <w:top w:val="single" w:color="auto" w:sz="4" w:space="0"/>
              <w:left w:val="single" w:color="auto" w:sz="4" w:space="0"/>
              <w:bottom w:val="single" w:color="auto" w:sz="4" w:space="0"/>
              <w:right w:val="single" w:color="auto" w:sz="4" w:space="0"/>
            </w:tcBorders>
          </w:tcPr>
          <w:p w14:paraId="137D3A4B">
            <w:pPr>
              <w:jc w:val="center"/>
              <w:rPr>
                <w:rFonts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6320C76">
            <w:pPr>
              <w:jc w:val="center"/>
              <w:rPr>
                <w:rFonts w:cs="宋体"/>
                <w:color w:val="auto"/>
                <w:sz w:val="20"/>
                <w:szCs w:val="20"/>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914F412">
            <w:pPr>
              <w:jc w:val="center"/>
              <w:rPr>
                <w:rFonts w:cs="宋体"/>
                <w:color w:val="auto"/>
                <w:sz w:val="20"/>
                <w:szCs w:val="20"/>
                <w:highlight w:val="none"/>
              </w:rPr>
            </w:pPr>
          </w:p>
        </w:tc>
      </w:tr>
      <w:bookmarkEnd w:id="681"/>
    </w:tbl>
    <w:p w14:paraId="5E838B92">
      <w:pPr>
        <w:rPr>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778E54B3">
      <w:pPr>
        <w:rPr>
          <w:color w:val="auto"/>
          <w:highlight w:val="none"/>
        </w:rPr>
      </w:pPr>
    </w:p>
    <w:p w14:paraId="2A54501D">
      <w:pPr>
        <w:rPr>
          <w:color w:val="auto"/>
          <w:highlight w:val="none"/>
        </w:rPr>
      </w:pPr>
      <w:r>
        <w:rPr>
          <w:color w:val="auto"/>
          <w:highlight w:val="none"/>
        </w:rPr>
        <w:br w:type="page"/>
      </w:r>
    </w:p>
    <w:p w14:paraId="7F923063">
      <w:pPr>
        <w:pStyle w:val="32"/>
        <w:rPr>
          <w:rFonts w:ascii="黑体"/>
          <w:color w:val="auto"/>
          <w:highlight w:val="none"/>
        </w:rPr>
      </w:pPr>
      <w:bookmarkStart w:id="682" w:name="_Toc167543298"/>
      <w:bookmarkStart w:id="683" w:name="_Toc256000149"/>
      <w:bookmarkStart w:id="684" w:name="_Toc122602774"/>
      <w:r>
        <w:rPr>
          <w:rFonts w:hint="eastAsia"/>
          <w:color w:val="auto"/>
          <w:highlight w:val="none"/>
        </w:rPr>
        <w:t>附表A-1</w:t>
      </w:r>
      <w:r>
        <w:rPr>
          <w:color w:val="auto"/>
          <w:highlight w:val="none"/>
        </w:rPr>
        <w:t>3</w:t>
      </w:r>
      <w:r>
        <w:rPr>
          <w:rFonts w:hint="eastAsia"/>
          <w:color w:val="auto"/>
          <w:highlight w:val="none"/>
        </w:rPr>
        <w:t>：资信业绩评审记录表</w:t>
      </w:r>
      <w:bookmarkEnd w:id="682"/>
      <w:bookmarkEnd w:id="683"/>
      <w:bookmarkEnd w:id="684"/>
    </w:p>
    <w:p w14:paraId="26574D96">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资信业绩评审记录表</w:t>
      </w:r>
    </w:p>
    <w:p w14:paraId="7E4844A3">
      <w:pPr>
        <w:rPr>
          <w:color w:val="auto"/>
          <w:szCs w:val="44"/>
          <w:highlight w:val="none"/>
        </w:rPr>
      </w:pPr>
      <w:r>
        <w:rPr>
          <w:rFonts w:hint="eastAsia"/>
          <w:color w:val="auto"/>
          <w:szCs w:val="44"/>
          <w:highlight w:val="none"/>
        </w:rPr>
        <w:t>标段名称：</w:t>
      </w:r>
    </w:p>
    <w:p w14:paraId="357E168E">
      <w:pPr>
        <w:rPr>
          <w:color w:val="auto"/>
          <w:szCs w:val="44"/>
          <w:highlight w:val="none"/>
        </w:rPr>
      </w:pPr>
      <w:r>
        <w:rPr>
          <w:rFonts w:hint="eastAsia"/>
          <w:color w:val="auto"/>
          <w:szCs w:val="44"/>
          <w:highlight w:val="none"/>
        </w:rPr>
        <w:t>标段唯一标识码：</w:t>
      </w:r>
    </w:p>
    <w:tbl>
      <w:tblPr>
        <w:tblStyle w:val="22"/>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70B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41340A72">
            <w:pPr>
              <w:widowControl/>
              <w:jc w:val="center"/>
              <w:rPr>
                <w:b/>
                <w:bCs/>
                <w:color w:val="auto"/>
                <w:sz w:val="20"/>
                <w:szCs w:val="44"/>
                <w:highlight w:val="none"/>
              </w:rPr>
            </w:pPr>
            <w:r>
              <w:rPr>
                <w:rFonts w:hint="eastAsia"/>
                <w:b/>
                <w:bCs/>
                <w:color w:val="auto"/>
                <w:sz w:val="20"/>
                <w:szCs w:val="44"/>
                <w:highlight w:val="none"/>
              </w:rPr>
              <w:t>序号</w:t>
            </w:r>
          </w:p>
        </w:tc>
        <w:tc>
          <w:tcPr>
            <w:tcW w:w="1811" w:type="dxa"/>
            <w:vMerge w:val="restart"/>
            <w:vAlign w:val="center"/>
          </w:tcPr>
          <w:p w14:paraId="04818E7C">
            <w:pPr>
              <w:widowControl/>
              <w:jc w:val="center"/>
              <w:rPr>
                <w:b/>
                <w:bCs/>
                <w:color w:val="auto"/>
                <w:sz w:val="20"/>
                <w:szCs w:val="44"/>
                <w:highlight w:val="none"/>
              </w:rPr>
            </w:pPr>
            <w:r>
              <w:rPr>
                <w:rFonts w:hint="eastAsia"/>
                <w:b/>
                <w:bCs/>
                <w:color w:val="auto"/>
                <w:sz w:val="20"/>
                <w:szCs w:val="44"/>
                <w:highlight w:val="none"/>
              </w:rPr>
              <w:t>投标人名称</w:t>
            </w:r>
          </w:p>
        </w:tc>
        <w:tc>
          <w:tcPr>
            <w:tcW w:w="9504" w:type="dxa"/>
            <w:gridSpan w:val="7"/>
            <w:vAlign w:val="center"/>
          </w:tcPr>
          <w:p w14:paraId="7943E111">
            <w:pPr>
              <w:widowControl/>
              <w:jc w:val="center"/>
              <w:rPr>
                <w:b/>
                <w:bCs/>
                <w:color w:val="auto"/>
                <w:sz w:val="20"/>
                <w:szCs w:val="44"/>
                <w:highlight w:val="none"/>
              </w:rPr>
            </w:pPr>
            <w:r>
              <w:rPr>
                <w:rFonts w:hint="eastAsia"/>
                <w:b/>
                <w:bCs/>
                <w:color w:val="auto"/>
                <w:sz w:val="20"/>
                <w:szCs w:val="44"/>
                <w:highlight w:val="none"/>
              </w:rPr>
              <w:t>评委姓名及得分</w:t>
            </w:r>
          </w:p>
        </w:tc>
        <w:tc>
          <w:tcPr>
            <w:tcW w:w="1922" w:type="dxa"/>
            <w:vMerge w:val="restart"/>
            <w:vAlign w:val="center"/>
          </w:tcPr>
          <w:p w14:paraId="3C1E47F4">
            <w:pPr>
              <w:widowControl/>
              <w:jc w:val="center"/>
              <w:rPr>
                <w:b/>
                <w:bCs/>
                <w:color w:val="auto"/>
                <w:sz w:val="20"/>
                <w:szCs w:val="44"/>
                <w:highlight w:val="none"/>
              </w:rPr>
            </w:pPr>
            <w:r>
              <w:rPr>
                <w:rFonts w:hint="eastAsia"/>
                <w:b/>
                <w:bCs/>
                <w:color w:val="auto"/>
                <w:sz w:val="20"/>
                <w:szCs w:val="44"/>
                <w:highlight w:val="none"/>
              </w:rPr>
              <w:t>资信业绩最终得分</w:t>
            </w:r>
          </w:p>
        </w:tc>
      </w:tr>
      <w:tr w14:paraId="7705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5AEDEB1C">
            <w:pPr>
              <w:widowControl/>
              <w:jc w:val="center"/>
              <w:rPr>
                <w:color w:val="auto"/>
                <w:sz w:val="20"/>
                <w:szCs w:val="44"/>
                <w:highlight w:val="none"/>
              </w:rPr>
            </w:pPr>
          </w:p>
        </w:tc>
        <w:tc>
          <w:tcPr>
            <w:tcW w:w="1811" w:type="dxa"/>
            <w:vMerge w:val="continue"/>
          </w:tcPr>
          <w:p w14:paraId="74617ECA">
            <w:pPr>
              <w:widowControl/>
              <w:jc w:val="center"/>
              <w:rPr>
                <w:color w:val="auto"/>
                <w:sz w:val="20"/>
                <w:szCs w:val="44"/>
                <w:highlight w:val="none"/>
              </w:rPr>
            </w:pPr>
          </w:p>
        </w:tc>
        <w:tc>
          <w:tcPr>
            <w:tcW w:w="1356" w:type="dxa"/>
            <w:vAlign w:val="center"/>
          </w:tcPr>
          <w:p w14:paraId="5B4A019E">
            <w:pPr>
              <w:widowControl/>
              <w:jc w:val="center"/>
              <w:rPr>
                <w:b/>
                <w:bCs/>
                <w:color w:val="auto"/>
                <w:sz w:val="20"/>
                <w:szCs w:val="44"/>
                <w:highlight w:val="none"/>
              </w:rPr>
            </w:pPr>
            <w:r>
              <w:rPr>
                <w:rFonts w:hint="eastAsia"/>
                <w:b/>
                <w:bCs/>
                <w:color w:val="auto"/>
                <w:sz w:val="20"/>
                <w:szCs w:val="44"/>
                <w:highlight w:val="none"/>
              </w:rPr>
              <w:t>评委1</w:t>
            </w:r>
          </w:p>
        </w:tc>
        <w:tc>
          <w:tcPr>
            <w:tcW w:w="1357" w:type="dxa"/>
            <w:vAlign w:val="center"/>
          </w:tcPr>
          <w:p w14:paraId="412CFC84">
            <w:pPr>
              <w:widowControl/>
              <w:jc w:val="center"/>
              <w:rPr>
                <w:b/>
                <w:bCs/>
                <w:color w:val="auto"/>
                <w:sz w:val="20"/>
                <w:szCs w:val="44"/>
                <w:highlight w:val="none"/>
              </w:rPr>
            </w:pPr>
            <w:r>
              <w:rPr>
                <w:rFonts w:hint="eastAsia"/>
                <w:b/>
                <w:bCs/>
                <w:color w:val="auto"/>
                <w:sz w:val="20"/>
                <w:szCs w:val="44"/>
                <w:highlight w:val="none"/>
              </w:rPr>
              <w:t>评委</w:t>
            </w:r>
            <w:r>
              <w:rPr>
                <w:b/>
                <w:bCs/>
                <w:color w:val="auto"/>
                <w:sz w:val="20"/>
                <w:szCs w:val="44"/>
                <w:highlight w:val="none"/>
              </w:rPr>
              <w:t>2</w:t>
            </w:r>
          </w:p>
        </w:tc>
        <w:tc>
          <w:tcPr>
            <w:tcW w:w="1357" w:type="dxa"/>
            <w:vAlign w:val="center"/>
          </w:tcPr>
          <w:p w14:paraId="75E01FED">
            <w:pPr>
              <w:widowControl/>
              <w:jc w:val="center"/>
              <w:rPr>
                <w:b/>
                <w:bCs/>
                <w:color w:val="auto"/>
                <w:sz w:val="20"/>
                <w:szCs w:val="44"/>
                <w:highlight w:val="none"/>
              </w:rPr>
            </w:pPr>
            <w:r>
              <w:rPr>
                <w:b/>
                <w:bCs/>
                <w:color w:val="auto"/>
                <w:sz w:val="20"/>
                <w:szCs w:val="44"/>
                <w:highlight w:val="none"/>
              </w:rPr>
              <w:t>……</w:t>
            </w:r>
          </w:p>
        </w:tc>
        <w:tc>
          <w:tcPr>
            <w:tcW w:w="1356" w:type="dxa"/>
            <w:vAlign w:val="center"/>
          </w:tcPr>
          <w:p w14:paraId="3235CE58">
            <w:pPr>
              <w:widowControl/>
              <w:jc w:val="center"/>
              <w:rPr>
                <w:b/>
                <w:bCs/>
                <w:color w:val="auto"/>
                <w:sz w:val="20"/>
                <w:szCs w:val="44"/>
                <w:highlight w:val="none"/>
              </w:rPr>
            </w:pPr>
          </w:p>
        </w:tc>
        <w:tc>
          <w:tcPr>
            <w:tcW w:w="1357" w:type="dxa"/>
            <w:vAlign w:val="center"/>
          </w:tcPr>
          <w:p w14:paraId="5539DA90">
            <w:pPr>
              <w:widowControl/>
              <w:jc w:val="center"/>
              <w:rPr>
                <w:b/>
                <w:bCs/>
                <w:color w:val="auto"/>
                <w:sz w:val="20"/>
                <w:szCs w:val="44"/>
                <w:highlight w:val="none"/>
              </w:rPr>
            </w:pPr>
          </w:p>
        </w:tc>
        <w:tc>
          <w:tcPr>
            <w:tcW w:w="1357" w:type="dxa"/>
            <w:vAlign w:val="center"/>
          </w:tcPr>
          <w:p w14:paraId="2782A2ED">
            <w:pPr>
              <w:widowControl/>
              <w:jc w:val="center"/>
              <w:rPr>
                <w:b/>
                <w:bCs/>
                <w:color w:val="auto"/>
                <w:sz w:val="20"/>
                <w:szCs w:val="44"/>
                <w:highlight w:val="none"/>
              </w:rPr>
            </w:pPr>
          </w:p>
        </w:tc>
        <w:tc>
          <w:tcPr>
            <w:tcW w:w="1364" w:type="dxa"/>
            <w:vAlign w:val="center"/>
          </w:tcPr>
          <w:p w14:paraId="59B1250E">
            <w:pPr>
              <w:widowControl/>
              <w:jc w:val="center"/>
              <w:rPr>
                <w:b/>
                <w:bCs/>
                <w:color w:val="auto"/>
                <w:sz w:val="20"/>
                <w:szCs w:val="44"/>
                <w:highlight w:val="none"/>
              </w:rPr>
            </w:pPr>
          </w:p>
        </w:tc>
        <w:tc>
          <w:tcPr>
            <w:tcW w:w="1922" w:type="dxa"/>
            <w:vMerge w:val="continue"/>
            <w:vAlign w:val="center"/>
          </w:tcPr>
          <w:p w14:paraId="7BE76472">
            <w:pPr>
              <w:widowControl/>
              <w:jc w:val="center"/>
              <w:rPr>
                <w:color w:val="auto"/>
                <w:sz w:val="20"/>
                <w:szCs w:val="44"/>
                <w:highlight w:val="none"/>
              </w:rPr>
            </w:pPr>
          </w:p>
        </w:tc>
      </w:tr>
      <w:tr w14:paraId="5B0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607E044">
            <w:pPr>
              <w:widowControl/>
              <w:jc w:val="center"/>
              <w:rPr>
                <w:color w:val="auto"/>
                <w:sz w:val="20"/>
                <w:szCs w:val="44"/>
                <w:highlight w:val="none"/>
              </w:rPr>
            </w:pPr>
            <w:r>
              <w:rPr>
                <w:rFonts w:hint="eastAsia"/>
                <w:color w:val="auto"/>
                <w:sz w:val="20"/>
                <w:szCs w:val="44"/>
                <w:highlight w:val="none"/>
              </w:rPr>
              <w:t>1</w:t>
            </w:r>
          </w:p>
        </w:tc>
        <w:tc>
          <w:tcPr>
            <w:tcW w:w="1811" w:type="dxa"/>
            <w:vAlign w:val="center"/>
          </w:tcPr>
          <w:p w14:paraId="17336899">
            <w:pPr>
              <w:widowControl/>
              <w:jc w:val="center"/>
              <w:rPr>
                <w:color w:val="auto"/>
                <w:sz w:val="20"/>
                <w:szCs w:val="20"/>
                <w:highlight w:val="none"/>
              </w:rPr>
            </w:pPr>
          </w:p>
        </w:tc>
        <w:tc>
          <w:tcPr>
            <w:tcW w:w="1356" w:type="dxa"/>
            <w:vAlign w:val="center"/>
          </w:tcPr>
          <w:p w14:paraId="2A406B88">
            <w:pPr>
              <w:widowControl/>
              <w:rPr>
                <w:color w:val="auto"/>
                <w:sz w:val="20"/>
                <w:szCs w:val="20"/>
                <w:highlight w:val="none"/>
              </w:rPr>
            </w:pPr>
          </w:p>
        </w:tc>
        <w:tc>
          <w:tcPr>
            <w:tcW w:w="1357" w:type="dxa"/>
            <w:vAlign w:val="center"/>
          </w:tcPr>
          <w:p w14:paraId="046A11DB">
            <w:pPr>
              <w:widowControl/>
              <w:jc w:val="center"/>
              <w:rPr>
                <w:color w:val="auto"/>
                <w:sz w:val="20"/>
                <w:szCs w:val="44"/>
                <w:highlight w:val="none"/>
              </w:rPr>
            </w:pPr>
          </w:p>
        </w:tc>
        <w:tc>
          <w:tcPr>
            <w:tcW w:w="1357" w:type="dxa"/>
            <w:vAlign w:val="center"/>
          </w:tcPr>
          <w:p w14:paraId="743BC30A">
            <w:pPr>
              <w:widowControl/>
              <w:jc w:val="center"/>
              <w:rPr>
                <w:color w:val="auto"/>
                <w:sz w:val="20"/>
                <w:szCs w:val="44"/>
                <w:highlight w:val="none"/>
              </w:rPr>
            </w:pPr>
          </w:p>
        </w:tc>
        <w:tc>
          <w:tcPr>
            <w:tcW w:w="1356" w:type="dxa"/>
            <w:vAlign w:val="center"/>
          </w:tcPr>
          <w:p w14:paraId="33B65796">
            <w:pPr>
              <w:widowControl/>
              <w:jc w:val="center"/>
              <w:rPr>
                <w:color w:val="auto"/>
                <w:sz w:val="20"/>
                <w:szCs w:val="44"/>
                <w:highlight w:val="none"/>
              </w:rPr>
            </w:pPr>
          </w:p>
        </w:tc>
        <w:tc>
          <w:tcPr>
            <w:tcW w:w="1357" w:type="dxa"/>
            <w:vAlign w:val="center"/>
          </w:tcPr>
          <w:p w14:paraId="754AE031">
            <w:pPr>
              <w:widowControl/>
              <w:jc w:val="center"/>
              <w:rPr>
                <w:color w:val="auto"/>
                <w:sz w:val="20"/>
                <w:szCs w:val="44"/>
                <w:highlight w:val="none"/>
              </w:rPr>
            </w:pPr>
          </w:p>
        </w:tc>
        <w:tc>
          <w:tcPr>
            <w:tcW w:w="1357" w:type="dxa"/>
            <w:vAlign w:val="center"/>
          </w:tcPr>
          <w:p w14:paraId="5487BBAC">
            <w:pPr>
              <w:widowControl/>
              <w:jc w:val="center"/>
              <w:rPr>
                <w:color w:val="auto"/>
                <w:sz w:val="20"/>
                <w:szCs w:val="44"/>
                <w:highlight w:val="none"/>
              </w:rPr>
            </w:pPr>
          </w:p>
        </w:tc>
        <w:tc>
          <w:tcPr>
            <w:tcW w:w="1364" w:type="dxa"/>
            <w:vAlign w:val="center"/>
          </w:tcPr>
          <w:p w14:paraId="7637A9B2">
            <w:pPr>
              <w:widowControl/>
              <w:jc w:val="center"/>
              <w:rPr>
                <w:color w:val="auto"/>
                <w:sz w:val="20"/>
                <w:szCs w:val="44"/>
                <w:highlight w:val="none"/>
              </w:rPr>
            </w:pPr>
          </w:p>
        </w:tc>
        <w:tc>
          <w:tcPr>
            <w:tcW w:w="1922" w:type="dxa"/>
            <w:vAlign w:val="center"/>
          </w:tcPr>
          <w:p w14:paraId="5076074D">
            <w:pPr>
              <w:widowControl/>
              <w:jc w:val="center"/>
              <w:rPr>
                <w:color w:val="auto"/>
                <w:sz w:val="20"/>
                <w:szCs w:val="44"/>
                <w:highlight w:val="none"/>
              </w:rPr>
            </w:pPr>
          </w:p>
        </w:tc>
      </w:tr>
      <w:tr w14:paraId="05E1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98E757">
            <w:pPr>
              <w:widowControl/>
              <w:jc w:val="center"/>
              <w:rPr>
                <w:color w:val="auto"/>
                <w:sz w:val="20"/>
                <w:szCs w:val="44"/>
                <w:highlight w:val="none"/>
              </w:rPr>
            </w:pPr>
            <w:r>
              <w:rPr>
                <w:rFonts w:hint="eastAsia"/>
                <w:color w:val="auto"/>
                <w:sz w:val="20"/>
                <w:szCs w:val="44"/>
                <w:highlight w:val="none"/>
              </w:rPr>
              <w:t>2</w:t>
            </w:r>
          </w:p>
        </w:tc>
        <w:tc>
          <w:tcPr>
            <w:tcW w:w="1811" w:type="dxa"/>
            <w:vAlign w:val="center"/>
          </w:tcPr>
          <w:p w14:paraId="53EFAC20">
            <w:pPr>
              <w:widowControl/>
              <w:jc w:val="center"/>
              <w:rPr>
                <w:color w:val="auto"/>
                <w:sz w:val="20"/>
                <w:szCs w:val="44"/>
                <w:highlight w:val="none"/>
              </w:rPr>
            </w:pPr>
          </w:p>
        </w:tc>
        <w:tc>
          <w:tcPr>
            <w:tcW w:w="1356" w:type="dxa"/>
            <w:vAlign w:val="center"/>
          </w:tcPr>
          <w:p w14:paraId="2CAB3852">
            <w:pPr>
              <w:widowControl/>
              <w:jc w:val="center"/>
              <w:rPr>
                <w:color w:val="auto"/>
                <w:sz w:val="20"/>
                <w:szCs w:val="20"/>
                <w:highlight w:val="none"/>
              </w:rPr>
            </w:pPr>
          </w:p>
        </w:tc>
        <w:tc>
          <w:tcPr>
            <w:tcW w:w="1357" w:type="dxa"/>
            <w:vAlign w:val="center"/>
          </w:tcPr>
          <w:p w14:paraId="3F9C5C75">
            <w:pPr>
              <w:widowControl/>
              <w:jc w:val="center"/>
              <w:rPr>
                <w:color w:val="auto"/>
                <w:sz w:val="20"/>
                <w:szCs w:val="44"/>
                <w:highlight w:val="none"/>
              </w:rPr>
            </w:pPr>
          </w:p>
        </w:tc>
        <w:tc>
          <w:tcPr>
            <w:tcW w:w="1357" w:type="dxa"/>
            <w:vAlign w:val="center"/>
          </w:tcPr>
          <w:p w14:paraId="6C93D6F5">
            <w:pPr>
              <w:widowControl/>
              <w:jc w:val="center"/>
              <w:rPr>
                <w:color w:val="auto"/>
                <w:sz w:val="20"/>
                <w:szCs w:val="44"/>
                <w:highlight w:val="none"/>
              </w:rPr>
            </w:pPr>
          </w:p>
        </w:tc>
        <w:tc>
          <w:tcPr>
            <w:tcW w:w="1356" w:type="dxa"/>
            <w:vAlign w:val="center"/>
          </w:tcPr>
          <w:p w14:paraId="7EAA68C4">
            <w:pPr>
              <w:widowControl/>
              <w:jc w:val="center"/>
              <w:rPr>
                <w:color w:val="auto"/>
                <w:sz w:val="20"/>
                <w:szCs w:val="44"/>
                <w:highlight w:val="none"/>
              </w:rPr>
            </w:pPr>
          </w:p>
        </w:tc>
        <w:tc>
          <w:tcPr>
            <w:tcW w:w="1357" w:type="dxa"/>
            <w:vAlign w:val="center"/>
          </w:tcPr>
          <w:p w14:paraId="6A821977">
            <w:pPr>
              <w:widowControl/>
              <w:jc w:val="center"/>
              <w:rPr>
                <w:color w:val="auto"/>
                <w:sz w:val="20"/>
                <w:szCs w:val="44"/>
                <w:highlight w:val="none"/>
              </w:rPr>
            </w:pPr>
          </w:p>
        </w:tc>
        <w:tc>
          <w:tcPr>
            <w:tcW w:w="1357" w:type="dxa"/>
            <w:vAlign w:val="center"/>
          </w:tcPr>
          <w:p w14:paraId="1C17EA96">
            <w:pPr>
              <w:widowControl/>
              <w:jc w:val="center"/>
              <w:rPr>
                <w:color w:val="auto"/>
                <w:sz w:val="20"/>
                <w:szCs w:val="44"/>
                <w:highlight w:val="none"/>
              </w:rPr>
            </w:pPr>
          </w:p>
        </w:tc>
        <w:tc>
          <w:tcPr>
            <w:tcW w:w="1364" w:type="dxa"/>
            <w:vAlign w:val="center"/>
          </w:tcPr>
          <w:p w14:paraId="5C8F35BC">
            <w:pPr>
              <w:widowControl/>
              <w:jc w:val="center"/>
              <w:rPr>
                <w:color w:val="auto"/>
                <w:sz w:val="20"/>
                <w:szCs w:val="44"/>
                <w:highlight w:val="none"/>
              </w:rPr>
            </w:pPr>
          </w:p>
        </w:tc>
        <w:tc>
          <w:tcPr>
            <w:tcW w:w="1922" w:type="dxa"/>
            <w:vAlign w:val="center"/>
          </w:tcPr>
          <w:p w14:paraId="7D0D64CE">
            <w:pPr>
              <w:widowControl/>
              <w:jc w:val="center"/>
              <w:rPr>
                <w:color w:val="auto"/>
                <w:sz w:val="20"/>
                <w:szCs w:val="44"/>
                <w:highlight w:val="none"/>
              </w:rPr>
            </w:pPr>
          </w:p>
        </w:tc>
      </w:tr>
      <w:tr w14:paraId="37B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9CF0B35">
            <w:pPr>
              <w:widowControl/>
              <w:jc w:val="center"/>
              <w:rPr>
                <w:color w:val="auto"/>
                <w:sz w:val="20"/>
                <w:szCs w:val="44"/>
                <w:highlight w:val="none"/>
              </w:rPr>
            </w:pPr>
            <w:r>
              <w:rPr>
                <w:rFonts w:hint="eastAsia"/>
                <w:color w:val="auto"/>
                <w:sz w:val="20"/>
                <w:szCs w:val="44"/>
                <w:highlight w:val="none"/>
              </w:rPr>
              <w:t>3</w:t>
            </w:r>
          </w:p>
        </w:tc>
        <w:tc>
          <w:tcPr>
            <w:tcW w:w="1811" w:type="dxa"/>
            <w:vAlign w:val="center"/>
          </w:tcPr>
          <w:p w14:paraId="06EDC753">
            <w:pPr>
              <w:widowControl/>
              <w:jc w:val="center"/>
              <w:rPr>
                <w:color w:val="auto"/>
                <w:sz w:val="20"/>
                <w:szCs w:val="44"/>
                <w:highlight w:val="none"/>
              </w:rPr>
            </w:pPr>
          </w:p>
        </w:tc>
        <w:tc>
          <w:tcPr>
            <w:tcW w:w="1356" w:type="dxa"/>
            <w:vAlign w:val="center"/>
          </w:tcPr>
          <w:p w14:paraId="6B04712C">
            <w:pPr>
              <w:widowControl/>
              <w:jc w:val="center"/>
              <w:rPr>
                <w:color w:val="auto"/>
                <w:sz w:val="20"/>
                <w:szCs w:val="20"/>
                <w:highlight w:val="none"/>
              </w:rPr>
            </w:pPr>
          </w:p>
        </w:tc>
        <w:tc>
          <w:tcPr>
            <w:tcW w:w="1357" w:type="dxa"/>
            <w:vAlign w:val="center"/>
          </w:tcPr>
          <w:p w14:paraId="2476A3C4">
            <w:pPr>
              <w:widowControl/>
              <w:jc w:val="center"/>
              <w:rPr>
                <w:color w:val="auto"/>
                <w:sz w:val="20"/>
                <w:szCs w:val="44"/>
                <w:highlight w:val="none"/>
              </w:rPr>
            </w:pPr>
          </w:p>
        </w:tc>
        <w:tc>
          <w:tcPr>
            <w:tcW w:w="1357" w:type="dxa"/>
            <w:vAlign w:val="center"/>
          </w:tcPr>
          <w:p w14:paraId="76755690">
            <w:pPr>
              <w:widowControl/>
              <w:jc w:val="center"/>
              <w:rPr>
                <w:color w:val="auto"/>
                <w:sz w:val="20"/>
                <w:szCs w:val="44"/>
                <w:highlight w:val="none"/>
              </w:rPr>
            </w:pPr>
          </w:p>
        </w:tc>
        <w:tc>
          <w:tcPr>
            <w:tcW w:w="1356" w:type="dxa"/>
            <w:vAlign w:val="center"/>
          </w:tcPr>
          <w:p w14:paraId="0E86D3A4">
            <w:pPr>
              <w:widowControl/>
              <w:jc w:val="center"/>
              <w:rPr>
                <w:color w:val="auto"/>
                <w:sz w:val="20"/>
                <w:szCs w:val="44"/>
                <w:highlight w:val="none"/>
              </w:rPr>
            </w:pPr>
          </w:p>
        </w:tc>
        <w:tc>
          <w:tcPr>
            <w:tcW w:w="1357" w:type="dxa"/>
            <w:vAlign w:val="center"/>
          </w:tcPr>
          <w:p w14:paraId="657201D5">
            <w:pPr>
              <w:widowControl/>
              <w:jc w:val="center"/>
              <w:rPr>
                <w:color w:val="auto"/>
                <w:sz w:val="20"/>
                <w:szCs w:val="44"/>
                <w:highlight w:val="none"/>
              </w:rPr>
            </w:pPr>
          </w:p>
        </w:tc>
        <w:tc>
          <w:tcPr>
            <w:tcW w:w="1357" w:type="dxa"/>
            <w:vAlign w:val="center"/>
          </w:tcPr>
          <w:p w14:paraId="61BD3E9D">
            <w:pPr>
              <w:widowControl/>
              <w:jc w:val="center"/>
              <w:rPr>
                <w:color w:val="auto"/>
                <w:sz w:val="20"/>
                <w:szCs w:val="44"/>
                <w:highlight w:val="none"/>
              </w:rPr>
            </w:pPr>
          </w:p>
        </w:tc>
        <w:tc>
          <w:tcPr>
            <w:tcW w:w="1364" w:type="dxa"/>
            <w:vAlign w:val="center"/>
          </w:tcPr>
          <w:p w14:paraId="3417FF01">
            <w:pPr>
              <w:widowControl/>
              <w:jc w:val="center"/>
              <w:rPr>
                <w:color w:val="auto"/>
                <w:sz w:val="20"/>
                <w:szCs w:val="44"/>
                <w:highlight w:val="none"/>
              </w:rPr>
            </w:pPr>
          </w:p>
        </w:tc>
        <w:tc>
          <w:tcPr>
            <w:tcW w:w="1922" w:type="dxa"/>
            <w:vAlign w:val="center"/>
          </w:tcPr>
          <w:p w14:paraId="179E8768">
            <w:pPr>
              <w:widowControl/>
              <w:jc w:val="center"/>
              <w:rPr>
                <w:color w:val="auto"/>
                <w:sz w:val="20"/>
                <w:szCs w:val="44"/>
                <w:highlight w:val="none"/>
              </w:rPr>
            </w:pPr>
          </w:p>
        </w:tc>
      </w:tr>
      <w:tr w14:paraId="134D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A09F43">
            <w:pPr>
              <w:widowControl/>
              <w:jc w:val="center"/>
              <w:rPr>
                <w:color w:val="auto"/>
                <w:sz w:val="20"/>
                <w:szCs w:val="44"/>
                <w:highlight w:val="none"/>
              </w:rPr>
            </w:pPr>
            <w:r>
              <w:rPr>
                <w:rFonts w:hint="eastAsia"/>
                <w:color w:val="auto"/>
                <w:sz w:val="20"/>
                <w:szCs w:val="44"/>
                <w:highlight w:val="none"/>
              </w:rPr>
              <w:t>4</w:t>
            </w:r>
          </w:p>
        </w:tc>
        <w:tc>
          <w:tcPr>
            <w:tcW w:w="1811" w:type="dxa"/>
            <w:vAlign w:val="center"/>
          </w:tcPr>
          <w:p w14:paraId="680AD063">
            <w:pPr>
              <w:widowControl/>
              <w:jc w:val="center"/>
              <w:rPr>
                <w:color w:val="auto"/>
                <w:sz w:val="20"/>
                <w:szCs w:val="44"/>
                <w:highlight w:val="none"/>
              </w:rPr>
            </w:pPr>
          </w:p>
        </w:tc>
        <w:tc>
          <w:tcPr>
            <w:tcW w:w="1356" w:type="dxa"/>
            <w:vAlign w:val="center"/>
          </w:tcPr>
          <w:p w14:paraId="01E95A55">
            <w:pPr>
              <w:widowControl/>
              <w:jc w:val="center"/>
              <w:rPr>
                <w:color w:val="auto"/>
                <w:sz w:val="20"/>
                <w:szCs w:val="20"/>
                <w:highlight w:val="none"/>
              </w:rPr>
            </w:pPr>
          </w:p>
        </w:tc>
        <w:tc>
          <w:tcPr>
            <w:tcW w:w="1357" w:type="dxa"/>
            <w:vAlign w:val="center"/>
          </w:tcPr>
          <w:p w14:paraId="703B25B9">
            <w:pPr>
              <w:widowControl/>
              <w:jc w:val="center"/>
              <w:rPr>
                <w:color w:val="auto"/>
                <w:sz w:val="20"/>
                <w:szCs w:val="44"/>
                <w:highlight w:val="none"/>
              </w:rPr>
            </w:pPr>
          </w:p>
        </w:tc>
        <w:tc>
          <w:tcPr>
            <w:tcW w:w="1357" w:type="dxa"/>
            <w:vAlign w:val="center"/>
          </w:tcPr>
          <w:p w14:paraId="282328EA">
            <w:pPr>
              <w:widowControl/>
              <w:jc w:val="center"/>
              <w:rPr>
                <w:color w:val="auto"/>
                <w:sz w:val="20"/>
                <w:szCs w:val="44"/>
                <w:highlight w:val="none"/>
              </w:rPr>
            </w:pPr>
          </w:p>
        </w:tc>
        <w:tc>
          <w:tcPr>
            <w:tcW w:w="1356" w:type="dxa"/>
            <w:vAlign w:val="center"/>
          </w:tcPr>
          <w:p w14:paraId="67E56967">
            <w:pPr>
              <w:widowControl/>
              <w:jc w:val="center"/>
              <w:rPr>
                <w:color w:val="auto"/>
                <w:sz w:val="20"/>
                <w:szCs w:val="44"/>
                <w:highlight w:val="none"/>
              </w:rPr>
            </w:pPr>
          </w:p>
        </w:tc>
        <w:tc>
          <w:tcPr>
            <w:tcW w:w="1357" w:type="dxa"/>
            <w:vAlign w:val="center"/>
          </w:tcPr>
          <w:p w14:paraId="670990CC">
            <w:pPr>
              <w:widowControl/>
              <w:jc w:val="center"/>
              <w:rPr>
                <w:color w:val="auto"/>
                <w:sz w:val="20"/>
                <w:szCs w:val="44"/>
                <w:highlight w:val="none"/>
              </w:rPr>
            </w:pPr>
          </w:p>
        </w:tc>
        <w:tc>
          <w:tcPr>
            <w:tcW w:w="1357" w:type="dxa"/>
            <w:vAlign w:val="center"/>
          </w:tcPr>
          <w:p w14:paraId="7504D007">
            <w:pPr>
              <w:widowControl/>
              <w:jc w:val="center"/>
              <w:rPr>
                <w:color w:val="auto"/>
                <w:sz w:val="20"/>
                <w:szCs w:val="44"/>
                <w:highlight w:val="none"/>
              </w:rPr>
            </w:pPr>
          </w:p>
        </w:tc>
        <w:tc>
          <w:tcPr>
            <w:tcW w:w="1364" w:type="dxa"/>
            <w:vAlign w:val="center"/>
          </w:tcPr>
          <w:p w14:paraId="54AD884A">
            <w:pPr>
              <w:widowControl/>
              <w:jc w:val="center"/>
              <w:rPr>
                <w:color w:val="auto"/>
                <w:sz w:val="20"/>
                <w:szCs w:val="44"/>
                <w:highlight w:val="none"/>
              </w:rPr>
            </w:pPr>
          </w:p>
        </w:tc>
        <w:tc>
          <w:tcPr>
            <w:tcW w:w="1922" w:type="dxa"/>
            <w:vAlign w:val="center"/>
          </w:tcPr>
          <w:p w14:paraId="20526084">
            <w:pPr>
              <w:widowControl/>
              <w:jc w:val="center"/>
              <w:rPr>
                <w:color w:val="auto"/>
                <w:sz w:val="20"/>
                <w:szCs w:val="44"/>
                <w:highlight w:val="none"/>
              </w:rPr>
            </w:pPr>
          </w:p>
        </w:tc>
      </w:tr>
      <w:tr w14:paraId="5467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D9ECFC2">
            <w:pPr>
              <w:widowControl/>
              <w:jc w:val="center"/>
              <w:rPr>
                <w:color w:val="auto"/>
                <w:sz w:val="20"/>
                <w:szCs w:val="44"/>
                <w:highlight w:val="none"/>
              </w:rPr>
            </w:pPr>
            <w:r>
              <w:rPr>
                <w:rFonts w:hint="eastAsia"/>
                <w:color w:val="auto"/>
                <w:sz w:val="20"/>
                <w:szCs w:val="44"/>
                <w:highlight w:val="none"/>
              </w:rPr>
              <w:t>5</w:t>
            </w:r>
          </w:p>
        </w:tc>
        <w:tc>
          <w:tcPr>
            <w:tcW w:w="1811" w:type="dxa"/>
            <w:vAlign w:val="center"/>
          </w:tcPr>
          <w:p w14:paraId="7095144C">
            <w:pPr>
              <w:widowControl/>
              <w:jc w:val="center"/>
              <w:rPr>
                <w:color w:val="auto"/>
                <w:sz w:val="20"/>
                <w:szCs w:val="44"/>
                <w:highlight w:val="none"/>
              </w:rPr>
            </w:pPr>
          </w:p>
        </w:tc>
        <w:tc>
          <w:tcPr>
            <w:tcW w:w="1356" w:type="dxa"/>
            <w:vAlign w:val="center"/>
          </w:tcPr>
          <w:p w14:paraId="2238AB1C">
            <w:pPr>
              <w:widowControl/>
              <w:jc w:val="center"/>
              <w:rPr>
                <w:color w:val="auto"/>
                <w:sz w:val="20"/>
                <w:szCs w:val="20"/>
                <w:highlight w:val="none"/>
              </w:rPr>
            </w:pPr>
          </w:p>
        </w:tc>
        <w:tc>
          <w:tcPr>
            <w:tcW w:w="1357" w:type="dxa"/>
            <w:vAlign w:val="center"/>
          </w:tcPr>
          <w:p w14:paraId="7309229E">
            <w:pPr>
              <w:widowControl/>
              <w:jc w:val="center"/>
              <w:rPr>
                <w:color w:val="auto"/>
                <w:sz w:val="20"/>
                <w:szCs w:val="44"/>
                <w:highlight w:val="none"/>
              </w:rPr>
            </w:pPr>
          </w:p>
        </w:tc>
        <w:tc>
          <w:tcPr>
            <w:tcW w:w="1357" w:type="dxa"/>
            <w:vAlign w:val="center"/>
          </w:tcPr>
          <w:p w14:paraId="4081F23F">
            <w:pPr>
              <w:widowControl/>
              <w:jc w:val="center"/>
              <w:rPr>
                <w:color w:val="auto"/>
                <w:sz w:val="20"/>
                <w:szCs w:val="44"/>
                <w:highlight w:val="none"/>
              </w:rPr>
            </w:pPr>
          </w:p>
        </w:tc>
        <w:tc>
          <w:tcPr>
            <w:tcW w:w="1356" w:type="dxa"/>
            <w:vAlign w:val="center"/>
          </w:tcPr>
          <w:p w14:paraId="543735A0">
            <w:pPr>
              <w:widowControl/>
              <w:jc w:val="center"/>
              <w:rPr>
                <w:color w:val="auto"/>
                <w:sz w:val="20"/>
                <w:szCs w:val="44"/>
                <w:highlight w:val="none"/>
              </w:rPr>
            </w:pPr>
          </w:p>
        </w:tc>
        <w:tc>
          <w:tcPr>
            <w:tcW w:w="1357" w:type="dxa"/>
            <w:vAlign w:val="center"/>
          </w:tcPr>
          <w:p w14:paraId="651113B0">
            <w:pPr>
              <w:widowControl/>
              <w:jc w:val="center"/>
              <w:rPr>
                <w:color w:val="auto"/>
                <w:sz w:val="20"/>
                <w:szCs w:val="44"/>
                <w:highlight w:val="none"/>
              </w:rPr>
            </w:pPr>
          </w:p>
        </w:tc>
        <w:tc>
          <w:tcPr>
            <w:tcW w:w="1357" w:type="dxa"/>
            <w:vAlign w:val="center"/>
          </w:tcPr>
          <w:p w14:paraId="5B2D3B99">
            <w:pPr>
              <w:widowControl/>
              <w:jc w:val="center"/>
              <w:rPr>
                <w:color w:val="auto"/>
                <w:sz w:val="20"/>
                <w:szCs w:val="44"/>
                <w:highlight w:val="none"/>
              </w:rPr>
            </w:pPr>
          </w:p>
        </w:tc>
        <w:tc>
          <w:tcPr>
            <w:tcW w:w="1364" w:type="dxa"/>
            <w:vAlign w:val="center"/>
          </w:tcPr>
          <w:p w14:paraId="715455AA">
            <w:pPr>
              <w:widowControl/>
              <w:jc w:val="center"/>
              <w:rPr>
                <w:color w:val="auto"/>
                <w:sz w:val="20"/>
                <w:szCs w:val="44"/>
                <w:highlight w:val="none"/>
              </w:rPr>
            </w:pPr>
          </w:p>
        </w:tc>
        <w:tc>
          <w:tcPr>
            <w:tcW w:w="1922" w:type="dxa"/>
            <w:vAlign w:val="center"/>
          </w:tcPr>
          <w:p w14:paraId="4B6748FA">
            <w:pPr>
              <w:widowControl/>
              <w:jc w:val="center"/>
              <w:rPr>
                <w:color w:val="auto"/>
                <w:sz w:val="20"/>
                <w:szCs w:val="44"/>
                <w:highlight w:val="none"/>
              </w:rPr>
            </w:pPr>
          </w:p>
        </w:tc>
      </w:tr>
      <w:tr w14:paraId="58DF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1AC3023">
            <w:pPr>
              <w:widowControl/>
              <w:jc w:val="center"/>
              <w:rPr>
                <w:color w:val="auto"/>
                <w:sz w:val="20"/>
                <w:szCs w:val="44"/>
                <w:highlight w:val="none"/>
              </w:rPr>
            </w:pPr>
            <w:r>
              <w:rPr>
                <w:rFonts w:hint="eastAsia"/>
                <w:color w:val="auto"/>
                <w:sz w:val="20"/>
                <w:szCs w:val="44"/>
                <w:highlight w:val="none"/>
              </w:rPr>
              <w:t>6</w:t>
            </w:r>
          </w:p>
        </w:tc>
        <w:tc>
          <w:tcPr>
            <w:tcW w:w="1811" w:type="dxa"/>
            <w:vAlign w:val="center"/>
          </w:tcPr>
          <w:p w14:paraId="65BF6BA1">
            <w:pPr>
              <w:widowControl/>
              <w:jc w:val="center"/>
              <w:rPr>
                <w:color w:val="auto"/>
                <w:sz w:val="20"/>
                <w:szCs w:val="44"/>
                <w:highlight w:val="none"/>
              </w:rPr>
            </w:pPr>
          </w:p>
        </w:tc>
        <w:tc>
          <w:tcPr>
            <w:tcW w:w="1356" w:type="dxa"/>
            <w:vAlign w:val="center"/>
          </w:tcPr>
          <w:p w14:paraId="7B90F32D">
            <w:pPr>
              <w:widowControl/>
              <w:jc w:val="center"/>
              <w:rPr>
                <w:color w:val="auto"/>
                <w:sz w:val="20"/>
                <w:szCs w:val="20"/>
                <w:highlight w:val="none"/>
              </w:rPr>
            </w:pPr>
          </w:p>
        </w:tc>
        <w:tc>
          <w:tcPr>
            <w:tcW w:w="1357" w:type="dxa"/>
            <w:vAlign w:val="center"/>
          </w:tcPr>
          <w:p w14:paraId="02CDF093">
            <w:pPr>
              <w:widowControl/>
              <w:jc w:val="center"/>
              <w:rPr>
                <w:color w:val="auto"/>
                <w:sz w:val="20"/>
                <w:szCs w:val="44"/>
                <w:highlight w:val="none"/>
              </w:rPr>
            </w:pPr>
          </w:p>
        </w:tc>
        <w:tc>
          <w:tcPr>
            <w:tcW w:w="1357" w:type="dxa"/>
            <w:vAlign w:val="center"/>
          </w:tcPr>
          <w:p w14:paraId="3192E82F">
            <w:pPr>
              <w:widowControl/>
              <w:jc w:val="center"/>
              <w:rPr>
                <w:color w:val="auto"/>
                <w:sz w:val="20"/>
                <w:szCs w:val="44"/>
                <w:highlight w:val="none"/>
              </w:rPr>
            </w:pPr>
          </w:p>
        </w:tc>
        <w:tc>
          <w:tcPr>
            <w:tcW w:w="1356" w:type="dxa"/>
            <w:vAlign w:val="center"/>
          </w:tcPr>
          <w:p w14:paraId="6BE21011">
            <w:pPr>
              <w:widowControl/>
              <w:jc w:val="center"/>
              <w:rPr>
                <w:color w:val="auto"/>
                <w:sz w:val="20"/>
                <w:szCs w:val="44"/>
                <w:highlight w:val="none"/>
              </w:rPr>
            </w:pPr>
          </w:p>
        </w:tc>
        <w:tc>
          <w:tcPr>
            <w:tcW w:w="1357" w:type="dxa"/>
            <w:vAlign w:val="center"/>
          </w:tcPr>
          <w:p w14:paraId="5A8F4779">
            <w:pPr>
              <w:widowControl/>
              <w:jc w:val="center"/>
              <w:rPr>
                <w:color w:val="auto"/>
                <w:sz w:val="20"/>
                <w:szCs w:val="44"/>
                <w:highlight w:val="none"/>
              </w:rPr>
            </w:pPr>
          </w:p>
        </w:tc>
        <w:tc>
          <w:tcPr>
            <w:tcW w:w="1357" w:type="dxa"/>
            <w:vAlign w:val="center"/>
          </w:tcPr>
          <w:p w14:paraId="45B5CAFE">
            <w:pPr>
              <w:widowControl/>
              <w:jc w:val="center"/>
              <w:rPr>
                <w:color w:val="auto"/>
                <w:sz w:val="20"/>
                <w:szCs w:val="44"/>
                <w:highlight w:val="none"/>
              </w:rPr>
            </w:pPr>
          </w:p>
        </w:tc>
        <w:tc>
          <w:tcPr>
            <w:tcW w:w="1364" w:type="dxa"/>
            <w:vAlign w:val="center"/>
          </w:tcPr>
          <w:p w14:paraId="6A394A89">
            <w:pPr>
              <w:widowControl/>
              <w:jc w:val="center"/>
              <w:rPr>
                <w:color w:val="auto"/>
                <w:sz w:val="20"/>
                <w:szCs w:val="44"/>
                <w:highlight w:val="none"/>
              </w:rPr>
            </w:pPr>
          </w:p>
        </w:tc>
        <w:tc>
          <w:tcPr>
            <w:tcW w:w="1922" w:type="dxa"/>
            <w:vAlign w:val="center"/>
          </w:tcPr>
          <w:p w14:paraId="32ED68ED">
            <w:pPr>
              <w:widowControl/>
              <w:jc w:val="center"/>
              <w:rPr>
                <w:color w:val="auto"/>
                <w:sz w:val="20"/>
                <w:szCs w:val="44"/>
                <w:highlight w:val="none"/>
              </w:rPr>
            </w:pPr>
          </w:p>
        </w:tc>
      </w:tr>
      <w:tr w14:paraId="39FD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F66CBE8">
            <w:pPr>
              <w:widowControl/>
              <w:jc w:val="center"/>
              <w:rPr>
                <w:color w:val="auto"/>
                <w:sz w:val="20"/>
                <w:szCs w:val="44"/>
                <w:highlight w:val="none"/>
              </w:rPr>
            </w:pPr>
            <w:r>
              <w:rPr>
                <w:rFonts w:hint="eastAsia"/>
                <w:color w:val="auto"/>
                <w:sz w:val="20"/>
                <w:szCs w:val="44"/>
                <w:highlight w:val="none"/>
              </w:rPr>
              <w:t>…</w:t>
            </w:r>
            <w:r>
              <w:rPr>
                <w:color w:val="auto"/>
                <w:sz w:val="20"/>
                <w:szCs w:val="44"/>
                <w:highlight w:val="none"/>
              </w:rPr>
              <w:t>…</w:t>
            </w:r>
          </w:p>
        </w:tc>
        <w:tc>
          <w:tcPr>
            <w:tcW w:w="1811" w:type="dxa"/>
            <w:vAlign w:val="center"/>
          </w:tcPr>
          <w:p w14:paraId="25A972A0">
            <w:pPr>
              <w:widowControl/>
              <w:rPr>
                <w:color w:val="auto"/>
                <w:sz w:val="20"/>
                <w:szCs w:val="20"/>
                <w:highlight w:val="none"/>
              </w:rPr>
            </w:pPr>
          </w:p>
        </w:tc>
        <w:tc>
          <w:tcPr>
            <w:tcW w:w="1356" w:type="dxa"/>
            <w:vAlign w:val="center"/>
          </w:tcPr>
          <w:p w14:paraId="709F3AF7">
            <w:pPr>
              <w:widowControl/>
              <w:jc w:val="center"/>
              <w:rPr>
                <w:color w:val="auto"/>
                <w:sz w:val="20"/>
                <w:szCs w:val="20"/>
                <w:highlight w:val="none"/>
              </w:rPr>
            </w:pPr>
          </w:p>
        </w:tc>
        <w:tc>
          <w:tcPr>
            <w:tcW w:w="1357" w:type="dxa"/>
            <w:vAlign w:val="center"/>
          </w:tcPr>
          <w:p w14:paraId="27A60394">
            <w:pPr>
              <w:widowControl/>
              <w:jc w:val="center"/>
              <w:rPr>
                <w:color w:val="auto"/>
                <w:sz w:val="20"/>
                <w:szCs w:val="44"/>
                <w:highlight w:val="none"/>
              </w:rPr>
            </w:pPr>
          </w:p>
        </w:tc>
        <w:tc>
          <w:tcPr>
            <w:tcW w:w="1357" w:type="dxa"/>
            <w:vAlign w:val="center"/>
          </w:tcPr>
          <w:p w14:paraId="26E40355">
            <w:pPr>
              <w:widowControl/>
              <w:jc w:val="center"/>
              <w:rPr>
                <w:color w:val="auto"/>
                <w:sz w:val="20"/>
                <w:szCs w:val="44"/>
                <w:highlight w:val="none"/>
              </w:rPr>
            </w:pPr>
          </w:p>
        </w:tc>
        <w:tc>
          <w:tcPr>
            <w:tcW w:w="1356" w:type="dxa"/>
            <w:vAlign w:val="center"/>
          </w:tcPr>
          <w:p w14:paraId="1460A10F">
            <w:pPr>
              <w:widowControl/>
              <w:jc w:val="center"/>
              <w:rPr>
                <w:color w:val="auto"/>
                <w:sz w:val="20"/>
                <w:szCs w:val="44"/>
                <w:highlight w:val="none"/>
              </w:rPr>
            </w:pPr>
          </w:p>
        </w:tc>
        <w:tc>
          <w:tcPr>
            <w:tcW w:w="1357" w:type="dxa"/>
            <w:vAlign w:val="center"/>
          </w:tcPr>
          <w:p w14:paraId="5A0F735F">
            <w:pPr>
              <w:widowControl/>
              <w:jc w:val="center"/>
              <w:rPr>
                <w:color w:val="auto"/>
                <w:sz w:val="20"/>
                <w:szCs w:val="44"/>
                <w:highlight w:val="none"/>
              </w:rPr>
            </w:pPr>
          </w:p>
        </w:tc>
        <w:tc>
          <w:tcPr>
            <w:tcW w:w="1357" w:type="dxa"/>
            <w:vAlign w:val="center"/>
          </w:tcPr>
          <w:p w14:paraId="1DC9E2D3">
            <w:pPr>
              <w:widowControl/>
              <w:jc w:val="center"/>
              <w:rPr>
                <w:color w:val="auto"/>
                <w:sz w:val="20"/>
                <w:szCs w:val="44"/>
                <w:highlight w:val="none"/>
              </w:rPr>
            </w:pPr>
          </w:p>
        </w:tc>
        <w:tc>
          <w:tcPr>
            <w:tcW w:w="1364" w:type="dxa"/>
            <w:vAlign w:val="center"/>
          </w:tcPr>
          <w:p w14:paraId="650F6DED">
            <w:pPr>
              <w:widowControl/>
              <w:jc w:val="center"/>
              <w:rPr>
                <w:color w:val="auto"/>
                <w:sz w:val="20"/>
                <w:szCs w:val="44"/>
                <w:highlight w:val="none"/>
              </w:rPr>
            </w:pPr>
          </w:p>
        </w:tc>
        <w:tc>
          <w:tcPr>
            <w:tcW w:w="1922" w:type="dxa"/>
            <w:vAlign w:val="center"/>
          </w:tcPr>
          <w:p w14:paraId="1BF8FC8F">
            <w:pPr>
              <w:widowControl/>
              <w:jc w:val="center"/>
              <w:rPr>
                <w:color w:val="auto"/>
                <w:sz w:val="20"/>
                <w:szCs w:val="44"/>
                <w:highlight w:val="none"/>
              </w:rPr>
            </w:pPr>
          </w:p>
        </w:tc>
      </w:tr>
      <w:tr w14:paraId="498A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564EA51C">
            <w:pPr>
              <w:widowControl/>
              <w:rPr>
                <w:color w:val="auto"/>
                <w:sz w:val="20"/>
                <w:szCs w:val="20"/>
                <w:highlight w:val="none"/>
              </w:rPr>
            </w:pPr>
            <w:r>
              <w:rPr>
                <w:rFonts w:hint="eastAsia"/>
                <w:color w:val="auto"/>
                <w:sz w:val="20"/>
                <w:szCs w:val="20"/>
                <w:highlight w:val="none"/>
              </w:rPr>
              <w:t>资信业绩评委签名：</w:t>
            </w:r>
          </w:p>
          <w:p w14:paraId="22210D7F">
            <w:pPr>
              <w:widowControl/>
              <w:rPr>
                <w:color w:val="auto"/>
                <w:sz w:val="20"/>
                <w:szCs w:val="20"/>
                <w:highlight w:val="none"/>
              </w:rPr>
            </w:pPr>
          </w:p>
          <w:p w14:paraId="690F914F">
            <w:pPr>
              <w:widowControl/>
              <w:rPr>
                <w:color w:val="auto"/>
                <w:sz w:val="20"/>
                <w:szCs w:val="44"/>
                <w:highlight w:val="none"/>
              </w:rPr>
            </w:pPr>
          </w:p>
          <w:p w14:paraId="15466B2E">
            <w:pPr>
              <w:widowControl/>
              <w:jc w:val="center"/>
              <w:rPr>
                <w:color w:val="auto"/>
                <w:sz w:val="20"/>
                <w:szCs w:val="44"/>
                <w:highlight w:val="none"/>
              </w:rPr>
            </w:pPr>
          </w:p>
        </w:tc>
      </w:tr>
    </w:tbl>
    <w:p w14:paraId="5F282853">
      <w:pPr>
        <w:jc w:val="right"/>
        <w:rPr>
          <w:color w:val="auto"/>
          <w:highlight w:val="none"/>
        </w:rPr>
      </w:pPr>
      <w:r>
        <w:rPr>
          <w:rFonts w:hint="eastAsia"/>
          <w:color w:val="auto"/>
          <w:highlight w:val="none"/>
        </w:rPr>
        <w:t xml:space="preserve">                   日期：   　　 年    月　  日</w:t>
      </w:r>
    </w:p>
    <w:p w14:paraId="229FE433">
      <w:pPr>
        <w:rPr>
          <w:color w:val="auto"/>
          <w:highlight w:val="none"/>
        </w:rPr>
      </w:pPr>
    </w:p>
    <w:p w14:paraId="6B024F84">
      <w:pPr>
        <w:pStyle w:val="32"/>
        <w:rPr>
          <w:rFonts w:ascii="黑体"/>
          <w:color w:val="auto"/>
          <w:highlight w:val="none"/>
        </w:rPr>
      </w:pPr>
      <w:bookmarkStart w:id="685" w:name="_Toc122602775"/>
      <w:bookmarkStart w:id="686" w:name="_Toc167543299"/>
      <w:bookmarkStart w:id="687" w:name="_Toc256000150"/>
      <w:r>
        <w:rPr>
          <w:rFonts w:hint="eastAsia"/>
          <w:color w:val="auto"/>
          <w:highlight w:val="none"/>
        </w:rPr>
        <w:t>附表A-1</w:t>
      </w:r>
      <w:r>
        <w:rPr>
          <w:color w:val="auto"/>
          <w:highlight w:val="none"/>
        </w:rPr>
        <w:t>4</w:t>
      </w:r>
      <w:r>
        <w:rPr>
          <w:rFonts w:hint="eastAsia"/>
          <w:color w:val="auto"/>
          <w:highlight w:val="none"/>
        </w:rPr>
        <w:t>：其他因素评审记录表</w:t>
      </w:r>
      <w:bookmarkEnd w:id="685"/>
      <w:bookmarkEnd w:id="686"/>
      <w:bookmarkEnd w:id="687"/>
    </w:p>
    <w:p w14:paraId="52B176B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其他因素评审记录表</w:t>
      </w:r>
    </w:p>
    <w:p w14:paraId="7D24E6D4">
      <w:pPr>
        <w:ind w:firstLine="210" w:firstLineChars="100"/>
        <w:rPr>
          <w:color w:val="auto"/>
          <w:szCs w:val="44"/>
          <w:highlight w:val="none"/>
        </w:rPr>
      </w:pPr>
      <w:r>
        <w:rPr>
          <w:rFonts w:hint="eastAsia"/>
          <w:color w:val="auto"/>
          <w:szCs w:val="44"/>
          <w:highlight w:val="none"/>
        </w:rPr>
        <w:t>标段名称：</w:t>
      </w:r>
    </w:p>
    <w:p w14:paraId="0BB85FBC">
      <w:pPr>
        <w:ind w:firstLine="210" w:firstLineChars="100"/>
        <w:rPr>
          <w:color w:val="auto"/>
          <w:szCs w:val="44"/>
          <w:highlight w:val="none"/>
        </w:rPr>
      </w:pPr>
      <w:r>
        <w:rPr>
          <w:rFonts w:hint="eastAsia"/>
          <w:color w:val="auto"/>
          <w:szCs w:val="44"/>
          <w:highlight w:val="none"/>
        </w:rPr>
        <w:t>标段唯一标识码：</w:t>
      </w:r>
    </w:p>
    <w:tbl>
      <w:tblPr>
        <w:tblStyle w:val="22"/>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42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B3D6792">
            <w:pPr>
              <w:widowControl/>
              <w:jc w:val="center"/>
              <w:rPr>
                <w:b/>
                <w:bCs/>
                <w:color w:val="auto"/>
                <w:sz w:val="20"/>
                <w:szCs w:val="44"/>
                <w:highlight w:val="none"/>
              </w:rPr>
            </w:pPr>
            <w:r>
              <w:rPr>
                <w:rFonts w:hint="eastAsia"/>
                <w:b/>
                <w:bCs/>
                <w:color w:val="auto"/>
                <w:sz w:val="20"/>
                <w:szCs w:val="44"/>
                <w:highlight w:val="none"/>
              </w:rPr>
              <w:t>序号</w:t>
            </w:r>
          </w:p>
        </w:tc>
        <w:tc>
          <w:tcPr>
            <w:tcW w:w="1753" w:type="dxa"/>
            <w:vMerge w:val="restart"/>
            <w:vAlign w:val="center"/>
          </w:tcPr>
          <w:p w14:paraId="3DBB0F53">
            <w:pPr>
              <w:widowControl/>
              <w:jc w:val="center"/>
              <w:rPr>
                <w:b/>
                <w:bCs/>
                <w:color w:val="auto"/>
                <w:sz w:val="20"/>
                <w:szCs w:val="44"/>
                <w:highlight w:val="none"/>
              </w:rPr>
            </w:pPr>
            <w:r>
              <w:rPr>
                <w:rFonts w:hint="eastAsia"/>
                <w:b/>
                <w:bCs/>
                <w:color w:val="auto"/>
                <w:sz w:val="20"/>
                <w:szCs w:val="44"/>
                <w:highlight w:val="none"/>
              </w:rPr>
              <w:t>投标人名称</w:t>
            </w:r>
          </w:p>
        </w:tc>
        <w:tc>
          <w:tcPr>
            <w:tcW w:w="9097" w:type="dxa"/>
            <w:gridSpan w:val="7"/>
            <w:vAlign w:val="center"/>
          </w:tcPr>
          <w:p w14:paraId="4C47C156">
            <w:pPr>
              <w:widowControl/>
              <w:jc w:val="center"/>
              <w:rPr>
                <w:b/>
                <w:bCs/>
                <w:color w:val="auto"/>
                <w:sz w:val="20"/>
                <w:szCs w:val="44"/>
                <w:highlight w:val="none"/>
              </w:rPr>
            </w:pPr>
            <w:r>
              <w:rPr>
                <w:rFonts w:hint="eastAsia"/>
                <w:b/>
                <w:bCs/>
                <w:color w:val="auto"/>
                <w:sz w:val="20"/>
                <w:szCs w:val="44"/>
                <w:highlight w:val="none"/>
              </w:rPr>
              <w:t>评委姓名及得分</w:t>
            </w:r>
          </w:p>
        </w:tc>
        <w:tc>
          <w:tcPr>
            <w:tcW w:w="1984" w:type="dxa"/>
            <w:vMerge w:val="restart"/>
            <w:vAlign w:val="center"/>
          </w:tcPr>
          <w:p w14:paraId="77D0E671">
            <w:pPr>
              <w:widowControl/>
              <w:jc w:val="center"/>
              <w:rPr>
                <w:b/>
                <w:bCs/>
                <w:color w:val="auto"/>
                <w:sz w:val="20"/>
                <w:szCs w:val="44"/>
                <w:highlight w:val="none"/>
              </w:rPr>
            </w:pPr>
            <w:r>
              <w:rPr>
                <w:rFonts w:hint="eastAsia"/>
                <w:b/>
                <w:bCs/>
                <w:color w:val="auto"/>
                <w:sz w:val="20"/>
                <w:szCs w:val="44"/>
                <w:highlight w:val="none"/>
              </w:rPr>
              <w:t>其他因素最终得分</w:t>
            </w:r>
          </w:p>
        </w:tc>
      </w:tr>
      <w:tr w14:paraId="5FB2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BDE8865">
            <w:pPr>
              <w:widowControl/>
              <w:jc w:val="center"/>
              <w:rPr>
                <w:b/>
                <w:bCs/>
                <w:color w:val="auto"/>
                <w:sz w:val="20"/>
                <w:szCs w:val="44"/>
                <w:highlight w:val="none"/>
              </w:rPr>
            </w:pPr>
          </w:p>
        </w:tc>
        <w:tc>
          <w:tcPr>
            <w:tcW w:w="1753" w:type="dxa"/>
            <w:vMerge w:val="continue"/>
          </w:tcPr>
          <w:p w14:paraId="33237757">
            <w:pPr>
              <w:widowControl/>
              <w:jc w:val="center"/>
              <w:rPr>
                <w:b/>
                <w:bCs/>
                <w:color w:val="auto"/>
                <w:sz w:val="20"/>
                <w:szCs w:val="44"/>
                <w:highlight w:val="none"/>
              </w:rPr>
            </w:pPr>
          </w:p>
        </w:tc>
        <w:tc>
          <w:tcPr>
            <w:tcW w:w="1313" w:type="dxa"/>
            <w:vAlign w:val="center"/>
          </w:tcPr>
          <w:p w14:paraId="72A6069D">
            <w:pPr>
              <w:widowControl/>
              <w:jc w:val="center"/>
              <w:rPr>
                <w:b/>
                <w:bCs/>
                <w:color w:val="auto"/>
                <w:sz w:val="20"/>
                <w:szCs w:val="44"/>
                <w:highlight w:val="none"/>
              </w:rPr>
            </w:pPr>
            <w:r>
              <w:rPr>
                <w:rFonts w:hint="eastAsia"/>
                <w:b/>
                <w:bCs/>
                <w:color w:val="auto"/>
                <w:sz w:val="20"/>
                <w:szCs w:val="44"/>
                <w:highlight w:val="none"/>
              </w:rPr>
              <w:t>评委1</w:t>
            </w:r>
          </w:p>
        </w:tc>
        <w:tc>
          <w:tcPr>
            <w:tcW w:w="1314" w:type="dxa"/>
            <w:vAlign w:val="center"/>
          </w:tcPr>
          <w:p w14:paraId="6658B636">
            <w:pPr>
              <w:widowControl/>
              <w:jc w:val="center"/>
              <w:rPr>
                <w:b/>
                <w:bCs/>
                <w:color w:val="auto"/>
                <w:sz w:val="20"/>
                <w:szCs w:val="44"/>
                <w:highlight w:val="none"/>
              </w:rPr>
            </w:pPr>
            <w:r>
              <w:rPr>
                <w:rFonts w:hint="eastAsia"/>
                <w:b/>
                <w:bCs/>
                <w:color w:val="auto"/>
                <w:sz w:val="20"/>
                <w:szCs w:val="44"/>
                <w:highlight w:val="none"/>
              </w:rPr>
              <w:t>评委</w:t>
            </w:r>
            <w:r>
              <w:rPr>
                <w:b/>
                <w:bCs/>
                <w:color w:val="auto"/>
                <w:sz w:val="20"/>
                <w:szCs w:val="44"/>
                <w:highlight w:val="none"/>
              </w:rPr>
              <w:t>2</w:t>
            </w:r>
          </w:p>
        </w:tc>
        <w:tc>
          <w:tcPr>
            <w:tcW w:w="1314" w:type="dxa"/>
            <w:vAlign w:val="center"/>
          </w:tcPr>
          <w:p w14:paraId="74531526">
            <w:pPr>
              <w:widowControl/>
              <w:jc w:val="center"/>
              <w:rPr>
                <w:b/>
                <w:bCs/>
                <w:color w:val="auto"/>
                <w:sz w:val="20"/>
                <w:szCs w:val="44"/>
                <w:highlight w:val="none"/>
              </w:rPr>
            </w:pPr>
            <w:r>
              <w:rPr>
                <w:b/>
                <w:bCs/>
                <w:color w:val="auto"/>
                <w:sz w:val="20"/>
                <w:szCs w:val="44"/>
                <w:highlight w:val="none"/>
              </w:rPr>
              <w:t>……</w:t>
            </w:r>
          </w:p>
        </w:tc>
        <w:tc>
          <w:tcPr>
            <w:tcW w:w="1313" w:type="dxa"/>
            <w:vAlign w:val="center"/>
          </w:tcPr>
          <w:p w14:paraId="325F4359">
            <w:pPr>
              <w:widowControl/>
              <w:jc w:val="center"/>
              <w:rPr>
                <w:b/>
                <w:bCs/>
                <w:color w:val="auto"/>
                <w:sz w:val="20"/>
                <w:szCs w:val="44"/>
                <w:highlight w:val="none"/>
              </w:rPr>
            </w:pPr>
          </w:p>
        </w:tc>
        <w:tc>
          <w:tcPr>
            <w:tcW w:w="1314" w:type="dxa"/>
            <w:vAlign w:val="center"/>
          </w:tcPr>
          <w:p w14:paraId="0BA78095">
            <w:pPr>
              <w:widowControl/>
              <w:jc w:val="center"/>
              <w:rPr>
                <w:b/>
                <w:bCs/>
                <w:color w:val="auto"/>
                <w:sz w:val="20"/>
                <w:szCs w:val="44"/>
                <w:highlight w:val="none"/>
              </w:rPr>
            </w:pPr>
          </w:p>
        </w:tc>
        <w:tc>
          <w:tcPr>
            <w:tcW w:w="1314" w:type="dxa"/>
            <w:vAlign w:val="center"/>
          </w:tcPr>
          <w:p w14:paraId="33FC800A">
            <w:pPr>
              <w:widowControl/>
              <w:jc w:val="center"/>
              <w:rPr>
                <w:b/>
                <w:bCs/>
                <w:color w:val="auto"/>
                <w:sz w:val="20"/>
                <w:szCs w:val="44"/>
                <w:highlight w:val="none"/>
              </w:rPr>
            </w:pPr>
          </w:p>
        </w:tc>
        <w:tc>
          <w:tcPr>
            <w:tcW w:w="1215" w:type="dxa"/>
            <w:vAlign w:val="center"/>
          </w:tcPr>
          <w:p w14:paraId="78C8C40A">
            <w:pPr>
              <w:widowControl/>
              <w:jc w:val="center"/>
              <w:rPr>
                <w:b/>
                <w:bCs/>
                <w:color w:val="auto"/>
                <w:sz w:val="20"/>
                <w:szCs w:val="44"/>
                <w:highlight w:val="none"/>
              </w:rPr>
            </w:pPr>
          </w:p>
        </w:tc>
        <w:tc>
          <w:tcPr>
            <w:tcW w:w="1984" w:type="dxa"/>
            <w:vMerge w:val="continue"/>
            <w:vAlign w:val="center"/>
          </w:tcPr>
          <w:p w14:paraId="4915AD9E">
            <w:pPr>
              <w:widowControl/>
              <w:jc w:val="center"/>
              <w:rPr>
                <w:b/>
                <w:bCs/>
                <w:color w:val="auto"/>
                <w:sz w:val="20"/>
                <w:szCs w:val="44"/>
                <w:highlight w:val="none"/>
              </w:rPr>
            </w:pPr>
          </w:p>
        </w:tc>
      </w:tr>
      <w:tr w14:paraId="7A56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77968F9">
            <w:pPr>
              <w:widowControl/>
              <w:jc w:val="center"/>
              <w:rPr>
                <w:color w:val="auto"/>
                <w:sz w:val="20"/>
                <w:szCs w:val="44"/>
                <w:highlight w:val="none"/>
              </w:rPr>
            </w:pPr>
            <w:r>
              <w:rPr>
                <w:rFonts w:hint="eastAsia"/>
                <w:color w:val="auto"/>
                <w:sz w:val="20"/>
                <w:szCs w:val="44"/>
                <w:highlight w:val="none"/>
              </w:rPr>
              <w:t>1</w:t>
            </w:r>
          </w:p>
        </w:tc>
        <w:tc>
          <w:tcPr>
            <w:tcW w:w="1753" w:type="dxa"/>
            <w:vAlign w:val="center"/>
          </w:tcPr>
          <w:p w14:paraId="67BCEDF3">
            <w:pPr>
              <w:widowControl/>
              <w:jc w:val="center"/>
              <w:rPr>
                <w:color w:val="auto"/>
                <w:sz w:val="20"/>
                <w:szCs w:val="20"/>
                <w:highlight w:val="none"/>
              </w:rPr>
            </w:pPr>
          </w:p>
        </w:tc>
        <w:tc>
          <w:tcPr>
            <w:tcW w:w="1313" w:type="dxa"/>
            <w:vAlign w:val="center"/>
          </w:tcPr>
          <w:p w14:paraId="560166C8">
            <w:pPr>
              <w:widowControl/>
              <w:rPr>
                <w:color w:val="auto"/>
                <w:sz w:val="20"/>
                <w:szCs w:val="20"/>
                <w:highlight w:val="none"/>
              </w:rPr>
            </w:pPr>
          </w:p>
        </w:tc>
        <w:tc>
          <w:tcPr>
            <w:tcW w:w="1314" w:type="dxa"/>
            <w:vAlign w:val="center"/>
          </w:tcPr>
          <w:p w14:paraId="0ED0E8E4">
            <w:pPr>
              <w:widowControl/>
              <w:jc w:val="center"/>
              <w:rPr>
                <w:color w:val="auto"/>
                <w:sz w:val="20"/>
                <w:szCs w:val="44"/>
                <w:highlight w:val="none"/>
              </w:rPr>
            </w:pPr>
          </w:p>
        </w:tc>
        <w:tc>
          <w:tcPr>
            <w:tcW w:w="1314" w:type="dxa"/>
            <w:vAlign w:val="center"/>
          </w:tcPr>
          <w:p w14:paraId="7F832B52">
            <w:pPr>
              <w:widowControl/>
              <w:jc w:val="center"/>
              <w:rPr>
                <w:color w:val="auto"/>
                <w:sz w:val="20"/>
                <w:szCs w:val="44"/>
                <w:highlight w:val="none"/>
              </w:rPr>
            </w:pPr>
          </w:p>
        </w:tc>
        <w:tc>
          <w:tcPr>
            <w:tcW w:w="1313" w:type="dxa"/>
            <w:vAlign w:val="center"/>
          </w:tcPr>
          <w:p w14:paraId="6621E757">
            <w:pPr>
              <w:widowControl/>
              <w:jc w:val="center"/>
              <w:rPr>
                <w:color w:val="auto"/>
                <w:sz w:val="20"/>
                <w:szCs w:val="44"/>
                <w:highlight w:val="none"/>
              </w:rPr>
            </w:pPr>
          </w:p>
        </w:tc>
        <w:tc>
          <w:tcPr>
            <w:tcW w:w="1314" w:type="dxa"/>
            <w:vAlign w:val="center"/>
          </w:tcPr>
          <w:p w14:paraId="3DB4ECDE">
            <w:pPr>
              <w:widowControl/>
              <w:jc w:val="center"/>
              <w:rPr>
                <w:color w:val="auto"/>
                <w:sz w:val="20"/>
                <w:szCs w:val="44"/>
                <w:highlight w:val="none"/>
              </w:rPr>
            </w:pPr>
          </w:p>
        </w:tc>
        <w:tc>
          <w:tcPr>
            <w:tcW w:w="1314" w:type="dxa"/>
            <w:vAlign w:val="center"/>
          </w:tcPr>
          <w:p w14:paraId="60EFC894">
            <w:pPr>
              <w:widowControl/>
              <w:jc w:val="center"/>
              <w:rPr>
                <w:color w:val="auto"/>
                <w:sz w:val="20"/>
                <w:szCs w:val="44"/>
                <w:highlight w:val="none"/>
              </w:rPr>
            </w:pPr>
          </w:p>
        </w:tc>
        <w:tc>
          <w:tcPr>
            <w:tcW w:w="1215" w:type="dxa"/>
            <w:vAlign w:val="center"/>
          </w:tcPr>
          <w:p w14:paraId="69EEBDFD">
            <w:pPr>
              <w:widowControl/>
              <w:jc w:val="center"/>
              <w:rPr>
                <w:color w:val="auto"/>
                <w:sz w:val="20"/>
                <w:szCs w:val="44"/>
                <w:highlight w:val="none"/>
              </w:rPr>
            </w:pPr>
          </w:p>
        </w:tc>
        <w:tc>
          <w:tcPr>
            <w:tcW w:w="1984" w:type="dxa"/>
            <w:vAlign w:val="center"/>
          </w:tcPr>
          <w:p w14:paraId="06FB8627">
            <w:pPr>
              <w:widowControl/>
              <w:jc w:val="center"/>
              <w:rPr>
                <w:color w:val="auto"/>
                <w:sz w:val="20"/>
                <w:szCs w:val="44"/>
                <w:highlight w:val="none"/>
              </w:rPr>
            </w:pPr>
          </w:p>
        </w:tc>
      </w:tr>
      <w:tr w14:paraId="6F3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B04E88F">
            <w:pPr>
              <w:widowControl/>
              <w:jc w:val="center"/>
              <w:rPr>
                <w:color w:val="auto"/>
                <w:sz w:val="20"/>
                <w:szCs w:val="44"/>
                <w:highlight w:val="none"/>
              </w:rPr>
            </w:pPr>
            <w:r>
              <w:rPr>
                <w:rFonts w:hint="eastAsia"/>
                <w:color w:val="auto"/>
                <w:sz w:val="20"/>
                <w:szCs w:val="44"/>
                <w:highlight w:val="none"/>
              </w:rPr>
              <w:t>2</w:t>
            </w:r>
          </w:p>
        </w:tc>
        <w:tc>
          <w:tcPr>
            <w:tcW w:w="1753" w:type="dxa"/>
            <w:vAlign w:val="center"/>
          </w:tcPr>
          <w:p w14:paraId="665A9016">
            <w:pPr>
              <w:widowControl/>
              <w:jc w:val="center"/>
              <w:rPr>
                <w:color w:val="auto"/>
                <w:sz w:val="20"/>
                <w:szCs w:val="44"/>
                <w:highlight w:val="none"/>
              </w:rPr>
            </w:pPr>
          </w:p>
        </w:tc>
        <w:tc>
          <w:tcPr>
            <w:tcW w:w="1313" w:type="dxa"/>
            <w:vAlign w:val="center"/>
          </w:tcPr>
          <w:p w14:paraId="3B56898A">
            <w:pPr>
              <w:widowControl/>
              <w:jc w:val="center"/>
              <w:rPr>
                <w:color w:val="auto"/>
                <w:sz w:val="20"/>
                <w:szCs w:val="20"/>
                <w:highlight w:val="none"/>
              </w:rPr>
            </w:pPr>
          </w:p>
        </w:tc>
        <w:tc>
          <w:tcPr>
            <w:tcW w:w="1314" w:type="dxa"/>
            <w:vAlign w:val="center"/>
          </w:tcPr>
          <w:p w14:paraId="01E73C0B">
            <w:pPr>
              <w:widowControl/>
              <w:jc w:val="center"/>
              <w:rPr>
                <w:color w:val="auto"/>
                <w:sz w:val="20"/>
                <w:szCs w:val="44"/>
                <w:highlight w:val="none"/>
              </w:rPr>
            </w:pPr>
          </w:p>
        </w:tc>
        <w:tc>
          <w:tcPr>
            <w:tcW w:w="1314" w:type="dxa"/>
            <w:vAlign w:val="center"/>
          </w:tcPr>
          <w:p w14:paraId="1EF71B5C">
            <w:pPr>
              <w:widowControl/>
              <w:jc w:val="center"/>
              <w:rPr>
                <w:color w:val="auto"/>
                <w:sz w:val="20"/>
                <w:szCs w:val="44"/>
                <w:highlight w:val="none"/>
              </w:rPr>
            </w:pPr>
          </w:p>
        </w:tc>
        <w:tc>
          <w:tcPr>
            <w:tcW w:w="1313" w:type="dxa"/>
            <w:vAlign w:val="center"/>
          </w:tcPr>
          <w:p w14:paraId="08E15618">
            <w:pPr>
              <w:widowControl/>
              <w:jc w:val="center"/>
              <w:rPr>
                <w:color w:val="auto"/>
                <w:sz w:val="20"/>
                <w:szCs w:val="44"/>
                <w:highlight w:val="none"/>
              </w:rPr>
            </w:pPr>
          </w:p>
        </w:tc>
        <w:tc>
          <w:tcPr>
            <w:tcW w:w="1314" w:type="dxa"/>
            <w:vAlign w:val="center"/>
          </w:tcPr>
          <w:p w14:paraId="47B08DA4">
            <w:pPr>
              <w:widowControl/>
              <w:jc w:val="center"/>
              <w:rPr>
                <w:color w:val="auto"/>
                <w:sz w:val="20"/>
                <w:szCs w:val="44"/>
                <w:highlight w:val="none"/>
              </w:rPr>
            </w:pPr>
          </w:p>
        </w:tc>
        <w:tc>
          <w:tcPr>
            <w:tcW w:w="1314" w:type="dxa"/>
            <w:vAlign w:val="center"/>
          </w:tcPr>
          <w:p w14:paraId="5B36ABE3">
            <w:pPr>
              <w:widowControl/>
              <w:jc w:val="center"/>
              <w:rPr>
                <w:color w:val="auto"/>
                <w:sz w:val="20"/>
                <w:szCs w:val="44"/>
                <w:highlight w:val="none"/>
              </w:rPr>
            </w:pPr>
          </w:p>
        </w:tc>
        <w:tc>
          <w:tcPr>
            <w:tcW w:w="1215" w:type="dxa"/>
            <w:vAlign w:val="center"/>
          </w:tcPr>
          <w:p w14:paraId="5B6CFF1A">
            <w:pPr>
              <w:widowControl/>
              <w:jc w:val="center"/>
              <w:rPr>
                <w:color w:val="auto"/>
                <w:sz w:val="20"/>
                <w:szCs w:val="44"/>
                <w:highlight w:val="none"/>
              </w:rPr>
            </w:pPr>
          </w:p>
        </w:tc>
        <w:tc>
          <w:tcPr>
            <w:tcW w:w="1984" w:type="dxa"/>
            <w:vAlign w:val="center"/>
          </w:tcPr>
          <w:p w14:paraId="7F8367E7">
            <w:pPr>
              <w:widowControl/>
              <w:jc w:val="center"/>
              <w:rPr>
                <w:color w:val="auto"/>
                <w:sz w:val="20"/>
                <w:szCs w:val="44"/>
                <w:highlight w:val="none"/>
              </w:rPr>
            </w:pPr>
          </w:p>
        </w:tc>
      </w:tr>
      <w:tr w14:paraId="23A6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3A4A312">
            <w:pPr>
              <w:widowControl/>
              <w:jc w:val="center"/>
              <w:rPr>
                <w:color w:val="auto"/>
                <w:sz w:val="20"/>
                <w:szCs w:val="44"/>
                <w:highlight w:val="none"/>
              </w:rPr>
            </w:pPr>
            <w:r>
              <w:rPr>
                <w:rFonts w:hint="eastAsia"/>
                <w:color w:val="auto"/>
                <w:sz w:val="20"/>
                <w:szCs w:val="44"/>
                <w:highlight w:val="none"/>
              </w:rPr>
              <w:t>3</w:t>
            </w:r>
          </w:p>
        </w:tc>
        <w:tc>
          <w:tcPr>
            <w:tcW w:w="1753" w:type="dxa"/>
            <w:vAlign w:val="center"/>
          </w:tcPr>
          <w:p w14:paraId="5E108E2D">
            <w:pPr>
              <w:widowControl/>
              <w:jc w:val="center"/>
              <w:rPr>
                <w:color w:val="auto"/>
                <w:sz w:val="20"/>
                <w:szCs w:val="44"/>
                <w:highlight w:val="none"/>
              </w:rPr>
            </w:pPr>
          </w:p>
        </w:tc>
        <w:tc>
          <w:tcPr>
            <w:tcW w:w="1313" w:type="dxa"/>
            <w:vAlign w:val="center"/>
          </w:tcPr>
          <w:p w14:paraId="3C2B4DBB">
            <w:pPr>
              <w:widowControl/>
              <w:jc w:val="center"/>
              <w:rPr>
                <w:color w:val="auto"/>
                <w:sz w:val="20"/>
                <w:szCs w:val="20"/>
                <w:highlight w:val="none"/>
              </w:rPr>
            </w:pPr>
          </w:p>
        </w:tc>
        <w:tc>
          <w:tcPr>
            <w:tcW w:w="1314" w:type="dxa"/>
            <w:vAlign w:val="center"/>
          </w:tcPr>
          <w:p w14:paraId="6451E2A9">
            <w:pPr>
              <w:widowControl/>
              <w:jc w:val="center"/>
              <w:rPr>
                <w:color w:val="auto"/>
                <w:sz w:val="20"/>
                <w:szCs w:val="44"/>
                <w:highlight w:val="none"/>
              </w:rPr>
            </w:pPr>
          </w:p>
        </w:tc>
        <w:tc>
          <w:tcPr>
            <w:tcW w:w="1314" w:type="dxa"/>
            <w:vAlign w:val="center"/>
          </w:tcPr>
          <w:p w14:paraId="34716488">
            <w:pPr>
              <w:widowControl/>
              <w:jc w:val="center"/>
              <w:rPr>
                <w:color w:val="auto"/>
                <w:sz w:val="20"/>
                <w:szCs w:val="44"/>
                <w:highlight w:val="none"/>
              </w:rPr>
            </w:pPr>
          </w:p>
        </w:tc>
        <w:tc>
          <w:tcPr>
            <w:tcW w:w="1313" w:type="dxa"/>
            <w:vAlign w:val="center"/>
          </w:tcPr>
          <w:p w14:paraId="7D2A87E6">
            <w:pPr>
              <w:widowControl/>
              <w:jc w:val="center"/>
              <w:rPr>
                <w:color w:val="auto"/>
                <w:sz w:val="20"/>
                <w:szCs w:val="44"/>
                <w:highlight w:val="none"/>
              </w:rPr>
            </w:pPr>
          </w:p>
        </w:tc>
        <w:tc>
          <w:tcPr>
            <w:tcW w:w="1314" w:type="dxa"/>
            <w:vAlign w:val="center"/>
          </w:tcPr>
          <w:p w14:paraId="63AC823B">
            <w:pPr>
              <w:widowControl/>
              <w:jc w:val="center"/>
              <w:rPr>
                <w:color w:val="auto"/>
                <w:sz w:val="20"/>
                <w:szCs w:val="44"/>
                <w:highlight w:val="none"/>
              </w:rPr>
            </w:pPr>
          </w:p>
        </w:tc>
        <w:tc>
          <w:tcPr>
            <w:tcW w:w="1314" w:type="dxa"/>
            <w:vAlign w:val="center"/>
          </w:tcPr>
          <w:p w14:paraId="6C0CFF0D">
            <w:pPr>
              <w:widowControl/>
              <w:jc w:val="center"/>
              <w:rPr>
                <w:color w:val="auto"/>
                <w:sz w:val="20"/>
                <w:szCs w:val="44"/>
                <w:highlight w:val="none"/>
              </w:rPr>
            </w:pPr>
          </w:p>
        </w:tc>
        <w:tc>
          <w:tcPr>
            <w:tcW w:w="1215" w:type="dxa"/>
            <w:vAlign w:val="center"/>
          </w:tcPr>
          <w:p w14:paraId="49A18BF6">
            <w:pPr>
              <w:widowControl/>
              <w:jc w:val="center"/>
              <w:rPr>
                <w:color w:val="auto"/>
                <w:sz w:val="20"/>
                <w:szCs w:val="44"/>
                <w:highlight w:val="none"/>
              </w:rPr>
            </w:pPr>
          </w:p>
        </w:tc>
        <w:tc>
          <w:tcPr>
            <w:tcW w:w="1984" w:type="dxa"/>
            <w:vAlign w:val="center"/>
          </w:tcPr>
          <w:p w14:paraId="5583281E">
            <w:pPr>
              <w:widowControl/>
              <w:jc w:val="center"/>
              <w:rPr>
                <w:color w:val="auto"/>
                <w:sz w:val="20"/>
                <w:szCs w:val="44"/>
                <w:highlight w:val="none"/>
              </w:rPr>
            </w:pPr>
          </w:p>
        </w:tc>
      </w:tr>
      <w:tr w14:paraId="4BA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7B47A0B">
            <w:pPr>
              <w:widowControl/>
              <w:jc w:val="center"/>
              <w:rPr>
                <w:color w:val="auto"/>
                <w:sz w:val="20"/>
                <w:szCs w:val="44"/>
                <w:highlight w:val="none"/>
              </w:rPr>
            </w:pPr>
            <w:r>
              <w:rPr>
                <w:rFonts w:hint="eastAsia"/>
                <w:color w:val="auto"/>
                <w:sz w:val="20"/>
                <w:szCs w:val="44"/>
                <w:highlight w:val="none"/>
              </w:rPr>
              <w:t>4</w:t>
            </w:r>
          </w:p>
        </w:tc>
        <w:tc>
          <w:tcPr>
            <w:tcW w:w="1753" w:type="dxa"/>
            <w:vAlign w:val="center"/>
          </w:tcPr>
          <w:p w14:paraId="41BACC84">
            <w:pPr>
              <w:widowControl/>
              <w:jc w:val="center"/>
              <w:rPr>
                <w:color w:val="auto"/>
                <w:sz w:val="20"/>
                <w:szCs w:val="44"/>
                <w:highlight w:val="none"/>
              </w:rPr>
            </w:pPr>
          </w:p>
        </w:tc>
        <w:tc>
          <w:tcPr>
            <w:tcW w:w="1313" w:type="dxa"/>
            <w:vAlign w:val="center"/>
          </w:tcPr>
          <w:p w14:paraId="3644B999">
            <w:pPr>
              <w:widowControl/>
              <w:jc w:val="center"/>
              <w:rPr>
                <w:color w:val="auto"/>
                <w:sz w:val="20"/>
                <w:szCs w:val="20"/>
                <w:highlight w:val="none"/>
              </w:rPr>
            </w:pPr>
          </w:p>
        </w:tc>
        <w:tc>
          <w:tcPr>
            <w:tcW w:w="1314" w:type="dxa"/>
            <w:vAlign w:val="center"/>
          </w:tcPr>
          <w:p w14:paraId="0590EDAA">
            <w:pPr>
              <w:widowControl/>
              <w:jc w:val="center"/>
              <w:rPr>
                <w:color w:val="auto"/>
                <w:sz w:val="20"/>
                <w:szCs w:val="44"/>
                <w:highlight w:val="none"/>
              </w:rPr>
            </w:pPr>
          </w:p>
        </w:tc>
        <w:tc>
          <w:tcPr>
            <w:tcW w:w="1314" w:type="dxa"/>
            <w:vAlign w:val="center"/>
          </w:tcPr>
          <w:p w14:paraId="23FA4663">
            <w:pPr>
              <w:widowControl/>
              <w:jc w:val="center"/>
              <w:rPr>
                <w:color w:val="auto"/>
                <w:sz w:val="20"/>
                <w:szCs w:val="44"/>
                <w:highlight w:val="none"/>
              </w:rPr>
            </w:pPr>
          </w:p>
        </w:tc>
        <w:tc>
          <w:tcPr>
            <w:tcW w:w="1313" w:type="dxa"/>
            <w:vAlign w:val="center"/>
          </w:tcPr>
          <w:p w14:paraId="536AFD36">
            <w:pPr>
              <w:widowControl/>
              <w:jc w:val="center"/>
              <w:rPr>
                <w:color w:val="auto"/>
                <w:sz w:val="20"/>
                <w:szCs w:val="44"/>
                <w:highlight w:val="none"/>
              </w:rPr>
            </w:pPr>
          </w:p>
        </w:tc>
        <w:tc>
          <w:tcPr>
            <w:tcW w:w="1314" w:type="dxa"/>
            <w:vAlign w:val="center"/>
          </w:tcPr>
          <w:p w14:paraId="4A80D1C4">
            <w:pPr>
              <w:widowControl/>
              <w:jc w:val="center"/>
              <w:rPr>
                <w:color w:val="auto"/>
                <w:sz w:val="20"/>
                <w:szCs w:val="44"/>
                <w:highlight w:val="none"/>
              </w:rPr>
            </w:pPr>
          </w:p>
        </w:tc>
        <w:tc>
          <w:tcPr>
            <w:tcW w:w="1314" w:type="dxa"/>
            <w:vAlign w:val="center"/>
          </w:tcPr>
          <w:p w14:paraId="4AFC1B2D">
            <w:pPr>
              <w:widowControl/>
              <w:jc w:val="center"/>
              <w:rPr>
                <w:color w:val="auto"/>
                <w:sz w:val="20"/>
                <w:szCs w:val="44"/>
                <w:highlight w:val="none"/>
              </w:rPr>
            </w:pPr>
          </w:p>
        </w:tc>
        <w:tc>
          <w:tcPr>
            <w:tcW w:w="1215" w:type="dxa"/>
            <w:vAlign w:val="center"/>
          </w:tcPr>
          <w:p w14:paraId="44AB786C">
            <w:pPr>
              <w:widowControl/>
              <w:jc w:val="center"/>
              <w:rPr>
                <w:color w:val="auto"/>
                <w:sz w:val="20"/>
                <w:szCs w:val="44"/>
                <w:highlight w:val="none"/>
              </w:rPr>
            </w:pPr>
          </w:p>
        </w:tc>
        <w:tc>
          <w:tcPr>
            <w:tcW w:w="1984" w:type="dxa"/>
            <w:vAlign w:val="center"/>
          </w:tcPr>
          <w:p w14:paraId="0137905E">
            <w:pPr>
              <w:widowControl/>
              <w:jc w:val="center"/>
              <w:rPr>
                <w:color w:val="auto"/>
                <w:sz w:val="20"/>
                <w:szCs w:val="44"/>
                <w:highlight w:val="none"/>
              </w:rPr>
            </w:pPr>
          </w:p>
        </w:tc>
      </w:tr>
      <w:tr w14:paraId="6049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5943CE2D">
            <w:pPr>
              <w:widowControl/>
              <w:jc w:val="center"/>
              <w:rPr>
                <w:color w:val="auto"/>
                <w:sz w:val="20"/>
                <w:szCs w:val="44"/>
                <w:highlight w:val="none"/>
              </w:rPr>
            </w:pPr>
            <w:r>
              <w:rPr>
                <w:rFonts w:hint="eastAsia"/>
                <w:color w:val="auto"/>
                <w:sz w:val="20"/>
                <w:szCs w:val="44"/>
                <w:highlight w:val="none"/>
              </w:rPr>
              <w:t>5</w:t>
            </w:r>
          </w:p>
        </w:tc>
        <w:tc>
          <w:tcPr>
            <w:tcW w:w="1753" w:type="dxa"/>
            <w:tcBorders>
              <w:bottom w:val="single" w:color="auto" w:sz="4" w:space="0"/>
            </w:tcBorders>
            <w:vAlign w:val="center"/>
          </w:tcPr>
          <w:p w14:paraId="19496739">
            <w:pPr>
              <w:widowControl/>
              <w:jc w:val="center"/>
              <w:rPr>
                <w:color w:val="auto"/>
                <w:sz w:val="20"/>
                <w:szCs w:val="44"/>
                <w:highlight w:val="none"/>
              </w:rPr>
            </w:pPr>
          </w:p>
        </w:tc>
        <w:tc>
          <w:tcPr>
            <w:tcW w:w="1313" w:type="dxa"/>
            <w:tcBorders>
              <w:bottom w:val="single" w:color="auto" w:sz="4" w:space="0"/>
            </w:tcBorders>
            <w:vAlign w:val="center"/>
          </w:tcPr>
          <w:p w14:paraId="3009A523">
            <w:pPr>
              <w:widowControl/>
              <w:jc w:val="center"/>
              <w:rPr>
                <w:color w:val="auto"/>
                <w:sz w:val="20"/>
                <w:szCs w:val="20"/>
                <w:highlight w:val="none"/>
              </w:rPr>
            </w:pPr>
          </w:p>
        </w:tc>
        <w:tc>
          <w:tcPr>
            <w:tcW w:w="1314" w:type="dxa"/>
            <w:tcBorders>
              <w:bottom w:val="single" w:color="auto" w:sz="4" w:space="0"/>
            </w:tcBorders>
            <w:vAlign w:val="center"/>
          </w:tcPr>
          <w:p w14:paraId="7D1108BA">
            <w:pPr>
              <w:widowControl/>
              <w:jc w:val="center"/>
              <w:rPr>
                <w:color w:val="auto"/>
                <w:sz w:val="20"/>
                <w:szCs w:val="44"/>
                <w:highlight w:val="none"/>
              </w:rPr>
            </w:pPr>
          </w:p>
        </w:tc>
        <w:tc>
          <w:tcPr>
            <w:tcW w:w="1314" w:type="dxa"/>
            <w:tcBorders>
              <w:bottom w:val="single" w:color="auto" w:sz="4" w:space="0"/>
            </w:tcBorders>
            <w:vAlign w:val="center"/>
          </w:tcPr>
          <w:p w14:paraId="1188BFAF">
            <w:pPr>
              <w:widowControl/>
              <w:jc w:val="center"/>
              <w:rPr>
                <w:color w:val="auto"/>
                <w:sz w:val="20"/>
                <w:szCs w:val="44"/>
                <w:highlight w:val="none"/>
              </w:rPr>
            </w:pPr>
          </w:p>
        </w:tc>
        <w:tc>
          <w:tcPr>
            <w:tcW w:w="1313" w:type="dxa"/>
            <w:tcBorders>
              <w:bottom w:val="single" w:color="auto" w:sz="4" w:space="0"/>
            </w:tcBorders>
            <w:vAlign w:val="center"/>
          </w:tcPr>
          <w:p w14:paraId="462E56A5">
            <w:pPr>
              <w:widowControl/>
              <w:jc w:val="center"/>
              <w:rPr>
                <w:color w:val="auto"/>
                <w:sz w:val="20"/>
                <w:szCs w:val="44"/>
                <w:highlight w:val="none"/>
              </w:rPr>
            </w:pPr>
          </w:p>
        </w:tc>
        <w:tc>
          <w:tcPr>
            <w:tcW w:w="1314" w:type="dxa"/>
            <w:tcBorders>
              <w:bottom w:val="single" w:color="auto" w:sz="4" w:space="0"/>
            </w:tcBorders>
            <w:vAlign w:val="center"/>
          </w:tcPr>
          <w:p w14:paraId="7ABEC903">
            <w:pPr>
              <w:widowControl/>
              <w:jc w:val="center"/>
              <w:rPr>
                <w:color w:val="auto"/>
                <w:sz w:val="20"/>
                <w:szCs w:val="44"/>
                <w:highlight w:val="none"/>
              </w:rPr>
            </w:pPr>
          </w:p>
        </w:tc>
        <w:tc>
          <w:tcPr>
            <w:tcW w:w="1314" w:type="dxa"/>
            <w:tcBorders>
              <w:bottom w:val="single" w:color="auto" w:sz="4" w:space="0"/>
            </w:tcBorders>
            <w:vAlign w:val="center"/>
          </w:tcPr>
          <w:p w14:paraId="04326677">
            <w:pPr>
              <w:widowControl/>
              <w:jc w:val="center"/>
              <w:rPr>
                <w:color w:val="auto"/>
                <w:sz w:val="20"/>
                <w:szCs w:val="44"/>
                <w:highlight w:val="none"/>
              </w:rPr>
            </w:pPr>
          </w:p>
        </w:tc>
        <w:tc>
          <w:tcPr>
            <w:tcW w:w="1215" w:type="dxa"/>
            <w:tcBorders>
              <w:bottom w:val="single" w:color="auto" w:sz="4" w:space="0"/>
            </w:tcBorders>
            <w:vAlign w:val="center"/>
          </w:tcPr>
          <w:p w14:paraId="1C9185C6">
            <w:pPr>
              <w:widowControl/>
              <w:jc w:val="center"/>
              <w:rPr>
                <w:color w:val="auto"/>
                <w:sz w:val="20"/>
                <w:szCs w:val="44"/>
                <w:highlight w:val="none"/>
              </w:rPr>
            </w:pPr>
          </w:p>
        </w:tc>
        <w:tc>
          <w:tcPr>
            <w:tcW w:w="1984" w:type="dxa"/>
            <w:tcBorders>
              <w:bottom w:val="single" w:color="auto" w:sz="4" w:space="0"/>
            </w:tcBorders>
            <w:vAlign w:val="center"/>
          </w:tcPr>
          <w:p w14:paraId="15C5CCA8">
            <w:pPr>
              <w:widowControl/>
              <w:jc w:val="center"/>
              <w:rPr>
                <w:color w:val="auto"/>
                <w:sz w:val="20"/>
                <w:szCs w:val="44"/>
                <w:highlight w:val="none"/>
              </w:rPr>
            </w:pPr>
          </w:p>
        </w:tc>
      </w:tr>
      <w:tr w14:paraId="1172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C92C74F">
            <w:pPr>
              <w:widowControl/>
              <w:jc w:val="center"/>
              <w:rPr>
                <w:color w:val="auto"/>
                <w:sz w:val="20"/>
                <w:szCs w:val="44"/>
                <w:highlight w:val="none"/>
              </w:rPr>
            </w:pPr>
            <w:r>
              <w:rPr>
                <w:rFonts w:hint="eastAsia"/>
                <w:color w:val="auto"/>
                <w:sz w:val="20"/>
                <w:szCs w:val="44"/>
                <w:highlight w:val="none"/>
              </w:rPr>
              <w:t>…</w:t>
            </w:r>
            <w:r>
              <w:rPr>
                <w:color w:val="auto"/>
                <w:sz w:val="20"/>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55F50A13">
            <w:pPr>
              <w:widowControl/>
              <w:rPr>
                <w:color w:val="auto"/>
                <w:sz w:val="20"/>
                <w:szCs w:val="20"/>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49055CB">
            <w:pPr>
              <w:widowControl/>
              <w:jc w:val="center"/>
              <w:rPr>
                <w:color w:val="auto"/>
                <w:sz w:val="20"/>
                <w:szCs w:val="20"/>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0380CE3">
            <w:pPr>
              <w:widowControl/>
              <w:jc w:val="center"/>
              <w:rPr>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1532686">
            <w:pPr>
              <w:widowControl/>
              <w:jc w:val="center"/>
              <w:rPr>
                <w:color w:val="auto"/>
                <w:sz w:val="20"/>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DF9B627">
            <w:pPr>
              <w:widowControl/>
              <w:jc w:val="center"/>
              <w:rPr>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FCDB6FB">
            <w:pPr>
              <w:widowControl/>
              <w:jc w:val="center"/>
              <w:rPr>
                <w:color w:val="auto"/>
                <w:sz w:val="20"/>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1F19998">
            <w:pPr>
              <w:widowControl/>
              <w:jc w:val="center"/>
              <w:rPr>
                <w:color w:val="auto"/>
                <w:sz w:val="20"/>
                <w:szCs w:val="4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C9E30F7">
            <w:pPr>
              <w:widowControl/>
              <w:jc w:val="center"/>
              <w:rPr>
                <w:color w:val="auto"/>
                <w:sz w:val="20"/>
                <w:szCs w:val="4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BC937EB">
            <w:pPr>
              <w:widowControl/>
              <w:jc w:val="center"/>
              <w:rPr>
                <w:color w:val="auto"/>
                <w:sz w:val="20"/>
                <w:szCs w:val="44"/>
                <w:highlight w:val="none"/>
              </w:rPr>
            </w:pPr>
          </w:p>
        </w:tc>
      </w:tr>
      <w:tr w14:paraId="25A8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0197B41C">
            <w:pPr>
              <w:widowControl/>
              <w:rPr>
                <w:color w:val="auto"/>
                <w:sz w:val="20"/>
                <w:szCs w:val="44"/>
                <w:highlight w:val="none"/>
              </w:rPr>
            </w:pPr>
            <w:r>
              <w:rPr>
                <w:rFonts w:hint="eastAsia"/>
                <w:color w:val="auto"/>
                <w:sz w:val="20"/>
                <w:szCs w:val="20"/>
                <w:highlight w:val="none"/>
              </w:rPr>
              <w:t xml:space="preserve">评标委员会全体成员签名： </w:t>
            </w:r>
            <w:r>
              <w:rPr>
                <w:rFonts w:hint="eastAsia"/>
                <w:color w:val="auto"/>
                <w:sz w:val="20"/>
                <w:szCs w:val="44"/>
                <w:highlight w:val="none"/>
              </w:rPr>
              <w:t xml:space="preserve"> </w:t>
            </w:r>
          </w:p>
          <w:p w14:paraId="33E544DA">
            <w:pPr>
              <w:widowControl/>
              <w:rPr>
                <w:color w:val="auto"/>
                <w:sz w:val="20"/>
                <w:szCs w:val="44"/>
                <w:highlight w:val="none"/>
              </w:rPr>
            </w:pPr>
          </w:p>
          <w:p w14:paraId="7D8F3F40">
            <w:pPr>
              <w:widowControl/>
              <w:rPr>
                <w:color w:val="auto"/>
                <w:sz w:val="20"/>
                <w:szCs w:val="44"/>
                <w:highlight w:val="none"/>
              </w:rPr>
            </w:pPr>
          </w:p>
          <w:p w14:paraId="7B7A80B5">
            <w:pPr>
              <w:widowControl/>
              <w:jc w:val="center"/>
              <w:rPr>
                <w:color w:val="auto"/>
                <w:sz w:val="20"/>
                <w:szCs w:val="44"/>
                <w:highlight w:val="none"/>
              </w:rPr>
            </w:pPr>
          </w:p>
        </w:tc>
      </w:tr>
    </w:tbl>
    <w:p w14:paraId="4DEE2FB4">
      <w:pPr>
        <w:ind w:right="200"/>
        <w:jc w:val="right"/>
        <w:rPr>
          <w:color w:val="auto"/>
          <w:highlight w:val="none"/>
        </w:rPr>
      </w:pPr>
      <w:r>
        <w:rPr>
          <w:rFonts w:hint="eastAsia"/>
          <w:color w:val="auto"/>
          <w:highlight w:val="none"/>
        </w:rPr>
        <w:t>日期：   　　 年    月　  日</w:t>
      </w:r>
    </w:p>
    <w:p w14:paraId="45A8E781">
      <w:pPr>
        <w:rPr>
          <w:color w:val="auto"/>
          <w:highlight w:val="none"/>
        </w:rPr>
      </w:pPr>
    </w:p>
    <w:p w14:paraId="7BC614E7">
      <w:pPr>
        <w:rPr>
          <w:color w:val="auto"/>
          <w:highlight w:val="none"/>
        </w:rPr>
      </w:pPr>
      <w:r>
        <w:rPr>
          <w:color w:val="auto"/>
          <w:highlight w:val="none"/>
        </w:rPr>
        <w:br w:type="page"/>
      </w:r>
    </w:p>
    <w:p w14:paraId="791CE856">
      <w:pPr>
        <w:pStyle w:val="32"/>
        <w:rPr>
          <w:rFonts w:ascii="黑体"/>
          <w:color w:val="auto"/>
          <w:highlight w:val="none"/>
        </w:rPr>
      </w:pPr>
      <w:bookmarkStart w:id="688" w:name="_Toc256000151"/>
      <w:bookmarkStart w:id="689" w:name="_Toc122602776"/>
      <w:bookmarkStart w:id="690" w:name="_Toc167543300"/>
      <w:r>
        <w:rPr>
          <w:rFonts w:hint="eastAsia"/>
          <w:color w:val="auto"/>
          <w:highlight w:val="none"/>
        </w:rPr>
        <w:t>附表A-1</w:t>
      </w:r>
      <w:r>
        <w:rPr>
          <w:color w:val="auto"/>
          <w:highlight w:val="none"/>
        </w:rPr>
        <w:t>5</w:t>
      </w:r>
      <w:r>
        <w:rPr>
          <w:rFonts w:hint="eastAsia"/>
          <w:color w:val="auto"/>
          <w:highlight w:val="none"/>
        </w:rPr>
        <w:t>：详细评审评分汇总表</w:t>
      </w:r>
      <w:bookmarkEnd w:id="688"/>
      <w:bookmarkEnd w:id="689"/>
      <w:bookmarkEnd w:id="690"/>
    </w:p>
    <w:p w14:paraId="650A2659">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详细评审评分汇总表</w:t>
      </w:r>
    </w:p>
    <w:p w14:paraId="516E0EF4">
      <w:pPr>
        <w:rPr>
          <w:color w:val="auto"/>
          <w:szCs w:val="44"/>
          <w:highlight w:val="none"/>
        </w:rPr>
      </w:pPr>
      <w:r>
        <w:rPr>
          <w:rFonts w:hint="eastAsia"/>
          <w:color w:val="auto"/>
          <w:szCs w:val="44"/>
          <w:highlight w:val="none"/>
        </w:rPr>
        <w:t>标段名称：</w:t>
      </w:r>
    </w:p>
    <w:p w14:paraId="064092B1">
      <w:pPr>
        <w:rPr>
          <w:color w:val="auto"/>
          <w:szCs w:val="44"/>
          <w:highlight w:val="none"/>
        </w:rPr>
      </w:pPr>
      <w:r>
        <w:rPr>
          <w:rFonts w:hint="eastAsia"/>
          <w:color w:val="auto"/>
          <w:szCs w:val="44"/>
          <w:highlight w:val="none"/>
        </w:rPr>
        <w:t>标段唯一标识码：</w:t>
      </w:r>
    </w:p>
    <w:tbl>
      <w:tblPr>
        <w:tblStyle w:val="22"/>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91C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vAlign w:val="center"/>
          </w:tcPr>
          <w:p w14:paraId="764840ED">
            <w:pPr>
              <w:jc w:val="center"/>
              <w:rPr>
                <w:rFonts w:cs="宋体"/>
                <w:b/>
                <w:bCs/>
                <w:color w:val="auto"/>
                <w:sz w:val="20"/>
                <w:szCs w:val="20"/>
                <w:highlight w:val="none"/>
              </w:rPr>
            </w:pPr>
            <w:r>
              <w:rPr>
                <w:rFonts w:hint="eastAsia" w:cs="宋体"/>
                <w:b/>
                <w:bCs/>
                <w:color w:val="auto"/>
                <w:sz w:val="20"/>
                <w:szCs w:val="20"/>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vAlign w:val="center"/>
          </w:tcPr>
          <w:p w14:paraId="4CEFBFE1">
            <w:pPr>
              <w:jc w:val="center"/>
              <w:rPr>
                <w:rFonts w:cs="宋体"/>
                <w:b/>
                <w:bCs/>
                <w:color w:val="auto"/>
                <w:sz w:val="20"/>
                <w:szCs w:val="20"/>
                <w:highlight w:val="none"/>
              </w:rPr>
            </w:pPr>
            <w:r>
              <w:rPr>
                <w:rFonts w:hint="eastAsia" w:cs="宋体"/>
                <w:b/>
                <w:bCs/>
                <w:color w:val="auto"/>
                <w:sz w:val="20"/>
                <w:szCs w:val="20"/>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vAlign w:val="center"/>
          </w:tcPr>
          <w:p w14:paraId="24A0F747">
            <w:pPr>
              <w:jc w:val="center"/>
              <w:rPr>
                <w:rFonts w:cs="宋体"/>
                <w:b/>
                <w:bCs/>
                <w:color w:val="auto"/>
                <w:sz w:val="20"/>
                <w:szCs w:val="20"/>
                <w:highlight w:val="none"/>
              </w:rPr>
            </w:pPr>
            <w:r>
              <w:rPr>
                <w:rFonts w:hint="eastAsia" w:cs="宋体"/>
                <w:b/>
                <w:bCs/>
                <w:color w:val="auto"/>
                <w:sz w:val="20"/>
                <w:szCs w:val="20"/>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14:paraId="4E3B1EC8">
            <w:pPr>
              <w:jc w:val="center"/>
              <w:rPr>
                <w:rFonts w:cs="宋体"/>
                <w:b/>
                <w:bCs/>
                <w:color w:val="auto"/>
                <w:sz w:val="20"/>
                <w:szCs w:val="20"/>
                <w:highlight w:val="none"/>
              </w:rPr>
            </w:pPr>
            <w:r>
              <w:rPr>
                <w:rFonts w:hint="eastAsia" w:cs="宋体"/>
                <w:b/>
                <w:bCs/>
                <w:color w:val="auto"/>
                <w:sz w:val="20"/>
                <w:szCs w:val="20"/>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14:paraId="4D18BD24">
            <w:pPr>
              <w:jc w:val="center"/>
              <w:rPr>
                <w:rFonts w:cs="宋体"/>
                <w:b/>
                <w:bCs/>
                <w:color w:val="auto"/>
                <w:sz w:val="20"/>
                <w:szCs w:val="20"/>
                <w:highlight w:val="none"/>
              </w:rPr>
            </w:pPr>
            <w:r>
              <w:rPr>
                <w:rFonts w:hint="eastAsia" w:cs="宋体"/>
                <w:b/>
                <w:bCs/>
                <w:color w:val="auto"/>
                <w:sz w:val="20"/>
                <w:szCs w:val="20"/>
                <w:highlight w:val="none"/>
                <w:lang w:bidi="ar"/>
              </w:rPr>
              <w:t>投标人排名</w:t>
            </w:r>
          </w:p>
        </w:tc>
      </w:tr>
      <w:tr w14:paraId="07C0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vAlign w:val="center"/>
          </w:tcPr>
          <w:p w14:paraId="7541D0CF">
            <w:pPr>
              <w:widowControl/>
              <w:rPr>
                <w:rFonts w:cs="宋体"/>
                <w:b/>
                <w:bCs/>
                <w:color w:val="auto"/>
                <w:sz w:val="20"/>
                <w:szCs w:val="20"/>
                <w:highlight w:val="none"/>
              </w:rPr>
            </w:pPr>
          </w:p>
        </w:tc>
        <w:tc>
          <w:tcPr>
            <w:tcW w:w="2963" w:type="dxa"/>
            <w:vMerge w:val="continue"/>
            <w:tcBorders>
              <w:top w:val="single" w:color="auto" w:sz="4" w:space="0"/>
              <w:left w:val="single" w:color="auto" w:sz="4" w:space="0"/>
              <w:bottom w:val="single" w:color="auto" w:sz="4" w:space="0"/>
              <w:right w:val="single" w:color="auto" w:sz="4" w:space="0"/>
            </w:tcBorders>
            <w:vAlign w:val="center"/>
          </w:tcPr>
          <w:p w14:paraId="78F47AA6">
            <w:pPr>
              <w:widowControl/>
              <w:rPr>
                <w:rFonts w:cs="宋体"/>
                <w:b/>
                <w:bCs/>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6123068">
            <w:pPr>
              <w:jc w:val="center"/>
              <w:rPr>
                <w:rFonts w:cs="宋体"/>
                <w:b/>
                <w:bCs/>
                <w:color w:val="auto"/>
                <w:sz w:val="20"/>
                <w:szCs w:val="20"/>
                <w:highlight w:val="none"/>
              </w:rPr>
            </w:pPr>
            <w:r>
              <w:rPr>
                <w:rFonts w:hint="eastAsia" w:cs="宋体"/>
                <w:b/>
                <w:bCs/>
                <w:color w:val="auto"/>
                <w:sz w:val="20"/>
                <w:szCs w:val="20"/>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vAlign w:val="center"/>
          </w:tcPr>
          <w:p w14:paraId="12D7FA99">
            <w:pPr>
              <w:jc w:val="center"/>
              <w:rPr>
                <w:rFonts w:cs="宋体"/>
                <w:b/>
                <w:bCs/>
                <w:color w:val="auto"/>
                <w:sz w:val="20"/>
                <w:szCs w:val="20"/>
                <w:highlight w:val="none"/>
              </w:rPr>
            </w:pPr>
            <w:r>
              <w:rPr>
                <w:rFonts w:hint="eastAsia" w:cs="宋体"/>
                <w:b/>
                <w:bCs/>
                <w:color w:val="auto"/>
                <w:sz w:val="20"/>
                <w:szCs w:val="20"/>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vAlign w:val="center"/>
          </w:tcPr>
          <w:p w14:paraId="02B579E1">
            <w:pPr>
              <w:jc w:val="center"/>
              <w:rPr>
                <w:rFonts w:cs="宋体"/>
                <w:b/>
                <w:bCs/>
                <w:color w:val="auto"/>
                <w:sz w:val="20"/>
                <w:szCs w:val="20"/>
                <w:highlight w:val="none"/>
              </w:rPr>
            </w:pPr>
            <w:r>
              <w:rPr>
                <w:rFonts w:hint="eastAsia" w:cs="宋体"/>
                <w:b/>
                <w:bCs/>
                <w:color w:val="auto"/>
                <w:sz w:val="20"/>
                <w:szCs w:val="20"/>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vAlign w:val="center"/>
          </w:tcPr>
          <w:p w14:paraId="07116C5B">
            <w:pPr>
              <w:jc w:val="center"/>
              <w:rPr>
                <w:rFonts w:cs="宋体"/>
                <w:b/>
                <w:bCs/>
                <w:color w:val="auto"/>
                <w:sz w:val="20"/>
                <w:szCs w:val="20"/>
                <w:highlight w:val="none"/>
              </w:rPr>
            </w:pPr>
            <w:r>
              <w:rPr>
                <w:rFonts w:hint="eastAsia" w:cs="宋体"/>
                <w:b/>
                <w:bCs/>
                <w:color w:val="auto"/>
                <w:sz w:val="20"/>
                <w:szCs w:val="20"/>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14:paraId="42769AB4">
            <w:pPr>
              <w:widowControl/>
              <w:rPr>
                <w:rFonts w:cs="宋体"/>
                <w:b/>
                <w:bCs/>
                <w:color w:val="auto"/>
                <w:sz w:val="20"/>
                <w:szCs w:val="20"/>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14:paraId="5B19CC56">
            <w:pPr>
              <w:widowControl/>
              <w:rPr>
                <w:rFonts w:cs="宋体"/>
                <w:b/>
                <w:bCs/>
                <w:color w:val="auto"/>
                <w:sz w:val="20"/>
                <w:szCs w:val="20"/>
                <w:highlight w:val="none"/>
              </w:rPr>
            </w:pPr>
          </w:p>
        </w:tc>
      </w:tr>
      <w:tr w14:paraId="0229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00961A0">
            <w:pPr>
              <w:jc w:val="center"/>
              <w:rPr>
                <w:rFonts w:cs="宋体"/>
                <w:color w:val="auto"/>
                <w:sz w:val="20"/>
                <w:szCs w:val="20"/>
                <w:highlight w:val="none"/>
              </w:rPr>
            </w:pPr>
            <w:r>
              <w:rPr>
                <w:rFonts w:hint="eastAsia" w:cs="宋体"/>
                <w:color w:val="auto"/>
                <w:sz w:val="20"/>
                <w:szCs w:val="20"/>
                <w:highlight w:val="none"/>
                <w:lang w:bidi="ar"/>
              </w:rPr>
              <w:t>1</w:t>
            </w:r>
          </w:p>
        </w:tc>
        <w:tc>
          <w:tcPr>
            <w:tcW w:w="2963" w:type="dxa"/>
            <w:tcBorders>
              <w:top w:val="single" w:color="auto" w:sz="4" w:space="0"/>
              <w:left w:val="single" w:color="auto" w:sz="4" w:space="0"/>
              <w:bottom w:val="single" w:color="auto" w:sz="4" w:space="0"/>
              <w:right w:val="single" w:color="auto" w:sz="4" w:space="0"/>
            </w:tcBorders>
            <w:vAlign w:val="center"/>
          </w:tcPr>
          <w:p w14:paraId="52F2FF48">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F3843EC">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3C929B9D">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F689892">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AB1FE44">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9745FC1">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08A3BEA">
            <w:pPr>
              <w:jc w:val="center"/>
              <w:rPr>
                <w:rFonts w:cs="宋体"/>
                <w:color w:val="auto"/>
                <w:sz w:val="20"/>
                <w:szCs w:val="20"/>
                <w:highlight w:val="none"/>
              </w:rPr>
            </w:pPr>
          </w:p>
        </w:tc>
      </w:tr>
      <w:tr w14:paraId="3686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873FF7B">
            <w:pPr>
              <w:jc w:val="center"/>
              <w:rPr>
                <w:rFonts w:cs="宋体"/>
                <w:color w:val="auto"/>
                <w:sz w:val="20"/>
                <w:szCs w:val="20"/>
                <w:highlight w:val="none"/>
              </w:rPr>
            </w:pPr>
            <w:r>
              <w:rPr>
                <w:rFonts w:hint="eastAsia" w:cs="宋体"/>
                <w:color w:val="auto"/>
                <w:sz w:val="20"/>
                <w:szCs w:val="20"/>
                <w:highlight w:val="none"/>
                <w:lang w:bidi="ar"/>
              </w:rPr>
              <w:t>2</w:t>
            </w:r>
          </w:p>
        </w:tc>
        <w:tc>
          <w:tcPr>
            <w:tcW w:w="2963" w:type="dxa"/>
            <w:tcBorders>
              <w:top w:val="single" w:color="auto" w:sz="4" w:space="0"/>
              <w:left w:val="single" w:color="auto" w:sz="4" w:space="0"/>
              <w:bottom w:val="single" w:color="auto" w:sz="4" w:space="0"/>
              <w:right w:val="single" w:color="auto" w:sz="4" w:space="0"/>
            </w:tcBorders>
            <w:vAlign w:val="center"/>
          </w:tcPr>
          <w:p w14:paraId="651CC516">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BC1BEB1">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2BD517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63EAE871">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45E42977">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D17A214">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6EB1D006">
            <w:pPr>
              <w:jc w:val="center"/>
              <w:rPr>
                <w:rFonts w:cs="宋体"/>
                <w:color w:val="auto"/>
                <w:sz w:val="20"/>
                <w:szCs w:val="20"/>
                <w:highlight w:val="none"/>
              </w:rPr>
            </w:pPr>
          </w:p>
        </w:tc>
      </w:tr>
      <w:tr w14:paraId="346F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EE5C5DE">
            <w:pPr>
              <w:jc w:val="center"/>
              <w:rPr>
                <w:rFonts w:cs="宋体"/>
                <w:color w:val="auto"/>
                <w:sz w:val="20"/>
                <w:szCs w:val="20"/>
                <w:highlight w:val="none"/>
              </w:rPr>
            </w:pPr>
            <w:r>
              <w:rPr>
                <w:rFonts w:hint="eastAsia" w:cs="宋体"/>
                <w:color w:val="auto"/>
                <w:sz w:val="20"/>
                <w:szCs w:val="20"/>
                <w:highlight w:val="none"/>
                <w:lang w:bidi="ar"/>
              </w:rPr>
              <w:t>3</w:t>
            </w:r>
          </w:p>
        </w:tc>
        <w:tc>
          <w:tcPr>
            <w:tcW w:w="2963" w:type="dxa"/>
            <w:tcBorders>
              <w:top w:val="single" w:color="auto" w:sz="4" w:space="0"/>
              <w:left w:val="single" w:color="auto" w:sz="4" w:space="0"/>
              <w:bottom w:val="single" w:color="auto" w:sz="4" w:space="0"/>
              <w:right w:val="single" w:color="auto" w:sz="4" w:space="0"/>
            </w:tcBorders>
            <w:vAlign w:val="center"/>
          </w:tcPr>
          <w:p w14:paraId="2FE4C166">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5DC212C">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8F17AE4">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03043182">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2EBEFF0">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060AE5F">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580E375F">
            <w:pPr>
              <w:jc w:val="center"/>
              <w:rPr>
                <w:rFonts w:cs="宋体"/>
                <w:color w:val="auto"/>
                <w:sz w:val="20"/>
                <w:szCs w:val="20"/>
                <w:highlight w:val="none"/>
              </w:rPr>
            </w:pPr>
          </w:p>
        </w:tc>
      </w:tr>
      <w:tr w14:paraId="5B8D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38F2027">
            <w:pPr>
              <w:jc w:val="center"/>
              <w:rPr>
                <w:rFonts w:cs="宋体"/>
                <w:color w:val="auto"/>
                <w:sz w:val="20"/>
                <w:szCs w:val="20"/>
                <w:highlight w:val="none"/>
              </w:rPr>
            </w:pPr>
            <w:r>
              <w:rPr>
                <w:rFonts w:hint="eastAsia" w:cs="宋体"/>
                <w:color w:val="auto"/>
                <w:sz w:val="20"/>
                <w:szCs w:val="20"/>
                <w:highlight w:val="none"/>
                <w:lang w:bidi="ar"/>
              </w:rPr>
              <w:t>4</w:t>
            </w:r>
          </w:p>
        </w:tc>
        <w:tc>
          <w:tcPr>
            <w:tcW w:w="2963" w:type="dxa"/>
            <w:tcBorders>
              <w:top w:val="single" w:color="auto" w:sz="4" w:space="0"/>
              <w:left w:val="single" w:color="auto" w:sz="4" w:space="0"/>
              <w:bottom w:val="single" w:color="auto" w:sz="4" w:space="0"/>
              <w:right w:val="single" w:color="auto" w:sz="4" w:space="0"/>
            </w:tcBorders>
            <w:vAlign w:val="center"/>
          </w:tcPr>
          <w:p w14:paraId="44D1509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D0D4ADB">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1FD8E8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75171CA">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A871464">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B264182">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5ABD165">
            <w:pPr>
              <w:jc w:val="center"/>
              <w:rPr>
                <w:rFonts w:cs="宋体"/>
                <w:color w:val="auto"/>
                <w:sz w:val="20"/>
                <w:szCs w:val="20"/>
                <w:highlight w:val="none"/>
              </w:rPr>
            </w:pPr>
          </w:p>
        </w:tc>
      </w:tr>
      <w:tr w14:paraId="254D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B4ED10B">
            <w:pPr>
              <w:jc w:val="center"/>
              <w:rPr>
                <w:rFonts w:cs="宋体"/>
                <w:color w:val="auto"/>
                <w:sz w:val="20"/>
                <w:szCs w:val="20"/>
                <w:highlight w:val="none"/>
              </w:rPr>
            </w:pPr>
            <w:r>
              <w:rPr>
                <w:rFonts w:hint="eastAsia" w:cs="宋体"/>
                <w:color w:val="auto"/>
                <w:sz w:val="20"/>
                <w:szCs w:val="20"/>
                <w:highlight w:val="none"/>
                <w:lang w:bidi="ar"/>
              </w:rPr>
              <w:t>5</w:t>
            </w:r>
          </w:p>
        </w:tc>
        <w:tc>
          <w:tcPr>
            <w:tcW w:w="2963" w:type="dxa"/>
            <w:tcBorders>
              <w:top w:val="single" w:color="auto" w:sz="4" w:space="0"/>
              <w:left w:val="single" w:color="auto" w:sz="4" w:space="0"/>
              <w:bottom w:val="single" w:color="auto" w:sz="4" w:space="0"/>
              <w:right w:val="single" w:color="auto" w:sz="4" w:space="0"/>
            </w:tcBorders>
            <w:vAlign w:val="center"/>
          </w:tcPr>
          <w:p w14:paraId="29B66545">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557CC7A">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44C37F1">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1B0AE74E">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0C584B25">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2477993">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B0FB98A">
            <w:pPr>
              <w:jc w:val="center"/>
              <w:rPr>
                <w:rFonts w:cs="宋体"/>
                <w:color w:val="auto"/>
                <w:sz w:val="20"/>
                <w:szCs w:val="20"/>
                <w:highlight w:val="none"/>
              </w:rPr>
            </w:pPr>
          </w:p>
        </w:tc>
      </w:tr>
      <w:tr w14:paraId="5B26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9591D81">
            <w:pPr>
              <w:jc w:val="center"/>
              <w:rPr>
                <w:rFonts w:cs="宋体"/>
                <w:color w:val="auto"/>
                <w:sz w:val="20"/>
                <w:szCs w:val="20"/>
                <w:highlight w:val="none"/>
              </w:rPr>
            </w:pPr>
            <w:r>
              <w:rPr>
                <w:rFonts w:hint="eastAsia" w:cs="宋体"/>
                <w:color w:val="auto"/>
                <w:sz w:val="20"/>
                <w:szCs w:val="20"/>
                <w:highlight w:val="none"/>
                <w:lang w:bidi="ar"/>
              </w:rPr>
              <w:t>…</w:t>
            </w:r>
          </w:p>
        </w:tc>
        <w:tc>
          <w:tcPr>
            <w:tcW w:w="2963" w:type="dxa"/>
            <w:tcBorders>
              <w:top w:val="single" w:color="auto" w:sz="4" w:space="0"/>
              <w:left w:val="single" w:color="auto" w:sz="4" w:space="0"/>
              <w:bottom w:val="single" w:color="auto" w:sz="4" w:space="0"/>
              <w:right w:val="single" w:color="auto" w:sz="4" w:space="0"/>
            </w:tcBorders>
            <w:vAlign w:val="center"/>
          </w:tcPr>
          <w:p w14:paraId="2ACDBD06">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31D95CE2">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7ACD0B70">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273CB084">
            <w:pPr>
              <w:jc w:val="center"/>
              <w:rPr>
                <w:rFonts w:cs="宋体"/>
                <w:color w:val="auto"/>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vAlign w:val="center"/>
          </w:tcPr>
          <w:p w14:paraId="5E4C6FEC">
            <w:pPr>
              <w:jc w:val="center"/>
              <w:rPr>
                <w:rFonts w:cs="宋体"/>
                <w:color w:val="auto"/>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56EA4E0">
            <w:pPr>
              <w:jc w:val="center"/>
              <w:rPr>
                <w:rFonts w:cs="宋体"/>
                <w:color w:val="auto"/>
                <w:sz w:val="20"/>
                <w:szCs w:val="20"/>
                <w:highlight w:val="none"/>
              </w:rPr>
            </w:pPr>
          </w:p>
        </w:tc>
        <w:tc>
          <w:tcPr>
            <w:tcW w:w="1298" w:type="dxa"/>
            <w:tcBorders>
              <w:top w:val="single" w:color="auto" w:sz="4" w:space="0"/>
              <w:left w:val="single" w:color="auto" w:sz="4" w:space="0"/>
              <w:bottom w:val="single" w:color="auto" w:sz="4" w:space="0"/>
              <w:right w:val="single" w:color="auto" w:sz="4" w:space="0"/>
            </w:tcBorders>
            <w:vAlign w:val="center"/>
          </w:tcPr>
          <w:p w14:paraId="70B7EDAE">
            <w:pPr>
              <w:jc w:val="center"/>
              <w:rPr>
                <w:rFonts w:cs="宋体"/>
                <w:color w:val="auto"/>
                <w:sz w:val="20"/>
                <w:szCs w:val="20"/>
                <w:highlight w:val="none"/>
              </w:rPr>
            </w:pPr>
          </w:p>
        </w:tc>
      </w:tr>
      <w:tr w14:paraId="4414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vAlign w:val="center"/>
          </w:tcPr>
          <w:p w14:paraId="5E63BFA4">
            <w:pPr>
              <w:rPr>
                <w:rFonts w:cs="宋体"/>
                <w:color w:val="auto"/>
                <w:sz w:val="20"/>
                <w:szCs w:val="20"/>
                <w:highlight w:val="none"/>
              </w:rPr>
            </w:pPr>
            <w:r>
              <w:rPr>
                <w:rFonts w:hint="eastAsia" w:cs="宋体"/>
                <w:color w:val="auto"/>
                <w:sz w:val="20"/>
                <w:szCs w:val="20"/>
                <w:highlight w:val="none"/>
                <w:lang w:bidi="ar"/>
              </w:rPr>
              <w:t xml:space="preserve">评标委员会全体成员签名：  </w:t>
            </w:r>
          </w:p>
          <w:p w14:paraId="33BBE03A">
            <w:pPr>
              <w:rPr>
                <w:rFonts w:cs="宋体"/>
                <w:color w:val="auto"/>
                <w:sz w:val="20"/>
                <w:szCs w:val="20"/>
                <w:highlight w:val="none"/>
              </w:rPr>
            </w:pPr>
          </w:p>
          <w:p w14:paraId="4995EF41">
            <w:pPr>
              <w:rPr>
                <w:rFonts w:cs="宋体"/>
                <w:color w:val="auto"/>
                <w:sz w:val="20"/>
                <w:szCs w:val="20"/>
                <w:highlight w:val="none"/>
              </w:rPr>
            </w:pPr>
          </w:p>
          <w:p w14:paraId="180876D1">
            <w:pPr>
              <w:rPr>
                <w:rFonts w:cs="宋体"/>
                <w:color w:val="auto"/>
                <w:sz w:val="20"/>
                <w:szCs w:val="20"/>
                <w:highlight w:val="none"/>
              </w:rPr>
            </w:pPr>
          </w:p>
          <w:p w14:paraId="17C3007A">
            <w:pPr>
              <w:rPr>
                <w:rFonts w:cs="宋体"/>
                <w:color w:val="auto"/>
                <w:sz w:val="20"/>
                <w:szCs w:val="20"/>
                <w:highlight w:val="none"/>
              </w:rPr>
            </w:pPr>
          </w:p>
          <w:p w14:paraId="2EF605EA">
            <w:pPr>
              <w:rPr>
                <w:rFonts w:cs="宋体"/>
                <w:color w:val="auto"/>
                <w:sz w:val="20"/>
                <w:szCs w:val="20"/>
                <w:highlight w:val="none"/>
              </w:rPr>
            </w:pPr>
          </w:p>
          <w:p w14:paraId="2F4DA153">
            <w:pPr>
              <w:rPr>
                <w:rFonts w:cs="宋体"/>
                <w:color w:val="auto"/>
                <w:sz w:val="20"/>
                <w:szCs w:val="20"/>
                <w:highlight w:val="none"/>
              </w:rPr>
            </w:pPr>
          </w:p>
          <w:p w14:paraId="5032B349">
            <w:pPr>
              <w:rPr>
                <w:rFonts w:cs="宋体"/>
                <w:color w:val="auto"/>
                <w:sz w:val="20"/>
                <w:szCs w:val="20"/>
                <w:highlight w:val="none"/>
              </w:rPr>
            </w:pPr>
          </w:p>
        </w:tc>
      </w:tr>
    </w:tbl>
    <w:p w14:paraId="6DC7870E">
      <w:pPr>
        <w:jc w:val="right"/>
        <w:rPr>
          <w:color w:val="auto"/>
          <w:highlight w:val="none"/>
        </w:rPr>
        <w:sectPr>
          <w:pgSz w:w="16838" w:h="11905" w:orient="landscape"/>
          <w:pgMar w:top="1797" w:right="1440" w:bottom="1797" w:left="1440" w:header="851" w:footer="851" w:gutter="0"/>
          <w:cols w:space="0" w:num="1"/>
          <w:docGrid w:linePitch="312" w:charSpace="0"/>
        </w:sect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1A95293C">
      <w:pPr>
        <w:jc w:val="right"/>
        <w:rPr>
          <w:color w:val="auto"/>
          <w:highlight w:val="none"/>
        </w:rPr>
      </w:pPr>
    </w:p>
    <w:p w14:paraId="675BB418">
      <w:pPr>
        <w:pStyle w:val="32"/>
        <w:rPr>
          <w:rFonts w:ascii="黑体"/>
          <w:color w:val="auto"/>
          <w:highlight w:val="none"/>
        </w:rPr>
      </w:pPr>
      <w:bookmarkStart w:id="691" w:name="_Toc122602777"/>
      <w:bookmarkStart w:id="692" w:name="_Toc167543301"/>
      <w:bookmarkStart w:id="693" w:name="_Toc256000153"/>
      <w:r>
        <w:rPr>
          <w:rFonts w:hint="eastAsia"/>
          <w:color w:val="auto"/>
          <w:highlight w:val="none"/>
        </w:rPr>
        <w:t>附表A-1</w:t>
      </w:r>
      <w:r>
        <w:rPr>
          <w:color w:val="auto"/>
          <w:highlight w:val="none"/>
        </w:rPr>
        <w:t>6</w:t>
      </w:r>
      <w:r>
        <w:rPr>
          <w:rFonts w:hint="eastAsia"/>
          <w:color w:val="auto"/>
          <w:highlight w:val="none"/>
        </w:rPr>
        <w:t>：评标结果汇总表</w:t>
      </w:r>
      <w:bookmarkEnd w:id="691"/>
      <w:bookmarkEnd w:id="692"/>
      <w:bookmarkEnd w:id="693"/>
    </w:p>
    <w:p w14:paraId="4418D9A1">
      <w:pPr>
        <w:spacing w:after="312" w:afterLines="100"/>
        <w:jc w:val="center"/>
        <w:rPr>
          <w:rFonts w:ascii="黑体" w:eastAsia="黑体"/>
          <w:color w:val="auto"/>
          <w:sz w:val="36"/>
          <w:szCs w:val="36"/>
          <w:highlight w:val="none"/>
        </w:rPr>
      </w:pPr>
    </w:p>
    <w:p w14:paraId="0861D853">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p w14:paraId="2CB48BAB">
      <w:pPr>
        <w:spacing w:line="400" w:lineRule="exact"/>
        <w:jc w:val="center"/>
        <w:rPr>
          <w:color w:val="auto"/>
          <w:szCs w:val="44"/>
          <w:highlight w:val="none"/>
        </w:rPr>
      </w:pPr>
      <w:r>
        <w:rPr>
          <w:rFonts w:hint="eastAsia" w:ascii="黑体" w:eastAsia="黑体"/>
          <w:color w:val="auto"/>
          <w:sz w:val="36"/>
          <w:szCs w:val="36"/>
          <w:highlight w:val="none"/>
        </w:rPr>
        <w:t>（适用于经评审的最低投标价法）</w:t>
      </w:r>
    </w:p>
    <w:p w14:paraId="255EFCB5">
      <w:pPr>
        <w:rPr>
          <w:color w:val="auto"/>
          <w:highlight w:val="none"/>
        </w:rPr>
      </w:pPr>
      <w:r>
        <w:rPr>
          <w:rFonts w:hint="eastAsia"/>
          <w:color w:val="auto"/>
          <w:highlight w:val="none"/>
        </w:rPr>
        <w:t xml:space="preserve">标段名称： </w:t>
      </w:r>
      <w:r>
        <w:rPr>
          <w:color w:val="auto"/>
          <w:highlight w:val="none"/>
        </w:rPr>
        <w:t xml:space="preserve"> </w:t>
      </w:r>
    </w:p>
    <w:p w14:paraId="48118093">
      <w:pPr>
        <w:rPr>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2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4E32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627E528E">
            <w:pPr>
              <w:widowControl/>
              <w:jc w:val="center"/>
              <w:rPr>
                <w:b/>
                <w:bCs/>
                <w:color w:val="auto"/>
                <w:sz w:val="20"/>
                <w:szCs w:val="20"/>
                <w:highlight w:val="none"/>
              </w:rPr>
            </w:pPr>
            <w:bookmarkStart w:id="694" w:name="_Hlk150334502"/>
            <w:r>
              <w:rPr>
                <w:rFonts w:hint="eastAsia"/>
                <w:b/>
                <w:bCs/>
                <w:color w:val="auto"/>
                <w:sz w:val="20"/>
                <w:szCs w:val="20"/>
                <w:highlight w:val="none"/>
              </w:rPr>
              <w:t>投标人名称</w:t>
            </w:r>
          </w:p>
        </w:tc>
        <w:tc>
          <w:tcPr>
            <w:tcW w:w="7399" w:type="dxa"/>
            <w:gridSpan w:val="6"/>
            <w:vAlign w:val="center"/>
          </w:tcPr>
          <w:p w14:paraId="2331F28C">
            <w:pPr>
              <w:widowControl/>
              <w:jc w:val="center"/>
              <w:rPr>
                <w:b/>
                <w:bCs/>
                <w:color w:val="auto"/>
                <w:sz w:val="20"/>
                <w:szCs w:val="20"/>
                <w:highlight w:val="none"/>
              </w:rPr>
            </w:pPr>
            <w:r>
              <w:rPr>
                <w:rFonts w:hint="eastAsia"/>
                <w:b/>
                <w:bCs/>
                <w:color w:val="auto"/>
                <w:sz w:val="20"/>
                <w:szCs w:val="20"/>
                <w:highlight w:val="none"/>
              </w:rPr>
              <w:t>评审项目</w:t>
            </w:r>
          </w:p>
        </w:tc>
      </w:tr>
      <w:tr w14:paraId="4446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064A2A13">
            <w:pPr>
              <w:widowControl/>
              <w:jc w:val="center"/>
              <w:rPr>
                <w:b/>
                <w:bCs/>
                <w:color w:val="auto"/>
                <w:sz w:val="20"/>
                <w:szCs w:val="20"/>
                <w:highlight w:val="none"/>
              </w:rPr>
            </w:pPr>
          </w:p>
        </w:tc>
        <w:tc>
          <w:tcPr>
            <w:tcW w:w="978" w:type="dxa"/>
            <w:vAlign w:val="center"/>
          </w:tcPr>
          <w:p w14:paraId="663CBFFD">
            <w:pPr>
              <w:widowControl/>
              <w:jc w:val="center"/>
              <w:rPr>
                <w:b/>
                <w:bCs/>
                <w:color w:val="auto"/>
                <w:sz w:val="20"/>
                <w:szCs w:val="20"/>
                <w:highlight w:val="none"/>
              </w:rPr>
            </w:pPr>
            <w:r>
              <w:rPr>
                <w:rFonts w:hint="eastAsia"/>
                <w:b/>
                <w:bCs/>
                <w:color w:val="auto"/>
                <w:sz w:val="20"/>
                <w:szCs w:val="20"/>
                <w:highlight w:val="none"/>
              </w:rPr>
              <w:t>投标报价</w:t>
            </w:r>
          </w:p>
        </w:tc>
        <w:tc>
          <w:tcPr>
            <w:tcW w:w="1560" w:type="dxa"/>
            <w:vAlign w:val="center"/>
          </w:tcPr>
          <w:p w14:paraId="439E49BE">
            <w:pPr>
              <w:widowControl/>
              <w:jc w:val="center"/>
              <w:rPr>
                <w:b/>
                <w:bCs/>
                <w:color w:val="auto"/>
                <w:sz w:val="20"/>
                <w:szCs w:val="20"/>
                <w:highlight w:val="none"/>
              </w:rPr>
            </w:pPr>
            <w:r>
              <w:rPr>
                <w:rFonts w:hint="eastAsia"/>
                <w:b/>
                <w:bCs/>
                <w:color w:val="auto"/>
                <w:sz w:val="20"/>
                <w:szCs w:val="20"/>
                <w:highlight w:val="none"/>
              </w:rPr>
              <w:t>修正后投标报价（如有）</w:t>
            </w:r>
          </w:p>
        </w:tc>
        <w:tc>
          <w:tcPr>
            <w:tcW w:w="1275" w:type="dxa"/>
            <w:vAlign w:val="center"/>
          </w:tcPr>
          <w:p w14:paraId="2A7FC907">
            <w:pPr>
              <w:widowControl/>
              <w:jc w:val="center"/>
              <w:rPr>
                <w:b/>
                <w:bCs/>
                <w:color w:val="auto"/>
                <w:sz w:val="20"/>
                <w:szCs w:val="20"/>
                <w:highlight w:val="none"/>
              </w:rPr>
            </w:pPr>
            <w:r>
              <w:rPr>
                <w:rFonts w:hint="eastAsia"/>
                <w:b/>
                <w:bCs/>
                <w:color w:val="auto"/>
                <w:sz w:val="20"/>
                <w:szCs w:val="20"/>
                <w:highlight w:val="none"/>
              </w:rPr>
              <w:t>评标价</w:t>
            </w:r>
          </w:p>
        </w:tc>
        <w:tc>
          <w:tcPr>
            <w:tcW w:w="993" w:type="dxa"/>
            <w:vAlign w:val="center"/>
          </w:tcPr>
          <w:p w14:paraId="034FE491">
            <w:pPr>
              <w:widowControl/>
              <w:jc w:val="center"/>
              <w:rPr>
                <w:b/>
                <w:bCs/>
                <w:color w:val="auto"/>
                <w:sz w:val="20"/>
                <w:szCs w:val="20"/>
                <w:highlight w:val="none"/>
              </w:rPr>
            </w:pPr>
            <w:r>
              <w:rPr>
                <w:rFonts w:hint="eastAsia"/>
                <w:b/>
                <w:bCs/>
                <w:color w:val="auto"/>
                <w:sz w:val="20"/>
                <w:szCs w:val="20"/>
                <w:highlight w:val="none"/>
              </w:rPr>
              <w:t>最高投标限价</w:t>
            </w:r>
          </w:p>
        </w:tc>
        <w:tc>
          <w:tcPr>
            <w:tcW w:w="1196" w:type="dxa"/>
            <w:vAlign w:val="center"/>
          </w:tcPr>
          <w:p w14:paraId="2B004C0B">
            <w:pPr>
              <w:widowControl/>
              <w:jc w:val="center"/>
              <w:rPr>
                <w:b/>
                <w:bCs/>
                <w:color w:val="auto"/>
                <w:sz w:val="20"/>
                <w:szCs w:val="20"/>
                <w:highlight w:val="none"/>
              </w:rPr>
            </w:pPr>
            <w:r>
              <w:rPr>
                <w:rFonts w:hint="eastAsia"/>
                <w:b/>
                <w:bCs/>
                <w:color w:val="auto"/>
                <w:sz w:val="20"/>
                <w:szCs w:val="20"/>
                <w:highlight w:val="none"/>
              </w:rPr>
              <w:t>确定有效评标价</w:t>
            </w:r>
          </w:p>
        </w:tc>
        <w:tc>
          <w:tcPr>
            <w:tcW w:w="1397" w:type="dxa"/>
            <w:vAlign w:val="center"/>
          </w:tcPr>
          <w:p w14:paraId="457212C5">
            <w:pPr>
              <w:widowControl/>
              <w:jc w:val="center"/>
              <w:rPr>
                <w:b/>
                <w:bCs/>
                <w:color w:val="auto"/>
                <w:sz w:val="20"/>
                <w:szCs w:val="20"/>
                <w:highlight w:val="none"/>
              </w:rPr>
            </w:pPr>
            <w:r>
              <w:rPr>
                <w:rFonts w:hint="eastAsia"/>
                <w:b/>
                <w:bCs/>
                <w:color w:val="auto"/>
                <w:sz w:val="20"/>
                <w:szCs w:val="20"/>
                <w:highlight w:val="none"/>
              </w:rPr>
              <w:t>有效评标价排序</w:t>
            </w:r>
          </w:p>
        </w:tc>
      </w:tr>
      <w:tr w14:paraId="488D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71CDD16C">
            <w:pPr>
              <w:widowControl/>
              <w:jc w:val="center"/>
              <w:rPr>
                <w:color w:val="auto"/>
                <w:sz w:val="20"/>
                <w:szCs w:val="20"/>
                <w:highlight w:val="none"/>
              </w:rPr>
            </w:pPr>
          </w:p>
        </w:tc>
        <w:tc>
          <w:tcPr>
            <w:tcW w:w="978" w:type="dxa"/>
            <w:vAlign w:val="center"/>
          </w:tcPr>
          <w:p w14:paraId="7FE80AAD">
            <w:pPr>
              <w:widowControl/>
              <w:jc w:val="center"/>
              <w:rPr>
                <w:color w:val="auto"/>
                <w:sz w:val="20"/>
                <w:szCs w:val="20"/>
                <w:highlight w:val="none"/>
              </w:rPr>
            </w:pPr>
          </w:p>
        </w:tc>
        <w:tc>
          <w:tcPr>
            <w:tcW w:w="1560" w:type="dxa"/>
            <w:vAlign w:val="center"/>
          </w:tcPr>
          <w:p w14:paraId="03EE852A">
            <w:pPr>
              <w:widowControl/>
              <w:jc w:val="center"/>
              <w:rPr>
                <w:color w:val="auto"/>
                <w:sz w:val="20"/>
                <w:szCs w:val="20"/>
                <w:highlight w:val="none"/>
              </w:rPr>
            </w:pPr>
          </w:p>
        </w:tc>
        <w:tc>
          <w:tcPr>
            <w:tcW w:w="1275" w:type="dxa"/>
            <w:vAlign w:val="center"/>
          </w:tcPr>
          <w:p w14:paraId="7077488A">
            <w:pPr>
              <w:widowControl/>
              <w:jc w:val="center"/>
              <w:rPr>
                <w:color w:val="auto"/>
                <w:sz w:val="20"/>
                <w:szCs w:val="20"/>
                <w:highlight w:val="none"/>
              </w:rPr>
            </w:pPr>
          </w:p>
        </w:tc>
        <w:tc>
          <w:tcPr>
            <w:tcW w:w="993" w:type="dxa"/>
            <w:vMerge w:val="restart"/>
            <w:vAlign w:val="center"/>
          </w:tcPr>
          <w:p w14:paraId="2B26BD63">
            <w:pPr>
              <w:widowControl/>
              <w:jc w:val="center"/>
              <w:rPr>
                <w:color w:val="auto"/>
                <w:sz w:val="20"/>
                <w:szCs w:val="20"/>
                <w:highlight w:val="none"/>
              </w:rPr>
            </w:pPr>
          </w:p>
        </w:tc>
        <w:tc>
          <w:tcPr>
            <w:tcW w:w="1196" w:type="dxa"/>
            <w:vMerge w:val="restart"/>
            <w:vAlign w:val="center"/>
          </w:tcPr>
          <w:p w14:paraId="083C3E22">
            <w:pPr>
              <w:widowControl/>
              <w:jc w:val="center"/>
              <w:rPr>
                <w:color w:val="auto"/>
                <w:sz w:val="20"/>
                <w:szCs w:val="20"/>
                <w:highlight w:val="none"/>
              </w:rPr>
            </w:pPr>
          </w:p>
        </w:tc>
        <w:tc>
          <w:tcPr>
            <w:tcW w:w="1397" w:type="dxa"/>
            <w:vAlign w:val="center"/>
          </w:tcPr>
          <w:p w14:paraId="0A28568D">
            <w:pPr>
              <w:widowControl/>
              <w:jc w:val="center"/>
              <w:rPr>
                <w:color w:val="auto"/>
                <w:sz w:val="20"/>
                <w:szCs w:val="20"/>
                <w:highlight w:val="none"/>
              </w:rPr>
            </w:pPr>
          </w:p>
        </w:tc>
      </w:tr>
      <w:tr w14:paraId="7E97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68665F70">
            <w:pPr>
              <w:widowControl/>
              <w:spacing w:after="156" w:afterLines="50"/>
              <w:jc w:val="center"/>
              <w:rPr>
                <w:color w:val="auto"/>
                <w:sz w:val="20"/>
                <w:szCs w:val="20"/>
                <w:highlight w:val="none"/>
              </w:rPr>
            </w:pPr>
          </w:p>
        </w:tc>
        <w:tc>
          <w:tcPr>
            <w:tcW w:w="978" w:type="dxa"/>
            <w:vAlign w:val="center"/>
          </w:tcPr>
          <w:p w14:paraId="3A683184">
            <w:pPr>
              <w:widowControl/>
              <w:jc w:val="center"/>
              <w:rPr>
                <w:color w:val="auto"/>
                <w:sz w:val="20"/>
                <w:szCs w:val="20"/>
                <w:highlight w:val="none"/>
              </w:rPr>
            </w:pPr>
          </w:p>
        </w:tc>
        <w:tc>
          <w:tcPr>
            <w:tcW w:w="1560" w:type="dxa"/>
            <w:vAlign w:val="center"/>
          </w:tcPr>
          <w:p w14:paraId="4A406906">
            <w:pPr>
              <w:widowControl/>
              <w:jc w:val="center"/>
              <w:rPr>
                <w:color w:val="auto"/>
                <w:sz w:val="20"/>
                <w:szCs w:val="20"/>
                <w:highlight w:val="none"/>
              </w:rPr>
            </w:pPr>
          </w:p>
        </w:tc>
        <w:tc>
          <w:tcPr>
            <w:tcW w:w="1275" w:type="dxa"/>
            <w:vAlign w:val="center"/>
          </w:tcPr>
          <w:p w14:paraId="2409DD61">
            <w:pPr>
              <w:widowControl/>
              <w:jc w:val="center"/>
              <w:rPr>
                <w:color w:val="auto"/>
                <w:sz w:val="20"/>
                <w:szCs w:val="20"/>
                <w:highlight w:val="none"/>
              </w:rPr>
            </w:pPr>
          </w:p>
        </w:tc>
        <w:tc>
          <w:tcPr>
            <w:tcW w:w="993" w:type="dxa"/>
            <w:vMerge w:val="continue"/>
            <w:vAlign w:val="center"/>
          </w:tcPr>
          <w:p w14:paraId="297E8FAE">
            <w:pPr>
              <w:widowControl/>
              <w:jc w:val="center"/>
              <w:rPr>
                <w:color w:val="auto"/>
                <w:sz w:val="20"/>
                <w:szCs w:val="20"/>
                <w:highlight w:val="none"/>
              </w:rPr>
            </w:pPr>
          </w:p>
        </w:tc>
        <w:tc>
          <w:tcPr>
            <w:tcW w:w="1196" w:type="dxa"/>
            <w:vMerge w:val="continue"/>
            <w:vAlign w:val="center"/>
          </w:tcPr>
          <w:p w14:paraId="775ADDF3">
            <w:pPr>
              <w:widowControl/>
              <w:jc w:val="center"/>
              <w:rPr>
                <w:color w:val="auto"/>
                <w:sz w:val="20"/>
                <w:szCs w:val="20"/>
                <w:highlight w:val="none"/>
              </w:rPr>
            </w:pPr>
          </w:p>
        </w:tc>
        <w:tc>
          <w:tcPr>
            <w:tcW w:w="1397" w:type="dxa"/>
            <w:vAlign w:val="center"/>
          </w:tcPr>
          <w:p w14:paraId="7401A803">
            <w:pPr>
              <w:widowControl/>
              <w:jc w:val="center"/>
              <w:rPr>
                <w:color w:val="auto"/>
                <w:sz w:val="20"/>
                <w:szCs w:val="20"/>
                <w:highlight w:val="none"/>
              </w:rPr>
            </w:pPr>
          </w:p>
        </w:tc>
      </w:tr>
      <w:tr w14:paraId="138E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1461BDFF">
            <w:pPr>
              <w:widowControl/>
              <w:jc w:val="center"/>
              <w:rPr>
                <w:color w:val="auto"/>
                <w:sz w:val="20"/>
                <w:szCs w:val="20"/>
                <w:highlight w:val="none"/>
              </w:rPr>
            </w:pPr>
          </w:p>
        </w:tc>
        <w:tc>
          <w:tcPr>
            <w:tcW w:w="978" w:type="dxa"/>
            <w:vAlign w:val="center"/>
          </w:tcPr>
          <w:p w14:paraId="04C299B6">
            <w:pPr>
              <w:widowControl/>
              <w:jc w:val="center"/>
              <w:rPr>
                <w:color w:val="auto"/>
                <w:sz w:val="20"/>
                <w:szCs w:val="20"/>
                <w:highlight w:val="none"/>
              </w:rPr>
            </w:pPr>
          </w:p>
        </w:tc>
        <w:tc>
          <w:tcPr>
            <w:tcW w:w="1560" w:type="dxa"/>
            <w:vAlign w:val="center"/>
          </w:tcPr>
          <w:p w14:paraId="388F85D4">
            <w:pPr>
              <w:widowControl/>
              <w:jc w:val="center"/>
              <w:rPr>
                <w:color w:val="auto"/>
                <w:sz w:val="20"/>
                <w:szCs w:val="20"/>
                <w:highlight w:val="none"/>
              </w:rPr>
            </w:pPr>
          </w:p>
        </w:tc>
        <w:tc>
          <w:tcPr>
            <w:tcW w:w="1275" w:type="dxa"/>
            <w:vAlign w:val="center"/>
          </w:tcPr>
          <w:p w14:paraId="750DDE05">
            <w:pPr>
              <w:widowControl/>
              <w:jc w:val="center"/>
              <w:rPr>
                <w:color w:val="auto"/>
                <w:sz w:val="20"/>
                <w:szCs w:val="20"/>
                <w:highlight w:val="none"/>
              </w:rPr>
            </w:pPr>
          </w:p>
        </w:tc>
        <w:tc>
          <w:tcPr>
            <w:tcW w:w="993" w:type="dxa"/>
            <w:vMerge w:val="continue"/>
            <w:vAlign w:val="center"/>
          </w:tcPr>
          <w:p w14:paraId="300B5503">
            <w:pPr>
              <w:widowControl/>
              <w:jc w:val="center"/>
              <w:rPr>
                <w:color w:val="auto"/>
                <w:sz w:val="20"/>
                <w:szCs w:val="20"/>
                <w:highlight w:val="none"/>
              </w:rPr>
            </w:pPr>
          </w:p>
        </w:tc>
        <w:tc>
          <w:tcPr>
            <w:tcW w:w="1196" w:type="dxa"/>
            <w:vMerge w:val="continue"/>
            <w:vAlign w:val="center"/>
          </w:tcPr>
          <w:p w14:paraId="3DC91CD8">
            <w:pPr>
              <w:widowControl/>
              <w:jc w:val="center"/>
              <w:rPr>
                <w:color w:val="auto"/>
                <w:sz w:val="20"/>
                <w:szCs w:val="20"/>
                <w:highlight w:val="none"/>
              </w:rPr>
            </w:pPr>
          </w:p>
        </w:tc>
        <w:tc>
          <w:tcPr>
            <w:tcW w:w="1397" w:type="dxa"/>
            <w:vAlign w:val="center"/>
          </w:tcPr>
          <w:p w14:paraId="6764729E">
            <w:pPr>
              <w:widowControl/>
              <w:jc w:val="center"/>
              <w:rPr>
                <w:color w:val="auto"/>
                <w:sz w:val="20"/>
                <w:szCs w:val="20"/>
                <w:highlight w:val="none"/>
              </w:rPr>
            </w:pPr>
          </w:p>
        </w:tc>
      </w:tr>
      <w:tr w14:paraId="2BA1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4A2FA304">
            <w:pPr>
              <w:widowControl/>
              <w:jc w:val="center"/>
              <w:rPr>
                <w:color w:val="auto"/>
                <w:sz w:val="20"/>
                <w:szCs w:val="20"/>
                <w:highlight w:val="none"/>
              </w:rPr>
            </w:pPr>
          </w:p>
        </w:tc>
        <w:tc>
          <w:tcPr>
            <w:tcW w:w="978" w:type="dxa"/>
            <w:vAlign w:val="center"/>
          </w:tcPr>
          <w:p w14:paraId="208DBFE0">
            <w:pPr>
              <w:widowControl/>
              <w:jc w:val="center"/>
              <w:rPr>
                <w:color w:val="auto"/>
                <w:sz w:val="20"/>
                <w:szCs w:val="20"/>
                <w:highlight w:val="none"/>
              </w:rPr>
            </w:pPr>
          </w:p>
        </w:tc>
        <w:tc>
          <w:tcPr>
            <w:tcW w:w="1560" w:type="dxa"/>
            <w:vAlign w:val="center"/>
          </w:tcPr>
          <w:p w14:paraId="7906ABAB">
            <w:pPr>
              <w:widowControl/>
              <w:jc w:val="center"/>
              <w:rPr>
                <w:color w:val="auto"/>
                <w:sz w:val="20"/>
                <w:szCs w:val="20"/>
                <w:highlight w:val="none"/>
              </w:rPr>
            </w:pPr>
          </w:p>
        </w:tc>
        <w:tc>
          <w:tcPr>
            <w:tcW w:w="1275" w:type="dxa"/>
            <w:vAlign w:val="center"/>
          </w:tcPr>
          <w:p w14:paraId="0FF4C146">
            <w:pPr>
              <w:widowControl/>
              <w:jc w:val="center"/>
              <w:rPr>
                <w:color w:val="auto"/>
                <w:sz w:val="20"/>
                <w:szCs w:val="20"/>
                <w:highlight w:val="none"/>
              </w:rPr>
            </w:pPr>
          </w:p>
        </w:tc>
        <w:tc>
          <w:tcPr>
            <w:tcW w:w="993" w:type="dxa"/>
            <w:vMerge w:val="continue"/>
            <w:vAlign w:val="center"/>
          </w:tcPr>
          <w:p w14:paraId="3BA7618A">
            <w:pPr>
              <w:widowControl/>
              <w:jc w:val="center"/>
              <w:rPr>
                <w:color w:val="auto"/>
                <w:sz w:val="20"/>
                <w:szCs w:val="20"/>
                <w:highlight w:val="none"/>
              </w:rPr>
            </w:pPr>
          </w:p>
        </w:tc>
        <w:tc>
          <w:tcPr>
            <w:tcW w:w="1196" w:type="dxa"/>
            <w:vMerge w:val="continue"/>
            <w:vAlign w:val="center"/>
          </w:tcPr>
          <w:p w14:paraId="1F55AD12">
            <w:pPr>
              <w:widowControl/>
              <w:jc w:val="center"/>
              <w:rPr>
                <w:color w:val="auto"/>
                <w:sz w:val="20"/>
                <w:szCs w:val="20"/>
                <w:highlight w:val="none"/>
              </w:rPr>
            </w:pPr>
          </w:p>
        </w:tc>
        <w:tc>
          <w:tcPr>
            <w:tcW w:w="1397" w:type="dxa"/>
            <w:vAlign w:val="center"/>
          </w:tcPr>
          <w:p w14:paraId="34DD5F63">
            <w:pPr>
              <w:widowControl/>
              <w:jc w:val="center"/>
              <w:rPr>
                <w:color w:val="auto"/>
                <w:sz w:val="20"/>
                <w:szCs w:val="20"/>
                <w:highlight w:val="none"/>
              </w:rPr>
            </w:pPr>
          </w:p>
        </w:tc>
      </w:tr>
      <w:tr w14:paraId="3AA5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5DDFABC8">
            <w:pPr>
              <w:widowControl/>
              <w:jc w:val="center"/>
              <w:rPr>
                <w:color w:val="auto"/>
                <w:sz w:val="20"/>
                <w:szCs w:val="20"/>
                <w:highlight w:val="none"/>
              </w:rPr>
            </w:pPr>
          </w:p>
        </w:tc>
        <w:tc>
          <w:tcPr>
            <w:tcW w:w="978" w:type="dxa"/>
            <w:vAlign w:val="center"/>
          </w:tcPr>
          <w:p w14:paraId="68CDEE45">
            <w:pPr>
              <w:widowControl/>
              <w:jc w:val="center"/>
              <w:rPr>
                <w:color w:val="auto"/>
                <w:sz w:val="20"/>
                <w:szCs w:val="20"/>
                <w:highlight w:val="none"/>
              </w:rPr>
            </w:pPr>
          </w:p>
        </w:tc>
        <w:tc>
          <w:tcPr>
            <w:tcW w:w="1560" w:type="dxa"/>
            <w:vAlign w:val="center"/>
          </w:tcPr>
          <w:p w14:paraId="3F3ACC5F">
            <w:pPr>
              <w:widowControl/>
              <w:jc w:val="center"/>
              <w:rPr>
                <w:color w:val="auto"/>
                <w:sz w:val="20"/>
                <w:szCs w:val="20"/>
                <w:highlight w:val="none"/>
              </w:rPr>
            </w:pPr>
          </w:p>
        </w:tc>
        <w:tc>
          <w:tcPr>
            <w:tcW w:w="1275" w:type="dxa"/>
            <w:vAlign w:val="center"/>
          </w:tcPr>
          <w:p w14:paraId="4DBF234A">
            <w:pPr>
              <w:widowControl/>
              <w:jc w:val="center"/>
              <w:rPr>
                <w:color w:val="auto"/>
                <w:sz w:val="20"/>
                <w:szCs w:val="20"/>
                <w:highlight w:val="none"/>
              </w:rPr>
            </w:pPr>
          </w:p>
        </w:tc>
        <w:tc>
          <w:tcPr>
            <w:tcW w:w="993" w:type="dxa"/>
            <w:vMerge w:val="continue"/>
            <w:vAlign w:val="center"/>
          </w:tcPr>
          <w:p w14:paraId="38B9B25D">
            <w:pPr>
              <w:widowControl/>
              <w:jc w:val="center"/>
              <w:rPr>
                <w:color w:val="auto"/>
                <w:sz w:val="20"/>
                <w:szCs w:val="20"/>
                <w:highlight w:val="none"/>
              </w:rPr>
            </w:pPr>
          </w:p>
        </w:tc>
        <w:tc>
          <w:tcPr>
            <w:tcW w:w="1196" w:type="dxa"/>
            <w:vMerge w:val="continue"/>
            <w:vAlign w:val="center"/>
          </w:tcPr>
          <w:p w14:paraId="46FC6384">
            <w:pPr>
              <w:widowControl/>
              <w:jc w:val="center"/>
              <w:rPr>
                <w:color w:val="auto"/>
                <w:sz w:val="20"/>
                <w:szCs w:val="20"/>
                <w:highlight w:val="none"/>
              </w:rPr>
            </w:pPr>
          </w:p>
        </w:tc>
        <w:tc>
          <w:tcPr>
            <w:tcW w:w="1397" w:type="dxa"/>
            <w:vAlign w:val="center"/>
          </w:tcPr>
          <w:p w14:paraId="5B828E9A">
            <w:pPr>
              <w:widowControl/>
              <w:jc w:val="center"/>
              <w:rPr>
                <w:color w:val="auto"/>
                <w:sz w:val="20"/>
                <w:szCs w:val="20"/>
                <w:highlight w:val="none"/>
              </w:rPr>
            </w:pPr>
          </w:p>
        </w:tc>
      </w:tr>
      <w:tr w14:paraId="501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B392221">
            <w:pPr>
              <w:widowControl/>
              <w:rPr>
                <w:color w:val="auto"/>
                <w:sz w:val="20"/>
                <w:szCs w:val="20"/>
                <w:highlight w:val="none"/>
              </w:rPr>
            </w:pPr>
            <w:r>
              <w:rPr>
                <w:rFonts w:hint="eastAsia"/>
                <w:color w:val="auto"/>
                <w:sz w:val="20"/>
                <w:szCs w:val="20"/>
                <w:highlight w:val="none"/>
              </w:rPr>
              <w:t>评标委员会成员签名：</w:t>
            </w:r>
          </w:p>
          <w:p w14:paraId="59DF33FD">
            <w:pPr>
              <w:widowControl/>
              <w:rPr>
                <w:color w:val="auto"/>
                <w:sz w:val="20"/>
                <w:szCs w:val="20"/>
                <w:highlight w:val="none"/>
              </w:rPr>
            </w:pPr>
          </w:p>
          <w:p w14:paraId="62DA4F3E">
            <w:pPr>
              <w:widowControl/>
              <w:rPr>
                <w:color w:val="auto"/>
                <w:sz w:val="20"/>
                <w:szCs w:val="20"/>
                <w:highlight w:val="none"/>
              </w:rPr>
            </w:pPr>
          </w:p>
          <w:p w14:paraId="6C1EF1A9">
            <w:pPr>
              <w:widowControl/>
              <w:rPr>
                <w:color w:val="auto"/>
                <w:sz w:val="20"/>
                <w:szCs w:val="20"/>
                <w:highlight w:val="none"/>
              </w:rPr>
            </w:pPr>
          </w:p>
          <w:p w14:paraId="7A29CF0F">
            <w:pPr>
              <w:widowControl/>
              <w:rPr>
                <w:color w:val="auto"/>
                <w:sz w:val="20"/>
                <w:szCs w:val="20"/>
                <w:highlight w:val="none"/>
              </w:rPr>
            </w:pPr>
          </w:p>
          <w:p w14:paraId="30F97D98">
            <w:pPr>
              <w:widowControl/>
              <w:rPr>
                <w:color w:val="auto"/>
                <w:sz w:val="20"/>
                <w:szCs w:val="20"/>
                <w:highlight w:val="none"/>
              </w:rPr>
            </w:pPr>
          </w:p>
          <w:p w14:paraId="6E53EF88">
            <w:pPr>
              <w:widowControl/>
              <w:rPr>
                <w:color w:val="auto"/>
                <w:sz w:val="20"/>
                <w:szCs w:val="20"/>
                <w:highlight w:val="none"/>
              </w:rPr>
            </w:pPr>
          </w:p>
          <w:p w14:paraId="251920E8">
            <w:pPr>
              <w:widowControl/>
              <w:rPr>
                <w:color w:val="auto"/>
                <w:sz w:val="20"/>
                <w:szCs w:val="20"/>
                <w:highlight w:val="none"/>
              </w:rPr>
            </w:pPr>
          </w:p>
        </w:tc>
      </w:tr>
      <w:bookmarkEnd w:id="694"/>
    </w:tbl>
    <w:p w14:paraId="14833E1E">
      <w:pPr>
        <w:jc w:val="righ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09F2BD53">
      <w:pPr>
        <w:rPr>
          <w:color w:val="auto"/>
          <w:highlight w:val="none"/>
        </w:rPr>
      </w:pPr>
    </w:p>
    <w:p w14:paraId="4055C403">
      <w:pPr>
        <w:rPr>
          <w:color w:val="auto"/>
          <w:highlight w:val="none"/>
        </w:rPr>
      </w:pPr>
    </w:p>
    <w:p w14:paraId="354D7D09">
      <w:pPr>
        <w:rPr>
          <w:color w:val="auto"/>
          <w:highlight w:val="none"/>
        </w:rPr>
      </w:pPr>
    </w:p>
    <w:p w14:paraId="78C282DB">
      <w:pPr>
        <w:rPr>
          <w:color w:val="auto"/>
          <w:highlight w:val="none"/>
        </w:rPr>
      </w:pPr>
    </w:p>
    <w:p w14:paraId="5922FB6D">
      <w:pPr>
        <w:rPr>
          <w:color w:val="auto"/>
          <w:highlight w:val="none"/>
        </w:rPr>
      </w:pPr>
      <w:r>
        <w:rPr>
          <w:color w:val="auto"/>
          <w:highlight w:val="none"/>
        </w:rPr>
        <w:br w:type="page"/>
      </w:r>
    </w:p>
    <w:p w14:paraId="2E1465C8">
      <w:pPr>
        <w:pStyle w:val="32"/>
        <w:rPr>
          <w:rFonts w:ascii="黑体"/>
          <w:color w:val="auto"/>
          <w:highlight w:val="none"/>
        </w:rPr>
      </w:pPr>
      <w:bookmarkStart w:id="695" w:name="_Toc167543302"/>
      <w:bookmarkStart w:id="696" w:name="_Toc256000154"/>
      <w:bookmarkStart w:id="697" w:name="_Toc122602778"/>
      <w:r>
        <w:rPr>
          <w:rFonts w:hint="eastAsia"/>
          <w:color w:val="auto"/>
          <w:highlight w:val="none"/>
        </w:rPr>
        <w:t>附表A-1</w:t>
      </w:r>
      <w:r>
        <w:rPr>
          <w:color w:val="auto"/>
          <w:highlight w:val="none"/>
        </w:rPr>
        <w:t>7</w:t>
      </w:r>
      <w:r>
        <w:rPr>
          <w:rFonts w:hint="eastAsia"/>
          <w:color w:val="auto"/>
          <w:highlight w:val="none"/>
        </w:rPr>
        <w:t>：推荐中标候选人一览表</w:t>
      </w:r>
      <w:bookmarkEnd w:id="695"/>
      <w:bookmarkEnd w:id="696"/>
      <w:bookmarkEnd w:id="697"/>
    </w:p>
    <w:p w14:paraId="5F9173AF">
      <w:pPr>
        <w:spacing w:after="312" w:afterLines="100"/>
        <w:jc w:val="center"/>
        <w:rPr>
          <w:rFonts w:ascii="黑体" w:eastAsia="黑体"/>
          <w:color w:val="auto"/>
          <w:sz w:val="36"/>
          <w:szCs w:val="36"/>
          <w:highlight w:val="none"/>
        </w:rPr>
      </w:pPr>
    </w:p>
    <w:p w14:paraId="6A0FEC18">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推荐中标候选人一览表</w:t>
      </w:r>
    </w:p>
    <w:p w14:paraId="7FE147A8">
      <w:pPr>
        <w:rPr>
          <w:color w:val="auto"/>
          <w:highlight w:val="none"/>
        </w:rPr>
      </w:pPr>
      <w:r>
        <w:rPr>
          <w:rFonts w:hint="eastAsia"/>
          <w:color w:val="auto"/>
          <w:highlight w:val="none"/>
        </w:rPr>
        <w:t>标段名称：</w:t>
      </w:r>
    </w:p>
    <w:p w14:paraId="0086EA4D">
      <w:pPr>
        <w:rPr>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2D6E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2D73F99">
            <w:pPr>
              <w:widowControl/>
              <w:jc w:val="center"/>
              <w:rPr>
                <w:b/>
                <w:bCs/>
                <w:color w:val="auto"/>
                <w:sz w:val="20"/>
                <w:szCs w:val="20"/>
                <w:highlight w:val="none"/>
              </w:rPr>
            </w:pPr>
            <w:r>
              <w:rPr>
                <w:rFonts w:hint="eastAsia"/>
                <w:b/>
                <w:bCs/>
                <w:color w:val="auto"/>
                <w:sz w:val="20"/>
                <w:szCs w:val="20"/>
                <w:highlight w:val="none"/>
              </w:rPr>
              <w:t>排名</w:t>
            </w:r>
          </w:p>
        </w:tc>
        <w:tc>
          <w:tcPr>
            <w:tcW w:w="1831" w:type="dxa"/>
            <w:vAlign w:val="center"/>
          </w:tcPr>
          <w:p w14:paraId="26AFB032">
            <w:pPr>
              <w:widowControl/>
              <w:jc w:val="center"/>
              <w:rPr>
                <w:b/>
                <w:bCs/>
                <w:color w:val="auto"/>
                <w:sz w:val="20"/>
                <w:szCs w:val="20"/>
                <w:highlight w:val="none"/>
              </w:rPr>
            </w:pPr>
            <w:r>
              <w:rPr>
                <w:rFonts w:hint="eastAsia"/>
                <w:b/>
                <w:bCs/>
                <w:color w:val="auto"/>
                <w:sz w:val="20"/>
                <w:szCs w:val="20"/>
                <w:highlight w:val="none"/>
              </w:rPr>
              <w:t>投标人名称</w:t>
            </w:r>
          </w:p>
        </w:tc>
        <w:tc>
          <w:tcPr>
            <w:tcW w:w="1646" w:type="dxa"/>
            <w:vAlign w:val="center"/>
          </w:tcPr>
          <w:p w14:paraId="3D07246A">
            <w:pPr>
              <w:widowControl/>
              <w:jc w:val="center"/>
              <w:rPr>
                <w:b/>
                <w:bCs/>
                <w:color w:val="auto"/>
                <w:sz w:val="20"/>
                <w:szCs w:val="20"/>
                <w:highlight w:val="none"/>
              </w:rPr>
            </w:pPr>
            <w:r>
              <w:rPr>
                <w:rFonts w:hint="eastAsia"/>
                <w:b/>
                <w:bCs/>
                <w:color w:val="auto"/>
                <w:sz w:val="20"/>
                <w:szCs w:val="20"/>
                <w:highlight w:val="none"/>
              </w:rPr>
              <w:t>投标报价</w:t>
            </w:r>
          </w:p>
        </w:tc>
        <w:tc>
          <w:tcPr>
            <w:tcW w:w="1646" w:type="dxa"/>
            <w:vAlign w:val="center"/>
          </w:tcPr>
          <w:p w14:paraId="560CBD77">
            <w:pPr>
              <w:widowControl/>
              <w:jc w:val="center"/>
              <w:rPr>
                <w:b/>
                <w:bCs/>
                <w:color w:val="auto"/>
                <w:sz w:val="20"/>
                <w:szCs w:val="20"/>
                <w:highlight w:val="none"/>
              </w:rPr>
            </w:pPr>
            <w:r>
              <w:rPr>
                <w:rFonts w:hint="eastAsia"/>
                <w:b/>
                <w:bCs/>
                <w:color w:val="auto"/>
                <w:sz w:val="20"/>
                <w:szCs w:val="20"/>
                <w:highlight w:val="none"/>
              </w:rPr>
              <w:t>评审得分（评标价）</w:t>
            </w:r>
          </w:p>
        </w:tc>
        <w:tc>
          <w:tcPr>
            <w:tcW w:w="2226" w:type="dxa"/>
            <w:vAlign w:val="center"/>
          </w:tcPr>
          <w:p w14:paraId="41CD5898">
            <w:pPr>
              <w:widowControl/>
              <w:jc w:val="center"/>
              <w:rPr>
                <w:b/>
                <w:bCs/>
                <w:color w:val="auto"/>
                <w:sz w:val="20"/>
                <w:szCs w:val="20"/>
                <w:highlight w:val="none"/>
              </w:rPr>
            </w:pPr>
            <w:r>
              <w:rPr>
                <w:rFonts w:hint="eastAsia"/>
                <w:b/>
                <w:bCs/>
                <w:color w:val="auto"/>
                <w:sz w:val="20"/>
                <w:szCs w:val="20"/>
                <w:highlight w:val="none"/>
              </w:rPr>
              <w:t>是否被推荐为中标候选人</w:t>
            </w:r>
          </w:p>
        </w:tc>
        <w:tc>
          <w:tcPr>
            <w:tcW w:w="1458" w:type="dxa"/>
            <w:vAlign w:val="center"/>
          </w:tcPr>
          <w:p w14:paraId="7DCC9B4D">
            <w:pPr>
              <w:widowControl/>
              <w:jc w:val="center"/>
              <w:rPr>
                <w:b/>
                <w:bCs/>
                <w:color w:val="auto"/>
                <w:sz w:val="20"/>
                <w:szCs w:val="20"/>
                <w:highlight w:val="none"/>
              </w:rPr>
            </w:pPr>
            <w:r>
              <w:rPr>
                <w:rFonts w:hint="eastAsia"/>
                <w:b/>
                <w:bCs/>
                <w:color w:val="auto"/>
                <w:sz w:val="20"/>
                <w:szCs w:val="20"/>
                <w:highlight w:val="none"/>
              </w:rPr>
              <w:t>推荐理由</w:t>
            </w:r>
          </w:p>
        </w:tc>
      </w:tr>
      <w:tr w14:paraId="0EF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1EA3560">
            <w:pPr>
              <w:widowControl/>
              <w:jc w:val="center"/>
              <w:rPr>
                <w:color w:val="auto"/>
                <w:sz w:val="20"/>
                <w:szCs w:val="20"/>
                <w:highlight w:val="none"/>
              </w:rPr>
            </w:pPr>
            <w:r>
              <w:rPr>
                <w:rFonts w:hint="eastAsia"/>
                <w:color w:val="auto"/>
                <w:sz w:val="20"/>
                <w:szCs w:val="20"/>
                <w:highlight w:val="none"/>
              </w:rPr>
              <w:t>1</w:t>
            </w:r>
          </w:p>
        </w:tc>
        <w:tc>
          <w:tcPr>
            <w:tcW w:w="1831" w:type="dxa"/>
            <w:vAlign w:val="center"/>
          </w:tcPr>
          <w:p w14:paraId="610E56F9">
            <w:pPr>
              <w:widowControl/>
              <w:jc w:val="center"/>
              <w:rPr>
                <w:color w:val="auto"/>
                <w:sz w:val="20"/>
                <w:szCs w:val="20"/>
                <w:highlight w:val="none"/>
              </w:rPr>
            </w:pPr>
          </w:p>
        </w:tc>
        <w:tc>
          <w:tcPr>
            <w:tcW w:w="1646" w:type="dxa"/>
            <w:vAlign w:val="center"/>
          </w:tcPr>
          <w:p w14:paraId="7E2B8A03">
            <w:pPr>
              <w:widowControl/>
              <w:jc w:val="center"/>
              <w:rPr>
                <w:color w:val="auto"/>
                <w:sz w:val="20"/>
                <w:szCs w:val="20"/>
                <w:highlight w:val="none"/>
              </w:rPr>
            </w:pPr>
          </w:p>
        </w:tc>
        <w:tc>
          <w:tcPr>
            <w:tcW w:w="1646" w:type="dxa"/>
            <w:vAlign w:val="center"/>
          </w:tcPr>
          <w:p w14:paraId="675A8315">
            <w:pPr>
              <w:widowControl/>
              <w:jc w:val="center"/>
              <w:rPr>
                <w:color w:val="auto"/>
                <w:sz w:val="20"/>
                <w:szCs w:val="20"/>
                <w:highlight w:val="none"/>
              </w:rPr>
            </w:pPr>
          </w:p>
        </w:tc>
        <w:tc>
          <w:tcPr>
            <w:tcW w:w="2226" w:type="dxa"/>
            <w:vAlign w:val="center"/>
          </w:tcPr>
          <w:p w14:paraId="1663AF59">
            <w:pPr>
              <w:widowControl/>
              <w:jc w:val="center"/>
              <w:rPr>
                <w:color w:val="auto"/>
                <w:sz w:val="20"/>
                <w:szCs w:val="20"/>
                <w:highlight w:val="none"/>
              </w:rPr>
            </w:pPr>
          </w:p>
        </w:tc>
        <w:tc>
          <w:tcPr>
            <w:tcW w:w="1458" w:type="dxa"/>
            <w:vAlign w:val="center"/>
          </w:tcPr>
          <w:p w14:paraId="094AA055">
            <w:pPr>
              <w:widowControl/>
              <w:jc w:val="center"/>
              <w:rPr>
                <w:color w:val="auto"/>
                <w:sz w:val="20"/>
                <w:szCs w:val="20"/>
                <w:highlight w:val="none"/>
              </w:rPr>
            </w:pPr>
          </w:p>
        </w:tc>
      </w:tr>
      <w:tr w14:paraId="4EE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F8CEF42">
            <w:pPr>
              <w:widowControl/>
              <w:jc w:val="center"/>
              <w:rPr>
                <w:color w:val="auto"/>
                <w:sz w:val="20"/>
                <w:szCs w:val="20"/>
                <w:highlight w:val="none"/>
              </w:rPr>
            </w:pPr>
            <w:r>
              <w:rPr>
                <w:rFonts w:hint="eastAsia"/>
                <w:color w:val="auto"/>
                <w:sz w:val="20"/>
                <w:szCs w:val="20"/>
                <w:highlight w:val="none"/>
              </w:rPr>
              <w:t>2</w:t>
            </w:r>
          </w:p>
        </w:tc>
        <w:tc>
          <w:tcPr>
            <w:tcW w:w="1831" w:type="dxa"/>
            <w:vAlign w:val="center"/>
          </w:tcPr>
          <w:p w14:paraId="5CC3BD2C">
            <w:pPr>
              <w:widowControl/>
              <w:jc w:val="center"/>
              <w:rPr>
                <w:color w:val="auto"/>
                <w:sz w:val="20"/>
                <w:szCs w:val="20"/>
                <w:highlight w:val="none"/>
              </w:rPr>
            </w:pPr>
          </w:p>
        </w:tc>
        <w:tc>
          <w:tcPr>
            <w:tcW w:w="1646" w:type="dxa"/>
            <w:vAlign w:val="center"/>
          </w:tcPr>
          <w:p w14:paraId="5C3D271C">
            <w:pPr>
              <w:widowControl/>
              <w:jc w:val="center"/>
              <w:rPr>
                <w:color w:val="auto"/>
                <w:sz w:val="20"/>
                <w:szCs w:val="20"/>
                <w:highlight w:val="none"/>
              </w:rPr>
            </w:pPr>
          </w:p>
        </w:tc>
        <w:tc>
          <w:tcPr>
            <w:tcW w:w="1646" w:type="dxa"/>
            <w:vAlign w:val="center"/>
          </w:tcPr>
          <w:p w14:paraId="31124D1E">
            <w:pPr>
              <w:widowControl/>
              <w:jc w:val="center"/>
              <w:rPr>
                <w:color w:val="auto"/>
                <w:sz w:val="20"/>
                <w:szCs w:val="20"/>
                <w:highlight w:val="none"/>
              </w:rPr>
            </w:pPr>
          </w:p>
        </w:tc>
        <w:tc>
          <w:tcPr>
            <w:tcW w:w="2226" w:type="dxa"/>
            <w:vAlign w:val="center"/>
          </w:tcPr>
          <w:p w14:paraId="2625399D">
            <w:pPr>
              <w:widowControl/>
              <w:jc w:val="center"/>
              <w:rPr>
                <w:color w:val="auto"/>
                <w:sz w:val="20"/>
                <w:szCs w:val="20"/>
                <w:highlight w:val="none"/>
              </w:rPr>
            </w:pPr>
          </w:p>
        </w:tc>
        <w:tc>
          <w:tcPr>
            <w:tcW w:w="1458" w:type="dxa"/>
            <w:vAlign w:val="center"/>
          </w:tcPr>
          <w:p w14:paraId="7D1FFAF9">
            <w:pPr>
              <w:widowControl/>
              <w:jc w:val="center"/>
              <w:rPr>
                <w:color w:val="auto"/>
                <w:sz w:val="20"/>
                <w:szCs w:val="20"/>
                <w:highlight w:val="none"/>
              </w:rPr>
            </w:pPr>
          </w:p>
        </w:tc>
      </w:tr>
      <w:tr w14:paraId="3D5E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18D9B13">
            <w:pPr>
              <w:widowControl/>
              <w:jc w:val="center"/>
              <w:rPr>
                <w:color w:val="auto"/>
                <w:sz w:val="20"/>
                <w:szCs w:val="20"/>
                <w:highlight w:val="none"/>
              </w:rPr>
            </w:pPr>
            <w:r>
              <w:rPr>
                <w:rFonts w:hint="eastAsia"/>
                <w:color w:val="auto"/>
                <w:sz w:val="20"/>
                <w:szCs w:val="20"/>
                <w:highlight w:val="none"/>
              </w:rPr>
              <w:t>3</w:t>
            </w:r>
          </w:p>
        </w:tc>
        <w:tc>
          <w:tcPr>
            <w:tcW w:w="1831" w:type="dxa"/>
            <w:vAlign w:val="center"/>
          </w:tcPr>
          <w:p w14:paraId="4083100E">
            <w:pPr>
              <w:widowControl/>
              <w:jc w:val="center"/>
              <w:rPr>
                <w:color w:val="auto"/>
                <w:sz w:val="20"/>
                <w:szCs w:val="20"/>
                <w:highlight w:val="none"/>
              </w:rPr>
            </w:pPr>
          </w:p>
        </w:tc>
        <w:tc>
          <w:tcPr>
            <w:tcW w:w="1646" w:type="dxa"/>
            <w:vAlign w:val="center"/>
          </w:tcPr>
          <w:p w14:paraId="7F0BAEFE">
            <w:pPr>
              <w:widowControl/>
              <w:jc w:val="center"/>
              <w:rPr>
                <w:color w:val="auto"/>
                <w:sz w:val="20"/>
                <w:szCs w:val="20"/>
                <w:highlight w:val="none"/>
              </w:rPr>
            </w:pPr>
          </w:p>
        </w:tc>
        <w:tc>
          <w:tcPr>
            <w:tcW w:w="1646" w:type="dxa"/>
            <w:vAlign w:val="center"/>
          </w:tcPr>
          <w:p w14:paraId="7E45322B">
            <w:pPr>
              <w:widowControl/>
              <w:jc w:val="center"/>
              <w:rPr>
                <w:color w:val="auto"/>
                <w:sz w:val="20"/>
                <w:szCs w:val="20"/>
                <w:highlight w:val="none"/>
              </w:rPr>
            </w:pPr>
          </w:p>
        </w:tc>
        <w:tc>
          <w:tcPr>
            <w:tcW w:w="2226" w:type="dxa"/>
            <w:vAlign w:val="center"/>
          </w:tcPr>
          <w:p w14:paraId="3FA28B0A">
            <w:pPr>
              <w:widowControl/>
              <w:jc w:val="center"/>
              <w:rPr>
                <w:color w:val="auto"/>
                <w:sz w:val="20"/>
                <w:szCs w:val="20"/>
                <w:highlight w:val="none"/>
              </w:rPr>
            </w:pPr>
          </w:p>
        </w:tc>
        <w:tc>
          <w:tcPr>
            <w:tcW w:w="1458" w:type="dxa"/>
            <w:vAlign w:val="center"/>
          </w:tcPr>
          <w:p w14:paraId="59BCDC5E">
            <w:pPr>
              <w:widowControl/>
              <w:jc w:val="center"/>
              <w:rPr>
                <w:color w:val="auto"/>
                <w:sz w:val="20"/>
                <w:szCs w:val="20"/>
                <w:highlight w:val="none"/>
              </w:rPr>
            </w:pPr>
          </w:p>
        </w:tc>
      </w:tr>
      <w:tr w14:paraId="1064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C805B30">
            <w:pPr>
              <w:widowControl/>
              <w:jc w:val="center"/>
              <w:rPr>
                <w:color w:val="auto"/>
                <w:sz w:val="20"/>
                <w:szCs w:val="20"/>
                <w:highlight w:val="none"/>
              </w:rPr>
            </w:pPr>
            <w:r>
              <w:rPr>
                <w:rFonts w:hint="eastAsia"/>
                <w:color w:val="auto"/>
                <w:sz w:val="20"/>
                <w:szCs w:val="20"/>
                <w:highlight w:val="none"/>
              </w:rPr>
              <w:t>4</w:t>
            </w:r>
          </w:p>
        </w:tc>
        <w:tc>
          <w:tcPr>
            <w:tcW w:w="1831" w:type="dxa"/>
            <w:vAlign w:val="center"/>
          </w:tcPr>
          <w:p w14:paraId="63374881">
            <w:pPr>
              <w:widowControl/>
              <w:jc w:val="center"/>
              <w:rPr>
                <w:color w:val="auto"/>
                <w:sz w:val="20"/>
                <w:szCs w:val="20"/>
                <w:highlight w:val="none"/>
              </w:rPr>
            </w:pPr>
          </w:p>
        </w:tc>
        <w:tc>
          <w:tcPr>
            <w:tcW w:w="1646" w:type="dxa"/>
            <w:vAlign w:val="center"/>
          </w:tcPr>
          <w:p w14:paraId="5AE577AB">
            <w:pPr>
              <w:widowControl/>
              <w:jc w:val="center"/>
              <w:rPr>
                <w:color w:val="auto"/>
                <w:sz w:val="20"/>
                <w:szCs w:val="20"/>
                <w:highlight w:val="none"/>
              </w:rPr>
            </w:pPr>
          </w:p>
        </w:tc>
        <w:tc>
          <w:tcPr>
            <w:tcW w:w="1646" w:type="dxa"/>
            <w:vAlign w:val="center"/>
          </w:tcPr>
          <w:p w14:paraId="302CD029">
            <w:pPr>
              <w:widowControl/>
              <w:jc w:val="center"/>
              <w:rPr>
                <w:color w:val="auto"/>
                <w:sz w:val="20"/>
                <w:szCs w:val="20"/>
                <w:highlight w:val="none"/>
              </w:rPr>
            </w:pPr>
          </w:p>
        </w:tc>
        <w:tc>
          <w:tcPr>
            <w:tcW w:w="2226" w:type="dxa"/>
            <w:vAlign w:val="center"/>
          </w:tcPr>
          <w:p w14:paraId="423A8418">
            <w:pPr>
              <w:widowControl/>
              <w:jc w:val="center"/>
              <w:rPr>
                <w:color w:val="auto"/>
                <w:sz w:val="20"/>
                <w:szCs w:val="20"/>
                <w:highlight w:val="none"/>
              </w:rPr>
            </w:pPr>
          </w:p>
        </w:tc>
        <w:tc>
          <w:tcPr>
            <w:tcW w:w="1458" w:type="dxa"/>
            <w:vAlign w:val="center"/>
          </w:tcPr>
          <w:p w14:paraId="59EA6655">
            <w:pPr>
              <w:widowControl/>
              <w:jc w:val="center"/>
              <w:rPr>
                <w:color w:val="auto"/>
                <w:sz w:val="20"/>
                <w:szCs w:val="20"/>
                <w:highlight w:val="none"/>
              </w:rPr>
            </w:pPr>
          </w:p>
        </w:tc>
      </w:tr>
      <w:tr w14:paraId="693A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174687C">
            <w:pPr>
              <w:widowControl/>
              <w:jc w:val="center"/>
              <w:rPr>
                <w:color w:val="auto"/>
                <w:sz w:val="20"/>
                <w:szCs w:val="20"/>
                <w:highlight w:val="none"/>
              </w:rPr>
            </w:pPr>
            <w:r>
              <w:rPr>
                <w:rFonts w:hint="eastAsia"/>
                <w:color w:val="auto"/>
                <w:sz w:val="20"/>
                <w:szCs w:val="20"/>
                <w:highlight w:val="none"/>
              </w:rPr>
              <w:t>5</w:t>
            </w:r>
          </w:p>
        </w:tc>
        <w:tc>
          <w:tcPr>
            <w:tcW w:w="1831" w:type="dxa"/>
            <w:vAlign w:val="center"/>
          </w:tcPr>
          <w:p w14:paraId="69D903C8">
            <w:pPr>
              <w:widowControl/>
              <w:jc w:val="center"/>
              <w:rPr>
                <w:color w:val="auto"/>
                <w:sz w:val="20"/>
                <w:szCs w:val="20"/>
                <w:highlight w:val="none"/>
              </w:rPr>
            </w:pPr>
          </w:p>
        </w:tc>
        <w:tc>
          <w:tcPr>
            <w:tcW w:w="1646" w:type="dxa"/>
            <w:vAlign w:val="center"/>
          </w:tcPr>
          <w:p w14:paraId="45730C57">
            <w:pPr>
              <w:widowControl/>
              <w:jc w:val="center"/>
              <w:rPr>
                <w:color w:val="auto"/>
                <w:sz w:val="20"/>
                <w:szCs w:val="20"/>
                <w:highlight w:val="none"/>
              </w:rPr>
            </w:pPr>
          </w:p>
        </w:tc>
        <w:tc>
          <w:tcPr>
            <w:tcW w:w="1646" w:type="dxa"/>
            <w:vAlign w:val="center"/>
          </w:tcPr>
          <w:p w14:paraId="69AD2E22">
            <w:pPr>
              <w:widowControl/>
              <w:jc w:val="center"/>
              <w:rPr>
                <w:color w:val="auto"/>
                <w:sz w:val="20"/>
                <w:szCs w:val="20"/>
                <w:highlight w:val="none"/>
              </w:rPr>
            </w:pPr>
          </w:p>
        </w:tc>
        <w:tc>
          <w:tcPr>
            <w:tcW w:w="2226" w:type="dxa"/>
            <w:vAlign w:val="center"/>
          </w:tcPr>
          <w:p w14:paraId="33CFC7F6">
            <w:pPr>
              <w:widowControl/>
              <w:jc w:val="center"/>
              <w:rPr>
                <w:color w:val="auto"/>
                <w:sz w:val="20"/>
                <w:szCs w:val="20"/>
                <w:highlight w:val="none"/>
              </w:rPr>
            </w:pPr>
          </w:p>
        </w:tc>
        <w:tc>
          <w:tcPr>
            <w:tcW w:w="1458" w:type="dxa"/>
            <w:vAlign w:val="center"/>
          </w:tcPr>
          <w:p w14:paraId="4536FAA3">
            <w:pPr>
              <w:widowControl/>
              <w:jc w:val="center"/>
              <w:rPr>
                <w:color w:val="auto"/>
                <w:sz w:val="20"/>
                <w:szCs w:val="20"/>
                <w:highlight w:val="none"/>
              </w:rPr>
            </w:pPr>
          </w:p>
        </w:tc>
      </w:tr>
      <w:tr w14:paraId="5573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769A287">
            <w:pPr>
              <w:widowControl/>
              <w:jc w:val="center"/>
              <w:rPr>
                <w:color w:val="auto"/>
                <w:sz w:val="20"/>
                <w:szCs w:val="20"/>
                <w:highlight w:val="none"/>
              </w:rPr>
            </w:pPr>
            <w:r>
              <w:rPr>
                <w:rFonts w:hint="eastAsia"/>
                <w:color w:val="auto"/>
                <w:sz w:val="20"/>
                <w:szCs w:val="20"/>
                <w:highlight w:val="none"/>
              </w:rPr>
              <w:t>…</w:t>
            </w:r>
          </w:p>
        </w:tc>
        <w:tc>
          <w:tcPr>
            <w:tcW w:w="1831" w:type="dxa"/>
            <w:vAlign w:val="center"/>
          </w:tcPr>
          <w:p w14:paraId="2A8D0A28">
            <w:pPr>
              <w:widowControl/>
              <w:jc w:val="center"/>
              <w:rPr>
                <w:color w:val="auto"/>
                <w:sz w:val="20"/>
                <w:szCs w:val="20"/>
                <w:highlight w:val="none"/>
              </w:rPr>
            </w:pPr>
          </w:p>
        </w:tc>
        <w:tc>
          <w:tcPr>
            <w:tcW w:w="1646" w:type="dxa"/>
            <w:vAlign w:val="center"/>
          </w:tcPr>
          <w:p w14:paraId="7FCB76C5">
            <w:pPr>
              <w:widowControl/>
              <w:jc w:val="center"/>
              <w:rPr>
                <w:color w:val="auto"/>
                <w:sz w:val="20"/>
                <w:szCs w:val="20"/>
                <w:highlight w:val="none"/>
              </w:rPr>
            </w:pPr>
          </w:p>
        </w:tc>
        <w:tc>
          <w:tcPr>
            <w:tcW w:w="1646" w:type="dxa"/>
            <w:vAlign w:val="center"/>
          </w:tcPr>
          <w:p w14:paraId="3B986664">
            <w:pPr>
              <w:widowControl/>
              <w:jc w:val="center"/>
              <w:rPr>
                <w:color w:val="auto"/>
                <w:sz w:val="20"/>
                <w:szCs w:val="20"/>
                <w:highlight w:val="none"/>
              </w:rPr>
            </w:pPr>
          </w:p>
        </w:tc>
        <w:tc>
          <w:tcPr>
            <w:tcW w:w="2226" w:type="dxa"/>
            <w:vAlign w:val="center"/>
          </w:tcPr>
          <w:p w14:paraId="609CE9DC">
            <w:pPr>
              <w:widowControl/>
              <w:jc w:val="center"/>
              <w:rPr>
                <w:color w:val="auto"/>
                <w:sz w:val="20"/>
                <w:szCs w:val="20"/>
                <w:highlight w:val="none"/>
              </w:rPr>
            </w:pPr>
          </w:p>
        </w:tc>
        <w:tc>
          <w:tcPr>
            <w:tcW w:w="1458" w:type="dxa"/>
            <w:vAlign w:val="center"/>
          </w:tcPr>
          <w:p w14:paraId="7EC48D76">
            <w:pPr>
              <w:widowControl/>
              <w:jc w:val="center"/>
              <w:rPr>
                <w:color w:val="auto"/>
                <w:sz w:val="20"/>
                <w:szCs w:val="20"/>
                <w:highlight w:val="none"/>
              </w:rPr>
            </w:pPr>
          </w:p>
        </w:tc>
      </w:tr>
      <w:tr w14:paraId="3DB2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599817ED">
            <w:pPr>
              <w:widowControl/>
              <w:rPr>
                <w:color w:val="auto"/>
                <w:sz w:val="20"/>
                <w:szCs w:val="44"/>
                <w:highlight w:val="none"/>
              </w:rPr>
            </w:pPr>
            <w:r>
              <w:rPr>
                <w:rFonts w:hint="eastAsia"/>
                <w:color w:val="auto"/>
                <w:sz w:val="20"/>
                <w:szCs w:val="20"/>
                <w:highlight w:val="none"/>
              </w:rPr>
              <w:t>评标委员会全体成员签名：</w:t>
            </w:r>
            <w:r>
              <w:rPr>
                <w:color w:val="auto"/>
                <w:sz w:val="20"/>
                <w:szCs w:val="20"/>
                <w:highlight w:val="none"/>
              </w:rPr>
              <w:t xml:space="preserve"> </w:t>
            </w:r>
          </w:p>
          <w:p w14:paraId="3ADAB2B8">
            <w:pPr>
              <w:widowControl/>
              <w:rPr>
                <w:color w:val="auto"/>
                <w:sz w:val="20"/>
                <w:szCs w:val="44"/>
                <w:highlight w:val="none"/>
              </w:rPr>
            </w:pPr>
          </w:p>
          <w:p w14:paraId="73070B97">
            <w:pPr>
              <w:widowControl/>
              <w:rPr>
                <w:color w:val="auto"/>
                <w:sz w:val="20"/>
                <w:szCs w:val="44"/>
                <w:highlight w:val="none"/>
              </w:rPr>
            </w:pPr>
          </w:p>
          <w:p w14:paraId="70549C62">
            <w:pPr>
              <w:widowControl/>
              <w:rPr>
                <w:color w:val="auto"/>
                <w:sz w:val="20"/>
                <w:szCs w:val="44"/>
                <w:highlight w:val="none"/>
              </w:rPr>
            </w:pPr>
          </w:p>
          <w:p w14:paraId="7900579B">
            <w:pPr>
              <w:widowControl/>
              <w:rPr>
                <w:color w:val="auto"/>
                <w:sz w:val="20"/>
                <w:szCs w:val="44"/>
                <w:highlight w:val="none"/>
              </w:rPr>
            </w:pPr>
          </w:p>
          <w:p w14:paraId="1D2DC6D4">
            <w:pPr>
              <w:widowControl/>
              <w:rPr>
                <w:color w:val="auto"/>
                <w:sz w:val="20"/>
                <w:szCs w:val="44"/>
                <w:highlight w:val="none"/>
              </w:rPr>
            </w:pPr>
          </w:p>
          <w:p w14:paraId="00316DB0">
            <w:pPr>
              <w:widowControl/>
              <w:rPr>
                <w:color w:val="auto"/>
                <w:sz w:val="20"/>
                <w:szCs w:val="44"/>
                <w:highlight w:val="none"/>
              </w:rPr>
            </w:pPr>
          </w:p>
          <w:p w14:paraId="0349B509">
            <w:pPr>
              <w:widowControl/>
              <w:rPr>
                <w:color w:val="auto"/>
                <w:sz w:val="20"/>
                <w:szCs w:val="20"/>
                <w:highlight w:val="none"/>
              </w:rPr>
            </w:pPr>
          </w:p>
        </w:tc>
      </w:tr>
    </w:tbl>
    <w:p w14:paraId="0DAECDE8">
      <w:pPr>
        <w:jc w:val="right"/>
        <w:rPr>
          <w:rFonts w:cs="宋体"/>
          <w:color w:val="auto"/>
          <w:sz w:val="2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061DE526">
      <w:pPr>
        <w:spacing w:line="360" w:lineRule="auto"/>
        <w:rPr>
          <w:rFonts w:cs="宋体"/>
          <w:color w:val="auto"/>
          <w:sz w:val="24"/>
          <w:highlight w:val="none"/>
        </w:rPr>
      </w:pPr>
    </w:p>
    <w:p w14:paraId="43EC8832">
      <w:pPr>
        <w:rPr>
          <w:color w:val="auto"/>
          <w:highlight w:val="none"/>
        </w:rPr>
      </w:pPr>
      <w:r>
        <w:rPr>
          <w:color w:val="auto"/>
          <w:highlight w:val="none"/>
        </w:rPr>
        <w:br w:type="page"/>
      </w:r>
    </w:p>
    <w:p w14:paraId="6431B224">
      <w:pPr>
        <w:pStyle w:val="32"/>
        <w:rPr>
          <w:color w:val="auto"/>
          <w:highlight w:val="none"/>
        </w:rPr>
      </w:pPr>
      <w:bookmarkStart w:id="698" w:name="_Toc162103321"/>
      <w:bookmarkStart w:id="699" w:name="_Toc256000155"/>
      <w:bookmarkStart w:id="700" w:name="_Toc167543303"/>
      <w:r>
        <w:rPr>
          <w:rFonts w:hint="eastAsia"/>
          <w:color w:val="auto"/>
          <w:highlight w:val="none"/>
        </w:rPr>
        <w:t>附表</w:t>
      </w:r>
      <w:r>
        <w:rPr>
          <w:color w:val="auto"/>
          <w:highlight w:val="none"/>
        </w:rPr>
        <w:t>C</w:t>
      </w:r>
      <w:r>
        <w:rPr>
          <w:rFonts w:hint="eastAsia"/>
          <w:color w:val="auto"/>
          <w:highlight w:val="none"/>
        </w:rPr>
        <w:t>-1：</w:t>
      </w:r>
      <w:bookmarkEnd w:id="698"/>
      <w:bookmarkStart w:id="701" w:name="_Toc162103325"/>
      <w:r>
        <w:rPr>
          <w:rFonts w:hint="eastAsia"/>
          <w:color w:val="auto"/>
          <w:highlight w:val="none"/>
        </w:rPr>
        <w:t>成本评审结论记录表</w:t>
      </w:r>
      <w:bookmarkEnd w:id="699"/>
      <w:bookmarkEnd w:id="700"/>
      <w:bookmarkEnd w:id="701"/>
    </w:p>
    <w:p w14:paraId="618BEFF5">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508184E3">
      <w:pPr>
        <w:rPr>
          <w:color w:val="auto"/>
          <w:highlight w:val="none"/>
        </w:rPr>
      </w:pPr>
      <w:r>
        <w:rPr>
          <w:rFonts w:hint="eastAsia"/>
          <w:color w:val="auto"/>
          <w:highlight w:val="none"/>
        </w:rPr>
        <w:t>投标人名称：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3F9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3D3CE1C">
            <w:pPr>
              <w:widowControl/>
              <w:spacing w:before="93" w:beforeLines="30"/>
              <w:rPr>
                <w:color w:val="auto"/>
                <w:sz w:val="20"/>
                <w:szCs w:val="20"/>
                <w:highlight w:val="none"/>
              </w:rPr>
            </w:pPr>
            <w:r>
              <w:rPr>
                <w:rFonts w:hint="eastAsia"/>
                <w:color w:val="auto"/>
                <w:sz w:val="20"/>
                <w:szCs w:val="20"/>
                <w:highlight w:val="none"/>
              </w:rPr>
              <w:t>需投标人澄清和说明的主要事项概要：</w:t>
            </w:r>
          </w:p>
        </w:tc>
      </w:tr>
      <w:tr w14:paraId="7B35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833183E">
            <w:pPr>
              <w:widowControl/>
              <w:spacing w:before="93" w:beforeLines="30"/>
              <w:rPr>
                <w:color w:val="auto"/>
                <w:sz w:val="20"/>
                <w:szCs w:val="20"/>
                <w:highlight w:val="none"/>
              </w:rPr>
            </w:pPr>
            <w:r>
              <w:rPr>
                <w:rFonts w:hint="eastAsia"/>
                <w:color w:val="auto"/>
                <w:sz w:val="20"/>
                <w:szCs w:val="20"/>
                <w:highlight w:val="none"/>
              </w:rPr>
              <w:t>投标人澄清、说明、补正和提供证明材料的情况说明：</w:t>
            </w:r>
          </w:p>
        </w:tc>
      </w:tr>
      <w:tr w14:paraId="3460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577145B6">
            <w:pPr>
              <w:widowControl/>
              <w:jc w:val="center"/>
              <w:rPr>
                <w:color w:val="auto"/>
                <w:sz w:val="20"/>
                <w:szCs w:val="20"/>
                <w:highlight w:val="none"/>
              </w:rPr>
            </w:pPr>
            <w:r>
              <w:rPr>
                <w:rFonts w:hint="eastAsia"/>
                <w:color w:val="auto"/>
                <w:sz w:val="20"/>
                <w:szCs w:val="20"/>
                <w:highlight w:val="none"/>
              </w:rPr>
              <w:t>评审结论</w:t>
            </w:r>
          </w:p>
        </w:tc>
        <w:tc>
          <w:tcPr>
            <w:tcW w:w="7532" w:type="dxa"/>
            <w:vAlign w:val="center"/>
          </w:tcPr>
          <w:p w14:paraId="2F8C4C88">
            <w:pPr>
              <w:widowControl/>
              <w:ind w:firstLine="200" w:firstLineChars="100"/>
              <w:rPr>
                <w:color w:val="auto"/>
                <w:sz w:val="20"/>
                <w:szCs w:val="20"/>
                <w:highlight w:val="none"/>
              </w:rPr>
            </w:pPr>
            <w:r>
              <w:rPr>
                <w:rFonts w:hint="eastAsia"/>
                <w:color w:val="auto"/>
                <w:sz w:val="20"/>
                <w:szCs w:val="20"/>
                <w:highlight w:val="none"/>
              </w:rPr>
              <w:t xml:space="preserve"> □低于成本     □不低于成本</w:t>
            </w:r>
          </w:p>
        </w:tc>
      </w:tr>
      <w:tr w14:paraId="4439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000F1601">
            <w:pPr>
              <w:widowControl/>
              <w:jc w:val="center"/>
              <w:rPr>
                <w:color w:val="auto"/>
                <w:sz w:val="20"/>
                <w:szCs w:val="20"/>
                <w:highlight w:val="none"/>
              </w:rPr>
            </w:pPr>
            <w:r>
              <w:rPr>
                <w:rFonts w:hint="eastAsia"/>
                <w:color w:val="auto"/>
                <w:sz w:val="20"/>
                <w:szCs w:val="20"/>
                <w:highlight w:val="none"/>
              </w:rPr>
              <w:t>评</w:t>
            </w:r>
          </w:p>
          <w:p w14:paraId="5DCBE300">
            <w:pPr>
              <w:widowControl/>
              <w:jc w:val="center"/>
              <w:rPr>
                <w:color w:val="auto"/>
                <w:sz w:val="20"/>
                <w:szCs w:val="20"/>
                <w:highlight w:val="none"/>
              </w:rPr>
            </w:pPr>
            <w:r>
              <w:rPr>
                <w:rFonts w:hint="eastAsia"/>
                <w:color w:val="auto"/>
                <w:sz w:val="20"/>
                <w:szCs w:val="20"/>
                <w:highlight w:val="none"/>
              </w:rPr>
              <w:t>审</w:t>
            </w:r>
          </w:p>
          <w:p w14:paraId="71D07182">
            <w:pPr>
              <w:widowControl/>
              <w:jc w:val="center"/>
              <w:rPr>
                <w:color w:val="auto"/>
                <w:sz w:val="20"/>
                <w:szCs w:val="20"/>
                <w:highlight w:val="none"/>
              </w:rPr>
            </w:pPr>
            <w:r>
              <w:rPr>
                <w:rFonts w:hint="eastAsia"/>
                <w:color w:val="auto"/>
                <w:sz w:val="20"/>
                <w:szCs w:val="20"/>
                <w:highlight w:val="none"/>
              </w:rPr>
              <w:t>意</w:t>
            </w:r>
          </w:p>
          <w:p w14:paraId="649F6F07">
            <w:pPr>
              <w:widowControl/>
              <w:jc w:val="center"/>
              <w:rPr>
                <w:color w:val="auto"/>
                <w:sz w:val="20"/>
                <w:szCs w:val="20"/>
                <w:highlight w:val="none"/>
              </w:rPr>
            </w:pPr>
            <w:r>
              <w:rPr>
                <w:rFonts w:hint="eastAsia"/>
                <w:color w:val="auto"/>
                <w:sz w:val="20"/>
                <w:szCs w:val="20"/>
                <w:highlight w:val="none"/>
              </w:rPr>
              <w:t>见</w:t>
            </w:r>
          </w:p>
          <w:p w14:paraId="53734179">
            <w:pPr>
              <w:widowControl/>
              <w:jc w:val="center"/>
              <w:rPr>
                <w:color w:val="auto"/>
                <w:sz w:val="20"/>
                <w:szCs w:val="20"/>
                <w:highlight w:val="none"/>
              </w:rPr>
            </w:pPr>
            <w:r>
              <w:rPr>
                <w:rFonts w:hint="eastAsia"/>
                <w:color w:val="auto"/>
                <w:sz w:val="20"/>
                <w:szCs w:val="20"/>
                <w:highlight w:val="none"/>
              </w:rPr>
              <w:t>概</w:t>
            </w:r>
          </w:p>
          <w:p w14:paraId="07A3A84F">
            <w:pPr>
              <w:widowControl/>
              <w:jc w:val="center"/>
              <w:rPr>
                <w:color w:val="auto"/>
                <w:sz w:val="20"/>
                <w:szCs w:val="20"/>
                <w:highlight w:val="none"/>
              </w:rPr>
            </w:pPr>
            <w:r>
              <w:rPr>
                <w:rFonts w:hint="eastAsia"/>
                <w:color w:val="auto"/>
                <w:sz w:val="20"/>
                <w:szCs w:val="20"/>
                <w:highlight w:val="none"/>
              </w:rPr>
              <w:t>要</w:t>
            </w:r>
          </w:p>
        </w:tc>
        <w:tc>
          <w:tcPr>
            <w:tcW w:w="7532" w:type="dxa"/>
            <w:vAlign w:val="center"/>
          </w:tcPr>
          <w:p w14:paraId="2C7CA103">
            <w:pPr>
              <w:widowControl/>
              <w:jc w:val="center"/>
              <w:rPr>
                <w:color w:val="auto"/>
                <w:sz w:val="20"/>
                <w:szCs w:val="20"/>
                <w:highlight w:val="none"/>
              </w:rPr>
            </w:pPr>
          </w:p>
        </w:tc>
      </w:tr>
      <w:tr w14:paraId="27E7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7697718E">
            <w:pPr>
              <w:widowControl/>
              <w:jc w:val="center"/>
              <w:rPr>
                <w:color w:val="auto"/>
                <w:sz w:val="20"/>
                <w:szCs w:val="20"/>
                <w:highlight w:val="none"/>
              </w:rPr>
            </w:pPr>
            <w:r>
              <w:rPr>
                <w:rFonts w:hint="eastAsia"/>
                <w:color w:val="auto"/>
                <w:sz w:val="20"/>
                <w:szCs w:val="20"/>
                <w:highlight w:val="none"/>
              </w:rPr>
              <w:t>评</w:t>
            </w:r>
          </w:p>
          <w:p w14:paraId="2AEC46A1">
            <w:pPr>
              <w:widowControl/>
              <w:jc w:val="center"/>
              <w:rPr>
                <w:color w:val="auto"/>
                <w:sz w:val="20"/>
                <w:szCs w:val="20"/>
                <w:highlight w:val="none"/>
              </w:rPr>
            </w:pPr>
            <w:r>
              <w:rPr>
                <w:rFonts w:hint="eastAsia"/>
                <w:color w:val="auto"/>
                <w:sz w:val="20"/>
                <w:szCs w:val="20"/>
                <w:highlight w:val="none"/>
              </w:rPr>
              <w:t>标</w:t>
            </w:r>
          </w:p>
          <w:p w14:paraId="455E53A6">
            <w:pPr>
              <w:widowControl/>
              <w:jc w:val="center"/>
              <w:rPr>
                <w:color w:val="auto"/>
                <w:sz w:val="20"/>
                <w:szCs w:val="20"/>
                <w:highlight w:val="none"/>
              </w:rPr>
            </w:pPr>
            <w:r>
              <w:rPr>
                <w:rFonts w:hint="eastAsia"/>
                <w:color w:val="auto"/>
                <w:sz w:val="20"/>
                <w:szCs w:val="20"/>
                <w:highlight w:val="none"/>
              </w:rPr>
              <w:t>委</w:t>
            </w:r>
          </w:p>
          <w:p w14:paraId="4EBBD3E1">
            <w:pPr>
              <w:widowControl/>
              <w:jc w:val="center"/>
              <w:rPr>
                <w:color w:val="auto"/>
                <w:sz w:val="20"/>
                <w:szCs w:val="20"/>
                <w:highlight w:val="none"/>
              </w:rPr>
            </w:pPr>
            <w:r>
              <w:rPr>
                <w:rFonts w:hint="eastAsia"/>
                <w:color w:val="auto"/>
                <w:sz w:val="20"/>
                <w:szCs w:val="20"/>
                <w:highlight w:val="none"/>
              </w:rPr>
              <w:t>员</w:t>
            </w:r>
          </w:p>
          <w:p w14:paraId="16BC5102">
            <w:pPr>
              <w:widowControl/>
              <w:jc w:val="center"/>
              <w:rPr>
                <w:color w:val="auto"/>
                <w:sz w:val="20"/>
                <w:szCs w:val="20"/>
                <w:highlight w:val="none"/>
              </w:rPr>
            </w:pPr>
            <w:r>
              <w:rPr>
                <w:rFonts w:hint="eastAsia"/>
                <w:color w:val="auto"/>
                <w:sz w:val="20"/>
                <w:szCs w:val="20"/>
                <w:highlight w:val="none"/>
              </w:rPr>
              <w:t>会</w:t>
            </w:r>
          </w:p>
          <w:p w14:paraId="517C6D47">
            <w:pPr>
              <w:widowControl/>
              <w:jc w:val="center"/>
              <w:rPr>
                <w:color w:val="auto"/>
                <w:sz w:val="20"/>
                <w:szCs w:val="20"/>
                <w:highlight w:val="none"/>
              </w:rPr>
            </w:pPr>
            <w:r>
              <w:rPr>
                <w:rFonts w:hint="eastAsia"/>
                <w:color w:val="auto"/>
                <w:sz w:val="20"/>
                <w:szCs w:val="20"/>
                <w:highlight w:val="none"/>
              </w:rPr>
              <w:t>全</w:t>
            </w:r>
          </w:p>
          <w:p w14:paraId="2D79156F">
            <w:pPr>
              <w:widowControl/>
              <w:jc w:val="center"/>
              <w:rPr>
                <w:color w:val="auto"/>
                <w:sz w:val="20"/>
                <w:szCs w:val="20"/>
                <w:highlight w:val="none"/>
              </w:rPr>
            </w:pPr>
            <w:r>
              <w:rPr>
                <w:rFonts w:hint="eastAsia"/>
                <w:color w:val="auto"/>
                <w:sz w:val="20"/>
                <w:szCs w:val="20"/>
                <w:highlight w:val="none"/>
              </w:rPr>
              <w:t>体</w:t>
            </w:r>
          </w:p>
          <w:p w14:paraId="19381898">
            <w:pPr>
              <w:widowControl/>
              <w:jc w:val="center"/>
              <w:rPr>
                <w:color w:val="auto"/>
                <w:sz w:val="20"/>
                <w:szCs w:val="20"/>
                <w:highlight w:val="none"/>
              </w:rPr>
            </w:pPr>
            <w:r>
              <w:rPr>
                <w:rFonts w:hint="eastAsia"/>
                <w:color w:val="auto"/>
                <w:sz w:val="20"/>
                <w:szCs w:val="20"/>
                <w:highlight w:val="none"/>
              </w:rPr>
              <w:t>成</w:t>
            </w:r>
          </w:p>
          <w:p w14:paraId="18144DD2">
            <w:pPr>
              <w:widowControl/>
              <w:jc w:val="center"/>
              <w:rPr>
                <w:color w:val="auto"/>
                <w:sz w:val="20"/>
                <w:szCs w:val="20"/>
                <w:highlight w:val="none"/>
              </w:rPr>
            </w:pPr>
            <w:r>
              <w:rPr>
                <w:rFonts w:hint="eastAsia"/>
                <w:color w:val="auto"/>
                <w:sz w:val="20"/>
                <w:szCs w:val="20"/>
                <w:highlight w:val="none"/>
              </w:rPr>
              <w:t>员</w:t>
            </w:r>
          </w:p>
          <w:p w14:paraId="5DFA3985">
            <w:pPr>
              <w:widowControl/>
              <w:jc w:val="center"/>
              <w:rPr>
                <w:color w:val="auto"/>
                <w:sz w:val="20"/>
                <w:szCs w:val="20"/>
                <w:highlight w:val="none"/>
              </w:rPr>
            </w:pPr>
            <w:r>
              <w:rPr>
                <w:rFonts w:hint="eastAsia"/>
                <w:color w:val="auto"/>
                <w:sz w:val="20"/>
                <w:szCs w:val="20"/>
                <w:highlight w:val="none"/>
              </w:rPr>
              <w:t>签</w:t>
            </w:r>
          </w:p>
          <w:p w14:paraId="637D810D">
            <w:pPr>
              <w:widowControl/>
              <w:jc w:val="center"/>
              <w:rPr>
                <w:color w:val="auto"/>
                <w:sz w:val="20"/>
                <w:szCs w:val="20"/>
                <w:highlight w:val="none"/>
              </w:rPr>
            </w:pPr>
            <w:r>
              <w:rPr>
                <w:rFonts w:hint="eastAsia"/>
                <w:color w:val="auto"/>
                <w:sz w:val="20"/>
                <w:szCs w:val="20"/>
                <w:highlight w:val="none"/>
              </w:rPr>
              <w:t>名</w:t>
            </w:r>
          </w:p>
        </w:tc>
        <w:tc>
          <w:tcPr>
            <w:tcW w:w="7532" w:type="dxa"/>
            <w:vAlign w:val="bottom"/>
          </w:tcPr>
          <w:p w14:paraId="60CCB27A">
            <w:pPr>
              <w:widowControl/>
              <w:wordWrap w:val="0"/>
              <w:spacing w:after="156" w:afterLines="50"/>
              <w:jc w:val="right"/>
              <w:rPr>
                <w:color w:val="auto"/>
                <w:sz w:val="20"/>
                <w:szCs w:val="20"/>
                <w:highlight w:val="none"/>
              </w:rPr>
            </w:pPr>
            <w:r>
              <w:rPr>
                <w:rFonts w:hint="eastAsia"/>
                <w:color w:val="auto"/>
                <w:sz w:val="20"/>
                <w:szCs w:val="20"/>
                <w:highlight w:val="none"/>
              </w:rPr>
              <w:t xml:space="preserve">年   月   日       </w:t>
            </w:r>
          </w:p>
        </w:tc>
      </w:tr>
    </w:tbl>
    <w:p w14:paraId="04E037EE">
      <w:pPr>
        <w:rPr>
          <w:color w:val="auto"/>
          <w:highlight w:val="none"/>
        </w:rPr>
        <w:sectPr>
          <w:pgSz w:w="11906" w:h="16838"/>
          <w:pgMar w:top="1440" w:right="1800" w:bottom="1440" w:left="1800" w:header="851" w:footer="992" w:gutter="0"/>
          <w:cols w:space="425" w:num="1"/>
          <w:docGrid w:type="lines" w:linePitch="312" w:charSpace="0"/>
        </w:sectPr>
      </w:pPr>
    </w:p>
    <w:p w14:paraId="28CE538B">
      <w:pPr>
        <w:rPr>
          <w:color w:val="auto"/>
          <w:highlight w:val="none"/>
        </w:rPr>
      </w:pPr>
      <w:bookmarkStart w:id="702" w:name="_Toc152264507"/>
    </w:p>
    <w:p w14:paraId="0E67CA2D">
      <w:pPr>
        <w:rPr>
          <w:color w:val="auto"/>
          <w:highlight w:val="none"/>
        </w:rPr>
      </w:pPr>
    </w:p>
    <w:p w14:paraId="3EC3C92F">
      <w:pPr>
        <w:rPr>
          <w:color w:val="auto"/>
          <w:highlight w:val="none"/>
        </w:rPr>
      </w:pPr>
    </w:p>
    <w:p w14:paraId="7809E9AF">
      <w:pPr>
        <w:rPr>
          <w:color w:val="auto"/>
          <w:highlight w:val="none"/>
        </w:rPr>
      </w:pPr>
    </w:p>
    <w:p w14:paraId="2F56E812">
      <w:pPr>
        <w:rPr>
          <w:color w:val="auto"/>
          <w:highlight w:val="none"/>
        </w:rPr>
      </w:pPr>
    </w:p>
    <w:p w14:paraId="3411BA01">
      <w:pPr>
        <w:rPr>
          <w:color w:val="auto"/>
          <w:highlight w:val="none"/>
        </w:rPr>
      </w:pPr>
    </w:p>
    <w:p w14:paraId="27198C6F">
      <w:pPr>
        <w:rPr>
          <w:color w:val="auto"/>
          <w:highlight w:val="none"/>
        </w:rPr>
      </w:pPr>
    </w:p>
    <w:p w14:paraId="1A2D5086">
      <w:pPr>
        <w:rPr>
          <w:color w:val="auto"/>
          <w:highlight w:val="none"/>
        </w:rPr>
      </w:pPr>
    </w:p>
    <w:p w14:paraId="5776E21F">
      <w:pPr>
        <w:rPr>
          <w:color w:val="auto"/>
          <w:highlight w:val="none"/>
        </w:rPr>
      </w:pPr>
    </w:p>
    <w:p w14:paraId="06CD9702">
      <w:pPr>
        <w:rPr>
          <w:color w:val="auto"/>
          <w:highlight w:val="none"/>
        </w:rPr>
      </w:pPr>
    </w:p>
    <w:p w14:paraId="1826CFBE">
      <w:pPr>
        <w:rPr>
          <w:color w:val="auto"/>
          <w:highlight w:val="none"/>
        </w:rPr>
      </w:pPr>
    </w:p>
    <w:p w14:paraId="23FC5F5A">
      <w:pPr>
        <w:rPr>
          <w:color w:val="auto"/>
          <w:highlight w:val="none"/>
        </w:rPr>
      </w:pPr>
    </w:p>
    <w:p w14:paraId="23E2C36F">
      <w:pPr>
        <w:rPr>
          <w:color w:val="auto"/>
          <w:highlight w:val="none"/>
        </w:rPr>
      </w:pPr>
    </w:p>
    <w:p w14:paraId="4D703498">
      <w:pPr>
        <w:rPr>
          <w:color w:val="auto"/>
          <w:highlight w:val="none"/>
        </w:rPr>
      </w:pPr>
    </w:p>
    <w:p w14:paraId="649E78B1">
      <w:pPr>
        <w:rPr>
          <w:color w:val="auto"/>
          <w:highlight w:val="none"/>
        </w:rPr>
      </w:pPr>
    </w:p>
    <w:p w14:paraId="2E891776">
      <w:pPr>
        <w:rPr>
          <w:color w:val="auto"/>
          <w:highlight w:val="none"/>
        </w:rPr>
      </w:pPr>
    </w:p>
    <w:p w14:paraId="5C55D8B1">
      <w:pPr>
        <w:rPr>
          <w:color w:val="auto"/>
          <w:highlight w:val="none"/>
        </w:rPr>
      </w:pPr>
    </w:p>
    <w:p w14:paraId="6466DB6F">
      <w:pPr>
        <w:pStyle w:val="2"/>
        <w:spacing w:before="120" w:after="120" w:line="400" w:lineRule="exact"/>
        <w:jc w:val="center"/>
        <w:rPr>
          <w:rFonts w:hint="eastAsia" w:ascii="黑体" w:hAnsi="黑体" w:eastAsia="黑体"/>
          <w:b w:val="0"/>
          <w:bCs w:val="0"/>
          <w:color w:val="auto"/>
          <w:sz w:val="32"/>
          <w:highlight w:val="none"/>
        </w:rPr>
      </w:pPr>
      <w:bookmarkStart w:id="703" w:name="_Toc256000156"/>
      <w:r>
        <w:rPr>
          <w:rFonts w:hint="eastAsia" w:ascii="黑体" w:hAnsi="黑体" w:eastAsia="黑体"/>
          <w:b w:val="0"/>
          <w:bCs w:val="0"/>
          <w:color w:val="auto"/>
          <w:sz w:val="32"/>
          <w:highlight w:val="none"/>
        </w:rPr>
        <w:t>第四章  合同条款及格式</w:t>
      </w:r>
      <w:bookmarkEnd w:id="702"/>
      <w:bookmarkEnd w:id="703"/>
    </w:p>
    <w:p w14:paraId="58FD290F">
      <w:pPr>
        <w:jc w:val="center"/>
        <w:rPr>
          <w:rFonts w:ascii="黑体" w:eastAsia="黑体"/>
          <w:color w:val="auto"/>
          <w:sz w:val="30"/>
          <w:szCs w:val="30"/>
          <w:highlight w:val="none"/>
        </w:rPr>
      </w:pPr>
    </w:p>
    <w:p w14:paraId="031D0855">
      <w:pPr>
        <w:jc w:val="center"/>
        <w:rPr>
          <w:rFonts w:ascii="黑体" w:eastAsia="黑体"/>
          <w:color w:val="auto"/>
          <w:sz w:val="30"/>
          <w:szCs w:val="30"/>
          <w:highlight w:val="none"/>
        </w:rPr>
      </w:pPr>
    </w:p>
    <w:p w14:paraId="0BD55D3A">
      <w:pPr>
        <w:jc w:val="center"/>
        <w:rPr>
          <w:rFonts w:ascii="黑体" w:eastAsia="黑体"/>
          <w:color w:val="auto"/>
          <w:sz w:val="30"/>
          <w:szCs w:val="30"/>
          <w:highlight w:val="none"/>
        </w:rPr>
      </w:pPr>
    </w:p>
    <w:p w14:paraId="13664454">
      <w:pPr>
        <w:jc w:val="center"/>
        <w:rPr>
          <w:rFonts w:ascii="黑体" w:eastAsia="黑体"/>
          <w:color w:val="auto"/>
          <w:sz w:val="30"/>
          <w:szCs w:val="30"/>
          <w:highlight w:val="none"/>
        </w:rPr>
      </w:pPr>
    </w:p>
    <w:p w14:paraId="55581535">
      <w:pPr>
        <w:jc w:val="center"/>
        <w:rPr>
          <w:rFonts w:ascii="黑体" w:eastAsia="黑体"/>
          <w:color w:val="auto"/>
          <w:sz w:val="30"/>
          <w:szCs w:val="30"/>
          <w:highlight w:val="none"/>
        </w:rPr>
      </w:pPr>
    </w:p>
    <w:p w14:paraId="2F3286E2">
      <w:pPr>
        <w:jc w:val="center"/>
        <w:rPr>
          <w:rFonts w:ascii="黑体" w:eastAsia="黑体"/>
          <w:color w:val="auto"/>
          <w:sz w:val="30"/>
          <w:szCs w:val="30"/>
          <w:highlight w:val="none"/>
        </w:rPr>
      </w:pPr>
    </w:p>
    <w:p w14:paraId="406D4832">
      <w:pPr>
        <w:jc w:val="center"/>
        <w:rPr>
          <w:rFonts w:ascii="黑体" w:eastAsia="黑体"/>
          <w:color w:val="auto"/>
          <w:sz w:val="30"/>
          <w:szCs w:val="30"/>
          <w:highlight w:val="none"/>
        </w:rPr>
      </w:pPr>
    </w:p>
    <w:p w14:paraId="3B777391">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70994D80">
      <w:pPr>
        <w:spacing w:line="480" w:lineRule="auto"/>
        <w:jc w:val="center"/>
        <w:rPr>
          <w:b/>
          <w:bCs/>
          <w:color w:val="auto"/>
          <w:sz w:val="44"/>
          <w:szCs w:val="44"/>
          <w:highlight w:val="none"/>
        </w:rPr>
      </w:pPr>
      <w:bookmarkStart w:id="704" w:name="_Toc256000157"/>
      <w:bookmarkStart w:id="705" w:name="_Toc256000070"/>
      <w:bookmarkStart w:id="706" w:name="_Toc16151"/>
      <w:bookmarkStart w:id="707" w:name="_Toc256000152"/>
    </w:p>
    <w:p w14:paraId="443F20CF">
      <w:pPr>
        <w:spacing w:line="480" w:lineRule="auto"/>
        <w:jc w:val="center"/>
        <w:rPr>
          <w:b/>
          <w:bCs/>
          <w:color w:val="auto"/>
          <w:sz w:val="44"/>
          <w:szCs w:val="44"/>
          <w:highlight w:val="none"/>
        </w:rPr>
      </w:pPr>
    </w:p>
    <w:p w14:paraId="44DA8209">
      <w:pPr>
        <w:spacing w:line="480" w:lineRule="auto"/>
        <w:jc w:val="center"/>
        <w:rPr>
          <w:b/>
          <w:bCs/>
          <w:color w:val="auto"/>
          <w:sz w:val="44"/>
          <w:szCs w:val="44"/>
          <w:highlight w:val="none"/>
        </w:rPr>
      </w:pPr>
    </w:p>
    <w:p w14:paraId="0DBB6F23">
      <w:pPr>
        <w:spacing w:line="480" w:lineRule="auto"/>
        <w:jc w:val="center"/>
        <w:rPr>
          <w:b/>
          <w:bCs/>
          <w:color w:val="auto"/>
          <w:sz w:val="44"/>
          <w:szCs w:val="44"/>
          <w:highlight w:val="none"/>
        </w:rPr>
      </w:pPr>
    </w:p>
    <w:p w14:paraId="6AA3395A">
      <w:pPr>
        <w:spacing w:line="480" w:lineRule="auto"/>
        <w:jc w:val="center"/>
        <w:rPr>
          <w:b/>
          <w:bCs/>
          <w:color w:val="auto"/>
          <w:sz w:val="44"/>
          <w:szCs w:val="44"/>
          <w:highlight w:val="none"/>
        </w:rPr>
      </w:pPr>
    </w:p>
    <w:p w14:paraId="12DC0EE9">
      <w:pPr>
        <w:spacing w:line="480" w:lineRule="auto"/>
        <w:jc w:val="center"/>
        <w:rPr>
          <w:b/>
          <w:bCs/>
          <w:color w:val="auto"/>
          <w:sz w:val="44"/>
          <w:szCs w:val="44"/>
          <w:highlight w:val="none"/>
        </w:rPr>
      </w:pPr>
    </w:p>
    <w:p w14:paraId="1F34B2A0">
      <w:pPr>
        <w:spacing w:line="480" w:lineRule="auto"/>
        <w:jc w:val="center"/>
        <w:rPr>
          <w:b/>
          <w:bCs/>
          <w:color w:val="auto"/>
          <w:sz w:val="44"/>
          <w:szCs w:val="44"/>
          <w:highlight w:val="none"/>
        </w:rPr>
      </w:pPr>
    </w:p>
    <w:p w14:paraId="43B55D85">
      <w:pPr>
        <w:spacing w:line="480" w:lineRule="auto"/>
        <w:jc w:val="center"/>
        <w:rPr>
          <w:b/>
          <w:bCs/>
          <w:color w:val="auto"/>
          <w:sz w:val="44"/>
          <w:szCs w:val="44"/>
          <w:highlight w:val="none"/>
        </w:rPr>
      </w:pPr>
    </w:p>
    <w:p w14:paraId="1FD19667">
      <w:pPr>
        <w:spacing w:line="720" w:lineRule="auto"/>
        <w:jc w:val="center"/>
        <w:rPr>
          <w:b/>
          <w:bCs/>
          <w:color w:val="auto"/>
          <w:sz w:val="48"/>
          <w:szCs w:val="48"/>
          <w:highlight w:val="none"/>
        </w:rPr>
      </w:pPr>
      <w:r>
        <w:rPr>
          <w:rFonts w:hint="eastAsia"/>
          <w:b/>
          <w:bCs/>
          <w:color w:val="auto"/>
          <w:sz w:val="48"/>
          <w:szCs w:val="48"/>
          <w:highlight w:val="none"/>
        </w:rPr>
        <w:t>合同条款及格式</w:t>
      </w:r>
      <w:bookmarkEnd w:id="704"/>
      <w:bookmarkEnd w:id="705"/>
      <w:bookmarkEnd w:id="706"/>
      <w:bookmarkEnd w:id="707"/>
    </w:p>
    <w:p w14:paraId="4683B426">
      <w:pPr>
        <w:spacing w:line="720" w:lineRule="auto"/>
        <w:jc w:val="center"/>
        <w:rPr>
          <w:b/>
          <w:bCs/>
          <w:color w:val="auto"/>
          <w:sz w:val="32"/>
          <w:szCs w:val="40"/>
          <w:highlight w:val="none"/>
        </w:rPr>
      </w:pPr>
      <w:r>
        <w:rPr>
          <w:rFonts w:hint="eastAsia"/>
          <w:b/>
          <w:bCs/>
          <w:color w:val="auto"/>
          <w:sz w:val="32"/>
          <w:szCs w:val="40"/>
          <w:highlight w:val="none"/>
        </w:rPr>
        <w:t>（</w:t>
      </w:r>
      <w:r>
        <w:rPr>
          <w:rFonts w:ascii="Arial" w:hAnsi="Arial" w:eastAsia="微软雅黑" w:cs="Arial"/>
          <w:color w:val="auto"/>
          <w:sz w:val="32"/>
          <w:szCs w:val="32"/>
          <w:highlight w:val="none"/>
        </w:rPr>
        <w:t>※</w:t>
      </w:r>
      <w:r>
        <w:rPr>
          <w:rFonts w:hint="eastAsia"/>
          <w:b/>
          <w:bCs/>
          <w:color w:val="auto"/>
          <w:sz w:val="32"/>
          <w:szCs w:val="40"/>
          <w:highlight w:val="none"/>
        </w:rPr>
        <w:t>合同仅供参考，具体以实际签订为主）</w:t>
      </w:r>
    </w:p>
    <w:p w14:paraId="45A301A0">
      <w:pPr>
        <w:rPr>
          <w:b/>
          <w:bCs/>
          <w:color w:val="auto"/>
          <w:sz w:val="32"/>
          <w:szCs w:val="40"/>
          <w:highlight w:val="none"/>
        </w:rPr>
      </w:pPr>
      <w:r>
        <w:rPr>
          <w:rFonts w:hint="eastAsia"/>
          <w:b/>
          <w:bCs/>
          <w:color w:val="auto"/>
          <w:sz w:val="32"/>
          <w:szCs w:val="40"/>
          <w:highlight w:val="none"/>
        </w:rPr>
        <w:br w:type="page"/>
      </w:r>
    </w:p>
    <w:p w14:paraId="609AA6CE">
      <w:pPr>
        <w:pStyle w:val="13"/>
        <w:jc w:val="left"/>
        <w:rPr>
          <w:rFonts w:cs="Cambria Math" w:asciiTheme="minorEastAsia" w:hAnsiTheme="minorEastAsia" w:eastAsiaTheme="minorEastAsia"/>
          <w:bCs/>
          <w:color w:val="auto"/>
          <w:sz w:val="28"/>
          <w:szCs w:val="32"/>
          <w:highlight w:val="none"/>
        </w:rPr>
      </w:pPr>
      <w:r>
        <w:rPr>
          <w:rFonts w:cs="Cambria Math" w:asciiTheme="minorEastAsia" w:hAnsiTheme="minorEastAsia" w:eastAsiaTheme="minorEastAsia"/>
          <w:bCs/>
          <w:color w:val="auto"/>
          <w:sz w:val="28"/>
          <w:szCs w:val="30"/>
          <w:highlight w:val="none"/>
        </w:rPr>
        <w:t>GF—2015—0209</w:t>
      </w:r>
    </w:p>
    <w:p w14:paraId="27FE0D7F">
      <w:pPr>
        <w:pStyle w:val="13"/>
        <w:ind w:firstLine="5737"/>
        <w:rPr>
          <w:rFonts w:cs="Cambria Math" w:asciiTheme="minorEastAsia" w:hAnsiTheme="minorEastAsia" w:eastAsiaTheme="minorEastAsia"/>
          <w:b/>
          <w:color w:val="auto"/>
          <w:sz w:val="30"/>
          <w:szCs w:val="30"/>
          <w:highlight w:val="none"/>
        </w:rPr>
      </w:pPr>
    </w:p>
    <w:p w14:paraId="585880C0">
      <w:pPr>
        <w:pStyle w:val="13"/>
        <w:ind w:firstLine="5737"/>
        <w:rPr>
          <w:rFonts w:cs="Cambria Math" w:asciiTheme="minorEastAsia" w:hAnsiTheme="minorEastAsia" w:eastAsiaTheme="minorEastAsia"/>
          <w:b/>
          <w:color w:val="auto"/>
          <w:sz w:val="28"/>
          <w:szCs w:val="30"/>
          <w:highlight w:val="none"/>
        </w:rPr>
      </w:pPr>
      <w:r>
        <w:rPr>
          <w:rFonts w:hint="eastAsia" w:cs="Cambria Math" w:asciiTheme="minorEastAsia" w:hAnsiTheme="minorEastAsia" w:eastAsiaTheme="minorEastAsia"/>
          <w:b/>
          <w:color w:val="auto"/>
          <w:sz w:val="28"/>
          <w:szCs w:val="30"/>
          <w:highlight w:val="none"/>
        </w:rPr>
        <w:t>合同编号：</w:t>
      </w:r>
      <w:r>
        <w:rPr>
          <w:rFonts w:hint="eastAsia" w:cs="Cambria Math" w:asciiTheme="minorEastAsia" w:hAnsiTheme="minorEastAsia" w:eastAsiaTheme="minorEastAsia"/>
          <w:b/>
          <w:color w:val="auto"/>
          <w:sz w:val="28"/>
          <w:szCs w:val="30"/>
          <w:highlight w:val="none"/>
          <w:u w:val="single"/>
        </w:rPr>
        <w:t xml:space="preserve">        </w:t>
      </w:r>
      <w:r>
        <w:rPr>
          <w:rFonts w:hint="eastAsia" w:cs="Cambria Math" w:asciiTheme="minorEastAsia" w:hAnsiTheme="minorEastAsia" w:eastAsiaTheme="minorEastAsia"/>
          <w:b/>
          <w:color w:val="auto"/>
          <w:sz w:val="28"/>
          <w:szCs w:val="30"/>
          <w:highlight w:val="none"/>
        </w:rPr>
        <w:t xml:space="preserve">  </w:t>
      </w:r>
    </w:p>
    <w:p w14:paraId="565027C1">
      <w:pPr>
        <w:pStyle w:val="13"/>
        <w:rPr>
          <w:rFonts w:cs="Cambria Math" w:asciiTheme="minorEastAsia" w:hAnsiTheme="minorEastAsia" w:eastAsiaTheme="minorEastAsia"/>
          <w:b/>
          <w:color w:val="auto"/>
          <w:sz w:val="52"/>
          <w:szCs w:val="52"/>
          <w:highlight w:val="none"/>
        </w:rPr>
      </w:pPr>
    </w:p>
    <w:p w14:paraId="5C12076E">
      <w:pPr>
        <w:pStyle w:val="13"/>
        <w:jc w:val="center"/>
        <w:rPr>
          <w:rFonts w:cs="Cambria Math" w:asciiTheme="minorEastAsia" w:hAnsiTheme="minorEastAsia" w:eastAsiaTheme="minorEastAsia"/>
          <w:b/>
          <w:color w:val="auto"/>
          <w:sz w:val="52"/>
          <w:szCs w:val="52"/>
          <w:highlight w:val="none"/>
        </w:rPr>
      </w:pPr>
    </w:p>
    <w:p w14:paraId="3AB3EB84">
      <w:pPr>
        <w:pStyle w:val="13"/>
        <w:jc w:val="center"/>
        <w:rPr>
          <w:rFonts w:cs="Cambria Math" w:asciiTheme="minorEastAsia" w:hAnsiTheme="minorEastAsia" w:eastAsiaTheme="minorEastAsia"/>
          <w:b/>
          <w:color w:val="auto"/>
          <w:sz w:val="52"/>
          <w:szCs w:val="52"/>
          <w:highlight w:val="none"/>
        </w:rPr>
      </w:pPr>
    </w:p>
    <w:p w14:paraId="235EF7A7">
      <w:pPr>
        <w:pStyle w:val="13"/>
        <w:jc w:val="center"/>
        <w:rPr>
          <w:rFonts w:cs="Cambria Math" w:asciiTheme="minorEastAsia" w:hAnsiTheme="minorEastAsia" w:eastAsiaTheme="minorEastAsia"/>
          <w:b/>
          <w:color w:val="auto"/>
          <w:sz w:val="52"/>
          <w:szCs w:val="52"/>
          <w:highlight w:val="none"/>
        </w:rPr>
      </w:pPr>
    </w:p>
    <w:p w14:paraId="0D4F8D33">
      <w:pPr>
        <w:pStyle w:val="13"/>
        <w:jc w:val="center"/>
        <w:rPr>
          <w:rFonts w:cs="Cambria Math" w:asciiTheme="minorEastAsia" w:hAnsiTheme="minorEastAsia" w:eastAsiaTheme="minorEastAsia"/>
          <w:b/>
          <w:color w:val="auto"/>
          <w:sz w:val="56"/>
          <w:szCs w:val="52"/>
          <w:highlight w:val="none"/>
        </w:rPr>
      </w:pPr>
      <w:r>
        <w:rPr>
          <w:rFonts w:hint="eastAsia" w:cs="Cambria Math" w:asciiTheme="minorEastAsia" w:hAnsiTheme="minorEastAsia" w:eastAsiaTheme="minorEastAsia"/>
          <w:b/>
          <w:color w:val="auto"/>
          <w:sz w:val="56"/>
          <w:szCs w:val="52"/>
          <w:highlight w:val="none"/>
        </w:rPr>
        <w:t>建设工程设计合同示范文本</w:t>
      </w:r>
    </w:p>
    <w:p w14:paraId="3FE8949A">
      <w:pPr>
        <w:pStyle w:val="13"/>
        <w:jc w:val="center"/>
        <w:rPr>
          <w:rFonts w:cs="Cambria Math" w:asciiTheme="minorEastAsia" w:hAnsiTheme="minorEastAsia" w:eastAsiaTheme="minorEastAsia"/>
          <w:b/>
          <w:color w:val="auto"/>
          <w:sz w:val="48"/>
          <w:szCs w:val="52"/>
          <w:highlight w:val="none"/>
        </w:rPr>
      </w:pPr>
      <w:r>
        <w:rPr>
          <w:rFonts w:hint="eastAsia" w:cs="Cambria Math" w:asciiTheme="minorEastAsia" w:hAnsiTheme="minorEastAsia" w:eastAsiaTheme="minorEastAsia"/>
          <w:b/>
          <w:color w:val="auto"/>
          <w:sz w:val="56"/>
          <w:szCs w:val="52"/>
          <w:highlight w:val="none"/>
        </w:rPr>
        <w:t>（专业建设工程）</w:t>
      </w:r>
    </w:p>
    <w:p w14:paraId="58999ED4">
      <w:pPr>
        <w:pStyle w:val="13"/>
        <w:jc w:val="center"/>
        <w:rPr>
          <w:rFonts w:cs="Cambria Math" w:asciiTheme="minorEastAsia" w:hAnsiTheme="minorEastAsia" w:eastAsiaTheme="minorEastAsia"/>
          <w:b/>
          <w:color w:val="auto"/>
          <w:sz w:val="52"/>
          <w:szCs w:val="52"/>
          <w:highlight w:val="none"/>
        </w:rPr>
      </w:pPr>
    </w:p>
    <w:p w14:paraId="186EFE6A">
      <w:pPr>
        <w:pStyle w:val="13"/>
        <w:jc w:val="center"/>
        <w:rPr>
          <w:rFonts w:cs="Cambria Math" w:asciiTheme="minorEastAsia" w:hAnsiTheme="minorEastAsia" w:eastAsiaTheme="minorEastAsia"/>
          <w:b/>
          <w:color w:val="auto"/>
          <w:sz w:val="72"/>
          <w:szCs w:val="72"/>
          <w:highlight w:val="none"/>
        </w:rPr>
      </w:pPr>
    </w:p>
    <w:p w14:paraId="7522E259">
      <w:pPr>
        <w:pStyle w:val="13"/>
        <w:jc w:val="center"/>
        <w:rPr>
          <w:rFonts w:cs="Cambria Math" w:asciiTheme="minorEastAsia" w:hAnsiTheme="minorEastAsia" w:eastAsiaTheme="minorEastAsia"/>
          <w:b/>
          <w:color w:val="auto"/>
          <w:sz w:val="72"/>
          <w:szCs w:val="72"/>
          <w:highlight w:val="none"/>
        </w:rPr>
      </w:pPr>
    </w:p>
    <w:p w14:paraId="5652793A">
      <w:pPr>
        <w:pStyle w:val="13"/>
        <w:jc w:val="center"/>
        <w:rPr>
          <w:rFonts w:cs="Cambria Math" w:asciiTheme="minorEastAsia" w:hAnsiTheme="minorEastAsia" w:eastAsiaTheme="minorEastAsia"/>
          <w:b/>
          <w:color w:val="auto"/>
          <w:sz w:val="72"/>
          <w:szCs w:val="72"/>
          <w:highlight w:val="none"/>
        </w:rPr>
      </w:pPr>
    </w:p>
    <w:p w14:paraId="35017A84">
      <w:pPr>
        <w:pStyle w:val="13"/>
        <w:rPr>
          <w:rFonts w:cs="Cambria Math" w:asciiTheme="minorEastAsia" w:hAnsiTheme="minorEastAsia" w:eastAsiaTheme="minorEastAsia"/>
          <w:b/>
          <w:color w:val="auto"/>
          <w:sz w:val="28"/>
          <w:szCs w:val="28"/>
          <w:highlight w:val="none"/>
        </w:rPr>
      </w:pPr>
    </w:p>
    <w:p w14:paraId="14C5E8A1">
      <w:pPr>
        <w:pStyle w:val="13"/>
        <w:rPr>
          <w:rFonts w:cs="Cambria Math" w:asciiTheme="minorEastAsia" w:hAnsiTheme="minorEastAsia" w:eastAsiaTheme="minorEastAsia"/>
          <w:b/>
          <w:color w:val="auto"/>
          <w:sz w:val="28"/>
          <w:szCs w:val="28"/>
          <w:highlight w:val="none"/>
        </w:rPr>
      </w:pPr>
    </w:p>
    <w:p w14:paraId="077A37B1">
      <w:pPr>
        <w:pStyle w:val="13"/>
        <w:rPr>
          <w:rFonts w:cs="Cambria Math" w:asciiTheme="minorEastAsia" w:hAnsiTheme="minorEastAsia" w:eastAsiaTheme="minorEastAsia"/>
          <w:b/>
          <w:color w:val="auto"/>
          <w:sz w:val="28"/>
          <w:szCs w:val="28"/>
          <w:highlight w:val="none"/>
        </w:rPr>
      </w:pPr>
    </w:p>
    <w:p w14:paraId="76B7348C">
      <w:pPr>
        <w:pStyle w:val="13"/>
        <w:ind w:right="3559"/>
        <w:jc w:val="right"/>
        <w:rPr>
          <w:rFonts w:cs="Cambria Math" w:asciiTheme="minorEastAsia" w:hAnsiTheme="minorEastAsia" w:eastAsiaTheme="minorEastAsia"/>
          <w:b/>
          <w:color w:val="auto"/>
          <w:sz w:val="32"/>
          <w:szCs w:val="28"/>
          <w:highlight w:val="none"/>
        </w:rPr>
      </w:pPr>
      <w:r>
        <w:rPr>
          <w:rFonts w:hint="eastAsia" w:cs="Cambria Math" w:asciiTheme="minorEastAsia" w:hAnsiTheme="minorEastAsia" w:eastAsia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4694555</wp:posOffset>
                </wp:positionH>
                <wp:positionV relativeFrom="paragraph">
                  <wp:posOffset>198120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697BC36E">
                            <w:pPr>
                              <w:pStyle w:val="13"/>
                              <w:rPr>
                                <w:rFonts w:ascii="Cambria Math" w:hAnsi="Cambria Math" w:cs="Cambria Math"/>
                                <w:b/>
                                <w:bCs/>
                                <w:sz w:val="32"/>
                              </w:rPr>
                            </w:pPr>
                            <w:r>
                              <w:rPr>
                                <w:rFonts w:hint="eastAsia" w:ascii="Cambria Math" w:hAnsi="Cambria Math" w:cs="Cambria Math"/>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9.65pt;margin-top:15.6pt;height:36pt;width:57pt;z-index:251659264;mso-width-relative:page;mso-height-relative:page;" filled="f" stroked="t" coordsize="21600,21600" o:gfxdata="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THIIbZAAAACgEAAA8AAAAAAAAAAQAgAAAAIgAAAGRy&#10;cy9kb3ducmV2LnhtbFBLAQIUABQAAAAIAIdO4kB1sKN9PQIAAF0EAAAOAAAAAAAAAAEAIAAAACgB&#10;AABkcnMvZTJvRG9jLnhtbFBLBQYAAAAABgAGAFkBAADXBQAAAAA=&#10;">
                <v:fill on="f" focussize="0,0"/>
                <v:stroke color="#FFFFFF" miterlimit="8" joinstyle="miter"/>
                <v:imagedata o:title=""/>
                <o:lock v:ext="edit" aspectratio="f"/>
                <v:textbox>
                  <w:txbxContent>
                    <w:p w14:paraId="697BC36E">
                      <w:pPr>
                        <w:pStyle w:val="13"/>
                        <w:rPr>
                          <w:rFonts w:ascii="Cambria Math" w:hAnsi="Cambria Math" w:cs="Cambria Math"/>
                          <w:b/>
                          <w:bCs/>
                          <w:sz w:val="32"/>
                        </w:rPr>
                      </w:pPr>
                      <w:r>
                        <w:rPr>
                          <w:rFonts w:hint="eastAsia" w:ascii="Cambria Math" w:hAnsi="Cambria Math" w:cs="Cambria Math"/>
                          <w:b/>
                          <w:bCs/>
                          <w:sz w:val="32"/>
                        </w:rPr>
                        <w:t>制定</w:t>
                      </w:r>
                    </w:p>
                  </w:txbxContent>
                </v:textbox>
              </v:shape>
            </w:pict>
          </mc:Fallback>
        </mc:AlternateContent>
      </w:r>
      <w:r>
        <w:rPr>
          <w:rFonts w:hint="eastAsia" w:cs="Cambria Math" w:asciiTheme="minorEastAsia" w:hAnsiTheme="minorEastAsia" w:eastAsiaTheme="minorEastAsia"/>
          <w:b/>
          <w:color w:val="auto"/>
          <w:sz w:val="32"/>
          <w:szCs w:val="28"/>
          <w:highlight w:val="none"/>
        </w:rPr>
        <w:t>住房和城乡建设部</w:t>
      </w:r>
    </w:p>
    <w:p w14:paraId="6D67E85A">
      <w:pPr>
        <w:pStyle w:val="13"/>
        <w:ind w:right="3559"/>
        <w:jc w:val="right"/>
        <w:rPr>
          <w:rFonts w:cs="Cambria Math" w:asciiTheme="minorEastAsia" w:hAnsiTheme="minorEastAsia" w:eastAsiaTheme="minorEastAsia"/>
          <w:b/>
          <w:color w:val="auto"/>
          <w:sz w:val="32"/>
          <w:szCs w:val="28"/>
          <w:highlight w:val="none"/>
        </w:rPr>
      </w:pPr>
      <w:r>
        <w:rPr>
          <w:rFonts w:hint="eastAsia" w:cs="Cambria Math" w:asciiTheme="minorEastAsia" w:hAnsiTheme="minorEastAsia" w:eastAsiaTheme="minorEastAsia"/>
          <w:b/>
          <w:color w:val="auto"/>
          <w:sz w:val="32"/>
          <w:szCs w:val="28"/>
          <w:highlight w:val="none"/>
        </w:rPr>
        <w:t>国家工商行政管理总局</w:t>
      </w:r>
    </w:p>
    <w:p w14:paraId="4649AA86">
      <w:pPr>
        <w:pStyle w:val="41"/>
        <w:jc w:val="center"/>
        <w:rPr>
          <w:rFonts w:asciiTheme="minorEastAsia" w:hAnsiTheme="minorEastAsia" w:eastAsiaTheme="minorEastAsia"/>
          <w:b w:val="0"/>
          <w:color w:val="auto"/>
          <w:highlight w:val="none"/>
        </w:rPr>
      </w:pPr>
      <w:bookmarkStart w:id="708" w:name="_Toc65070150"/>
      <w:bookmarkStart w:id="709" w:name="_Toc471748467"/>
      <w:bookmarkStart w:id="710" w:name="_Toc351203480"/>
      <w:bookmarkStart w:id="711" w:name="_Toc482951323"/>
      <w:r>
        <w:rPr>
          <w:rFonts w:hint="eastAsia" w:asciiTheme="minorEastAsia" w:hAnsiTheme="minorEastAsia" w:eastAsiaTheme="minorEastAsia"/>
          <w:color w:val="auto"/>
          <w:highlight w:val="none"/>
        </w:rPr>
        <w:t>第一部分 合同协议书</w:t>
      </w:r>
      <w:bookmarkEnd w:id="708"/>
      <w:bookmarkEnd w:id="709"/>
      <w:bookmarkEnd w:id="710"/>
      <w:bookmarkEnd w:id="711"/>
    </w:p>
    <w:p w14:paraId="131FAAD4">
      <w:pPr>
        <w:pStyle w:val="13"/>
        <w:spacing w:line="360" w:lineRule="auto"/>
        <w:rPr>
          <w:rFonts w:cs="Cambria Math" w:asciiTheme="minorEastAsia" w:hAnsiTheme="minorEastAsia" w:eastAsiaTheme="minorEastAsia"/>
          <w:b/>
          <w:color w:val="auto"/>
          <w:sz w:val="24"/>
          <w:highlight w:val="none"/>
          <w:u w:val="single"/>
        </w:rPr>
      </w:pPr>
      <w:r>
        <w:rPr>
          <w:rFonts w:hint="eastAsia" w:cs="Cambria Math" w:asciiTheme="minorEastAsia" w:hAnsiTheme="minorEastAsia" w:eastAsiaTheme="minorEastAsia"/>
          <w:b/>
          <w:color w:val="auto"/>
          <w:sz w:val="24"/>
          <w:highlight w:val="none"/>
        </w:rPr>
        <w:t>发包人（全称）：</w:t>
      </w:r>
      <w:r>
        <w:rPr>
          <w:rFonts w:hint="eastAsia" w:cs="Cambria Math" w:asciiTheme="minorEastAsia" w:hAnsiTheme="minorEastAsia" w:eastAsiaTheme="minorEastAsia"/>
          <w:b/>
          <w:color w:val="auto"/>
          <w:sz w:val="24"/>
          <w:highlight w:val="none"/>
          <w:u w:val="single"/>
        </w:rPr>
        <w:t></w:t>
      </w:r>
      <w:r>
        <w:rPr>
          <w:rFonts w:hint="eastAsia" w:cs="Cambria Math" w:asciiTheme="minorEastAsia" w:hAnsiTheme="minorEastAsia" w:eastAsiaTheme="minorEastAsia"/>
          <w:b/>
          <w:color w:val="auto"/>
          <w:sz w:val="24"/>
          <w:highlight w:val="none"/>
          <w:u w:val="single"/>
          <w:lang w:val="en-US" w:eastAsia="zh-CN"/>
        </w:rPr>
        <w:t>营口理工学院</w:t>
      </w:r>
      <w:r>
        <w:rPr>
          <w:rFonts w:hint="eastAsia" w:cs="Cambria Math" w:asciiTheme="minorEastAsia" w:hAnsiTheme="minorEastAsia" w:eastAsiaTheme="minorEastAsia"/>
          <w:b/>
          <w:color w:val="auto"/>
          <w:sz w:val="24"/>
          <w:highlight w:val="none"/>
          <w:u w:val="single"/>
        </w:rPr>
        <w:t xml:space="preserve">  </w:t>
      </w:r>
    </w:p>
    <w:p w14:paraId="40E939D1">
      <w:pPr>
        <w:pStyle w:val="13"/>
        <w:spacing w:line="360" w:lineRule="auto"/>
        <w:rPr>
          <w:rFonts w:cs="Cambria Math" w:asciiTheme="minorEastAsia" w:hAnsiTheme="minorEastAsia" w:eastAsiaTheme="minorEastAsia"/>
          <w:b/>
          <w:color w:val="auto"/>
          <w:sz w:val="24"/>
          <w:highlight w:val="none"/>
          <w:u w:val="single"/>
        </w:rPr>
      </w:pPr>
      <w:r>
        <w:rPr>
          <w:rFonts w:hint="eastAsia" w:cs="Cambria Math" w:asciiTheme="minorEastAsia" w:hAnsiTheme="minorEastAsia" w:eastAsiaTheme="minorEastAsia"/>
          <w:b/>
          <w:color w:val="auto"/>
          <w:sz w:val="24"/>
          <w:highlight w:val="none"/>
        </w:rPr>
        <w:t>设计人（全称）：</w:t>
      </w:r>
      <w:r>
        <w:rPr>
          <w:rFonts w:hint="eastAsia" w:cs="Cambria Math" w:asciiTheme="minorEastAsia" w:hAnsiTheme="minorEastAsia" w:eastAsiaTheme="minorEastAsia"/>
          <w:b/>
          <w:color w:val="auto"/>
          <w:sz w:val="24"/>
          <w:highlight w:val="none"/>
          <w:u w:val="single"/>
        </w:rPr>
        <w:t xml:space="preserve">                      </w:t>
      </w:r>
    </w:p>
    <w:p w14:paraId="4E5BE69C">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根据《中华人民共和国民法典》、《中华人民共和国建筑法》及有关法律规定，遵循平等、自愿、公平和诚实信用的原则，双方就</w:t>
      </w:r>
      <w:r>
        <w:rPr>
          <w:rFonts w:hint="eastAsia" w:cs="Cambria Math" w:asciiTheme="minorEastAsia" w:hAnsiTheme="minorEastAsia" w:eastAsiaTheme="minorEastAsia"/>
          <w:color w:val="auto"/>
          <w:kern w:val="2"/>
          <w:sz w:val="24"/>
          <w:szCs w:val="20"/>
          <w:highlight w:val="none"/>
          <w:u w:val="single"/>
          <w:lang w:val="en-US" w:eastAsia="zh-CN" w:bidi="ar-SA"/>
        </w:rPr>
        <w:t>营口理工学院高值菱镁新材料产教融合实训基地项目设计</w:t>
      </w:r>
      <w:r>
        <w:rPr>
          <w:rFonts w:hint="eastAsia" w:cs="Cambria Math" w:asciiTheme="minorEastAsia" w:hAnsiTheme="minorEastAsia" w:eastAsiaTheme="minorEastAsia"/>
          <w:color w:val="auto"/>
          <w:sz w:val="24"/>
          <w:highlight w:val="none"/>
        </w:rPr>
        <w:t>及有关事项协商一致，共同达成如下协议：</w:t>
      </w:r>
    </w:p>
    <w:p w14:paraId="36AAC6CA">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r>
        <w:rPr>
          <w:rFonts w:hint="eastAsia" w:asciiTheme="minorEastAsia" w:hAnsiTheme="minorEastAsia"/>
          <w:b w:val="0"/>
          <w:color w:val="auto"/>
          <w:sz w:val="24"/>
          <w:szCs w:val="24"/>
          <w:highlight w:val="none"/>
        </w:rPr>
        <w:t xml:space="preserve"> </w:t>
      </w:r>
      <w:bookmarkStart w:id="712" w:name="_Toc351203481"/>
      <w:r>
        <w:rPr>
          <w:rFonts w:hint="eastAsia" w:asciiTheme="minorEastAsia" w:hAnsiTheme="minorEastAsia"/>
          <w:color w:val="auto"/>
          <w:sz w:val="24"/>
          <w:szCs w:val="24"/>
          <w:highlight w:val="none"/>
        </w:rPr>
        <w:t>一、工程概况</w:t>
      </w:r>
      <w:bookmarkEnd w:id="712"/>
    </w:p>
    <w:p w14:paraId="5098FE3C">
      <w:pPr>
        <w:pStyle w:val="13"/>
        <w:spacing w:line="360" w:lineRule="auto"/>
        <w:ind w:firstLine="47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bCs/>
          <w:color w:val="auto"/>
          <w:sz w:val="24"/>
          <w:highlight w:val="none"/>
        </w:rPr>
        <w:t>1.工程名称</w:t>
      </w:r>
      <w:r>
        <w:rPr>
          <w:rFonts w:hint="eastAsia" w:cs="Cambria Math" w:asciiTheme="minorEastAsia" w:hAnsiTheme="minorEastAsia" w:eastAsiaTheme="minorEastAsia"/>
          <w:color w:val="auto"/>
          <w:sz w:val="24"/>
          <w:highlight w:val="none"/>
        </w:rPr>
        <w:t>：</w:t>
      </w:r>
      <w:r>
        <w:rPr>
          <w:rFonts w:hint="eastAsia" w:cs="Cambria Math" w:asciiTheme="minorEastAsia" w:hAnsiTheme="minorEastAsia" w:eastAsiaTheme="minorEastAsia"/>
          <w:color w:val="auto"/>
          <w:sz w:val="24"/>
          <w:highlight w:val="none"/>
          <w:u w:val="single"/>
          <w:lang w:val="en-US" w:eastAsia="zh-CN"/>
        </w:rPr>
        <w:t xml:space="preserve">       </w:t>
      </w:r>
      <w:r>
        <w:rPr>
          <w:rFonts w:hint="eastAsia" w:cs="Cambria Math" w:asciiTheme="minorEastAsia" w:hAnsiTheme="minorEastAsia" w:eastAsiaTheme="minorEastAsia"/>
          <w:color w:val="auto"/>
          <w:sz w:val="24"/>
          <w:highlight w:val="none"/>
        </w:rPr>
        <w:t>。</w:t>
      </w:r>
    </w:p>
    <w:p w14:paraId="185E2F3F">
      <w:pPr>
        <w:pStyle w:val="13"/>
        <w:spacing w:line="360" w:lineRule="auto"/>
        <w:ind w:firstLine="47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2.工程批准、核准或备案文号：</w:t>
      </w:r>
      <w:r>
        <w:rPr>
          <w:rFonts w:hint="eastAsia" w:cs="Cambria Math" w:asciiTheme="minorEastAsia" w:hAnsiTheme="minorEastAsia" w:eastAsiaTheme="minorEastAsia"/>
          <w:color w:val="auto"/>
          <w:sz w:val="24"/>
          <w:highlight w:val="none"/>
          <w:u w:val="single"/>
          <w:lang w:val="en-US" w:eastAsia="zh-CN"/>
        </w:rPr>
        <w:t xml:space="preserve">        </w:t>
      </w:r>
      <w:r>
        <w:rPr>
          <w:rFonts w:hint="eastAsia" w:cs="Cambria Math" w:asciiTheme="minorEastAsia" w:hAnsiTheme="minorEastAsia" w:eastAsiaTheme="minorEastAsia"/>
          <w:color w:val="auto"/>
          <w:sz w:val="24"/>
          <w:highlight w:val="none"/>
        </w:rPr>
        <w:t>。</w:t>
      </w:r>
    </w:p>
    <w:p w14:paraId="7047497E">
      <w:pPr>
        <w:pStyle w:val="13"/>
        <w:spacing w:line="360" w:lineRule="auto"/>
        <w:ind w:firstLine="47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bCs/>
          <w:color w:val="auto"/>
          <w:sz w:val="24"/>
          <w:highlight w:val="none"/>
        </w:rPr>
        <w:t>3.</w:t>
      </w:r>
      <w:r>
        <w:rPr>
          <w:rFonts w:hint="eastAsia" w:cs="Cambria Math" w:asciiTheme="minorEastAsia" w:hAnsiTheme="minorEastAsia" w:eastAsiaTheme="minorEastAsia"/>
          <w:color w:val="auto"/>
          <w:sz w:val="24"/>
          <w:highlight w:val="none"/>
        </w:rPr>
        <w:t>工程内容及规模：</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9DB5D28">
      <w:pPr>
        <w:pStyle w:val="13"/>
        <w:spacing w:line="360" w:lineRule="auto"/>
        <w:ind w:firstLine="47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4.</w:t>
      </w:r>
      <w:r>
        <w:rPr>
          <w:rFonts w:hint="eastAsia" w:cs="Cambria Math" w:asciiTheme="minorEastAsia" w:hAnsiTheme="minorEastAsia" w:eastAsiaTheme="minorEastAsia"/>
          <w:bCs/>
          <w:color w:val="auto"/>
          <w:sz w:val="24"/>
          <w:highlight w:val="none"/>
        </w:rPr>
        <w:t>工程所在地详细地址：</w:t>
      </w:r>
      <w:r>
        <w:rPr>
          <w:rFonts w:hint="eastAsia" w:cs="Cambria Math" w:asciiTheme="minorEastAsia" w:hAnsiTheme="minorEastAsia" w:eastAsiaTheme="minorEastAsia"/>
          <w:bCs/>
          <w:color w:val="auto"/>
          <w:sz w:val="24"/>
          <w:highlight w:val="none"/>
          <w:u w:val="single"/>
          <w:lang w:val="en-US" w:eastAsia="zh-CN"/>
        </w:rPr>
        <w:t xml:space="preserve">           </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6F91C76E">
      <w:pPr>
        <w:pStyle w:val="13"/>
        <w:spacing w:line="360" w:lineRule="auto"/>
        <w:ind w:firstLine="47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5.工程投资估算：</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469CC990">
      <w:pPr>
        <w:pStyle w:val="13"/>
        <w:spacing w:line="360" w:lineRule="auto"/>
        <w:ind w:firstLine="47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6.工程进度安排：</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07ED63DF">
      <w:pPr>
        <w:pStyle w:val="13"/>
        <w:spacing w:line="360" w:lineRule="auto"/>
        <w:ind w:firstLine="470"/>
        <w:rPr>
          <w:rFonts w:cs="Cambria Math" w:asciiTheme="minorEastAsia" w:hAnsiTheme="minorEastAsia" w:eastAsiaTheme="minorEastAsia"/>
          <w:bCs/>
          <w:color w:val="auto"/>
          <w:sz w:val="24"/>
          <w:highlight w:val="none"/>
          <w:u w:val="single"/>
        </w:rPr>
      </w:pPr>
      <w:r>
        <w:rPr>
          <w:rFonts w:hint="eastAsia" w:cs="Cambria Math" w:asciiTheme="minorEastAsia" w:hAnsiTheme="minorEastAsia" w:eastAsiaTheme="minorEastAsia"/>
          <w:color w:val="auto"/>
          <w:sz w:val="24"/>
          <w:highlight w:val="none"/>
        </w:rPr>
        <w:t>7.工程主要技术标准：</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391D0B39">
      <w:pPr>
        <w:pStyle w:val="50"/>
        <w:spacing w:before="120" w:after="120" w:line="360" w:lineRule="auto"/>
        <w:ind w:firstLine="472"/>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二、工程设计范围、阶段与服务内容</w:t>
      </w:r>
    </w:p>
    <w:p w14:paraId="2A445FCD">
      <w:pPr>
        <w:pStyle w:val="13"/>
        <w:spacing w:line="360" w:lineRule="auto"/>
        <w:ind w:firstLine="47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1.工程</w:t>
      </w:r>
      <w:r>
        <w:rPr>
          <w:rFonts w:hint="eastAsia" w:asciiTheme="minorEastAsia" w:hAnsiTheme="minorEastAsia" w:eastAsiaTheme="minorEastAsia"/>
          <w:color w:val="auto"/>
          <w:sz w:val="24"/>
          <w:szCs w:val="24"/>
          <w:highlight w:val="none"/>
        </w:rPr>
        <w:t>设计</w:t>
      </w:r>
      <w:r>
        <w:rPr>
          <w:rFonts w:hint="eastAsia" w:cs="Cambria Math" w:asciiTheme="minorEastAsia" w:hAnsiTheme="minorEastAsia" w:eastAsiaTheme="minorEastAsia"/>
          <w:bCs/>
          <w:color w:val="auto"/>
          <w:sz w:val="24"/>
          <w:highlight w:val="none"/>
        </w:rPr>
        <w:t>范围：</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bCs/>
          <w:color w:val="auto"/>
          <w:sz w:val="24"/>
          <w:highlight w:val="none"/>
        </w:rPr>
        <w:t>。</w:t>
      </w:r>
    </w:p>
    <w:p w14:paraId="1C1C0A00">
      <w:pPr>
        <w:pStyle w:val="13"/>
        <w:spacing w:line="360" w:lineRule="auto"/>
        <w:ind w:firstLine="470"/>
        <w:rPr>
          <w:rFonts w:cs="Cambria Math" w:asciiTheme="minorEastAsia" w:hAnsiTheme="minorEastAsia" w:eastAsiaTheme="minorEastAsia"/>
          <w:bCs/>
          <w:color w:val="auto"/>
          <w:sz w:val="24"/>
          <w:highlight w:val="none"/>
          <w:u w:val="single"/>
        </w:rPr>
      </w:pPr>
      <w:r>
        <w:rPr>
          <w:rFonts w:hint="eastAsia" w:cs="Cambria Math" w:asciiTheme="minorEastAsia" w:hAnsiTheme="minorEastAsia" w:eastAsiaTheme="minorEastAsia"/>
          <w:color w:val="auto"/>
          <w:sz w:val="24"/>
          <w:highlight w:val="none"/>
        </w:rPr>
        <w:t>2.工程</w:t>
      </w:r>
      <w:r>
        <w:rPr>
          <w:rFonts w:hint="eastAsia" w:asciiTheme="minorEastAsia" w:hAnsiTheme="minorEastAsia" w:eastAsiaTheme="minorEastAsia"/>
          <w:color w:val="auto"/>
          <w:sz w:val="24"/>
          <w:szCs w:val="24"/>
          <w:highlight w:val="none"/>
        </w:rPr>
        <w:t>设计</w:t>
      </w:r>
      <w:r>
        <w:rPr>
          <w:rFonts w:hint="eastAsia" w:cs="Cambria Math" w:asciiTheme="minorEastAsia" w:hAnsiTheme="minorEastAsia" w:eastAsiaTheme="minorEastAsia"/>
          <w:color w:val="auto"/>
          <w:sz w:val="24"/>
          <w:highlight w:val="none"/>
        </w:rPr>
        <w:t>阶段：</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AB86342">
      <w:pPr>
        <w:pStyle w:val="13"/>
        <w:spacing w:line="360" w:lineRule="auto"/>
        <w:ind w:firstLine="47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3.工程</w:t>
      </w:r>
      <w:r>
        <w:rPr>
          <w:rFonts w:hint="eastAsia" w:asciiTheme="minorEastAsia" w:hAnsiTheme="minorEastAsia" w:eastAsiaTheme="minorEastAsia"/>
          <w:color w:val="auto"/>
          <w:sz w:val="24"/>
          <w:szCs w:val="24"/>
          <w:highlight w:val="none"/>
        </w:rPr>
        <w:t>设计</w:t>
      </w:r>
      <w:r>
        <w:rPr>
          <w:rFonts w:hint="eastAsia" w:cs="Cambria Math" w:asciiTheme="minorEastAsia" w:hAnsiTheme="minorEastAsia" w:eastAsiaTheme="minorEastAsia"/>
          <w:bCs/>
          <w:color w:val="auto"/>
          <w:sz w:val="24"/>
          <w:highlight w:val="none"/>
        </w:rPr>
        <w:t>服务内容：</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0EC4E333">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szCs w:val="24"/>
          <w:highlight w:val="none"/>
        </w:rPr>
        <w:t>设计</w:t>
      </w:r>
      <w:r>
        <w:rPr>
          <w:rFonts w:hint="eastAsia" w:cs="Cambria Math" w:asciiTheme="minorEastAsia" w:hAnsiTheme="minorEastAsia" w:eastAsiaTheme="minorEastAsia"/>
          <w:color w:val="auto"/>
          <w:sz w:val="24"/>
          <w:highlight w:val="none"/>
        </w:rPr>
        <w:t>范围、阶段与服务内容详见专用合同条款附件1。</w:t>
      </w:r>
    </w:p>
    <w:p w14:paraId="324CD7B2">
      <w:pPr>
        <w:pStyle w:val="50"/>
        <w:spacing w:before="120" w:after="120"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w:t>
      </w:r>
      <w:bookmarkStart w:id="713" w:name="_Toc351203482"/>
      <w:r>
        <w:rPr>
          <w:rFonts w:hint="eastAsia" w:asciiTheme="minorEastAsia" w:hAnsiTheme="minorEastAsia"/>
          <w:color w:val="auto"/>
          <w:sz w:val="24"/>
          <w:szCs w:val="24"/>
          <w:highlight w:val="none"/>
        </w:rPr>
        <w:t>三、</w:t>
      </w:r>
      <w:bookmarkEnd w:id="713"/>
      <w:r>
        <w:rPr>
          <w:rFonts w:hint="eastAsia" w:asciiTheme="minorEastAsia" w:hAnsiTheme="minorEastAsia"/>
          <w:color w:val="auto"/>
          <w:sz w:val="24"/>
          <w:szCs w:val="24"/>
          <w:highlight w:val="none"/>
        </w:rPr>
        <w:t>工程设计周期</w:t>
      </w:r>
    </w:p>
    <w:p w14:paraId="48FB9C08">
      <w:pPr>
        <w:pStyle w:val="13"/>
        <w:spacing w:line="360" w:lineRule="auto"/>
        <w:ind w:firstLine="459"/>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计划开始设计日期：</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月</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日。</w:t>
      </w:r>
    </w:p>
    <w:p w14:paraId="779DCCF9">
      <w:pPr>
        <w:pStyle w:val="13"/>
        <w:spacing w:line="360" w:lineRule="auto"/>
        <w:ind w:firstLine="459"/>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计划完成设计日期：</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月</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日。</w:t>
      </w:r>
    </w:p>
    <w:p w14:paraId="7BCD6623">
      <w:pPr>
        <w:pStyle w:val="13"/>
        <w:spacing w:line="360" w:lineRule="auto"/>
        <w:ind w:firstLine="459"/>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具体工程设计周期以专用合同条款及其附件的约定为准。</w:t>
      </w:r>
    </w:p>
    <w:p w14:paraId="11D44C52">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r>
        <w:rPr>
          <w:rFonts w:hint="eastAsia" w:asciiTheme="minorEastAsia" w:hAnsiTheme="minorEastAsia"/>
          <w:b w:val="0"/>
          <w:color w:val="auto"/>
          <w:sz w:val="24"/>
          <w:szCs w:val="24"/>
          <w:highlight w:val="none"/>
        </w:rPr>
        <w:t xml:space="preserve"> </w:t>
      </w:r>
      <w:bookmarkStart w:id="714" w:name="_Toc351203484"/>
      <w:r>
        <w:rPr>
          <w:rFonts w:hint="eastAsia" w:asciiTheme="minorEastAsia" w:hAnsiTheme="minorEastAsia"/>
          <w:color w:val="auto"/>
          <w:sz w:val="24"/>
          <w:szCs w:val="24"/>
          <w:highlight w:val="none"/>
        </w:rPr>
        <w:t>四、合同价格形式与签约合同价</w:t>
      </w:r>
      <w:bookmarkEnd w:id="714"/>
      <w:r>
        <w:rPr>
          <w:rFonts w:hint="eastAsia" w:asciiTheme="minorEastAsia" w:hAnsiTheme="minorEastAsia"/>
          <w:color w:val="auto"/>
          <w:sz w:val="24"/>
          <w:szCs w:val="24"/>
          <w:highlight w:val="none"/>
        </w:rPr>
        <w:tab/>
      </w:r>
    </w:p>
    <w:p w14:paraId="1880A628">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1.合同价格形式：</w:t>
      </w:r>
      <w:r>
        <w:rPr>
          <w:rFonts w:hint="eastAsia" w:cs="Cambria Math" w:asciiTheme="minorEastAsia" w:hAnsiTheme="minorEastAsia" w:eastAsiaTheme="minorEastAsia"/>
          <w:color w:val="auto"/>
          <w:sz w:val="24"/>
          <w:highlight w:val="none"/>
          <w:u w:val="single"/>
          <w:lang w:val="en-US" w:eastAsia="zh-CN"/>
        </w:rPr>
        <w:t>固定总价合同</w:t>
      </w:r>
      <w:r>
        <w:rPr>
          <w:rFonts w:hint="eastAsia" w:cs="Cambria Math" w:asciiTheme="minorEastAsia" w:hAnsiTheme="minorEastAsia" w:eastAsiaTheme="minorEastAsia"/>
          <w:color w:val="auto"/>
          <w:sz w:val="24"/>
          <w:highlight w:val="none"/>
        </w:rPr>
        <w:t>；</w:t>
      </w:r>
    </w:p>
    <w:p w14:paraId="1A730122">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2.签约合同价为：</w:t>
      </w:r>
    </w:p>
    <w:p w14:paraId="48FF3C75">
      <w:pPr>
        <w:pStyle w:val="13"/>
        <w:spacing w:line="360" w:lineRule="auto"/>
        <w:ind w:firstLine="60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人民币（大写）</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元）；勘察服务费为人民币（大写）</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w:t>
      </w:r>
      <w:r>
        <w:rPr>
          <w:rFonts w:hint="eastAsia" w:cs="Cambria Math" w:asciiTheme="minorEastAsia" w:hAnsiTheme="minorEastAsia" w:eastAsiaTheme="minorEastAsia"/>
          <w:color w:val="auto"/>
          <w:sz w:val="24"/>
          <w:highlight w:val="none"/>
        </w:rPr>
        <w:t>¥</w:t>
      </w:r>
      <w:r>
        <w:rPr>
          <w:rFonts w:hint="eastAsia" w:cs="宋体" w:asciiTheme="minorEastAsia" w:hAnsiTheme="minorEastAsia" w:eastAsiaTheme="minorEastAsia"/>
          <w:color w:val="auto"/>
          <w:highlight w:val="none"/>
          <w:u w:val="single"/>
        </w:rPr>
        <w:t xml:space="preserve">            </w:t>
      </w:r>
      <w:r>
        <w:rPr>
          <w:rFonts w:hint="eastAsia" w:cs="Cambria Math" w:asciiTheme="minorEastAsia" w:hAnsiTheme="minorEastAsia" w:eastAsiaTheme="minorEastAsia"/>
          <w:color w:val="auto"/>
          <w:sz w:val="24"/>
          <w:highlight w:val="none"/>
        </w:rPr>
        <w:t>）</w:t>
      </w:r>
      <w:r>
        <w:rPr>
          <w:rFonts w:hint="eastAsia" w:cs="宋体" w:asciiTheme="minorEastAsia" w:hAnsiTheme="minorEastAsia" w:eastAsiaTheme="minorEastAsia"/>
          <w:color w:val="auto"/>
          <w:highlight w:val="none"/>
        </w:rPr>
        <w:t>；</w:t>
      </w:r>
      <w:r>
        <w:rPr>
          <w:rFonts w:hint="eastAsia" w:cs="Cambria Math" w:asciiTheme="minorEastAsia" w:hAnsiTheme="minorEastAsia" w:eastAsiaTheme="minorEastAsia"/>
          <w:color w:val="auto"/>
          <w:sz w:val="24"/>
          <w:highlight w:val="none"/>
        </w:rPr>
        <w:t xml:space="preserve">初步设计服务费为人民币（大写） </w:t>
      </w:r>
      <w:r>
        <w:rPr>
          <w:rFonts w:hint="eastAsia" w:cs="宋体" w:asciiTheme="minorEastAsia" w:hAnsiTheme="minorEastAsia" w:eastAsiaTheme="minorEastAsia"/>
          <w:color w:val="auto"/>
          <w:highlight w:val="none"/>
          <w:u w:val="single"/>
        </w:rPr>
        <w:t xml:space="preserve">                 </w:t>
      </w:r>
      <w:r>
        <w:rPr>
          <w:rFonts w:hint="eastAsia" w:cs="Cambria Math" w:asciiTheme="minorEastAsia" w:hAnsiTheme="minorEastAsia" w:eastAsiaTheme="minorEastAsia"/>
          <w:color w:val="auto"/>
          <w:sz w:val="24"/>
          <w:highlight w:val="none"/>
        </w:rPr>
        <w:t>（¥</w:t>
      </w:r>
      <w:r>
        <w:rPr>
          <w:rFonts w:hint="eastAsia" w:cs="宋体" w:asciiTheme="minorEastAsia" w:hAnsiTheme="minorEastAsia" w:eastAsiaTheme="minorEastAsia"/>
          <w:color w:val="auto"/>
          <w:highlight w:val="none"/>
          <w:u w:val="single"/>
        </w:rPr>
        <w:t xml:space="preserve">            </w:t>
      </w:r>
      <w:r>
        <w:rPr>
          <w:rFonts w:hint="eastAsia" w:cs="Cambria Math" w:asciiTheme="minorEastAsia" w:hAnsiTheme="minorEastAsia" w:eastAsiaTheme="minorEastAsia"/>
          <w:color w:val="auto"/>
          <w:sz w:val="24"/>
          <w:highlight w:val="none"/>
        </w:rPr>
        <w:t>）</w:t>
      </w:r>
      <w:r>
        <w:rPr>
          <w:rFonts w:hint="eastAsia" w:cs="宋体" w:asciiTheme="minorEastAsia" w:hAnsiTheme="minorEastAsia" w:eastAsiaTheme="minorEastAsia"/>
          <w:color w:val="auto"/>
          <w:highlight w:val="none"/>
        </w:rPr>
        <w:t>；</w:t>
      </w:r>
      <w:r>
        <w:rPr>
          <w:rFonts w:hint="eastAsia" w:cs="Cambria Math" w:asciiTheme="minorEastAsia" w:hAnsiTheme="minorEastAsia" w:eastAsiaTheme="minorEastAsia"/>
          <w:color w:val="auto"/>
          <w:sz w:val="24"/>
          <w:highlight w:val="none"/>
        </w:rPr>
        <w:t>施工图设计服务费为人民币（大写）</w:t>
      </w:r>
      <w:r>
        <w:rPr>
          <w:rFonts w:hint="eastAsia" w:cs="宋体" w:asciiTheme="minorEastAsia" w:hAnsiTheme="minorEastAsia" w:eastAsiaTheme="minorEastAsia"/>
          <w:color w:val="auto"/>
          <w:highlight w:val="none"/>
          <w:u w:val="single"/>
        </w:rPr>
        <w:t xml:space="preserve">                  </w:t>
      </w:r>
      <w:r>
        <w:rPr>
          <w:rFonts w:hint="eastAsia" w:cs="Cambria Math" w:asciiTheme="minorEastAsia" w:hAnsiTheme="minorEastAsia" w:eastAsiaTheme="minorEastAsia"/>
          <w:color w:val="auto"/>
          <w:sz w:val="24"/>
          <w:highlight w:val="none"/>
        </w:rPr>
        <w:t>（¥</w:t>
      </w:r>
      <w:r>
        <w:rPr>
          <w:rFonts w:hint="eastAsia" w:cs="宋体" w:asciiTheme="minorEastAsia" w:hAnsiTheme="minorEastAsia" w:eastAsiaTheme="minorEastAsia"/>
          <w:color w:val="auto"/>
          <w:highlight w:val="none"/>
          <w:u w:val="single"/>
        </w:rPr>
        <w:t xml:space="preserve">            </w:t>
      </w:r>
      <w:r>
        <w:rPr>
          <w:rFonts w:hint="eastAsia" w:cs="Cambria Math" w:asciiTheme="minorEastAsia" w:hAnsiTheme="minorEastAsia" w:eastAsiaTheme="minorEastAsia"/>
          <w:color w:val="auto"/>
          <w:sz w:val="24"/>
          <w:highlight w:val="none"/>
        </w:rPr>
        <w:t>）。</w:t>
      </w:r>
    </w:p>
    <w:p w14:paraId="02BF3CCF">
      <w:pPr>
        <w:pStyle w:val="50"/>
        <w:spacing w:before="120" w:after="120" w:line="360" w:lineRule="auto"/>
        <w:rPr>
          <w:rFonts w:asciiTheme="minorEastAsia" w:hAnsiTheme="minorEastAsia"/>
          <w:color w:val="auto"/>
          <w:sz w:val="24"/>
          <w:szCs w:val="24"/>
          <w:highlight w:val="none"/>
        </w:rPr>
      </w:pPr>
      <w:r>
        <w:rPr>
          <w:rFonts w:hint="eastAsia" w:asciiTheme="minorEastAsia" w:hAnsiTheme="minorEastAsia"/>
          <w:bCs w:val="0"/>
          <w:color w:val="auto"/>
          <w:sz w:val="24"/>
          <w:szCs w:val="24"/>
          <w:highlight w:val="none"/>
        </w:rPr>
        <w:t xml:space="preserve">   </w:t>
      </w:r>
      <w:r>
        <w:rPr>
          <w:rFonts w:hint="eastAsia" w:asciiTheme="minorEastAsia" w:hAnsiTheme="minorEastAsia"/>
          <w:b w:val="0"/>
          <w:color w:val="auto"/>
          <w:sz w:val="24"/>
          <w:szCs w:val="24"/>
          <w:highlight w:val="none"/>
        </w:rPr>
        <w:t xml:space="preserve"> </w:t>
      </w:r>
      <w:bookmarkStart w:id="715" w:name="_Toc351203485"/>
      <w:r>
        <w:rPr>
          <w:rFonts w:hint="eastAsia" w:asciiTheme="minorEastAsia" w:hAnsiTheme="minorEastAsia"/>
          <w:color w:val="auto"/>
          <w:sz w:val="24"/>
          <w:szCs w:val="24"/>
          <w:highlight w:val="none"/>
        </w:rPr>
        <w:t>五、</w:t>
      </w:r>
      <w:bookmarkEnd w:id="715"/>
      <w:r>
        <w:rPr>
          <w:rFonts w:hint="eastAsia" w:asciiTheme="minorEastAsia" w:hAnsiTheme="minorEastAsia"/>
          <w:color w:val="auto"/>
          <w:sz w:val="24"/>
          <w:szCs w:val="24"/>
          <w:highlight w:val="none"/>
        </w:rPr>
        <w:t>发包人代表与设计人项目负责人</w:t>
      </w:r>
    </w:p>
    <w:p w14:paraId="7D8C7EAD">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发包人代表：</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11E4BCDF">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设计人项目负责人：</w:t>
      </w:r>
      <w:r>
        <w:rPr>
          <w:rFonts w:hint="eastAsia" w:cs="Cambria Math" w:asciiTheme="minorEastAsia" w:hAnsiTheme="minorEastAsia" w:eastAsiaTheme="minorEastAsia"/>
          <w:color w:val="auto"/>
          <w:sz w:val="24"/>
          <w:highlight w:val="none"/>
          <w:u w:val="single"/>
        </w:rPr>
        <w:t>                     </w:t>
      </w:r>
      <w:r>
        <w:rPr>
          <w:rFonts w:hint="eastAsia" w:cs="Cambria Math" w:asciiTheme="minorEastAsia" w:hAnsiTheme="minorEastAsia" w:eastAsiaTheme="minorEastAsia"/>
          <w:color w:val="auto"/>
          <w:sz w:val="24"/>
          <w:highlight w:val="none"/>
        </w:rPr>
        <w:t>。</w:t>
      </w:r>
    </w:p>
    <w:p w14:paraId="0F2E7189">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r>
        <w:rPr>
          <w:rFonts w:hint="eastAsia" w:asciiTheme="minorEastAsia" w:hAnsiTheme="minorEastAsia"/>
          <w:b w:val="0"/>
          <w:color w:val="auto"/>
          <w:sz w:val="24"/>
          <w:szCs w:val="24"/>
          <w:highlight w:val="none"/>
        </w:rPr>
        <w:t xml:space="preserve"> </w:t>
      </w:r>
      <w:bookmarkStart w:id="716" w:name="_Toc351203486"/>
      <w:r>
        <w:rPr>
          <w:rFonts w:hint="eastAsia" w:asciiTheme="minorEastAsia" w:hAnsiTheme="minorEastAsia"/>
          <w:color w:val="auto"/>
          <w:sz w:val="24"/>
          <w:szCs w:val="24"/>
          <w:highlight w:val="none"/>
        </w:rPr>
        <w:t>六、合同文件构成</w:t>
      </w:r>
      <w:bookmarkEnd w:id="716"/>
    </w:p>
    <w:p w14:paraId="03C642EE">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本协议书与下列文件一起构成合同文件：</w:t>
      </w:r>
    </w:p>
    <w:p w14:paraId="680253BD">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（1）专用合同条款及其附件； </w:t>
      </w:r>
    </w:p>
    <w:p w14:paraId="3C536B1A">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（2）通用合同条款； </w:t>
      </w:r>
    </w:p>
    <w:p w14:paraId="67409E6F">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（3）中标通知书；</w:t>
      </w:r>
    </w:p>
    <w:p w14:paraId="350AE7EF">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（4）投标函及其附录；</w:t>
      </w:r>
    </w:p>
    <w:p w14:paraId="7E708CF8">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（5）发包人要求；</w:t>
      </w:r>
    </w:p>
    <w:p w14:paraId="3EDCFB6F">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（6）技术标准；</w:t>
      </w:r>
    </w:p>
    <w:p w14:paraId="3EA6962F">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kern w:val="0"/>
          <w:sz w:val="24"/>
          <w:highlight w:val="none"/>
        </w:rPr>
        <w:t>（7）发包人提供的上一阶段图纸（如果有）；</w:t>
      </w:r>
    </w:p>
    <w:p w14:paraId="17DC6025">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（8）其他合同文件。</w:t>
      </w:r>
    </w:p>
    <w:p w14:paraId="7C612176">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在合同履行过程中形成的与合同有关的文件均构成合同文件组成部分。</w:t>
      </w:r>
    </w:p>
    <w:p w14:paraId="354DAAA6">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上述各项合同文件包括合同当事人就该项合同文件所作出的补充和修改，属于同一类内容的文件，应以最新签署的为准。</w:t>
      </w:r>
    </w:p>
    <w:p w14:paraId="7F9862AA">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 w:val="0"/>
          <w:bCs w:val="0"/>
          <w:color w:val="auto"/>
          <w:sz w:val="24"/>
          <w:szCs w:val="24"/>
          <w:highlight w:val="none"/>
        </w:rPr>
        <w:t xml:space="preserve">   </w:t>
      </w:r>
      <w:r>
        <w:rPr>
          <w:rFonts w:hint="eastAsia" w:asciiTheme="minorEastAsia" w:hAnsiTheme="minorEastAsia"/>
          <w:b w:val="0"/>
          <w:color w:val="auto"/>
          <w:sz w:val="24"/>
          <w:szCs w:val="24"/>
          <w:highlight w:val="none"/>
        </w:rPr>
        <w:t xml:space="preserve"> </w:t>
      </w:r>
      <w:bookmarkStart w:id="717" w:name="_Toc351203487"/>
      <w:r>
        <w:rPr>
          <w:rFonts w:hint="eastAsia" w:asciiTheme="minorEastAsia" w:hAnsiTheme="minorEastAsia"/>
          <w:color w:val="auto"/>
          <w:sz w:val="24"/>
          <w:szCs w:val="24"/>
          <w:highlight w:val="none"/>
        </w:rPr>
        <w:t>七、承诺</w:t>
      </w:r>
      <w:bookmarkEnd w:id="717"/>
    </w:p>
    <w:p w14:paraId="140E1516">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1.发包人承诺按照法律规定履行项目审批手续，按照合同约定提供设计依据，并按合同约定的期限和方式支付合同价款。</w:t>
      </w:r>
    </w:p>
    <w:p w14:paraId="7B4BB43F">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2.设计人承诺按照法律和技术标准规定及合同约定提供工程设计服务。</w:t>
      </w:r>
    </w:p>
    <w:p w14:paraId="224ECB20">
      <w:pPr>
        <w:pStyle w:val="50"/>
        <w:spacing w:before="120" w:after="120" w:line="360" w:lineRule="auto"/>
        <w:rPr>
          <w:rFonts w:asciiTheme="minorEastAsia" w:hAnsiTheme="minorEastAsia"/>
          <w:color w:val="auto"/>
          <w:sz w:val="24"/>
          <w:szCs w:val="24"/>
          <w:highlight w:val="none"/>
        </w:rPr>
      </w:pPr>
      <w:bookmarkStart w:id="718" w:name="_Toc351203488"/>
      <w:r>
        <w:rPr>
          <w:rFonts w:hint="eastAsia" w:asciiTheme="minorEastAsia" w:hAnsiTheme="minorEastAsia"/>
          <w:color w:val="auto"/>
          <w:sz w:val="24"/>
          <w:szCs w:val="24"/>
          <w:highlight w:val="none"/>
        </w:rPr>
        <w:t xml:space="preserve">    八、词语含义</w:t>
      </w:r>
      <w:bookmarkEnd w:id="718"/>
    </w:p>
    <w:p w14:paraId="43D35661">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本协议书中词语含义与第二部分通用合同条款中赋予的含义相同。</w:t>
      </w:r>
    </w:p>
    <w:p w14:paraId="1DA59338">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bookmarkStart w:id="719" w:name="_Toc351203490"/>
      <w:r>
        <w:rPr>
          <w:rFonts w:hint="eastAsia" w:asciiTheme="minorEastAsia" w:hAnsiTheme="minorEastAsia"/>
          <w:color w:val="auto"/>
          <w:sz w:val="24"/>
          <w:szCs w:val="24"/>
          <w:highlight w:val="none"/>
        </w:rPr>
        <w:t>九、签订地点</w:t>
      </w:r>
      <w:bookmarkEnd w:id="719"/>
    </w:p>
    <w:p w14:paraId="740D85DC">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本合同在</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签订。</w:t>
      </w:r>
    </w:p>
    <w:p w14:paraId="45D543CE">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bookmarkStart w:id="720" w:name="_Toc351203491"/>
      <w:r>
        <w:rPr>
          <w:rFonts w:hint="eastAsia" w:asciiTheme="minorEastAsia" w:hAnsiTheme="minorEastAsia"/>
          <w:color w:val="auto"/>
          <w:sz w:val="24"/>
          <w:szCs w:val="24"/>
          <w:highlight w:val="none"/>
        </w:rPr>
        <w:t>十、补充协议</w:t>
      </w:r>
      <w:bookmarkEnd w:id="720"/>
    </w:p>
    <w:p w14:paraId="21970B7B">
      <w:pPr>
        <w:pStyle w:val="13"/>
        <w:spacing w:line="360" w:lineRule="auto"/>
        <w:ind w:firstLine="480"/>
        <w:rPr>
          <w:rFonts w:cs="Cambria Math" w:asciiTheme="minorEastAsia" w:hAnsiTheme="minorEastAsia" w:eastAsiaTheme="minorEastAsia"/>
          <w:b/>
          <w:bCs/>
          <w:color w:val="auto"/>
          <w:sz w:val="24"/>
          <w:highlight w:val="none"/>
        </w:rPr>
      </w:pPr>
      <w:r>
        <w:rPr>
          <w:rFonts w:hint="eastAsia" w:cs="Cambria Math" w:asciiTheme="minorEastAsia" w:hAnsiTheme="minorEastAsia" w:eastAsiaTheme="minorEastAsia"/>
          <w:bCs/>
          <w:color w:val="auto"/>
          <w:sz w:val="24"/>
          <w:highlight w:val="none"/>
        </w:rPr>
        <w:t>合同未尽事宜，合同当事人另行签订补充协议，补充协议是合同的组成部分。</w:t>
      </w:r>
    </w:p>
    <w:p w14:paraId="3AA038C3">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bookmarkStart w:id="721" w:name="_Toc351203492"/>
      <w:r>
        <w:rPr>
          <w:rFonts w:hint="eastAsia" w:asciiTheme="minorEastAsia" w:hAnsiTheme="minorEastAsia"/>
          <w:color w:val="auto"/>
          <w:sz w:val="24"/>
          <w:szCs w:val="24"/>
          <w:highlight w:val="none"/>
        </w:rPr>
        <w:t>十一、合同生效</w:t>
      </w:r>
      <w:bookmarkEnd w:id="721"/>
    </w:p>
    <w:p w14:paraId="2FAE6AD4">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本合同自</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生效。</w:t>
      </w:r>
    </w:p>
    <w:p w14:paraId="514526A0">
      <w:pPr>
        <w:pStyle w:val="50"/>
        <w:spacing w:before="120" w:after="120" w:line="360" w:lineRule="auto"/>
        <w:rPr>
          <w:rFonts w:asciiTheme="minorEastAsia" w:hAnsiTheme="minorEastAsia"/>
          <w:bCs w:val="0"/>
          <w:color w:val="auto"/>
          <w:sz w:val="24"/>
          <w:szCs w:val="24"/>
          <w:highlight w:val="none"/>
        </w:rPr>
      </w:pPr>
      <w:r>
        <w:rPr>
          <w:rFonts w:hint="eastAsia" w:asciiTheme="minorEastAsia" w:hAnsiTheme="minorEastAsia"/>
          <w:bCs w:val="0"/>
          <w:color w:val="auto"/>
          <w:sz w:val="24"/>
          <w:szCs w:val="24"/>
          <w:highlight w:val="none"/>
        </w:rPr>
        <w:t xml:space="preserve">    </w:t>
      </w:r>
      <w:bookmarkStart w:id="722" w:name="_Toc351203493"/>
      <w:r>
        <w:rPr>
          <w:rFonts w:hint="eastAsia" w:asciiTheme="minorEastAsia" w:hAnsiTheme="minorEastAsia"/>
          <w:color w:val="auto"/>
          <w:sz w:val="24"/>
          <w:szCs w:val="24"/>
          <w:highlight w:val="none"/>
        </w:rPr>
        <w:t>十二、合同份数</w:t>
      </w:r>
      <w:bookmarkEnd w:id="722"/>
    </w:p>
    <w:p w14:paraId="64E79945">
      <w:pPr>
        <w:pStyle w:val="13"/>
        <w:spacing w:line="360" w:lineRule="auto"/>
        <w:ind w:firstLine="480"/>
        <w:rPr>
          <w:rFonts w:cs="Cambria Math" w:asciiTheme="minorEastAsia" w:hAnsiTheme="minorEastAsia" w:eastAsiaTheme="minorEastAsia"/>
          <w:bCs/>
          <w:color w:val="auto"/>
          <w:sz w:val="24"/>
          <w:highlight w:val="none"/>
        </w:rPr>
      </w:pPr>
      <w:r>
        <w:rPr>
          <w:rFonts w:hint="eastAsia" w:cs="Cambria Math" w:asciiTheme="minorEastAsia" w:hAnsiTheme="minorEastAsia" w:eastAsiaTheme="minorEastAsia"/>
          <w:bCs/>
          <w:color w:val="auto"/>
          <w:sz w:val="24"/>
          <w:highlight w:val="none"/>
        </w:rPr>
        <w:t>本合同正本一式</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份、副本一式</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份，均具有同等法律效力，发包人执正本</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份、副本</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份，设计人执正本</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份、副本</w:t>
      </w:r>
      <w:r>
        <w:rPr>
          <w:rFonts w:hint="eastAsia" w:cs="Cambria Math" w:asciiTheme="minorEastAsia" w:hAnsiTheme="minorEastAsia" w:eastAsiaTheme="minorEastAsia"/>
          <w:bCs/>
          <w:color w:val="auto"/>
          <w:sz w:val="24"/>
          <w:highlight w:val="none"/>
          <w:u w:val="single"/>
        </w:rPr>
        <w:t xml:space="preserve">      </w:t>
      </w:r>
      <w:r>
        <w:rPr>
          <w:rFonts w:hint="eastAsia" w:cs="Cambria Math" w:asciiTheme="minorEastAsia" w:hAnsiTheme="minorEastAsia" w:eastAsiaTheme="minorEastAsia"/>
          <w:bCs/>
          <w:color w:val="auto"/>
          <w:sz w:val="24"/>
          <w:highlight w:val="none"/>
        </w:rPr>
        <w:t>份。</w:t>
      </w:r>
    </w:p>
    <w:p w14:paraId="23EFE168">
      <w:pPr>
        <w:pStyle w:val="13"/>
        <w:spacing w:line="360" w:lineRule="auto"/>
        <w:rPr>
          <w:rFonts w:cs="Cambria Math" w:asciiTheme="minorEastAsia" w:hAnsiTheme="minorEastAsia" w:eastAsiaTheme="minorEastAsia"/>
          <w:color w:val="auto"/>
          <w:sz w:val="24"/>
          <w:highlight w:val="none"/>
        </w:rPr>
      </w:pPr>
    </w:p>
    <w:p w14:paraId="44A7177E">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发包人：  （盖章）                   设计人：  （盖章）</w:t>
      </w:r>
    </w:p>
    <w:p w14:paraId="593D05E7">
      <w:pPr>
        <w:pStyle w:val="13"/>
        <w:spacing w:line="360" w:lineRule="auto"/>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 xml:space="preserve">                                 </w:t>
      </w:r>
    </w:p>
    <w:p w14:paraId="1518538D">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法定代表人或其委托代理人：           法定代表人或其委托代理人：</w:t>
      </w:r>
    </w:p>
    <w:p w14:paraId="6149F986">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（签字）                            （签字）</w:t>
      </w:r>
    </w:p>
    <w:p w14:paraId="6DF67772">
      <w:pPr>
        <w:pStyle w:val="13"/>
        <w:spacing w:line="360" w:lineRule="auto"/>
        <w:rPr>
          <w:rFonts w:cs="Cambria Math" w:asciiTheme="minorEastAsia" w:hAnsiTheme="minorEastAsia" w:eastAsiaTheme="minorEastAsia"/>
          <w:color w:val="auto"/>
          <w:sz w:val="24"/>
          <w:highlight w:val="none"/>
          <w:u w:val="single"/>
        </w:rPr>
      </w:pPr>
    </w:p>
    <w:p w14:paraId="23515497">
      <w:pPr>
        <w:pStyle w:val="13"/>
        <w:tabs>
          <w:tab w:val="left" w:pos="4410"/>
        </w:tabs>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组织机构代码：</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 xml:space="preserve">          组织机构代码：</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 xml:space="preserve"> </w:t>
      </w:r>
    </w:p>
    <w:p w14:paraId="0226E838">
      <w:pPr>
        <w:pStyle w:val="13"/>
        <w:tabs>
          <w:tab w:val="left" w:pos="4410"/>
        </w:tabs>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纳税人识别码：</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纳税人识别码：</w:t>
      </w:r>
      <w:r>
        <w:rPr>
          <w:rFonts w:hint="eastAsia" w:cs="Cambria Math" w:asciiTheme="minorEastAsia" w:hAnsiTheme="minorEastAsia" w:eastAsiaTheme="minorEastAsia"/>
          <w:color w:val="auto"/>
          <w:sz w:val="24"/>
          <w:highlight w:val="none"/>
          <w:u w:val="single"/>
        </w:rPr>
        <w:t xml:space="preserve">               </w:t>
      </w:r>
    </w:p>
    <w:p w14:paraId="29A76B23">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地  址：</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 xml:space="preserve">          地  址：</w:t>
      </w:r>
      <w:r>
        <w:rPr>
          <w:rFonts w:hint="eastAsia" w:cs="Cambria Math" w:asciiTheme="minorEastAsia" w:hAnsiTheme="minorEastAsia" w:eastAsiaTheme="minorEastAsia"/>
          <w:color w:val="auto"/>
          <w:sz w:val="24"/>
          <w:highlight w:val="none"/>
          <w:u w:val="single"/>
        </w:rPr>
        <w:t xml:space="preserve">       </w:t>
      </w:r>
    </w:p>
    <w:p w14:paraId="16C5D970">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邮政编码：</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 xml:space="preserve">         邮政编码：</w:t>
      </w:r>
      <w:r>
        <w:rPr>
          <w:rFonts w:hint="eastAsia" w:cs="Cambria Math" w:asciiTheme="minorEastAsia" w:hAnsiTheme="minorEastAsia" w:eastAsiaTheme="minorEastAsia"/>
          <w:color w:val="auto"/>
          <w:sz w:val="24"/>
          <w:highlight w:val="none"/>
          <w:u w:val="single"/>
        </w:rPr>
        <w:t xml:space="preserve">    </w:t>
      </w:r>
    </w:p>
    <w:p w14:paraId="3F335F40">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法定代表人：</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 xml:space="preserve">          法定代表人：</w:t>
      </w:r>
      <w:r>
        <w:rPr>
          <w:rFonts w:hint="eastAsia" w:cs="Cambria Math" w:asciiTheme="minorEastAsia" w:hAnsiTheme="minorEastAsia" w:eastAsiaTheme="minorEastAsia"/>
          <w:color w:val="auto"/>
          <w:sz w:val="24"/>
          <w:highlight w:val="none"/>
          <w:u w:val="single"/>
        </w:rPr>
        <w:t xml:space="preserve">             </w:t>
      </w:r>
    </w:p>
    <w:p w14:paraId="30D9F19E">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委托代理人：</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委托代理人：</w:t>
      </w:r>
      <w:r>
        <w:rPr>
          <w:rFonts w:hint="eastAsia" w:cs="Cambria Math" w:asciiTheme="minorEastAsia" w:hAnsiTheme="minorEastAsia" w:eastAsiaTheme="minorEastAsia"/>
          <w:color w:val="auto"/>
          <w:sz w:val="24"/>
          <w:highlight w:val="none"/>
          <w:u w:val="single"/>
        </w:rPr>
        <w:t xml:space="preserve">             </w:t>
      </w:r>
    </w:p>
    <w:p w14:paraId="34170C4C">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电  话：</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电  话：</w:t>
      </w:r>
      <w:r>
        <w:rPr>
          <w:rFonts w:hint="eastAsia" w:cs="Cambria Math" w:asciiTheme="minorEastAsia" w:hAnsiTheme="minorEastAsia" w:eastAsiaTheme="minorEastAsia"/>
          <w:color w:val="auto"/>
          <w:sz w:val="24"/>
          <w:highlight w:val="none"/>
          <w:u w:val="single"/>
        </w:rPr>
        <w:t xml:space="preserve">     </w:t>
      </w:r>
    </w:p>
    <w:p w14:paraId="733F878A">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传  真：</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传  真：</w:t>
      </w:r>
      <w:r>
        <w:rPr>
          <w:rFonts w:hint="eastAsia" w:cs="Cambria Math" w:asciiTheme="minorEastAsia" w:hAnsiTheme="minorEastAsia" w:eastAsiaTheme="minorEastAsia"/>
          <w:color w:val="auto"/>
          <w:sz w:val="24"/>
          <w:highlight w:val="none"/>
          <w:u w:val="single"/>
        </w:rPr>
        <w:t xml:space="preserve">     </w:t>
      </w:r>
    </w:p>
    <w:p w14:paraId="673FA15B">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电子信箱：</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电子信箱：</w:t>
      </w:r>
      <w:r>
        <w:rPr>
          <w:rFonts w:hint="eastAsia" w:cs="Cambria Math" w:asciiTheme="minorEastAsia" w:hAnsiTheme="minorEastAsia" w:eastAsiaTheme="minorEastAsia"/>
          <w:color w:val="auto"/>
          <w:sz w:val="24"/>
          <w:highlight w:val="none"/>
          <w:u w:val="single"/>
        </w:rPr>
        <w:t xml:space="preserve">   </w:t>
      </w:r>
    </w:p>
    <w:p w14:paraId="0F1E1360">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开户银行：</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开户银行：</w:t>
      </w:r>
      <w:r>
        <w:rPr>
          <w:rFonts w:hint="eastAsia" w:cs="Cambria Math" w:asciiTheme="minorEastAsia" w:hAnsiTheme="minorEastAsia" w:eastAsiaTheme="minorEastAsia"/>
          <w:color w:val="auto"/>
          <w:sz w:val="24"/>
          <w:highlight w:val="none"/>
          <w:u w:val="single"/>
        </w:rPr>
        <w:t xml:space="preserve">   </w:t>
      </w:r>
    </w:p>
    <w:p w14:paraId="0FDA1242">
      <w:pPr>
        <w:pStyle w:val="13"/>
        <w:spacing w:line="360" w:lineRule="auto"/>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账  号：</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 xml:space="preserve">          账  号：</w:t>
      </w:r>
      <w:r>
        <w:rPr>
          <w:rFonts w:hint="eastAsia" w:cs="Cambria Math" w:asciiTheme="minorEastAsia" w:hAnsiTheme="minorEastAsia" w:eastAsiaTheme="minorEastAsia"/>
          <w:color w:val="auto"/>
          <w:sz w:val="24"/>
          <w:highlight w:val="none"/>
          <w:u w:val="single"/>
        </w:rPr>
        <w:t xml:space="preserve">     </w:t>
      </w:r>
    </w:p>
    <w:p w14:paraId="3BFB3349">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时  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月</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日          时  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月</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日</w:t>
      </w:r>
    </w:p>
    <w:p w14:paraId="2EEB5209">
      <w:pPr>
        <w:pStyle w:val="41"/>
        <w:pageBreakBefore/>
        <w:spacing w:line="415" w:lineRule="auto"/>
        <w:jc w:val="center"/>
        <w:rPr>
          <w:rFonts w:asciiTheme="minorEastAsia" w:hAnsiTheme="minorEastAsia" w:eastAsiaTheme="minorEastAsia"/>
          <w:color w:val="auto"/>
          <w:highlight w:val="none"/>
        </w:rPr>
      </w:pPr>
      <w:bookmarkStart w:id="723" w:name="_Toc471748468"/>
      <w:bookmarkStart w:id="724" w:name="_Toc351203494"/>
      <w:bookmarkStart w:id="725" w:name="_Toc482951324"/>
      <w:bookmarkStart w:id="726" w:name="_Toc65070151"/>
      <w:r>
        <w:rPr>
          <w:rFonts w:hint="eastAsia" w:asciiTheme="minorEastAsia" w:hAnsiTheme="minorEastAsia" w:eastAsiaTheme="minorEastAsia"/>
          <w:color w:val="auto"/>
          <w:highlight w:val="none"/>
        </w:rPr>
        <w:t>第二部分 通用合同条款</w:t>
      </w:r>
      <w:bookmarkEnd w:id="723"/>
      <w:bookmarkEnd w:id="724"/>
      <w:bookmarkEnd w:id="725"/>
      <w:bookmarkEnd w:id="726"/>
    </w:p>
    <w:p w14:paraId="14B6E6EF">
      <w:pPr>
        <w:pStyle w:val="13"/>
        <w:spacing w:line="360" w:lineRule="auto"/>
        <w:ind w:firstLine="482"/>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通用合同条款直接引用住房和城乡建设部、国家工商行政管理总局制定并发布的《建设工程设计合同示范文本（专业建设工程）》（GF—2015—0210）第二部分“通用合同条款”。</w:t>
      </w:r>
    </w:p>
    <w:p w14:paraId="47C61320">
      <w:pPr>
        <w:pStyle w:val="41"/>
        <w:pageBreakBefore/>
        <w:spacing w:line="415" w:lineRule="auto"/>
        <w:jc w:val="center"/>
        <w:rPr>
          <w:rFonts w:asciiTheme="minorEastAsia" w:hAnsiTheme="minorEastAsia" w:eastAsiaTheme="minorEastAsia"/>
          <w:color w:val="auto"/>
          <w:highlight w:val="none"/>
        </w:rPr>
      </w:pPr>
      <w:bookmarkStart w:id="727" w:name="_Toc65070152"/>
      <w:bookmarkStart w:id="728" w:name="_Toc482951325"/>
      <w:bookmarkStart w:id="729" w:name="_Toc471748469"/>
      <w:r>
        <w:rPr>
          <w:rFonts w:hint="eastAsia" w:asciiTheme="minorEastAsia" w:hAnsiTheme="minorEastAsia" w:eastAsiaTheme="minorEastAsia"/>
          <w:color w:val="auto"/>
          <w:highlight w:val="none"/>
        </w:rPr>
        <w:t>第三部分 专用合同条款</w:t>
      </w:r>
      <w:bookmarkEnd w:id="727"/>
      <w:bookmarkEnd w:id="728"/>
      <w:bookmarkEnd w:id="729"/>
    </w:p>
    <w:p w14:paraId="14D8843A">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 一般约定</w:t>
      </w:r>
    </w:p>
    <w:p w14:paraId="51555121">
      <w:pPr>
        <w:pStyle w:val="13"/>
        <w:tabs>
          <w:tab w:val="center" w:pos="4710"/>
        </w:tabs>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1.1 词语定义与解释</w:t>
      </w:r>
    </w:p>
    <w:p w14:paraId="51163155">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1.1.1 合同</w:t>
      </w:r>
    </w:p>
    <w:p w14:paraId="5B6F7B9E">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kern w:val="0"/>
          <w:sz w:val="24"/>
          <w:highlight w:val="none"/>
        </w:rPr>
        <w:t>1.1.1.8 其他合同文件包括：</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5EE65242">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1.3 法律 </w:t>
      </w:r>
    </w:p>
    <w:p w14:paraId="44EEA377">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适用于合同的其他规范性文件：</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1201DEE1">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1.4 技术标准</w:t>
      </w:r>
    </w:p>
    <w:p w14:paraId="6CD01EA0">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1.4.1 适用于工程的技术标准包括：</w:t>
      </w:r>
      <w:r>
        <w:rPr>
          <w:rFonts w:hint="eastAsia" w:cs="Cambria Math" w:asciiTheme="minorEastAsia" w:hAnsiTheme="minorEastAsia" w:eastAsiaTheme="minorEastAsia"/>
          <w:color w:val="auto"/>
          <w:sz w:val="24"/>
          <w:highlight w:val="none"/>
          <w:u w:val="single"/>
        </w:rPr>
        <w:t xml:space="preserve">                     </w:t>
      </w:r>
      <w:r>
        <w:rPr>
          <w:rFonts w:hint="eastAsia" w:cs="Cambria Math" w:asciiTheme="minorEastAsia" w:hAnsiTheme="minorEastAsia" w:eastAsiaTheme="minorEastAsia"/>
          <w:color w:val="auto"/>
          <w:sz w:val="24"/>
          <w:highlight w:val="none"/>
        </w:rPr>
        <w:t>。</w:t>
      </w:r>
    </w:p>
    <w:p w14:paraId="0733C582">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1.4.2 国外技术标准原文版本和中文译本的提供方：</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682CB68F">
      <w:pPr>
        <w:pStyle w:val="13"/>
        <w:spacing w:line="360" w:lineRule="auto"/>
        <w:ind w:firstLine="480"/>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rPr>
        <w:t>提供国外技术标准的名称：</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kern w:val="0"/>
          <w:sz w:val="24"/>
          <w:highlight w:val="none"/>
        </w:rPr>
        <w:t>;</w:t>
      </w:r>
    </w:p>
    <w:p w14:paraId="16647DD8">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提供国外技术标准的份数：</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kern w:val="0"/>
          <w:sz w:val="24"/>
          <w:highlight w:val="none"/>
        </w:rPr>
        <w:t>；</w:t>
      </w:r>
    </w:p>
    <w:p w14:paraId="283C7E8B">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提供国外技术标准的时间：</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kern w:val="0"/>
          <w:sz w:val="24"/>
          <w:highlight w:val="none"/>
        </w:rPr>
        <w:t>；</w:t>
      </w:r>
    </w:p>
    <w:p w14:paraId="33CF6161">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kern w:val="0"/>
          <w:sz w:val="24"/>
          <w:highlight w:val="none"/>
        </w:rPr>
        <w:t>提供国外技术标准的费用承担：</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35D799A2">
      <w:pPr>
        <w:pStyle w:val="13"/>
        <w:spacing w:line="360" w:lineRule="auto"/>
        <w:ind w:left="596"/>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1.4.3 发包人对工程的技术标准和功能要求的特殊要求：</w:t>
      </w:r>
      <w:r>
        <w:rPr>
          <w:rFonts w:hint="eastAsia" w:cs="Cambria Math" w:asciiTheme="minorEastAsia" w:hAnsiTheme="minorEastAsia" w:eastAsiaTheme="minorEastAsia"/>
          <w:color w:val="auto"/>
          <w:sz w:val="24"/>
          <w:highlight w:val="none"/>
          <w:u w:val="single"/>
        </w:rPr>
        <w:t xml:space="preserve">                     </w:t>
      </w:r>
    </w:p>
    <w:p w14:paraId="2B2DBC10">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14946DFC">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1.5 合同文件的优先顺序</w:t>
      </w:r>
    </w:p>
    <w:p w14:paraId="1D4C0A8E">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合同文件组成及优先顺序为：</w:t>
      </w:r>
      <w:r>
        <w:rPr>
          <w:rFonts w:hint="eastAsia" w:cs="Cambria Math" w:asciiTheme="minorEastAsia" w:hAnsiTheme="minorEastAsia" w:eastAsiaTheme="minorEastAsia"/>
          <w:color w:val="auto"/>
          <w:sz w:val="24"/>
          <w:highlight w:val="none"/>
          <w:u w:val="single"/>
        </w:rPr>
        <w:t xml:space="preserve">按通用合同条款执行  </w:t>
      </w:r>
      <w:r>
        <w:rPr>
          <w:rFonts w:hint="eastAsia" w:cs="Cambria Math" w:asciiTheme="minorEastAsia" w:hAnsiTheme="minorEastAsia" w:eastAsiaTheme="minorEastAsia"/>
          <w:color w:val="auto"/>
          <w:sz w:val="24"/>
          <w:highlight w:val="none"/>
        </w:rPr>
        <w:t>。</w:t>
      </w:r>
    </w:p>
    <w:p w14:paraId="093DB14C">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1.6 联络</w:t>
      </w:r>
    </w:p>
    <w:p w14:paraId="1EC75D92">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1.6.1 发包人和设计人应当在</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kern w:val="0"/>
          <w:sz w:val="24"/>
          <w:highlight w:val="none"/>
        </w:rPr>
        <w:t>天内将与合同有关的通知、批准、证明、证书、指示、指令、要求、请求、同意、确定和决定等书面函件送达对方当事人。</w:t>
      </w:r>
    </w:p>
    <w:p w14:paraId="615D5CEA">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1.6.2 发包人和设计人联系信息</w:t>
      </w:r>
    </w:p>
    <w:p w14:paraId="55C263A9">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发包人接收文件的地点：</w:t>
      </w: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kern w:val="0"/>
          <w:sz w:val="24"/>
          <w:highlight w:val="none"/>
        </w:rPr>
        <w:t>；</w:t>
      </w:r>
    </w:p>
    <w:p w14:paraId="1D761E64">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kern w:val="0"/>
          <w:sz w:val="24"/>
          <w:highlight w:val="none"/>
        </w:rPr>
        <w:t>发包人指定的接收人为：</w:t>
      </w: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sz w:val="24"/>
          <w:highlight w:val="none"/>
        </w:rPr>
        <w:t>；</w:t>
      </w:r>
    </w:p>
    <w:p w14:paraId="5778AD8E">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发包人指定的联系电话及传真号码：</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4BA70883">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发包人指定的电子邮箱：</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61FE60F4">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设计人接收文件的地点：</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kern w:val="0"/>
          <w:sz w:val="24"/>
          <w:highlight w:val="none"/>
        </w:rPr>
        <w:t>；</w:t>
      </w:r>
    </w:p>
    <w:p w14:paraId="76DA68E6">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kern w:val="0"/>
          <w:sz w:val="24"/>
          <w:highlight w:val="none"/>
        </w:rPr>
        <w:t>设计人指定的接收人为：</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33F72DDA">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设计人指定的联系电话及传真号码：</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2CA6C60F">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sz w:val="24"/>
          <w:highlight w:val="none"/>
        </w:rPr>
        <w:t>设计人</w:t>
      </w:r>
      <w:r>
        <w:rPr>
          <w:rFonts w:hint="eastAsia" w:cs="Cambria Math" w:asciiTheme="minorEastAsia" w:hAnsiTheme="minorEastAsia" w:eastAsiaTheme="minorEastAsia"/>
          <w:color w:val="auto"/>
          <w:kern w:val="0"/>
          <w:sz w:val="24"/>
          <w:highlight w:val="none"/>
        </w:rPr>
        <w:t>指定的电子邮箱：</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1508FA54">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1.8 保密</w:t>
      </w:r>
    </w:p>
    <w:p w14:paraId="147829EE">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保密期限：</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60ED58E4">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2. 发包人</w:t>
      </w:r>
    </w:p>
    <w:p w14:paraId="0C77FCF8">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2.1 发包人一般义务</w:t>
      </w:r>
    </w:p>
    <w:p w14:paraId="72307D46">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2.1.3 发包人其它义务：</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4942D5B3">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2.2 发包人代表</w:t>
      </w:r>
    </w:p>
    <w:p w14:paraId="240D03D4">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发包人代表</w:t>
      </w:r>
    </w:p>
    <w:p w14:paraId="2258A0A7">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姓    名：</w:t>
      </w: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sz w:val="24"/>
          <w:highlight w:val="none"/>
        </w:rPr>
        <w:t>；</w:t>
      </w:r>
    </w:p>
    <w:p w14:paraId="3D17E8D5">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身份证号：</w:t>
      </w: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sz w:val="24"/>
          <w:highlight w:val="none"/>
        </w:rPr>
        <w:t>；</w:t>
      </w:r>
    </w:p>
    <w:p w14:paraId="594BF5C4">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职    务：</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5220377E">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联系电话：</w:t>
      </w:r>
      <w:r>
        <w:rPr>
          <w:rFonts w:hint="eastAsia" w:cs="Cambria Math" w:asciiTheme="minorEastAsia" w:hAnsiTheme="minorEastAsia" w:eastAsiaTheme="minorEastAsia"/>
          <w:color w:val="auto"/>
          <w:sz w:val="24"/>
          <w:highlight w:val="none"/>
          <w:u w:val="single"/>
        </w:rPr>
        <w:t xml:space="preserve">                 </w:t>
      </w:r>
      <w:r>
        <w:rPr>
          <w:rFonts w:hint="eastAsia" w:cs="Cambria Math" w:asciiTheme="minorEastAsia" w:hAnsiTheme="minorEastAsia" w:eastAsiaTheme="minorEastAsia"/>
          <w:color w:val="auto"/>
          <w:sz w:val="24"/>
          <w:highlight w:val="none"/>
        </w:rPr>
        <w:t>；</w:t>
      </w:r>
    </w:p>
    <w:p w14:paraId="38FDCE11">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电子信箱：</w:t>
      </w:r>
      <w:r>
        <w:rPr>
          <w:rFonts w:hint="eastAsia" w:cs="Cambria Math" w:asciiTheme="minorEastAsia" w:hAnsiTheme="minorEastAsia" w:eastAsiaTheme="minorEastAsia"/>
          <w:color w:val="auto"/>
          <w:sz w:val="24"/>
          <w:highlight w:val="none"/>
          <w:u w:val="single"/>
        </w:rPr>
        <w:t xml:space="preserve">                 </w:t>
      </w:r>
      <w:r>
        <w:rPr>
          <w:rFonts w:hint="eastAsia" w:cs="Cambria Math" w:asciiTheme="minorEastAsia" w:hAnsiTheme="minorEastAsia" w:eastAsiaTheme="minorEastAsia"/>
          <w:color w:val="auto"/>
          <w:sz w:val="24"/>
          <w:highlight w:val="none"/>
        </w:rPr>
        <w:t>；</w:t>
      </w:r>
    </w:p>
    <w:p w14:paraId="7BD72E3A">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通信地址：</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09154EED">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发包人对发包人代表的授权范围如下：</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11818449">
      <w:pPr>
        <w:pStyle w:val="13"/>
        <w:spacing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发包人更换发包人代表的，应当提前</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天书面通知设计人。</w:t>
      </w:r>
    </w:p>
    <w:p w14:paraId="30BCA21D">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2.3 发包人决定</w:t>
      </w:r>
    </w:p>
    <w:p w14:paraId="4FA3F1D9">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2.3.2 发包人应在</w:t>
      </w:r>
      <w:r>
        <w:rPr>
          <w:rFonts w:hint="eastAsia" w:cs="Cambria Math" w:asciiTheme="minorEastAsia" w:hAnsiTheme="minorEastAsia" w:eastAsiaTheme="minorEastAsia"/>
          <w:color w:val="auto"/>
          <w:sz w:val="24"/>
          <w:highlight w:val="none"/>
          <w:u w:val="single"/>
        </w:rPr>
        <w:t></w:t>
      </w:r>
      <w:r>
        <w:rPr>
          <w:rFonts w:hint="eastAsia" w:cs="Cambria Math" w:asciiTheme="minorEastAsia" w:hAnsiTheme="minorEastAsia" w:eastAsiaTheme="minorEastAsia"/>
          <w:color w:val="auto"/>
          <w:sz w:val="24"/>
          <w:highlight w:val="none"/>
        </w:rPr>
        <w:t>天内对设计人书面提出的事项作出书面决定。</w:t>
      </w:r>
    </w:p>
    <w:p w14:paraId="5F81FE54">
      <w:pPr>
        <w:pStyle w:val="50"/>
        <w:keepLines w:val="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3. 设计人</w:t>
      </w:r>
    </w:p>
    <w:p w14:paraId="1906B6F5">
      <w:pPr>
        <w:pStyle w:val="51"/>
        <w:keepLines w:val="0"/>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3.1 设计人一般义务</w:t>
      </w:r>
    </w:p>
    <w:p w14:paraId="31A591B2">
      <w:pPr>
        <w:pStyle w:val="13"/>
        <w:keepNext/>
        <w:spacing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3.1.1 设计人</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（需/不需）</w:t>
      </w:r>
      <w:r>
        <w:rPr>
          <w:rFonts w:hint="eastAsia" w:cs="Cambria Math" w:asciiTheme="minorEastAsia" w:hAnsiTheme="minorEastAsia" w:eastAsiaTheme="minorEastAsia"/>
          <w:color w:val="auto"/>
          <w:kern w:val="0"/>
          <w:sz w:val="24"/>
          <w:highlight w:val="none"/>
        </w:rPr>
        <w:t>配合发包人办理有关许可、批准或备案手续。</w:t>
      </w:r>
    </w:p>
    <w:p w14:paraId="37D33873">
      <w:pPr>
        <w:pStyle w:val="13"/>
        <w:spacing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3.1.3 设计人其他义务：</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3D296500">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3.2 项目负责人</w:t>
      </w:r>
    </w:p>
    <w:p w14:paraId="781486F1">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kern w:val="0"/>
          <w:sz w:val="24"/>
          <w:highlight w:val="none"/>
        </w:rPr>
        <w:t xml:space="preserve">3.2.1 </w:t>
      </w:r>
      <w:r>
        <w:rPr>
          <w:rFonts w:hint="eastAsia" w:cs="Cambria Math" w:asciiTheme="minorEastAsia" w:hAnsiTheme="minorEastAsia" w:eastAsiaTheme="minorEastAsia"/>
          <w:color w:val="auto"/>
          <w:sz w:val="24"/>
          <w:highlight w:val="none"/>
        </w:rPr>
        <w:t>项目负责人</w:t>
      </w:r>
    </w:p>
    <w:p w14:paraId="4689B281">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姓    名：</w:t>
      </w: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sz w:val="24"/>
          <w:highlight w:val="none"/>
        </w:rPr>
        <w:t>；</w:t>
      </w:r>
    </w:p>
    <w:p w14:paraId="2B91C885">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执业资格及等级：</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12C65F00">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注册证书号：</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5F373DD1">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联系电话：</w:t>
      </w: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sz w:val="24"/>
          <w:highlight w:val="none"/>
        </w:rPr>
        <w:t>；</w:t>
      </w:r>
    </w:p>
    <w:p w14:paraId="654B6B51">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电子信箱：</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1960EDF3">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通信地址：</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36954FDB">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设计人对项目负责人的授权范围如下：</w:t>
      </w:r>
      <w:r>
        <w:rPr>
          <w:rFonts w:hint="eastAsia" w:cs="Cambria Math" w:asciiTheme="minorEastAsia" w:hAnsiTheme="minorEastAsia" w:eastAsiaTheme="minorEastAsia"/>
          <w:color w:val="auto"/>
          <w:sz w:val="24"/>
          <w:highlight w:val="none"/>
          <w:u w:val="single"/>
        </w:rPr>
        <w:t xml:space="preserve">                                      </w:t>
      </w:r>
      <w:r>
        <w:rPr>
          <w:rFonts w:hint="eastAsia" w:cs="Cambria Math" w:asciiTheme="minorEastAsia" w:hAnsiTheme="minorEastAsia" w:eastAsiaTheme="minorEastAsia"/>
          <w:color w:val="auto"/>
          <w:sz w:val="24"/>
          <w:highlight w:val="none"/>
        </w:rPr>
        <w:t>。</w:t>
      </w:r>
    </w:p>
    <w:p w14:paraId="19255077">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3.2.2 设计人更换项目负责人的，应提前</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天书面通知发包人。</w:t>
      </w:r>
    </w:p>
    <w:p w14:paraId="478C98C8">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设计人擅自更换项目负责人的违约责任：</w:t>
      </w:r>
      <w:r>
        <w:rPr>
          <w:rFonts w:hint="eastAsia" w:cs="Cambria Math" w:asciiTheme="minorEastAsia" w:hAnsiTheme="minorEastAsia" w:eastAsiaTheme="minorEastAsia"/>
          <w:color w:val="auto"/>
          <w:sz w:val="24"/>
          <w:highlight w:val="none"/>
          <w:u w:val="single"/>
        </w:rPr>
        <w:t xml:space="preserve">                                                          </w:t>
      </w:r>
      <w:r>
        <w:rPr>
          <w:rFonts w:hint="eastAsia" w:cs="Cambria Math" w:asciiTheme="minorEastAsia" w:hAnsiTheme="minorEastAsia" w:eastAsiaTheme="minorEastAsia"/>
          <w:color w:val="auto"/>
          <w:sz w:val="24"/>
          <w:highlight w:val="none"/>
        </w:rPr>
        <w:t>。</w:t>
      </w:r>
    </w:p>
    <w:p w14:paraId="77CE094B">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    3.2.3 设计人应在收到书面更换通知后</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天内更换项目负责人。</w:t>
      </w:r>
    </w:p>
    <w:p w14:paraId="36477DE1">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设计人无正当理由拒绝更换项目负责人的违约责任：</w:t>
      </w:r>
      <w:r>
        <w:rPr>
          <w:rFonts w:hint="eastAsia" w:cs="Cambria Math" w:asciiTheme="minorEastAsia" w:hAnsiTheme="minorEastAsia" w:eastAsiaTheme="minorEastAsia"/>
          <w:color w:val="auto"/>
          <w:sz w:val="24"/>
          <w:highlight w:val="none"/>
          <w:u w:val="single"/>
        </w:rPr>
        <w:t xml:space="preserve">                                                                  </w:t>
      </w:r>
    </w:p>
    <w:p w14:paraId="6FB4EF7C">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0B546495">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3.3 设计人员</w:t>
      </w:r>
    </w:p>
    <w:p w14:paraId="3FA35769">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3.3.1 设计人提交项目管理机构及人员安排报告的期限：</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85D2238">
      <w:pPr>
        <w:pStyle w:val="13"/>
        <w:spacing w:line="360" w:lineRule="auto"/>
        <w:ind w:left="300" w:firstLine="24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3.3.3 设计人无正当理由拒绝撤换主要设计人员的违约责任：</w:t>
      </w:r>
    </w:p>
    <w:p w14:paraId="27F6BEB3">
      <w:pPr>
        <w:pStyle w:val="13"/>
        <w:spacing w:line="360" w:lineRule="auto"/>
        <w:ind w:left="239" w:firstLine="24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                                                                   </w:t>
      </w:r>
      <w:r>
        <w:rPr>
          <w:rFonts w:hint="eastAsia" w:cs="Cambria Math" w:asciiTheme="minorEastAsia" w:hAnsiTheme="minorEastAsia" w:eastAsiaTheme="minorEastAsia"/>
          <w:color w:val="auto"/>
          <w:sz w:val="24"/>
          <w:highlight w:val="none"/>
        </w:rPr>
        <w:t>。</w:t>
      </w:r>
    </w:p>
    <w:p w14:paraId="3FFE9259">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3.4 设计分包</w:t>
      </w:r>
    </w:p>
    <w:p w14:paraId="24413873">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3.4.1 设计分包的一般约定</w:t>
      </w:r>
    </w:p>
    <w:p w14:paraId="751F5EA1">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禁止设计分包的工程包括：</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4F7E31EF">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主体结构、关键性工作的范围：</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374E89F2">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    3.4.2设计分包的确定</w:t>
      </w:r>
    </w:p>
    <w:p w14:paraId="5B0EE6DF">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允许分包的专业工程包括：</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65BBF0AC">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其他关于分包的约定：</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60CD364">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3.4.3 设计人向发包人提交有关分包人资料包括：</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6516AC85">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3.4.4 分包工程设计费支付方式： </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31E55AA3">
      <w:pPr>
        <w:pStyle w:val="51"/>
        <w:keepNext w:val="0"/>
        <w:keepLines w:val="0"/>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3.5 联合体</w:t>
      </w:r>
    </w:p>
    <w:p w14:paraId="46D2DD68">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3.5.4 发包人向联合体支付设计费用的方式：</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2284AF7B">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5. 工程设计要求</w:t>
      </w:r>
    </w:p>
    <w:p w14:paraId="574CCD36">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5.1 工程设计一般要求</w:t>
      </w:r>
    </w:p>
    <w:p w14:paraId="38696E0E">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5.1.2.1 工程设计的特殊标准或要求：</w:t>
      </w:r>
      <w:r>
        <w:rPr>
          <w:rFonts w:hint="eastAsia" w:cs="Cambria Math" w:asciiTheme="minorEastAsia" w:hAnsiTheme="minorEastAsia" w:eastAsiaTheme="minorEastAsia"/>
          <w:color w:val="auto"/>
          <w:sz w:val="24"/>
          <w:highlight w:val="none"/>
          <w:u w:val="single"/>
        </w:rPr>
        <w:t xml:space="preserve">                                      </w:t>
      </w:r>
    </w:p>
    <w:p w14:paraId="3FAFD5F8">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7B05E7D">
      <w:pPr>
        <w:pStyle w:val="13"/>
        <w:spacing w:line="360" w:lineRule="auto"/>
        <w:ind w:firstLine="504"/>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5.1.2.2 工程设计适用的技术标准：</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2425C19F">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5.3 工程设计文件的要求</w:t>
      </w:r>
    </w:p>
    <w:p w14:paraId="5781ACEE">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5.3.3 工程设计文件深度规定：</w:t>
      </w:r>
      <w:r>
        <w:rPr>
          <w:rFonts w:hint="eastAsia" w:cs="Cambria Math" w:asciiTheme="minorEastAsia" w:hAnsiTheme="minorEastAsia" w:eastAsiaTheme="minorEastAsia"/>
          <w:color w:val="auto"/>
          <w:sz w:val="24"/>
          <w:highlight w:val="none"/>
          <w:u w:val="single"/>
        </w:rPr>
        <w:t xml:space="preserve">                                            </w:t>
      </w:r>
    </w:p>
    <w:p w14:paraId="24D3FAD5">
      <w:pPr>
        <w:pStyle w:val="13"/>
        <w:spacing w:line="360" w:lineRule="auto"/>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w:t>
      </w:r>
    </w:p>
    <w:p w14:paraId="734A8515">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5.3.5 工程的合理使用寿命年限：</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u w:val="single"/>
        </w:rPr>
        <w:br w:type="textWrapping"/>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0CE07051">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6. 工程设计进度与周期</w:t>
      </w:r>
    </w:p>
    <w:p w14:paraId="1941864E">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6.1 工程设计进度计划</w:t>
      </w:r>
    </w:p>
    <w:p w14:paraId="01CA1EA1">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6.1.1 工程设计进度计划的编制</w:t>
      </w:r>
    </w:p>
    <w:p w14:paraId="4205B41F">
      <w:pPr>
        <w:pStyle w:val="13"/>
        <w:autoSpaceDE w:val="0"/>
        <w:autoSpaceDN w:val="0"/>
        <w:adjustRightInd w:val="0"/>
        <w:spacing w:line="360" w:lineRule="auto"/>
        <w:ind w:firstLine="480"/>
        <w:jc w:val="left"/>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sz w:val="24"/>
          <w:highlight w:val="none"/>
        </w:rPr>
        <w:t>合</w:t>
      </w:r>
      <w:r>
        <w:rPr>
          <w:rFonts w:hint="eastAsia" w:cs="Cambria Math" w:asciiTheme="minorEastAsia" w:hAnsiTheme="minorEastAsia" w:eastAsiaTheme="minorEastAsia"/>
          <w:color w:val="auto"/>
          <w:kern w:val="0"/>
          <w:sz w:val="24"/>
          <w:highlight w:val="none"/>
        </w:rPr>
        <w:t>同当事人约定的工程设计进度计划提交的时间：</w:t>
      </w:r>
      <w:r>
        <w:rPr>
          <w:rFonts w:hint="eastAsia" w:cs="Cambria Math" w:asciiTheme="minorEastAsia" w:hAnsiTheme="minorEastAsia" w:eastAsiaTheme="minorEastAsia"/>
          <w:color w:val="auto"/>
          <w:kern w:val="0"/>
          <w:sz w:val="24"/>
          <w:highlight w:val="none"/>
          <w:u w:val="single"/>
        </w:rPr>
        <w:t xml:space="preserve">                            </w:t>
      </w:r>
    </w:p>
    <w:p w14:paraId="6FDBD47D">
      <w:pPr>
        <w:pStyle w:val="13"/>
        <w:autoSpaceDE w:val="0"/>
        <w:autoSpaceDN w:val="0"/>
        <w:adjustRightInd w:val="0"/>
        <w:spacing w:line="360" w:lineRule="auto"/>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5F73BE56">
      <w:pPr>
        <w:pStyle w:val="13"/>
        <w:autoSpaceDE w:val="0"/>
        <w:autoSpaceDN w:val="0"/>
        <w:adjustRightInd w:val="0"/>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合</w:t>
      </w:r>
      <w:r>
        <w:rPr>
          <w:rFonts w:hint="eastAsia" w:cs="Cambria Math" w:asciiTheme="minorEastAsia" w:hAnsiTheme="minorEastAsia" w:eastAsiaTheme="minorEastAsia"/>
          <w:color w:val="auto"/>
          <w:kern w:val="0"/>
          <w:sz w:val="24"/>
          <w:highlight w:val="none"/>
        </w:rPr>
        <w:t>同当事人约定的工程设计进度计划应包括的内容：</w:t>
      </w:r>
      <w:r>
        <w:rPr>
          <w:rFonts w:hint="eastAsia" w:cs="Cambria Math" w:asciiTheme="minorEastAsia" w:hAnsiTheme="minorEastAsia" w:eastAsiaTheme="minorEastAsia"/>
          <w:color w:val="auto"/>
          <w:sz w:val="24"/>
          <w:highlight w:val="none"/>
          <w:u w:val="single"/>
        </w:rPr>
        <w:t xml:space="preserve">                          </w:t>
      </w:r>
    </w:p>
    <w:p w14:paraId="7659DE0D">
      <w:pPr>
        <w:pStyle w:val="13"/>
        <w:autoSpaceDE w:val="0"/>
        <w:autoSpaceDN w:val="0"/>
        <w:adjustRightInd w:val="0"/>
        <w:spacing w:line="360" w:lineRule="auto"/>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0A89FBE">
      <w:pPr>
        <w:pStyle w:val="13"/>
        <w:autoSpaceDE w:val="0"/>
        <w:autoSpaceDN w:val="0"/>
        <w:adjustRightInd w:val="0"/>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sz w:val="24"/>
          <w:highlight w:val="none"/>
        </w:rPr>
        <w:t xml:space="preserve">6.1.2 </w:t>
      </w:r>
      <w:r>
        <w:rPr>
          <w:rFonts w:hint="eastAsia" w:cs="Cambria Math" w:asciiTheme="minorEastAsia" w:hAnsiTheme="minorEastAsia" w:eastAsiaTheme="minorEastAsia"/>
          <w:color w:val="auto"/>
          <w:kern w:val="0"/>
          <w:sz w:val="24"/>
          <w:highlight w:val="none"/>
        </w:rPr>
        <w:t>工程设计进度计划的修订</w:t>
      </w:r>
    </w:p>
    <w:p w14:paraId="10052227">
      <w:pPr>
        <w:pStyle w:val="13"/>
        <w:autoSpaceDE w:val="0"/>
        <w:autoSpaceDN w:val="0"/>
        <w:adjustRightInd w:val="0"/>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sz w:val="24"/>
          <w:highlight w:val="none"/>
        </w:rPr>
        <w:t>发包人在收到工程设计进度计划后确认或提出修改意见的期限：</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2FFBFBD3">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6.3 工程设计进度延误</w:t>
      </w:r>
    </w:p>
    <w:p w14:paraId="70F89655">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 xml:space="preserve">6.3.1 </w:t>
      </w:r>
      <w:r>
        <w:rPr>
          <w:rFonts w:hint="eastAsia" w:cs="Cambria Math" w:asciiTheme="minorEastAsia" w:hAnsiTheme="minorEastAsia" w:eastAsiaTheme="minorEastAsia"/>
          <w:color w:val="auto"/>
          <w:kern w:val="0"/>
          <w:sz w:val="24"/>
          <w:highlight w:val="none"/>
        </w:rPr>
        <w:t>因发包人原因导致工程设计进度延误</w:t>
      </w:r>
    </w:p>
    <w:p w14:paraId="0BAC1C10">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（4）因发包人原因导致工程设计进度延误的其他情形：</w:t>
      </w:r>
      <w:r>
        <w:rPr>
          <w:rFonts w:hint="eastAsia" w:cs="Cambria Math" w:asciiTheme="minorEastAsia" w:hAnsiTheme="minorEastAsia" w:eastAsiaTheme="minorEastAsia"/>
          <w:color w:val="auto"/>
          <w:sz w:val="24"/>
          <w:highlight w:val="none"/>
          <w:u w:val="single"/>
        </w:rPr>
        <w:t xml:space="preserve">                       </w:t>
      </w:r>
    </w:p>
    <w:p w14:paraId="64BD5BEA">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4F7C127F">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设计人应在发生</w:t>
      </w:r>
      <w:r>
        <w:rPr>
          <w:rFonts w:hint="eastAsia" w:cs="Cambria Math" w:asciiTheme="minorEastAsia" w:hAnsiTheme="minorEastAsia" w:eastAsiaTheme="minorEastAsia"/>
          <w:color w:val="auto"/>
          <w:kern w:val="0"/>
          <w:sz w:val="24"/>
          <w:highlight w:val="none"/>
        </w:rPr>
        <w:t>进度延误的情形</w:t>
      </w:r>
      <w:r>
        <w:rPr>
          <w:rFonts w:hint="eastAsia" w:cs="Cambria Math" w:asciiTheme="minorEastAsia" w:hAnsiTheme="minorEastAsia" w:eastAsiaTheme="minorEastAsia"/>
          <w:color w:val="auto"/>
          <w:sz w:val="24"/>
          <w:highlight w:val="none"/>
        </w:rPr>
        <w:t>后</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天内向发包人发出要求延期的书面通知，在发生该情形后</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天内提交要求延期的详细说明。</w:t>
      </w:r>
    </w:p>
    <w:p w14:paraId="65DE80F4">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发包人收到设计人要求延期的详细说明后，应在</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天内进行审查并书面答复。</w:t>
      </w:r>
    </w:p>
    <w:p w14:paraId="24060348">
      <w:pPr>
        <w:pStyle w:val="51"/>
        <w:spacing w:before="120" w:after="120" w:line="360" w:lineRule="auto"/>
        <w:ind w:firstLine="480"/>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6.5 提前交付工程设计文件</w:t>
      </w:r>
    </w:p>
    <w:p w14:paraId="15B8B78D">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6.5.2 提前交付工程设计文件的奖励：</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6A666041">
      <w:pPr>
        <w:pStyle w:val="13"/>
        <w:spacing w:before="120" w:after="120"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7. 工程设计文件交付</w:t>
      </w:r>
    </w:p>
    <w:p w14:paraId="74879B1E">
      <w:pPr>
        <w:pStyle w:val="13"/>
        <w:spacing w:before="120" w:after="120"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7.1 工程设计文件交付的内容</w:t>
      </w:r>
    </w:p>
    <w:p w14:paraId="1156B142">
      <w:pPr>
        <w:pStyle w:val="13"/>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7.1.2 发包人要求设计人提交电子版设计文件的具体形式为：</w:t>
      </w:r>
      <w:r>
        <w:rPr>
          <w:rFonts w:hint="eastAsia" w:cs="Cambria Math" w:asciiTheme="minorEastAsia" w:hAnsiTheme="minorEastAsia" w:eastAsiaTheme="minorEastAsia"/>
          <w:color w:val="auto"/>
          <w:sz w:val="24"/>
          <w:highlight w:val="none"/>
          <w:u w:val="single"/>
        </w:rPr>
        <w:t xml:space="preserve">                 </w:t>
      </w:r>
    </w:p>
    <w:p w14:paraId="45DADF0F">
      <w:pPr>
        <w:pStyle w:val="13"/>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w:t>
      </w:r>
    </w:p>
    <w:p w14:paraId="78AC111F">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8. 工程设计文件审查</w:t>
      </w:r>
    </w:p>
    <w:p w14:paraId="7C19C7D2">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8.1 发包人对设计人的设计文件审查期限不超过</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w:t>
      </w:r>
    </w:p>
    <w:p w14:paraId="0413C358">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8.3 发包人应在审查同意设计人的工程设计文件后在</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天内，向政府有关部门报送工程设计文件。</w:t>
      </w:r>
    </w:p>
    <w:p w14:paraId="0539CAC8">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8.4 工程设计审查形式及时间安排：</w:t>
      </w:r>
      <w:r>
        <w:rPr>
          <w:rFonts w:hint="eastAsia" w:cs="Cambria Math" w:asciiTheme="minorEastAsia" w:hAnsiTheme="minorEastAsia" w:eastAsiaTheme="minorEastAsia"/>
          <w:color w:val="auto"/>
          <w:sz w:val="24"/>
          <w:highlight w:val="none"/>
          <w:u w:val="single"/>
        </w:rPr>
        <w:t xml:space="preserve">                                                   </w:t>
      </w:r>
      <w:r>
        <w:rPr>
          <w:rFonts w:hint="eastAsia" w:cs="Cambria Math" w:asciiTheme="minorEastAsia" w:hAnsiTheme="minorEastAsia" w:eastAsiaTheme="minorEastAsia"/>
          <w:color w:val="auto"/>
          <w:sz w:val="24"/>
          <w:highlight w:val="none"/>
        </w:rPr>
        <w:t>。</w:t>
      </w:r>
    </w:p>
    <w:p w14:paraId="15251CE5">
      <w:pPr>
        <w:pStyle w:val="13"/>
        <w:spacing w:before="120" w:after="120" w:line="360" w:lineRule="auto"/>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9. 施工现场配合服务</w:t>
      </w:r>
    </w:p>
    <w:p w14:paraId="4BD2468C">
      <w:pPr>
        <w:pStyle w:val="13"/>
        <w:spacing w:line="360" w:lineRule="auto"/>
        <w:ind w:firstLine="36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9.1 发包人为设计人派赴现场的工作人员提供便利条件的内容包括：</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CE93C07">
      <w:pPr>
        <w:pStyle w:val="13"/>
        <w:spacing w:line="360" w:lineRule="auto"/>
        <w:ind w:firstLine="36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9.2 设计人应当在交付施工图设计文件并经审查合格后</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时间内提供施工现场配合服务。</w:t>
      </w:r>
    </w:p>
    <w:p w14:paraId="7AB0CA35">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10. 合同价款与支付</w:t>
      </w:r>
    </w:p>
    <w:p w14:paraId="6B4A4225">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10.2 合同价格形式</w:t>
      </w:r>
    </w:p>
    <w:p w14:paraId="1AD87F0D">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（1）单价合同</w:t>
      </w:r>
    </w:p>
    <w:p w14:paraId="7E8EE811">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单价包含的风险范围：</w:t>
      </w:r>
      <w:r>
        <w:rPr>
          <w:rFonts w:hint="eastAsia" w:cs="Cambria Math" w:asciiTheme="minorEastAsia" w:hAnsiTheme="minorEastAsia" w:eastAsiaTheme="minorEastAsia"/>
          <w:color w:val="auto"/>
          <w:sz w:val="24"/>
          <w:highlight w:val="none"/>
          <w:u w:val="single"/>
        </w:rPr>
        <w:t xml:space="preserve">                                                    </w:t>
      </w:r>
    </w:p>
    <w:p w14:paraId="4B69C5EB">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33DA9805">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风险费用的计算方法：</w:t>
      </w:r>
      <w:r>
        <w:rPr>
          <w:rFonts w:hint="eastAsia" w:cs="Cambria Math" w:asciiTheme="minorEastAsia" w:hAnsiTheme="minorEastAsia" w:eastAsiaTheme="minorEastAsia"/>
          <w:color w:val="auto"/>
          <w:sz w:val="24"/>
          <w:highlight w:val="none"/>
          <w:u w:val="single"/>
        </w:rPr>
        <w:t xml:space="preserve">                                                    </w:t>
      </w:r>
    </w:p>
    <w:p w14:paraId="6406D4E0">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5218624">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风险范围以外合同价格的调整方法：</w:t>
      </w:r>
      <w:r>
        <w:rPr>
          <w:rFonts w:hint="eastAsia" w:cs="Cambria Math" w:asciiTheme="minorEastAsia" w:hAnsiTheme="minorEastAsia" w:eastAsiaTheme="minorEastAsia"/>
          <w:color w:val="auto"/>
          <w:sz w:val="24"/>
          <w:highlight w:val="none"/>
          <w:u w:val="single"/>
        </w:rPr>
        <w:t xml:space="preserve">                                        </w:t>
      </w:r>
    </w:p>
    <w:p w14:paraId="2223FB15">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9640C99">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（2）总价合同</w:t>
      </w:r>
    </w:p>
    <w:p w14:paraId="6E443DB8">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总价包含的风险范围：</w:t>
      </w:r>
      <w:r>
        <w:rPr>
          <w:rFonts w:hint="eastAsia" w:cs="Cambria Math" w:asciiTheme="minorEastAsia" w:hAnsiTheme="minorEastAsia" w:eastAsiaTheme="minorEastAsia"/>
          <w:color w:val="auto"/>
          <w:sz w:val="24"/>
          <w:highlight w:val="none"/>
          <w:u w:val="single"/>
        </w:rPr>
        <w:t xml:space="preserve">                                                    </w:t>
      </w:r>
    </w:p>
    <w:p w14:paraId="4B00AA83">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39A485E">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风险费用的计算方法：</w:t>
      </w:r>
      <w:r>
        <w:rPr>
          <w:rFonts w:hint="eastAsia" w:cs="Cambria Math" w:asciiTheme="minorEastAsia" w:hAnsiTheme="minorEastAsia" w:eastAsiaTheme="minorEastAsia"/>
          <w:color w:val="auto"/>
          <w:sz w:val="24"/>
          <w:highlight w:val="none"/>
          <w:u w:val="single"/>
        </w:rPr>
        <w:t xml:space="preserve">                                                    </w:t>
      </w:r>
    </w:p>
    <w:p w14:paraId="00D723C1">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8836247">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风险范围以外合同价格的调整方法：</w:t>
      </w:r>
      <w:r>
        <w:rPr>
          <w:rFonts w:hint="eastAsia" w:cs="Cambria Math" w:asciiTheme="minorEastAsia" w:hAnsiTheme="minorEastAsia" w:eastAsiaTheme="minorEastAsia"/>
          <w:color w:val="auto"/>
          <w:sz w:val="24"/>
          <w:highlight w:val="none"/>
          <w:u w:val="single"/>
        </w:rPr>
        <w:t xml:space="preserve">                                        </w:t>
      </w:r>
    </w:p>
    <w:p w14:paraId="435E1C5B">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0C7296D8">
      <w:pPr>
        <w:pStyle w:val="13"/>
        <w:spacing w:line="360" w:lineRule="auto"/>
        <w:ind w:firstLine="480"/>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（3）其他价格形式：</w:t>
      </w:r>
      <w:r>
        <w:rPr>
          <w:rFonts w:hint="eastAsia" w:cs="Cambria Math" w:asciiTheme="minorEastAsia" w:hAnsiTheme="minorEastAsia" w:eastAsiaTheme="minorEastAsia"/>
          <w:color w:val="auto"/>
          <w:sz w:val="24"/>
          <w:highlight w:val="none"/>
          <w:u w:val="single"/>
        </w:rPr>
        <w:t xml:space="preserve">                                                     </w:t>
      </w:r>
    </w:p>
    <w:p w14:paraId="23119065">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w:t>
      </w:r>
    </w:p>
    <w:p w14:paraId="73DD47CF">
      <w:pPr>
        <w:pStyle w:val="13"/>
        <w:spacing w:before="120" w:after="120" w:line="360" w:lineRule="auto"/>
        <w:ind w:firstLine="60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bCs/>
          <w:color w:val="auto"/>
          <w:sz w:val="24"/>
          <w:highlight w:val="none"/>
        </w:rPr>
        <w:t>10.3 定金或预付款</w:t>
      </w:r>
    </w:p>
    <w:p w14:paraId="0B18B73B">
      <w:pPr>
        <w:pStyle w:val="13"/>
        <w:spacing w:line="360" w:lineRule="auto"/>
        <w:ind w:firstLine="60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10.3.1 定金或预付款的比例</w:t>
      </w:r>
    </w:p>
    <w:p w14:paraId="4E39FC9E">
      <w:pPr>
        <w:pStyle w:val="13"/>
        <w:spacing w:line="360" w:lineRule="auto"/>
        <w:ind w:firstLine="60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定金的比例</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或预付款的比例</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219D1D5B">
      <w:pPr>
        <w:pStyle w:val="13"/>
        <w:spacing w:line="360" w:lineRule="auto"/>
        <w:ind w:firstLine="60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10.3.2 定金或预付款的支付</w:t>
      </w:r>
    </w:p>
    <w:p w14:paraId="237BEB60">
      <w:pPr>
        <w:pStyle w:val="13"/>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sz w:val="24"/>
          <w:highlight w:val="none"/>
        </w:rPr>
        <w:t>定金或预付款的支付时间：</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，但</w:t>
      </w:r>
      <w:r>
        <w:rPr>
          <w:rFonts w:hint="eastAsia" w:cs="Cambria Math" w:asciiTheme="minorEastAsia" w:hAnsiTheme="minorEastAsia" w:eastAsiaTheme="minorEastAsia"/>
          <w:color w:val="auto"/>
          <w:kern w:val="0"/>
          <w:sz w:val="24"/>
          <w:highlight w:val="none"/>
        </w:rPr>
        <w:t>最迟应在开始设计通知载明的开始设计日期</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天前支付。</w:t>
      </w:r>
    </w:p>
    <w:p w14:paraId="64018802">
      <w:pPr>
        <w:pStyle w:val="13"/>
        <w:spacing w:before="120" w:after="120"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11. 工程设计变更与索赔</w:t>
      </w:r>
    </w:p>
    <w:p w14:paraId="29CB8F2B">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11.5 设计人应于认为有理由提出增加合同价款或延长设计周期的要求事项发生后</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天内书面通知发包人。</w:t>
      </w:r>
    </w:p>
    <w:p w14:paraId="01402151">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设计人应在该事项发生后</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天内向发包人提供证明设计人要求的书面声明。</w:t>
      </w:r>
    </w:p>
    <w:p w14:paraId="144AD8DA">
      <w:pPr>
        <w:pStyle w:val="13"/>
        <w:spacing w:line="360" w:lineRule="auto"/>
        <w:ind w:firstLine="480"/>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发包人应在接到设计人书面声明后的</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天内，予以书面答复。</w:t>
      </w:r>
    </w:p>
    <w:p w14:paraId="166DCE0F">
      <w:pPr>
        <w:pStyle w:val="13"/>
        <w:spacing w:before="120" w:after="120"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12. 专业责任与保险</w:t>
      </w:r>
    </w:p>
    <w:p w14:paraId="0D86D089">
      <w:pPr>
        <w:pStyle w:val="13"/>
        <w:spacing w:line="360" w:lineRule="auto"/>
        <w:ind w:firstLine="60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12.2 设计人</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（需/不需）有发包人认可的工程设计责任保险。</w:t>
      </w:r>
    </w:p>
    <w:p w14:paraId="07FAC0A6">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13. 知识产权</w:t>
      </w:r>
    </w:p>
    <w:p w14:paraId="39BD43DC">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13.1 关于发包人提供给设计人的图纸、发包人为实施工程自行编制或委托编制的技术规格以及反映发包人关于合同要求或其他类似性质的文件的著作权的归属：</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2CE11CD0">
      <w:pPr>
        <w:pStyle w:val="13"/>
        <w:spacing w:line="360" w:lineRule="auto"/>
        <w:ind w:firstLine="480" w:firstLineChars="20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关于发包人提供的上述文件的使用限制的要求：</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31B171A">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13.2 关于设计人为实施工程所编制文件的著作权的归属：</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1521B7C">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关于设计人提供的上述文件的使用限制的要求：</w:t>
      </w:r>
      <w:r>
        <w:rPr>
          <w:rFonts w:hint="eastAsia" w:cs="Cambria Math" w:asciiTheme="minorEastAsia" w:hAnsiTheme="minorEastAsia" w:eastAsiaTheme="minorEastAsia"/>
          <w:color w:val="auto"/>
          <w:sz w:val="24"/>
          <w:highlight w:val="none"/>
          <w:u w:val="single"/>
        </w:rPr>
        <w:t xml:space="preserve">                                     </w:t>
      </w:r>
      <w:r>
        <w:rPr>
          <w:rFonts w:hint="eastAsia" w:cs="Cambria Math" w:asciiTheme="minorEastAsia" w:hAnsiTheme="minorEastAsia" w:eastAsiaTheme="minorEastAsia"/>
          <w:color w:val="auto"/>
          <w:sz w:val="24"/>
          <w:highlight w:val="none"/>
        </w:rPr>
        <w:t>。</w:t>
      </w:r>
    </w:p>
    <w:p w14:paraId="55F5321F">
      <w:pPr>
        <w:pStyle w:val="13"/>
        <w:spacing w:line="360" w:lineRule="auto"/>
        <w:ind w:firstLine="60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13.5 设计人在设计过程中所采用的专利、专有技术的使用费的承担方式：</w:t>
      </w:r>
      <w:r>
        <w:rPr>
          <w:rFonts w:hint="eastAsia" w:cs="MingLiU_HKSCS"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w:t>
      </w:r>
    </w:p>
    <w:p w14:paraId="3A90B371">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5C40CA45">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14. 违约责任</w:t>
      </w:r>
    </w:p>
    <w:p w14:paraId="3C9C9933">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14.1 发包人违约责任</w:t>
      </w:r>
    </w:p>
    <w:p w14:paraId="5EAE1517">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14.1.1 发包人支付设计人的违约金：</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76BEBD8">
      <w:pPr>
        <w:pStyle w:val="13"/>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14.1.2 发包人逾期支付设计费的违约金：</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6243AB29">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14.2 设计人违约责任</w:t>
      </w:r>
    </w:p>
    <w:p w14:paraId="590A4119">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14.2.1 设计人支付发包人的违约金：</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797049EC">
      <w:pPr>
        <w:pStyle w:val="13"/>
        <w:spacing w:line="360" w:lineRule="auto"/>
        <w:ind w:firstLine="480" w:firstLineChars="200"/>
        <w:jc w:val="left"/>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rPr>
        <w:t>14.2.2 设计人逾期交付工程设计文件的违约金：</w:t>
      </w:r>
      <w:r>
        <w:rPr>
          <w:rFonts w:hint="eastAsia" w:cs="Cambria Math" w:asciiTheme="minorEastAsia" w:hAnsiTheme="minorEastAsia" w:eastAsiaTheme="minorEastAsia"/>
          <w:color w:val="auto"/>
          <w:sz w:val="24"/>
          <w:highlight w:val="none"/>
          <w:u w:val="single"/>
        </w:rPr>
        <w:t>未按时提交经设计单位审核盖章的成果文件每逾期一天扣除合同金额的1%。</w:t>
      </w:r>
    </w:p>
    <w:p w14:paraId="63D0EDE0">
      <w:pPr>
        <w:pStyle w:val="13"/>
        <w:spacing w:line="360" w:lineRule="auto"/>
        <w:ind w:firstLine="480"/>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rPr>
        <w:t>设计人逾期交付工程设计文件的违约金的上限：</w:t>
      </w:r>
      <w:r>
        <w:rPr>
          <w:rFonts w:hint="eastAsia" w:cs="Cambria Math" w:asciiTheme="minorEastAsia" w:hAnsiTheme="minorEastAsia" w:eastAsiaTheme="minorEastAsia"/>
          <w:color w:val="auto"/>
          <w:kern w:val="0"/>
          <w:sz w:val="24"/>
          <w:highlight w:val="none"/>
          <w:u w:val="single"/>
        </w:rPr>
        <w:t xml:space="preserve">                              </w:t>
      </w:r>
    </w:p>
    <w:p w14:paraId="6142900D">
      <w:pPr>
        <w:pStyle w:val="13"/>
        <w:spacing w:line="360" w:lineRule="auto"/>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w:t>
      </w:r>
      <w:r>
        <w:rPr>
          <w:rFonts w:hint="eastAsia" w:cs="Cambria Math" w:asciiTheme="minorEastAsia" w:hAnsiTheme="minorEastAsia" w:eastAsiaTheme="minorEastAsia"/>
          <w:color w:val="auto"/>
          <w:sz w:val="24"/>
          <w:highlight w:val="none"/>
        </w:rPr>
        <w:t xml:space="preserve">    </w:t>
      </w:r>
    </w:p>
    <w:p w14:paraId="519D2F38">
      <w:pPr>
        <w:pStyle w:val="13"/>
        <w:spacing w:line="360" w:lineRule="auto"/>
        <w:ind w:firstLine="480"/>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14.2.3 设计人设计文件不合格的损失赔偿金的上限：</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 xml:space="preserve"> </w:t>
      </w:r>
    </w:p>
    <w:p w14:paraId="162951C9">
      <w:pPr>
        <w:pStyle w:val="13"/>
        <w:spacing w:line="360" w:lineRule="auto"/>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4A3348B6">
      <w:pPr>
        <w:pStyle w:val="13"/>
        <w:spacing w:line="360" w:lineRule="auto"/>
        <w:ind w:firstLine="480"/>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rPr>
        <w:t>14.2.4 设计人未经发包人同意擅自对工程设计进行分包的违约责任：</w:t>
      </w:r>
      <w:r>
        <w:rPr>
          <w:rFonts w:hint="eastAsia" w:cs="Cambria Math" w:asciiTheme="minorEastAsia" w:hAnsiTheme="minorEastAsia" w:eastAsiaTheme="minorEastAsia"/>
          <w:color w:val="auto"/>
          <w:kern w:val="0"/>
          <w:sz w:val="24"/>
          <w:highlight w:val="none"/>
          <w:u w:val="single"/>
        </w:rPr>
        <w:t xml:space="preserve">           </w:t>
      </w:r>
    </w:p>
    <w:p w14:paraId="2C794CE7">
      <w:pPr>
        <w:pStyle w:val="13"/>
        <w:spacing w:line="360" w:lineRule="auto"/>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44880B24">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 xml:space="preserve">15. 不可抗力 </w:t>
      </w:r>
    </w:p>
    <w:p w14:paraId="32203A06">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15.1 不可抗力的确认</w:t>
      </w:r>
    </w:p>
    <w:p w14:paraId="195EB8C5">
      <w:pPr>
        <w:pStyle w:val="13"/>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sz w:val="24"/>
          <w:highlight w:val="none"/>
        </w:rPr>
        <w:t>除通用合同条款约定的不可抗力事件之外，视为不可抗力的其他情形：</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w:t>
      </w:r>
    </w:p>
    <w:p w14:paraId="61E32712">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 xml:space="preserve">16. 合同解除 </w:t>
      </w:r>
    </w:p>
    <w:p w14:paraId="625EBEA5">
      <w:pPr>
        <w:pStyle w:val="13"/>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 xml:space="preserve">16.2 </w:t>
      </w:r>
      <w:r>
        <w:rPr>
          <w:rFonts w:hint="eastAsia" w:cs="Courier New" w:asciiTheme="minorEastAsia" w:hAnsiTheme="minorEastAsia" w:eastAsiaTheme="minorEastAsia"/>
          <w:color w:val="auto"/>
          <w:sz w:val="24"/>
          <w:highlight w:val="none"/>
        </w:rPr>
        <w:t>有下列情形之一的，可以解除合同：</w:t>
      </w:r>
    </w:p>
    <w:p w14:paraId="67C4A95D">
      <w:pPr>
        <w:pStyle w:val="13"/>
        <w:spacing w:line="360" w:lineRule="auto"/>
        <w:ind w:firstLine="480"/>
        <w:jc w:val="left"/>
        <w:rPr>
          <w:rFonts w:cs="Cambria Math" w:asciiTheme="minorEastAsia" w:hAnsiTheme="minorEastAsia" w:eastAsiaTheme="minorEastAsia"/>
          <w:color w:val="auto"/>
          <w:kern w:val="0"/>
          <w:sz w:val="24"/>
          <w:highlight w:val="none"/>
        </w:rPr>
      </w:pPr>
      <w:r>
        <w:rPr>
          <w:rFonts w:hint="eastAsia" w:cs="Cambria Math" w:asciiTheme="minorEastAsia" w:hAnsiTheme="minorEastAsia" w:eastAsiaTheme="minorEastAsia"/>
          <w:color w:val="auto"/>
          <w:kern w:val="0"/>
          <w:sz w:val="24"/>
          <w:highlight w:val="none"/>
        </w:rPr>
        <w:t>（3）暂停设计期限已连续超过</w:t>
      </w:r>
      <w:r>
        <w:rPr>
          <w:rFonts w:hint="eastAsia" w:cs="Cambria Math" w:asciiTheme="minorEastAsia" w:hAnsiTheme="minorEastAsia" w:eastAsiaTheme="minorEastAsia"/>
          <w:color w:val="auto"/>
          <w:kern w:val="0"/>
          <w:sz w:val="24"/>
          <w:highlight w:val="none"/>
          <w:u w:val="single"/>
        </w:rPr>
        <w:t xml:space="preserve">       </w:t>
      </w:r>
      <w:r>
        <w:rPr>
          <w:rFonts w:hint="eastAsia" w:cs="Cambria Math" w:asciiTheme="minorEastAsia" w:hAnsiTheme="minorEastAsia" w:eastAsiaTheme="minorEastAsia"/>
          <w:color w:val="auto"/>
          <w:kern w:val="0"/>
          <w:sz w:val="24"/>
          <w:highlight w:val="none"/>
        </w:rPr>
        <w:t>天。</w:t>
      </w:r>
    </w:p>
    <w:p w14:paraId="7EA2446D">
      <w:pPr>
        <w:pStyle w:val="13"/>
        <w:spacing w:line="360" w:lineRule="auto"/>
        <w:ind w:firstLine="480"/>
        <w:jc w:val="left"/>
        <w:rPr>
          <w:rFonts w:cs="Cambria Math" w:asciiTheme="minorEastAsia" w:hAnsiTheme="minorEastAsia" w:eastAsiaTheme="minorEastAsia"/>
          <w:color w:val="auto"/>
          <w:kern w:val="0"/>
          <w:sz w:val="24"/>
          <w:highlight w:val="none"/>
          <w:u w:val="single"/>
        </w:rPr>
      </w:pPr>
      <w:r>
        <w:rPr>
          <w:rFonts w:hint="eastAsia" w:cs="Cambria Math" w:asciiTheme="minorEastAsia" w:hAnsiTheme="minorEastAsia" w:eastAsiaTheme="minorEastAsia"/>
          <w:color w:val="auto"/>
          <w:kern w:val="0"/>
          <w:sz w:val="24"/>
          <w:highlight w:val="none"/>
        </w:rPr>
        <w:t xml:space="preserve">16.4 </w:t>
      </w:r>
      <w:r>
        <w:rPr>
          <w:rFonts w:hint="eastAsia" w:cs="Courier New" w:asciiTheme="minorEastAsia" w:hAnsiTheme="minorEastAsia" w:eastAsiaTheme="minorEastAsia"/>
          <w:color w:val="auto"/>
          <w:sz w:val="24"/>
          <w:highlight w:val="none"/>
        </w:rPr>
        <w:t>发包人向设计人支付已完工作设计费的期限为</w:t>
      </w:r>
      <w:r>
        <w:rPr>
          <w:rFonts w:hint="eastAsia" w:cs="Courier New" w:asciiTheme="minorEastAsia" w:hAnsiTheme="minorEastAsia" w:eastAsiaTheme="minorEastAsia"/>
          <w:color w:val="auto"/>
          <w:sz w:val="24"/>
          <w:highlight w:val="none"/>
          <w:u w:val="single"/>
        </w:rPr>
        <w:t xml:space="preserve">     </w:t>
      </w:r>
      <w:r>
        <w:rPr>
          <w:rFonts w:hint="eastAsia" w:cs="Courier New" w:asciiTheme="minorEastAsia" w:hAnsiTheme="minorEastAsia" w:eastAsiaTheme="minorEastAsia"/>
          <w:color w:val="auto"/>
          <w:sz w:val="24"/>
          <w:highlight w:val="none"/>
        </w:rPr>
        <w:t>天内。</w:t>
      </w:r>
    </w:p>
    <w:p w14:paraId="3227FC2A">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17. 争议解决</w:t>
      </w:r>
    </w:p>
    <w:p w14:paraId="4301A6C2">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17.3 争议评审</w:t>
      </w:r>
    </w:p>
    <w:p w14:paraId="31672F9A">
      <w:pPr>
        <w:pStyle w:val="13"/>
        <w:spacing w:line="360" w:lineRule="auto"/>
        <w:ind w:left="149" w:firstLine="36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合同当事人是否同意将工程争议提交争议评审小组决定：</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5E99F997">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17.3.1 争议评审小组的确定</w:t>
      </w:r>
    </w:p>
    <w:p w14:paraId="5408FD1B">
      <w:pPr>
        <w:pStyle w:val="13"/>
        <w:spacing w:line="360" w:lineRule="auto"/>
        <w:ind w:firstLine="480"/>
        <w:jc w:val="left"/>
        <w:rPr>
          <w:rFonts w:cs="Cambria Math" w:asciiTheme="minorEastAsia" w:hAnsiTheme="minorEastAsia" w:eastAsiaTheme="minorEastAsia"/>
          <w:color w:val="auto"/>
          <w:sz w:val="24"/>
          <w:szCs w:val="24"/>
          <w:highlight w:val="none"/>
          <w:u w:val="single"/>
        </w:rPr>
      </w:pPr>
      <w:r>
        <w:rPr>
          <w:rFonts w:hint="eastAsia" w:cs="Cambria Math" w:asciiTheme="minorEastAsia" w:hAnsiTheme="minorEastAsia" w:eastAsiaTheme="minorEastAsia"/>
          <w:color w:val="auto"/>
          <w:sz w:val="24"/>
          <w:highlight w:val="none"/>
        </w:rPr>
        <w:t>争议评审小组成员的确定：</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Cs w:val="21"/>
          <w:highlight w:val="none"/>
          <w:u w:val="single"/>
        </w:rPr>
        <w:t xml:space="preserve"> </w:t>
      </w:r>
      <w:r>
        <w:rPr>
          <w:rFonts w:hint="eastAsia" w:cs="Cambria Math" w:asciiTheme="minorEastAsia" w:hAnsiTheme="minorEastAsia" w:eastAsiaTheme="minorEastAsia"/>
          <w:color w:val="auto"/>
          <w:sz w:val="24"/>
          <w:szCs w:val="24"/>
          <w:highlight w:val="none"/>
          <w:u w:val="single"/>
        </w:rPr>
        <w:t xml:space="preserve">           </w:t>
      </w:r>
      <w:r>
        <w:rPr>
          <w:rFonts w:hint="eastAsia" w:cs="Cambria Math" w:asciiTheme="minorEastAsia" w:hAnsiTheme="minorEastAsia" w:eastAsiaTheme="minorEastAsia"/>
          <w:color w:val="auto"/>
          <w:sz w:val="24"/>
          <w:szCs w:val="24"/>
          <w:highlight w:val="none"/>
        </w:rPr>
        <w:t>。</w:t>
      </w:r>
    </w:p>
    <w:p w14:paraId="77E2DA2F">
      <w:pPr>
        <w:pStyle w:val="13"/>
        <w:spacing w:line="360" w:lineRule="auto"/>
        <w:ind w:firstLine="480"/>
        <w:jc w:val="left"/>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选定争议评审员的期限：</w:t>
      </w:r>
      <w:r>
        <w:rPr>
          <w:rFonts w:hint="eastAsia" w:cs="Cambria Math" w:asciiTheme="minorEastAsia" w:hAnsiTheme="minorEastAsia" w:eastAsiaTheme="minorEastAsia"/>
          <w:color w:val="auto"/>
          <w:sz w:val="24"/>
          <w:szCs w:val="24"/>
          <w:highlight w:val="none"/>
          <w:u w:val="single"/>
        </w:rPr>
        <w:t xml:space="preserve">           按通用条款执行           </w:t>
      </w:r>
      <w:r>
        <w:rPr>
          <w:rFonts w:hint="eastAsia" w:cs="Cambria Math" w:asciiTheme="minorEastAsia" w:hAnsiTheme="minorEastAsia" w:eastAsiaTheme="minorEastAsia"/>
          <w:color w:val="auto"/>
          <w:sz w:val="24"/>
          <w:szCs w:val="24"/>
          <w:highlight w:val="none"/>
        </w:rPr>
        <w:t>。</w:t>
      </w:r>
    </w:p>
    <w:p w14:paraId="54D9340F">
      <w:pPr>
        <w:pStyle w:val="13"/>
        <w:spacing w:line="360" w:lineRule="auto"/>
        <w:ind w:firstLine="480"/>
        <w:jc w:val="left"/>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kern w:val="0"/>
          <w:sz w:val="24"/>
          <w:szCs w:val="24"/>
          <w:highlight w:val="none"/>
        </w:rPr>
        <w:t>评审所发生的费用</w:t>
      </w:r>
      <w:r>
        <w:rPr>
          <w:rFonts w:hint="eastAsia" w:cs="Cambria Math" w:asciiTheme="minorEastAsia" w:hAnsiTheme="minorEastAsia" w:eastAsiaTheme="minorEastAsia"/>
          <w:color w:val="auto"/>
          <w:sz w:val="24"/>
          <w:szCs w:val="24"/>
          <w:highlight w:val="none"/>
        </w:rPr>
        <w:t>承担方式：</w:t>
      </w:r>
      <w:r>
        <w:rPr>
          <w:rFonts w:hint="eastAsia" w:cs="Cambria Math" w:asciiTheme="minorEastAsia" w:hAnsiTheme="minorEastAsia" w:eastAsiaTheme="minorEastAsia"/>
          <w:color w:val="auto"/>
          <w:sz w:val="24"/>
          <w:szCs w:val="24"/>
          <w:highlight w:val="none"/>
          <w:u w:val="single"/>
        </w:rPr>
        <w:t xml:space="preserve">      按通用条款执行            </w:t>
      </w:r>
      <w:r>
        <w:rPr>
          <w:rFonts w:hint="eastAsia" w:cs="Cambria Math" w:asciiTheme="minorEastAsia" w:hAnsiTheme="minorEastAsia" w:eastAsiaTheme="minorEastAsia"/>
          <w:color w:val="auto"/>
          <w:sz w:val="24"/>
          <w:szCs w:val="24"/>
          <w:highlight w:val="none"/>
        </w:rPr>
        <w:t>。</w:t>
      </w:r>
    </w:p>
    <w:p w14:paraId="2BAF0E60">
      <w:pPr>
        <w:pStyle w:val="13"/>
        <w:spacing w:line="360" w:lineRule="auto"/>
        <w:ind w:firstLine="480"/>
        <w:jc w:val="left"/>
        <w:rPr>
          <w:rFonts w:cs="Cambria Math" w:asciiTheme="minorEastAsia" w:hAnsiTheme="minorEastAsia" w:eastAsiaTheme="minorEastAsia"/>
          <w:color w:val="auto"/>
          <w:sz w:val="24"/>
          <w:szCs w:val="24"/>
          <w:highlight w:val="none"/>
        </w:rPr>
      </w:pPr>
      <w:r>
        <w:rPr>
          <w:rFonts w:hint="eastAsia" w:cs="Cambria Math" w:asciiTheme="minorEastAsia" w:hAnsiTheme="minorEastAsia" w:eastAsiaTheme="minorEastAsia"/>
          <w:color w:val="auto"/>
          <w:sz w:val="24"/>
          <w:szCs w:val="24"/>
          <w:highlight w:val="none"/>
        </w:rPr>
        <w:t>其他事项的约定：</w:t>
      </w:r>
      <w:r>
        <w:rPr>
          <w:rFonts w:hint="eastAsia" w:cs="Cambria Math" w:asciiTheme="minorEastAsia" w:hAnsiTheme="minorEastAsia" w:eastAsiaTheme="minorEastAsia"/>
          <w:color w:val="auto"/>
          <w:sz w:val="24"/>
          <w:szCs w:val="24"/>
          <w:highlight w:val="none"/>
          <w:u w:val="single"/>
        </w:rPr>
        <w:t xml:space="preserve">                                     </w:t>
      </w:r>
      <w:r>
        <w:rPr>
          <w:rFonts w:hint="eastAsia" w:cs="Cambria Math" w:asciiTheme="minorEastAsia" w:hAnsiTheme="minorEastAsia" w:eastAsiaTheme="minorEastAsia"/>
          <w:color w:val="auto"/>
          <w:sz w:val="24"/>
          <w:szCs w:val="24"/>
          <w:highlight w:val="none"/>
        </w:rPr>
        <w:t>。</w:t>
      </w:r>
    </w:p>
    <w:p w14:paraId="75C73411">
      <w:pPr>
        <w:pStyle w:val="13"/>
        <w:autoSpaceDE w:val="0"/>
        <w:autoSpaceDN w:val="0"/>
        <w:adjustRightInd w:val="0"/>
        <w:spacing w:line="360" w:lineRule="auto"/>
        <w:ind w:firstLine="480"/>
        <w:jc w:val="left"/>
        <w:rPr>
          <w:rFonts w:cs="Cambria Math" w:asciiTheme="minorEastAsia" w:hAnsiTheme="minorEastAsia" w:eastAsiaTheme="minorEastAsia"/>
          <w:color w:val="auto"/>
          <w:kern w:val="0"/>
          <w:sz w:val="24"/>
          <w:szCs w:val="24"/>
          <w:highlight w:val="none"/>
        </w:rPr>
      </w:pPr>
      <w:r>
        <w:rPr>
          <w:rFonts w:hint="eastAsia" w:cs="Cambria Math" w:asciiTheme="minorEastAsia" w:hAnsiTheme="minorEastAsia" w:eastAsiaTheme="minorEastAsia"/>
          <w:color w:val="auto"/>
          <w:kern w:val="0"/>
          <w:sz w:val="24"/>
          <w:szCs w:val="24"/>
          <w:highlight w:val="none"/>
        </w:rPr>
        <w:t>17.3.2 争议评审小组的决定</w:t>
      </w:r>
    </w:p>
    <w:p w14:paraId="76255D0B">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szCs w:val="24"/>
          <w:highlight w:val="none"/>
        </w:rPr>
        <w:t>合同当事人关于本事项的约定：</w:t>
      </w:r>
      <w:r>
        <w:rPr>
          <w:rFonts w:hint="eastAsia" w:cs="Cambria Math" w:asciiTheme="minorEastAsia" w:hAnsiTheme="minorEastAsia" w:eastAsiaTheme="minorEastAsia"/>
          <w:color w:val="auto"/>
          <w:sz w:val="24"/>
          <w:szCs w:val="24"/>
          <w:highlight w:val="none"/>
          <w:u w:val="single"/>
        </w:rPr>
        <w:t xml:space="preserve">         按通用条款执行</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w:t>
      </w:r>
    </w:p>
    <w:p w14:paraId="126F6C5B">
      <w:pPr>
        <w:pStyle w:val="13"/>
        <w:spacing w:before="120"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17.4 仲裁或诉讼</w:t>
      </w:r>
    </w:p>
    <w:p w14:paraId="579C8E30">
      <w:pPr>
        <w:pStyle w:val="13"/>
        <w:spacing w:after="120"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因合同及合同有关事项发生的争议，按下列第</w:t>
      </w:r>
      <w:r>
        <w:rPr>
          <w:rFonts w:hint="eastAsia" w:cs="Cambria Math" w:asciiTheme="minorEastAsia" w:hAnsiTheme="minorEastAsia" w:eastAsiaTheme="minorEastAsia"/>
          <w:color w:val="auto"/>
          <w:sz w:val="24"/>
          <w:highlight w:val="none"/>
          <w:u w:val="single"/>
        </w:rPr>
        <w:t xml:space="preserve">  2  </w:t>
      </w:r>
      <w:r>
        <w:rPr>
          <w:rFonts w:hint="eastAsia" w:cs="Cambria Math" w:asciiTheme="minorEastAsia" w:hAnsiTheme="minorEastAsia" w:eastAsiaTheme="minorEastAsia"/>
          <w:color w:val="auto"/>
          <w:sz w:val="24"/>
          <w:highlight w:val="none"/>
        </w:rPr>
        <w:t>种方式解决：</w:t>
      </w:r>
    </w:p>
    <w:p w14:paraId="2C07AAF2">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（1）向</w:t>
      </w:r>
      <w:r>
        <w:rPr>
          <w:rFonts w:hint="eastAsia" w:cs="Cambria Math" w:asciiTheme="minorEastAsia" w:hAnsiTheme="minorEastAsia" w:eastAsiaTheme="minorEastAsia"/>
          <w:color w:val="auto"/>
          <w:sz w:val="24"/>
          <w:highlight w:val="none"/>
          <w:u w:val="single"/>
        </w:rPr>
        <w:t xml:space="preserve">                     </w:t>
      </w:r>
      <w:r>
        <w:rPr>
          <w:rFonts w:hint="eastAsia" w:cs="Cambria Math" w:asciiTheme="minorEastAsia" w:hAnsiTheme="minorEastAsia" w:eastAsiaTheme="minorEastAsia"/>
          <w:color w:val="auto"/>
          <w:sz w:val="24"/>
          <w:highlight w:val="none"/>
        </w:rPr>
        <w:t>仲裁委员会申请仲裁；</w:t>
      </w:r>
    </w:p>
    <w:p w14:paraId="3D35C1C8">
      <w:pPr>
        <w:pStyle w:val="13"/>
        <w:spacing w:line="360" w:lineRule="auto"/>
        <w:ind w:firstLine="480"/>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（2）向</w:t>
      </w:r>
      <w:r>
        <w:rPr>
          <w:rFonts w:hint="eastAsia" w:cs="Cambria Math" w:asciiTheme="minorEastAsia" w:hAnsiTheme="minorEastAsia" w:eastAsiaTheme="minorEastAsia"/>
          <w:color w:val="auto"/>
          <w:sz w:val="24"/>
          <w:highlight w:val="none"/>
          <w:u w:val="single"/>
        </w:rPr>
        <w:t xml:space="preserve">    有管辖权的     </w:t>
      </w:r>
      <w:r>
        <w:rPr>
          <w:rFonts w:hint="eastAsia" w:cs="Cambria Math" w:asciiTheme="minorEastAsia" w:hAnsiTheme="minorEastAsia" w:eastAsiaTheme="minorEastAsia"/>
          <w:color w:val="auto"/>
          <w:sz w:val="24"/>
          <w:highlight w:val="none"/>
        </w:rPr>
        <w:t>人民法院起诉。</w:t>
      </w:r>
    </w:p>
    <w:p w14:paraId="5257F484">
      <w:pPr>
        <w:pStyle w:val="50"/>
        <w:spacing w:before="120" w:after="120" w:line="360" w:lineRule="auto"/>
        <w:rPr>
          <w:rFonts w:asciiTheme="minorEastAsia" w:hAnsiTheme="minorEastAsia"/>
          <w:b w:val="0"/>
          <w:color w:val="auto"/>
          <w:sz w:val="24"/>
          <w:szCs w:val="24"/>
          <w:highlight w:val="none"/>
        </w:rPr>
      </w:pPr>
      <w:r>
        <w:rPr>
          <w:rFonts w:hint="eastAsia" w:asciiTheme="minorEastAsia" w:hAnsiTheme="minorEastAsia"/>
          <w:b w:val="0"/>
          <w:color w:val="auto"/>
          <w:sz w:val="24"/>
          <w:szCs w:val="24"/>
          <w:highlight w:val="none"/>
        </w:rPr>
        <w:t>18. 其他</w:t>
      </w:r>
    </w:p>
    <w:p w14:paraId="134C4426">
      <w:pPr>
        <w:pStyle w:val="13"/>
        <w:spacing w:line="560" w:lineRule="exact"/>
        <w:jc w:val="left"/>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 xml:space="preserve">    </w:t>
      </w:r>
      <w:r>
        <w:rPr>
          <w:rFonts w:hint="eastAsia" w:cs="Cambria Math" w:asciiTheme="minorEastAsia" w:hAnsiTheme="minorEastAsia" w:eastAsiaTheme="minorEastAsia"/>
          <w:color w:val="auto"/>
          <w:sz w:val="24"/>
          <w:highlight w:val="none"/>
          <w:u w:val="single"/>
        </w:rPr>
        <w:t>（1）因设计原因造成的经济损失，由设计单位承担；</w:t>
      </w:r>
    </w:p>
    <w:p w14:paraId="6FDF1143">
      <w:pPr>
        <w:pStyle w:val="13"/>
        <w:spacing w:line="560" w:lineRule="exact"/>
        <w:ind w:firstLine="480"/>
        <w:jc w:val="left"/>
        <w:rPr>
          <w:rFonts w:cs="Cambria Math" w:asciiTheme="minorEastAsia" w:hAnsiTheme="minorEastAsia" w:eastAsiaTheme="minorEastAsia"/>
          <w:b/>
          <w:color w:val="auto"/>
          <w:sz w:val="32"/>
          <w:szCs w:val="32"/>
          <w:highlight w:val="none"/>
        </w:rPr>
      </w:pPr>
      <w:r>
        <w:rPr>
          <w:rFonts w:hint="eastAsia" w:cs="Cambria Math" w:asciiTheme="minorEastAsia" w:hAnsiTheme="minorEastAsia" w:eastAsiaTheme="minorEastAsia"/>
          <w:color w:val="auto"/>
          <w:sz w:val="24"/>
          <w:highlight w:val="none"/>
          <w:u w:val="single"/>
        </w:rPr>
        <w:t>（2）在施工期间，设计单位需派至少一名</w:t>
      </w:r>
      <w:r>
        <w:rPr>
          <w:rFonts w:hint="eastAsia" w:cs="Cambria Math" w:asciiTheme="minorEastAsia" w:hAnsiTheme="minorEastAsia" w:eastAsiaTheme="minorEastAsia"/>
          <w:color w:val="auto"/>
          <w:sz w:val="24"/>
          <w:highlight w:val="none"/>
          <w:u w:val="single"/>
          <w:lang w:val="en-US" w:eastAsia="zh-CN"/>
        </w:rPr>
        <w:t>设计人员</w:t>
      </w:r>
      <w:r>
        <w:rPr>
          <w:rFonts w:hint="eastAsia" w:cs="Cambria Math" w:asciiTheme="minorEastAsia" w:hAnsiTheme="minorEastAsia" w:eastAsiaTheme="minorEastAsia"/>
          <w:color w:val="auto"/>
          <w:sz w:val="24"/>
          <w:highlight w:val="none"/>
          <w:u w:val="single"/>
        </w:rPr>
        <w:t>常驻现场。</w:t>
      </w:r>
      <w:bookmarkStart w:id="730" w:name="_Toc351203652"/>
    </w:p>
    <w:p w14:paraId="5BA61EAA">
      <w:pPr>
        <w:pStyle w:val="13"/>
        <w:pageBreakBefore/>
        <w:spacing w:line="360" w:lineRule="auto"/>
        <w:jc w:val="left"/>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附件</w:t>
      </w:r>
      <w:bookmarkEnd w:id="730"/>
    </w:p>
    <w:p w14:paraId="0EF34C2F">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附件1：工程设计范围、阶段与服务内容</w:t>
      </w:r>
    </w:p>
    <w:p w14:paraId="26BE542F">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附件2：发包人向设计人提交的有关资料及文件一览表</w:t>
      </w:r>
    </w:p>
    <w:p w14:paraId="6EB04FE2">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附件3：设计人向发包人交付的工程设计文件目录</w:t>
      </w:r>
    </w:p>
    <w:p w14:paraId="7CF595DF">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附件4：设计人主要设计人员表</w:t>
      </w:r>
    </w:p>
    <w:p w14:paraId="7483871E">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附件5：设计进度表</w:t>
      </w:r>
    </w:p>
    <w:p w14:paraId="74E37485">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附件6：设计费明细及支付方式</w:t>
      </w:r>
    </w:p>
    <w:p w14:paraId="54F9FE70">
      <w:pPr>
        <w:pStyle w:val="13"/>
        <w:spacing w:line="360" w:lineRule="auto"/>
        <w:jc w:val="left"/>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附件7：设计变更计费依据和方法</w:t>
      </w:r>
    </w:p>
    <w:p w14:paraId="15A2ECBA">
      <w:pPr>
        <w:pStyle w:val="13"/>
        <w:spacing w:line="360" w:lineRule="auto"/>
        <w:jc w:val="left"/>
        <w:rPr>
          <w:rFonts w:cs="Cambria Math" w:asciiTheme="minorEastAsia" w:hAnsiTheme="minorEastAsia" w:eastAsiaTheme="minorEastAsia"/>
          <w:color w:val="auto"/>
          <w:sz w:val="30"/>
          <w:szCs w:val="32"/>
          <w:highlight w:val="none"/>
        </w:rPr>
      </w:pPr>
    </w:p>
    <w:p w14:paraId="26604D79">
      <w:pPr>
        <w:pStyle w:val="13"/>
        <w:spacing w:line="360" w:lineRule="auto"/>
        <w:jc w:val="left"/>
        <w:rPr>
          <w:rFonts w:cs="Cambria Math" w:asciiTheme="minorEastAsia" w:hAnsiTheme="minorEastAsia" w:eastAsiaTheme="minorEastAsia"/>
          <w:color w:val="auto"/>
          <w:sz w:val="30"/>
          <w:szCs w:val="32"/>
          <w:highlight w:val="none"/>
        </w:rPr>
      </w:pPr>
    </w:p>
    <w:p w14:paraId="5788F3BF">
      <w:pPr>
        <w:pStyle w:val="13"/>
        <w:spacing w:line="360" w:lineRule="auto"/>
        <w:jc w:val="left"/>
        <w:rPr>
          <w:rFonts w:cs="Cambria Math" w:asciiTheme="minorEastAsia" w:hAnsiTheme="minorEastAsia" w:eastAsiaTheme="minorEastAsia"/>
          <w:color w:val="auto"/>
          <w:sz w:val="30"/>
          <w:szCs w:val="32"/>
          <w:highlight w:val="none"/>
        </w:rPr>
      </w:pPr>
    </w:p>
    <w:p w14:paraId="3BFBC998">
      <w:pPr>
        <w:pStyle w:val="13"/>
        <w:spacing w:line="360" w:lineRule="auto"/>
        <w:jc w:val="left"/>
        <w:rPr>
          <w:rFonts w:cs="Cambria Math" w:asciiTheme="minorEastAsia" w:hAnsiTheme="minorEastAsia" w:eastAsiaTheme="minorEastAsia"/>
          <w:color w:val="auto"/>
          <w:sz w:val="30"/>
          <w:szCs w:val="32"/>
          <w:highlight w:val="none"/>
        </w:rPr>
      </w:pPr>
    </w:p>
    <w:p w14:paraId="45719294">
      <w:pPr>
        <w:pStyle w:val="13"/>
        <w:spacing w:line="360" w:lineRule="auto"/>
        <w:jc w:val="left"/>
        <w:rPr>
          <w:rFonts w:cs="Cambria Math" w:asciiTheme="minorEastAsia" w:hAnsiTheme="minorEastAsia" w:eastAsiaTheme="minorEastAsia"/>
          <w:color w:val="auto"/>
          <w:sz w:val="30"/>
          <w:szCs w:val="32"/>
          <w:highlight w:val="none"/>
        </w:rPr>
      </w:pPr>
    </w:p>
    <w:p w14:paraId="311100BF">
      <w:pPr>
        <w:pStyle w:val="13"/>
        <w:spacing w:line="360" w:lineRule="auto"/>
        <w:jc w:val="left"/>
        <w:rPr>
          <w:rFonts w:cs="Cambria Math" w:asciiTheme="minorEastAsia" w:hAnsiTheme="minorEastAsia" w:eastAsiaTheme="minorEastAsia"/>
          <w:color w:val="auto"/>
          <w:sz w:val="30"/>
          <w:szCs w:val="32"/>
          <w:highlight w:val="none"/>
        </w:rPr>
      </w:pPr>
    </w:p>
    <w:p w14:paraId="74567613">
      <w:pPr>
        <w:pStyle w:val="13"/>
        <w:spacing w:line="360" w:lineRule="auto"/>
        <w:jc w:val="left"/>
        <w:rPr>
          <w:rFonts w:cs="Cambria Math" w:asciiTheme="minorEastAsia" w:hAnsiTheme="minorEastAsia" w:eastAsiaTheme="minorEastAsia"/>
          <w:color w:val="auto"/>
          <w:sz w:val="30"/>
          <w:szCs w:val="32"/>
          <w:highlight w:val="none"/>
        </w:rPr>
      </w:pPr>
    </w:p>
    <w:p w14:paraId="33FCBD2D">
      <w:pPr>
        <w:pStyle w:val="13"/>
        <w:spacing w:line="360" w:lineRule="auto"/>
        <w:jc w:val="left"/>
        <w:rPr>
          <w:rFonts w:cs="Cambria Math" w:asciiTheme="minorEastAsia" w:hAnsiTheme="minorEastAsia" w:eastAsiaTheme="minorEastAsia"/>
          <w:color w:val="auto"/>
          <w:sz w:val="30"/>
          <w:szCs w:val="32"/>
          <w:highlight w:val="none"/>
        </w:rPr>
      </w:pPr>
    </w:p>
    <w:p w14:paraId="01F22E02">
      <w:pPr>
        <w:pStyle w:val="13"/>
        <w:spacing w:line="360" w:lineRule="auto"/>
        <w:jc w:val="left"/>
        <w:rPr>
          <w:rFonts w:cs="Cambria Math" w:asciiTheme="minorEastAsia" w:hAnsiTheme="minorEastAsia" w:eastAsiaTheme="minorEastAsia"/>
          <w:color w:val="auto"/>
          <w:sz w:val="30"/>
          <w:szCs w:val="32"/>
          <w:highlight w:val="none"/>
        </w:rPr>
      </w:pPr>
    </w:p>
    <w:p w14:paraId="42DBC138">
      <w:pPr>
        <w:pStyle w:val="13"/>
        <w:spacing w:line="360" w:lineRule="auto"/>
        <w:jc w:val="left"/>
        <w:rPr>
          <w:rFonts w:cs="Cambria Math" w:asciiTheme="minorEastAsia" w:hAnsiTheme="minorEastAsia" w:eastAsiaTheme="minorEastAsia"/>
          <w:color w:val="auto"/>
          <w:sz w:val="30"/>
          <w:szCs w:val="32"/>
          <w:highlight w:val="none"/>
        </w:rPr>
      </w:pPr>
    </w:p>
    <w:p w14:paraId="0390478F">
      <w:pPr>
        <w:pStyle w:val="13"/>
        <w:spacing w:line="360" w:lineRule="auto"/>
        <w:jc w:val="left"/>
        <w:rPr>
          <w:rFonts w:cs="Cambria Math" w:asciiTheme="minorEastAsia" w:hAnsiTheme="minorEastAsia" w:eastAsiaTheme="minorEastAsia"/>
          <w:color w:val="auto"/>
          <w:sz w:val="30"/>
          <w:szCs w:val="32"/>
          <w:highlight w:val="none"/>
        </w:rPr>
      </w:pPr>
    </w:p>
    <w:p w14:paraId="5115E4A2">
      <w:pPr>
        <w:pStyle w:val="13"/>
        <w:spacing w:line="360" w:lineRule="auto"/>
        <w:jc w:val="left"/>
        <w:rPr>
          <w:rFonts w:cs="Cambria Math" w:asciiTheme="minorEastAsia" w:hAnsiTheme="minorEastAsia" w:eastAsiaTheme="minorEastAsia"/>
          <w:color w:val="auto"/>
          <w:sz w:val="30"/>
          <w:szCs w:val="32"/>
          <w:highlight w:val="none"/>
        </w:rPr>
      </w:pPr>
    </w:p>
    <w:p w14:paraId="4FF0F0B8">
      <w:pPr>
        <w:pStyle w:val="13"/>
        <w:spacing w:line="360" w:lineRule="auto"/>
        <w:jc w:val="left"/>
        <w:rPr>
          <w:rFonts w:cs="Cambria Math" w:asciiTheme="minorEastAsia" w:hAnsiTheme="minorEastAsia" w:eastAsiaTheme="minorEastAsia"/>
          <w:color w:val="auto"/>
          <w:sz w:val="30"/>
          <w:szCs w:val="32"/>
          <w:highlight w:val="none"/>
        </w:rPr>
      </w:pPr>
    </w:p>
    <w:p w14:paraId="694FA2D3">
      <w:pPr>
        <w:pStyle w:val="13"/>
        <w:pageBreakBefore/>
        <w:spacing w:line="360" w:lineRule="auto"/>
        <w:jc w:val="left"/>
        <w:rPr>
          <w:rFonts w:cs="Cambria Math" w:asciiTheme="minorEastAsia" w:hAnsiTheme="minorEastAsia" w:eastAsiaTheme="minorEastAsia"/>
          <w:b/>
          <w:color w:val="auto"/>
          <w:sz w:val="24"/>
          <w:highlight w:val="none"/>
        </w:rPr>
      </w:pPr>
      <w:bookmarkStart w:id="731" w:name="_Toc278309716"/>
      <w:bookmarkStart w:id="732" w:name="_Toc278231956"/>
      <w:r>
        <w:rPr>
          <w:rFonts w:hint="eastAsia" w:cs="Cambria Math" w:asciiTheme="minorEastAsia" w:hAnsiTheme="minorEastAsia" w:eastAsiaTheme="minorEastAsia"/>
          <w:b/>
          <w:color w:val="auto"/>
          <w:sz w:val="24"/>
          <w:highlight w:val="none"/>
        </w:rPr>
        <w:t>附件1：</w:t>
      </w:r>
    </w:p>
    <w:p w14:paraId="2F266CA5">
      <w:pPr>
        <w:pStyle w:val="13"/>
        <w:spacing w:line="360" w:lineRule="auto"/>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工程设计范围、阶段与服务内容</w:t>
      </w:r>
      <w:bookmarkEnd w:id="731"/>
      <w:bookmarkEnd w:id="732"/>
    </w:p>
    <w:p w14:paraId="7022B04F">
      <w:pPr>
        <w:pStyle w:val="13"/>
        <w:spacing w:line="360" w:lineRule="auto"/>
        <w:ind w:firstLine="451"/>
        <w:rPr>
          <w:rFonts w:cs="Cambria Math" w:asciiTheme="minorEastAsia" w:hAnsiTheme="minorEastAsia" w:eastAsiaTheme="minorEastAsia"/>
          <w:b/>
          <w:color w:val="auto"/>
          <w:sz w:val="24"/>
          <w:highlight w:val="none"/>
        </w:rPr>
      </w:pPr>
    </w:p>
    <w:p w14:paraId="7DD2B3A4">
      <w:pPr>
        <w:pStyle w:val="13"/>
        <w:spacing w:line="360" w:lineRule="auto"/>
        <w:ind w:firstLine="482"/>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b/>
          <w:color w:val="auto"/>
          <w:sz w:val="24"/>
          <w:highlight w:val="none"/>
        </w:rPr>
        <w:t>一、本工程设计范围</w:t>
      </w:r>
    </w:p>
    <w:p w14:paraId="17429EFB">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包括但不限于编制施工图设计文件、配合相关审图、合同备案等手续的办理，提供全过程施工现场服务</w:t>
      </w:r>
      <w:r>
        <w:rPr>
          <w:rFonts w:hint="eastAsia" w:cs="Cambria Math" w:asciiTheme="minorEastAsia" w:hAnsiTheme="minorEastAsia" w:eastAsiaTheme="minorEastAsia"/>
          <w:color w:val="auto"/>
          <w:sz w:val="24"/>
          <w:highlight w:val="none"/>
          <w:lang w:val="en-US" w:eastAsia="zh-CN"/>
        </w:rPr>
        <w:t>并</w:t>
      </w:r>
      <w:r>
        <w:rPr>
          <w:rFonts w:hint="eastAsia" w:cs="Cambria Math" w:asciiTheme="minorEastAsia" w:hAnsiTheme="minorEastAsia" w:eastAsiaTheme="minorEastAsia"/>
          <w:color w:val="auto"/>
          <w:sz w:val="24"/>
          <w:highlight w:val="none"/>
        </w:rPr>
        <w:t>派驻设计人员驻场，并相应提供设计技术交底、解决施工中的设计技术问题、参加竣工验收等服务。</w:t>
      </w:r>
    </w:p>
    <w:p w14:paraId="71D9B528">
      <w:pPr>
        <w:pStyle w:val="13"/>
        <w:spacing w:line="360" w:lineRule="auto"/>
        <w:ind w:firstLine="480"/>
        <w:rPr>
          <w:rFonts w:cs="Cambria Math" w:asciiTheme="minorEastAsia" w:hAnsiTheme="minorEastAsia" w:eastAsiaTheme="minorEastAsia"/>
          <w:color w:val="auto"/>
          <w:sz w:val="24"/>
          <w:highlight w:val="none"/>
        </w:rPr>
      </w:pPr>
    </w:p>
    <w:p w14:paraId="4807C5A7">
      <w:pPr>
        <w:pStyle w:val="13"/>
        <w:spacing w:line="360" w:lineRule="auto"/>
        <w:ind w:firstLine="482"/>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b/>
          <w:color w:val="auto"/>
          <w:sz w:val="24"/>
          <w:highlight w:val="none"/>
        </w:rPr>
        <w:t>二、本工程设计阶段划分</w:t>
      </w:r>
    </w:p>
    <w:p w14:paraId="6D3676E6">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施工图设计、施工配合、其他配合服务。</w:t>
      </w:r>
    </w:p>
    <w:p w14:paraId="5D7C5096">
      <w:pPr>
        <w:pStyle w:val="13"/>
        <w:spacing w:line="360" w:lineRule="auto"/>
        <w:ind w:firstLine="482"/>
        <w:rPr>
          <w:rFonts w:cs="Cambria Math" w:asciiTheme="minorEastAsia" w:hAnsiTheme="minorEastAsia" w:eastAsiaTheme="minorEastAsia"/>
          <w:b/>
          <w:color w:val="auto"/>
          <w:sz w:val="24"/>
          <w:highlight w:val="none"/>
        </w:rPr>
      </w:pPr>
    </w:p>
    <w:p w14:paraId="052C6E3A">
      <w:pPr>
        <w:pStyle w:val="13"/>
        <w:spacing w:line="360" w:lineRule="auto"/>
        <w:ind w:firstLine="482"/>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三、各阶段服务内容</w:t>
      </w:r>
    </w:p>
    <w:p w14:paraId="4DFF77CD">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1.施工图设计阶段</w:t>
      </w:r>
    </w:p>
    <w:p w14:paraId="118CD8CF">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lang w:val="en-US" w:eastAsia="zh-CN"/>
        </w:rPr>
        <w:t>2</w:t>
      </w:r>
      <w:r>
        <w:rPr>
          <w:rFonts w:hint="eastAsia" w:cs="Cambria Math" w:asciiTheme="minorEastAsia" w:hAnsiTheme="minorEastAsia" w:eastAsiaTheme="minorEastAsia"/>
          <w:color w:val="auto"/>
          <w:sz w:val="24"/>
          <w:highlight w:val="none"/>
        </w:rPr>
        <w:t>.施工配合阶段（提供全过程施工现场服务</w:t>
      </w:r>
      <w:r>
        <w:rPr>
          <w:rFonts w:hint="eastAsia" w:cs="Cambria Math" w:asciiTheme="minorEastAsia" w:hAnsiTheme="minorEastAsia" w:eastAsiaTheme="minorEastAsia"/>
          <w:color w:val="auto"/>
          <w:sz w:val="24"/>
          <w:highlight w:val="none"/>
          <w:lang w:val="en-US" w:eastAsia="zh-CN"/>
        </w:rPr>
        <w:t>并派驻设计人员驻场</w:t>
      </w:r>
      <w:r>
        <w:rPr>
          <w:rFonts w:hint="eastAsia" w:cs="Cambria Math" w:asciiTheme="minorEastAsia" w:hAnsiTheme="minorEastAsia" w:eastAsiaTheme="minorEastAsia"/>
          <w:color w:val="auto"/>
          <w:sz w:val="24"/>
          <w:highlight w:val="none"/>
        </w:rPr>
        <w:t>，并相应提供设计技术交底、解决施工中的设计技术问题、参加竣工验收等服务）</w:t>
      </w:r>
    </w:p>
    <w:p w14:paraId="6366371E">
      <w:pPr>
        <w:pStyle w:val="13"/>
        <w:spacing w:line="360" w:lineRule="auto"/>
        <w:ind w:firstLine="480"/>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lang w:val="en-US" w:eastAsia="zh-CN"/>
        </w:rPr>
        <w:t>3</w:t>
      </w:r>
      <w:r>
        <w:rPr>
          <w:rFonts w:hint="eastAsia" w:cs="Cambria Math" w:asciiTheme="minorEastAsia" w:hAnsiTheme="minorEastAsia" w:eastAsiaTheme="minorEastAsia"/>
          <w:color w:val="auto"/>
          <w:sz w:val="24"/>
          <w:highlight w:val="none"/>
        </w:rPr>
        <w:t>.</w:t>
      </w:r>
      <w:r>
        <w:rPr>
          <w:rFonts w:hint="eastAsia" w:asciiTheme="minorEastAsia" w:hAnsiTheme="minorEastAsia" w:eastAsiaTheme="minorEastAsia"/>
          <w:color w:val="auto"/>
          <w:highlight w:val="none"/>
        </w:rPr>
        <w:t xml:space="preserve"> </w:t>
      </w:r>
      <w:r>
        <w:rPr>
          <w:rFonts w:hint="eastAsia" w:cs="Cambria Math" w:asciiTheme="minorEastAsia" w:hAnsiTheme="minorEastAsia" w:eastAsiaTheme="minorEastAsia"/>
          <w:color w:val="auto"/>
          <w:sz w:val="24"/>
          <w:highlight w:val="none"/>
        </w:rPr>
        <w:t>其他配合服务阶段</w:t>
      </w:r>
    </w:p>
    <w:p w14:paraId="635D6365">
      <w:pPr>
        <w:pStyle w:val="13"/>
        <w:spacing w:before="156" w:after="156" w:line="440" w:lineRule="exact"/>
        <w:jc w:val="left"/>
        <w:rPr>
          <w:rFonts w:cs="Cambria Math" w:asciiTheme="minorEastAsia" w:hAnsiTheme="minorEastAsia" w:eastAsiaTheme="minorEastAsia"/>
          <w:color w:val="auto"/>
          <w:sz w:val="24"/>
          <w:highlight w:val="none"/>
        </w:rPr>
      </w:pPr>
    </w:p>
    <w:p w14:paraId="10BB104E">
      <w:pPr>
        <w:pStyle w:val="13"/>
        <w:spacing w:line="360" w:lineRule="auto"/>
        <w:jc w:val="left"/>
        <w:rPr>
          <w:rFonts w:cs="Cambria Math" w:asciiTheme="minorEastAsia" w:hAnsiTheme="minorEastAsia" w:eastAsiaTheme="minorEastAsia"/>
          <w:b/>
          <w:color w:val="auto"/>
          <w:sz w:val="24"/>
          <w:highlight w:val="none"/>
        </w:rPr>
      </w:pPr>
      <w:bookmarkStart w:id="733" w:name="_Toc278231958"/>
      <w:bookmarkStart w:id="734" w:name="_Toc278309718"/>
      <w:r>
        <w:rPr>
          <w:rFonts w:hint="eastAsia" w:cs="Cambria Math" w:asciiTheme="minorEastAsia" w:hAnsiTheme="minorEastAsia" w:eastAsiaTheme="minorEastAsia"/>
          <w:b/>
          <w:color w:val="auto"/>
          <w:sz w:val="30"/>
          <w:szCs w:val="32"/>
          <w:highlight w:val="none"/>
        </w:rPr>
        <w:br w:type="page"/>
      </w:r>
      <w:r>
        <w:rPr>
          <w:rFonts w:hint="eastAsia" w:cs="Cambria Math" w:asciiTheme="minorEastAsia" w:hAnsiTheme="minorEastAsia" w:eastAsiaTheme="minorEastAsia"/>
          <w:b/>
          <w:color w:val="auto"/>
          <w:sz w:val="24"/>
          <w:highlight w:val="none"/>
        </w:rPr>
        <w:t>附件2：</w:t>
      </w:r>
    </w:p>
    <w:p w14:paraId="736D486A">
      <w:pPr>
        <w:pStyle w:val="13"/>
        <w:spacing w:line="440" w:lineRule="exact"/>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发包人向设计人提交有关资料及文件</w:t>
      </w:r>
      <w:bookmarkEnd w:id="733"/>
      <w:bookmarkEnd w:id="734"/>
      <w:r>
        <w:rPr>
          <w:rFonts w:hint="eastAsia" w:cs="Cambria Math" w:asciiTheme="minorEastAsia" w:hAnsiTheme="minorEastAsia" w:eastAsiaTheme="minorEastAsia"/>
          <w:color w:val="auto"/>
          <w:sz w:val="24"/>
          <w:highlight w:val="none"/>
        </w:rPr>
        <w:t>一览表</w:t>
      </w:r>
    </w:p>
    <w:tbl>
      <w:tblPr>
        <w:tblStyle w:val="22"/>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149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428000AB">
            <w:pPr>
              <w:pStyle w:val="13"/>
              <w:jc w:val="center"/>
              <w:rPr>
                <w:rFonts w:cs="Cambria Math" w:asciiTheme="minorEastAsia" w:hAnsiTheme="minorEastAsia" w:eastAsiaTheme="minorEastAsia"/>
                <w:b/>
                <w:bCs/>
                <w:color w:val="auto"/>
                <w:szCs w:val="21"/>
                <w:highlight w:val="none"/>
              </w:rPr>
            </w:pPr>
            <w:bookmarkStart w:id="735" w:name="_Toc278309719"/>
            <w:bookmarkStart w:id="736" w:name="_Toc278231959"/>
            <w:r>
              <w:rPr>
                <w:rFonts w:hint="eastAsia" w:cs="Cambria Math" w:asciiTheme="minorEastAsia" w:hAnsiTheme="minorEastAsia" w:eastAsiaTheme="minorEastAsia"/>
                <w:b/>
                <w:bCs/>
                <w:color w:val="auto"/>
                <w:szCs w:val="21"/>
                <w:highlight w:val="none"/>
              </w:rPr>
              <w:t>序号</w:t>
            </w:r>
          </w:p>
        </w:tc>
        <w:tc>
          <w:tcPr>
            <w:tcW w:w="3785" w:type="dxa"/>
            <w:vAlign w:val="center"/>
          </w:tcPr>
          <w:p w14:paraId="43A68B32">
            <w:pPr>
              <w:pStyle w:val="13"/>
              <w:jc w:val="center"/>
              <w:rPr>
                <w:rFonts w:cs="Cambria Math" w:asciiTheme="minorEastAsia" w:hAnsiTheme="minorEastAsia" w:eastAsiaTheme="minorEastAsia"/>
                <w:b/>
                <w:bCs/>
                <w:color w:val="auto"/>
                <w:szCs w:val="21"/>
                <w:highlight w:val="none"/>
              </w:rPr>
            </w:pPr>
            <w:r>
              <w:rPr>
                <w:rFonts w:hint="eastAsia" w:cs="Cambria Math" w:asciiTheme="minorEastAsia" w:hAnsiTheme="minorEastAsia" w:eastAsiaTheme="minorEastAsia"/>
                <w:b/>
                <w:bCs/>
                <w:color w:val="auto"/>
                <w:szCs w:val="21"/>
                <w:highlight w:val="none"/>
              </w:rPr>
              <w:t>资料及文件名称</w:t>
            </w:r>
          </w:p>
        </w:tc>
        <w:tc>
          <w:tcPr>
            <w:tcW w:w="720" w:type="dxa"/>
            <w:vAlign w:val="center"/>
          </w:tcPr>
          <w:p w14:paraId="6736C64B">
            <w:pPr>
              <w:pStyle w:val="13"/>
              <w:jc w:val="center"/>
              <w:rPr>
                <w:rFonts w:cs="Cambria Math" w:asciiTheme="minorEastAsia" w:hAnsiTheme="minorEastAsia" w:eastAsiaTheme="minorEastAsia"/>
                <w:b/>
                <w:bCs/>
                <w:color w:val="auto"/>
                <w:szCs w:val="21"/>
                <w:highlight w:val="none"/>
              </w:rPr>
            </w:pPr>
            <w:r>
              <w:rPr>
                <w:rFonts w:hint="eastAsia" w:cs="Cambria Math" w:asciiTheme="minorEastAsia" w:hAnsiTheme="minorEastAsia" w:eastAsiaTheme="minorEastAsia"/>
                <w:b/>
                <w:bCs/>
                <w:color w:val="auto"/>
                <w:szCs w:val="21"/>
                <w:highlight w:val="none"/>
              </w:rPr>
              <w:t>份数</w:t>
            </w:r>
          </w:p>
        </w:tc>
        <w:tc>
          <w:tcPr>
            <w:tcW w:w="2885" w:type="dxa"/>
            <w:vAlign w:val="center"/>
          </w:tcPr>
          <w:p w14:paraId="3B620FE0">
            <w:pPr>
              <w:pStyle w:val="13"/>
              <w:jc w:val="center"/>
              <w:rPr>
                <w:rFonts w:cs="Cambria Math" w:asciiTheme="minorEastAsia" w:hAnsiTheme="minorEastAsia" w:eastAsiaTheme="minorEastAsia"/>
                <w:b/>
                <w:bCs/>
                <w:color w:val="auto"/>
                <w:szCs w:val="21"/>
                <w:highlight w:val="none"/>
              </w:rPr>
            </w:pPr>
            <w:r>
              <w:rPr>
                <w:rFonts w:hint="eastAsia" w:cs="Cambria Math" w:asciiTheme="minorEastAsia" w:hAnsiTheme="minorEastAsia" w:eastAsiaTheme="minorEastAsia"/>
                <w:b/>
                <w:bCs/>
                <w:color w:val="auto"/>
                <w:szCs w:val="21"/>
                <w:highlight w:val="none"/>
              </w:rPr>
              <w:t>提交日期</w:t>
            </w:r>
          </w:p>
        </w:tc>
        <w:tc>
          <w:tcPr>
            <w:tcW w:w="1087" w:type="dxa"/>
            <w:vAlign w:val="center"/>
          </w:tcPr>
          <w:p w14:paraId="3C07DC0B">
            <w:pPr>
              <w:pStyle w:val="13"/>
              <w:jc w:val="center"/>
              <w:rPr>
                <w:rFonts w:cs="Cambria Math" w:asciiTheme="minorEastAsia" w:hAnsiTheme="minorEastAsia" w:eastAsiaTheme="minorEastAsia"/>
                <w:b/>
                <w:bCs/>
                <w:color w:val="auto"/>
                <w:szCs w:val="21"/>
                <w:highlight w:val="none"/>
              </w:rPr>
            </w:pPr>
            <w:r>
              <w:rPr>
                <w:rFonts w:hint="eastAsia" w:cs="Cambria Math" w:asciiTheme="minorEastAsia" w:hAnsiTheme="minorEastAsia" w:eastAsiaTheme="minorEastAsia"/>
                <w:b/>
                <w:bCs/>
                <w:color w:val="auto"/>
                <w:szCs w:val="21"/>
                <w:highlight w:val="none"/>
              </w:rPr>
              <w:t>有关事宜</w:t>
            </w:r>
          </w:p>
        </w:tc>
      </w:tr>
      <w:tr w14:paraId="1DE1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271FA23B">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3785" w:type="dxa"/>
            <w:vAlign w:val="center"/>
          </w:tcPr>
          <w:p w14:paraId="039F74CC">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项目立项报告和审批文件</w:t>
            </w:r>
          </w:p>
        </w:tc>
        <w:tc>
          <w:tcPr>
            <w:tcW w:w="720" w:type="dxa"/>
            <w:vAlign w:val="center"/>
          </w:tcPr>
          <w:p w14:paraId="175074E7">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各1</w:t>
            </w:r>
          </w:p>
        </w:tc>
        <w:tc>
          <w:tcPr>
            <w:tcW w:w="2885" w:type="dxa"/>
            <w:vAlign w:val="center"/>
          </w:tcPr>
          <w:p w14:paraId="04A17DA4">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初步设计开始3天前</w:t>
            </w:r>
          </w:p>
        </w:tc>
        <w:tc>
          <w:tcPr>
            <w:tcW w:w="1087" w:type="dxa"/>
            <w:vMerge w:val="restart"/>
            <w:vAlign w:val="center"/>
          </w:tcPr>
          <w:p w14:paraId="425DA723">
            <w:pPr>
              <w:pStyle w:val="13"/>
              <w:jc w:val="center"/>
              <w:rPr>
                <w:rFonts w:cs="Cambria Math" w:asciiTheme="minorEastAsia" w:hAnsiTheme="minorEastAsia" w:eastAsiaTheme="minorEastAsia"/>
                <w:color w:val="auto"/>
                <w:szCs w:val="21"/>
                <w:highlight w:val="none"/>
              </w:rPr>
            </w:pPr>
          </w:p>
        </w:tc>
      </w:tr>
      <w:tr w14:paraId="18F6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638" w:type="dxa"/>
            <w:vAlign w:val="center"/>
          </w:tcPr>
          <w:p w14:paraId="7A14E4E0">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2</w:t>
            </w:r>
          </w:p>
        </w:tc>
        <w:tc>
          <w:tcPr>
            <w:tcW w:w="3785" w:type="dxa"/>
            <w:vAlign w:val="center"/>
          </w:tcPr>
          <w:p w14:paraId="0E9D53BF">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发包人要求即设计任务书（含对工艺、土建、设备等专业的具体要求）</w:t>
            </w:r>
          </w:p>
        </w:tc>
        <w:tc>
          <w:tcPr>
            <w:tcW w:w="720" w:type="dxa"/>
            <w:vAlign w:val="center"/>
          </w:tcPr>
          <w:p w14:paraId="44A28F4B">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2B5FFFF9">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初步设计开始3天前</w:t>
            </w:r>
          </w:p>
        </w:tc>
        <w:tc>
          <w:tcPr>
            <w:tcW w:w="1087" w:type="dxa"/>
            <w:vMerge w:val="continue"/>
            <w:vAlign w:val="center"/>
          </w:tcPr>
          <w:p w14:paraId="1CEBB120">
            <w:pPr>
              <w:pStyle w:val="13"/>
              <w:jc w:val="center"/>
              <w:rPr>
                <w:rFonts w:cs="Cambria Math" w:asciiTheme="minorEastAsia" w:hAnsiTheme="minorEastAsia" w:eastAsiaTheme="minorEastAsia"/>
                <w:color w:val="auto"/>
                <w:szCs w:val="21"/>
                <w:highlight w:val="none"/>
              </w:rPr>
            </w:pPr>
          </w:p>
        </w:tc>
      </w:tr>
      <w:tr w14:paraId="109C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51D252A8">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3</w:t>
            </w:r>
          </w:p>
        </w:tc>
        <w:tc>
          <w:tcPr>
            <w:tcW w:w="3785" w:type="dxa"/>
            <w:vAlign w:val="center"/>
          </w:tcPr>
          <w:p w14:paraId="0CB9D1D9">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厂址选择报告、土地使用协议、建筑红线图，建筑钉桩图</w:t>
            </w:r>
          </w:p>
        </w:tc>
        <w:tc>
          <w:tcPr>
            <w:tcW w:w="720" w:type="dxa"/>
            <w:vAlign w:val="center"/>
          </w:tcPr>
          <w:p w14:paraId="4FB42B00">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各1</w:t>
            </w:r>
          </w:p>
        </w:tc>
        <w:tc>
          <w:tcPr>
            <w:tcW w:w="2885" w:type="dxa"/>
            <w:vAlign w:val="center"/>
          </w:tcPr>
          <w:p w14:paraId="4DE28F8B">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初步设计开始3天前</w:t>
            </w:r>
          </w:p>
        </w:tc>
        <w:tc>
          <w:tcPr>
            <w:tcW w:w="1087" w:type="dxa"/>
            <w:vMerge w:val="continue"/>
            <w:vAlign w:val="center"/>
          </w:tcPr>
          <w:p w14:paraId="07A99A98">
            <w:pPr>
              <w:pStyle w:val="13"/>
              <w:jc w:val="center"/>
              <w:rPr>
                <w:rFonts w:cs="Cambria Math" w:asciiTheme="minorEastAsia" w:hAnsiTheme="minorEastAsia" w:eastAsiaTheme="minorEastAsia"/>
                <w:color w:val="auto"/>
                <w:szCs w:val="21"/>
                <w:highlight w:val="none"/>
              </w:rPr>
            </w:pPr>
          </w:p>
        </w:tc>
      </w:tr>
      <w:tr w14:paraId="6121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5E897D3C">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4</w:t>
            </w:r>
          </w:p>
        </w:tc>
        <w:tc>
          <w:tcPr>
            <w:tcW w:w="3785" w:type="dxa"/>
            <w:vAlign w:val="center"/>
          </w:tcPr>
          <w:p w14:paraId="5B966008">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当地规划部门的规划意见书</w:t>
            </w:r>
          </w:p>
        </w:tc>
        <w:tc>
          <w:tcPr>
            <w:tcW w:w="720" w:type="dxa"/>
            <w:vAlign w:val="center"/>
          </w:tcPr>
          <w:p w14:paraId="32EEE8B3">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1261F40C">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初步设计开始3天前</w:t>
            </w:r>
          </w:p>
        </w:tc>
        <w:tc>
          <w:tcPr>
            <w:tcW w:w="1087" w:type="dxa"/>
            <w:vMerge w:val="continue"/>
            <w:vAlign w:val="center"/>
          </w:tcPr>
          <w:p w14:paraId="52DC1BBE">
            <w:pPr>
              <w:pStyle w:val="13"/>
              <w:jc w:val="center"/>
              <w:rPr>
                <w:rFonts w:cs="Cambria Math" w:asciiTheme="minorEastAsia" w:hAnsiTheme="minorEastAsia" w:eastAsiaTheme="minorEastAsia"/>
                <w:color w:val="auto"/>
                <w:szCs w:val="21"/>
                <w:highlight w:val="none"/>
              </w:rPr>
            </w:pPr>
          </w:p>
        </w:tc>
      </w:tr>
      <w:tr w14:paraId="1B71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501701B4">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5</w:t>
            </w:r>
          </w:p>
        </w:tc>
        <w:tc>
          <w:tcPr>
            <w:tcW w:w="3785" w:type="dxa"/>
            <w:vAlign w:val="center"/>
          </w:tcPr>
          <w:p w14:paraId="1DA948E2">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自然资源、气象条件、地形地貌、水文及工程详细地质勘察报告</w:t>
            </w:r>
          </w:p>
        </w:tc>
        <w:tc>
          <w:tcPr>
            <w:tcW w:w="720" w:type="dxa"/>
            <w:vAlign w:val="center"/>
          </w:tcPr>
          <w:p w14:paraId="025DCE90">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各1</w:t>
            </w:r>
          </w:p>
        </w:tc>
        <w:tc>
          <w:tcPr>
            <w:tcW w:w="2885" w:type="dxa"/>
            <w:vAlign w:val="center"/>
          </w:tcPr>
          <w:p w14:paraId="63CA1039">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初步设计开始3天前</w:t>
            </w:r>
          </w:p>
        </w:tc>
        <w:tc>
          <w:tcPr>
            <w:tcW w:w="1087" w:type="dxa"/>
            <w:vMerge w:val="continue"/>
            <w:vAlign w:val="center"/>
          </w:tcPr>
          <w:p w14:paraId="59DD5777">
            <w:pPr>
              <w:pStyle w:val="13"/>
              <w:jc w:val="center"/>
              <w:rPr>
                <w:rFonts w:cs="Cambria Math" w:asciiTheme="minorEastAsia" w:hAnsiTheme="minorEastAsia" w:eastAsiaTheme="minorEastAsia"/>
                <w:color w:val="auto"/>
                <w:szCs w:val="21"/>
                <w:highlight w:val="none"/>
              </w:rPr>
            </w:pPr>
          </w:p>
        </w:tc>
      </w:tr>
      <w:tr w14:paraId="6ABA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64616424">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6</w:t>
            </w:r>
          </w:p>
        </w:tc>
        <w:tc>
          <w:tcPr>
            <w:tcW w:w="3785" w:type="dxa"/>
            <w:vAlign w:val="center"/>
          </w:tcPr>
          <w:p w14:paraId="074B9D43">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各阶段主管部门的审批意见</w:t>
            </w:r>
          </w:p>
        </w:tc>
        <w:tc>
          <w:tcPr>
            <w:tcW w:w="720" w:type="dxa"/>
            <w:vAlign w:val="center"/>
          </w:tcPr>
          <w:p w14:paraId="7ADCC131">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各1</w:t>
            </w:r>
          </w:p>
        </w:tc>
        <w:tc>
          <w:tcPr>
            <w:tcW w:w="2885" w:type="dxa"/>
            <w:vAlign w:val="center"/>
          </w:tcPr>
          <w:p w14:paraId="01EC7B4D">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下一个阶段设计开始3天前提供上一个阶段审批意见</w:t>
            </w:r>
          </w:p>
        </w:tc>
        <w:tc>
          <w:tcPr>
            <w:tcW w:w="1087" w:type="dxa"/>
            <w:vMerge w:val="continue"/>
            <w:vAlign w:val="center"/>
          </w:tcPr>
          <w:p w14:paraId="6842EE3F">
            <w:pPr>
              <w:pStyle w:val="13"/>
              <w:jc w:val="center"/>
              <w:rPr>
                <w:rFonts w:cs="Cambria Math" w:asciiTheme="minorEastAsia" w:hAnsiTheme="minorEastAsia" w:eastAsiaTheme="minorEastAsia"/>
                <w:color w:val="auto"/>
                <w:szCs w:val="21"/>
                <w:highlight w:val="none"/>
              </w:rPr>
            </w:pPr>
          </w:p>
        </w:tc>
      </w:tr>
      <w:tr w14:paraId="0EF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1A581E8C">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7</w:t>
            </w:r>
          </w:p>
        </w:tc>
        <w:tc>
          <w:tcPr>
            <w:tcW w:w="3785" w:type="dxa"/>
            <w:vAlign w:val="center"/>
          </w:tcPr>
          <w:p w14:paraId="4198AF03">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初步设计确认单（含非标准设备设计图开工令）</w:t>
            </w:r>
          </w:p>
        </w:tc>
        <w:tc>
          <w:tcPr>
            <w:tcW w:w="720" w:type="dxa"/>
            <w:vAlign w:val="center"/>
          </w:tcPr>
          <w:p w14:paraId="197ECAE0">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3039C37A">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施工图设计开始3天前</w:t>
            </w:r>
          </w:p>
        </w:tc>
        <w:tc>
          <w:tcPr>
            <w:tcW w:w="1087" w:type="dxa"/>
            <w:vMerge w:val="continue"/>
            <w:vAlign w:val="center"/>
          </w:tcPr>
          <w:p w14:paraId="330CD977">
            <w:pPr>
              <w:pStyle w:val="13"/>
              <w:jc w:val="center"/>
              <w:rPr>
                <w:rFonts w:cs="Cambria Math" w:asciiTheme="minorEastAsia" w:hAnsiTheme="minorEastAsia" w:eastAsiaTheme="minorEastAsia"/>
                <w:color w:val="auto"/>
                <w:szCs w:val="21"/>
                <w:highlight w:val="none"/>
              </w:rPr>
            </w:pPr>
          </w:p>
        </w:tc>
      </w:tr>
      <w:tr w14:paraId="2CC9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7B357B50">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8</w:t>
            </w:r>
          </w:p>
        </w:tc>
        <w:tc>
          <w:tcPr>
            <w:tcW w:w="3785" w:type="dxa"/>
            <w:vAlign w:val="center"/>
          </w:tcPr>
          <w:p w14:paraId="4DC89BA1">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非标准设备设计确认单（含施工图设计开工令）</w:t>
            </w:r>
          </w:p>
        </w:tc>
        <w:tc>
          <w:tcPr>
            <w:tcW w:w="720" w:type="dxa"/>
            <w:vAlign w:val="center"/>
          </w:tcPr>
          <w:p w14:paraId="24075B2A">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49410E68">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施工图设计开始3天前</w:t>
            </w:r>
          </w:p>
        </w:tc>
        <w:tc>
          <w:tcPr>
            <w:tcW w:w="1087" w:type="dxa"/>
            <w:vMerge w:val="continue"/>
            <w:vAlign w:val="center"/>
          </w:tcPr>
          <w:p w14:paraId="5FD295CE">
            <w:pPr>
              <w:pStyle w:val="13"/>
              <w:jc w:val="center"/>
              <w:rPr>
                <w:rFonts w:cs="Cambria Math" w:asciiTheme="minorEastAsia" w:hAnsiTheme="minorEastAsia" w:eastAsiaTheme="minorEastAsia"/>
                <w:color w:val="auto"/>
                <w:szCs w:val="21"/>
                <w:highlight w:val="none"/>
              </w:rPr>
            </w:pPr>
          </w:p>
        </w:tc>
      </w:tr>
      <w:tr w14:paraId="492B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56D03219">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9</w:t>
            </w:r>
          </w:p>
        </w:tc>
        <w:tc>
          <w:tcPr>
            <w:tcW w:w="3785" w:type="dxa"/>
            <w:vAlign w:val="center"/>
          </w:tcPr>
          <w:p w14:paraId="0C1EBB82">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工程所在地地形图（1/500）电子版及区域位置图</w:t>
            </w:r>
          </w:p>
        </w:tc>
        <w:tc>
          <w:tcPr>
            <w:tcW w:w="720" w:type="dxa"/>
            <w:vAlign w:val="center"/>
          </w:tcPr>
          <w:p w14:paraId="120C1636">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74BCE0FE">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施工图设计开始3天前</w:t>
            </w:r>
          </w:p>
        </w:tc>
        <w:tc>
          <w:tcPr>
            <w:tcW w:w="1087" w:type="dxa"/>
            <w:vMerge w:val="continue"/>
            <w:vAlign w:val="center"/>
          </w:tcPr>
          <w:p w14:paraId="0D106624">
            <w:pPr>
              <w:pStyle w:val="13"/>
              <w:jc w:val="center"/>
              <w:rPr>
                <w:rFonts w:cs="Cambria Math" w:asciiTheme="minorEastAsia" w:hAnsiTheme="minorEastAsia" w:eastAsiaTheme="minorEastAsia"/>
                <w:color w:val="auto"/>
                <w:szCs w:val="21"/>
                <w:highlight w:val="none"/>
              </w:rPr>
            </w:pPr>
          </w:p>
        </w:tc>
      </w:tr>
      <w:tr w14:paraId="4E13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15DAB9A0">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10</w:t>
            </w:r>
          </w:p>
        </w:tc>
        <w:tc>
          <w:tcPr>
            <w:tcW w:w="3785" w:type="dxa"/>
            <w:vAlign w:val="center"/>
          </w:tcPr>
          <w:p w14:paraId="030FEBE5">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交通、原料、外部供水、排水、供电、电信等位置、标高、坐标、管径或能力等资料</w:t>
            </w:r>
          </w:p>
        </w:tc>
        <w:tc>
          <w:tcPr>
            <w:tcW w:w="720" w:type="dxa"/>
            <w:vAlign w:val="center"/>
          </w:tcPr>
          <w:p w14:paraId="14D96F95">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749A743B">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初步设计开始3天前</w:t>
            </w:r>
          </w:p>
        </w:tc>
        <w:tc>
          <w:tcPr>
            <w:tcW w:w="1087" w:type="dxa"/>
            <w:vMerge w:val="continue"/>
            <w:vAlign w:val="center"/>
          </w:tcPr>
          <w:p w14:paraId="6469E8C1">
            <w:pPr>
              <w:pStyle w:val="13"/>
              <w:jc w:val="center"/>
              <w:rPr>
                <w:rFonts w:cs="Cambria Math" w:asciiTheme="minorEastAsia" w:hAnsiTheme="minorEastAsia" w:eastAsiaTheme="minorEastAsia"/>
                <w:color w:val="auto"/>
                <w:szCs w:val="21"/>
                <w:highlight w:val="none"/>
              </w:rPr>
            </w:pPr>
          </w:p>
        </w:tc>
      </w:tr>
      <w:tr w14:paraId="4F6F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4C221A47">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11</w:t>
            </w:r>
          </w:p>
        </w:tc>
        <w:tc>
          <w:tcPr>
            <w:tcW w:w="3785" w:type="dxa"/>
            <w:vAlign w:val="center"/>
          </w:tcPr>
          <w:p w14:paraId="5356F494">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其它设计资料</w:t>
            </w:r>
          </w:p>
        </w:tc>
        <w:tc>
          <w:tcPr>
            <w:tcW w:w="720" w:type="dxa"/>
            <w:vAlign w:val="center"/>
          </w:tcPr>
          <w:p w14:paraId="49F1A2FD">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560699DA">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各设计阶段设计开始3天前</w:t>
            </w:r>
          </w:p>
        </w:tc>
        <w:tc>
          <w:tcPr>
            <w:tcW w:w="1087" w:type="dxa"/>
            <w:vMerge w:val="continue"/>
            <w:vAlign w:val="center"/>
          </w:tcPr>
          <w:p w14:paraId="56492725">
            <w:pPr>
              <w:pStyle w:val="13"/>
              <w:jc w:val="center"/>
              <w:rPr>
                <w:rFonts w:cs="Cambria Math" w:asciiTheme="minorEastAsia" w:hAnsiTheme="minorEastAsia" w:eastAsiaTheme="minorEastAsia"/>
                <w:color w:val="auto"/>
                <w:szCs w:val="21"/>
                <w:highlight w:val="none"/>
              </w:rPr>
            </w:pPr>
          </w:p>
        </w:tc>
      </w:tr>
      <w:tr w14:paraId="422F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8" w:type="dxa"/>
            <w:vAlign w:val="center"/>
          </w:tcPr>
          <w:p w14:paraId="094C05CF">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12</w:t>
            </w:r>
          </w:p>
        </w:tc>
        <w:tc>
          <w:tcPr>
            <w:tcW w:w="3785" w:type="dxa"/>
            <w:vAlign w:val="center"/>
          </w:tcPr>
          <w:p w14:paraId="44879943">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竣工验收报告</w:t>
            </w:r>
          </w:p>
        </w:tc>
        <w:tc>
          <w:tcPr>
            <w:tcW w:w="720" w:type="dxa"/>
            <w:vAlign w:val="center"/>
          </w:tcPr>
          <w:p w14:paraId="210F689F">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1</w:t>
            </w:r>
          </w:p>
        </w:tc>
        <w:tc>
          <w:tcPr>
            <w:tcW w:w="2885" w:type="dxa"/>
            <w:vAlign w:val="center"/>
          </w:tcPr>
          <w:p w14:paraId="672D67F6">
            <w:pPr>
              <w:pStyle w:val="13"/>
              <w:jc w:val="center"/>
              <w:rPr>
                <w:rFonts w:cs="Cambria Math" w:asciiTheme="minorEastAsia" w:hAnsiTheme="minorEastAsia" w:eastAsiaTheme="minorEastAsia"/>
                <w:color w:val="auto"/>
                <w:szCs w:val="21"/>
                <w:highlight w:val="none"/>
              </w:rPr>
            </w:pPr>
            <w:r>
              <w:rPr>
                <w:rFonts w:hint="eastAsia" w:cs="Cambria Math" w:asciiTheme="minorEastAsia" w:hAnsiTheme="minorEastAsia" w:eastAsiaTheme="minorEastAsia"/>
                <w:color w:val="auto"/>
                <w:szCs w:val="21"/>
                <w:highlight w:val="none"/>
              </w:rPr>
              <w:t>工程竣工验收通过后5天内</w:t>
            </w:r>
          </w:p>
        </w:tc>
        <w:tc>
          <w:tcPr>
            <w:tcW w:w="1087" w:type="dxa"/>
            <w:vAlign w:val="center"/>
          </w:tcPr>
          <w:p w14:paraId="53FA3E27">
            <w:pPr>
              <w:pStyle w:val="13"/>
              <w:jc w:val="center"/>
              <w:rPr>
                <w:rFonts w:cs="Cambria Math" w:asciiTheme="minorEastAsia" w:hAnsiTheme="minorEastAsia" w:eastAsiaTheme="minorEastAsia"/>
                <w:color w:val="auto"/>
                <w:szCs w:val="21"/>
                <w:highlight w:val="none"/>
              </w:rPr>
            </w:pPr>
          </w:p>
        </w:tc>
      </w:tr>
    </w:tbl>
    <w:p w14:paraId="2B9DD2B5">
      <w:pPr>
        <w:pStyle w:val="13"/>
        <w:spacing w:after="156" w:line="400" w:lineRule="exact"/>
        <w:ind w:firstLine="420" w:firstLineChars="200"/>
        <w:rPr>
          <w:rFonts w:cs="Cambria Math" w:asciiTheme="minorEastAsia" w:hAnsiTheme="minorEastAsia" w:eastAsiaTheme="minorEastAsia"/>
          <w:bCs/>
          <w:color w:val="auto"/>
          <w:kern w:val="0"/>
          <w:sz w:val="28"/>
          <w:highlight w:val="none"/>
        </w:rPr>
      </w:pPr>
      <w:r>
        <w:rPr>
          <w:rFonts w:hint="eastAsia" w:cs="Courier New" w:asciiTheme="minorEastAsia" w:hAnsiTheme="minorEastAsia" w:eastAsiaTheme="minorEastAsia"/>
          <w:color w:val="auto"/>
          <w:kern w:val="0"/>
          <w:szCs w:val="21"/>
          <w:highlight w:val="none"/>
        </w:rPr>
        <w:t>（上表内容仅供参考，发包人和设计人应当根据项目具体情况详细列举）</w:t>
      </w:r>
    </w:p>
    <w:p w14:paraId="60A92A44">
      <w:pPr>
        <w:pStyle w:val="13"/>
        <w:pageBreakBefore/>
        <w:spacing w:line="360" w:lineRule="auto"/>
        <w:jc w:val="left"/>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附件3 ：</w:t>
      </w:r>
    </w:p>
    <w:p w14:paraId="54C75B9A">
      <w:pPr>
        <w:pStyle w:val="13"/>
        <w:spacing w:line="440" w:lineRule="exact"/>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设计人向发包人交付的工程设计文件</w:t>
      </w:r>
      <w:bookmarkEnd w:id="735"/>
      <w:bookmarkEnd w:id="736"/>
      <w:r>
        <w:rPr>
          <w:rFonts w:hint="eastAsia" w:cs="Cambria Math" w:asciiTheme="minorEastAsia" w:hAnsiTheme="minorEastAsia" w:eastAsiaTheme="minorEastAsia"/>
          <w:color w:val="auto"/>
          <w:sz w:val="24"/>
          <w:highlight w:val="none"/>
        </w:rPr>
        <w:t>目录</w:t>
      </w:r>
    </w:p>
    <w:p w14:paraId="7F12082B">
      <w:pPr>
        <w:pStyle w:val="13"/>
        <w:spacing w:after="156" w:line="400" w:lineRule="exact"/>
        <w:ind w:firstLine="512"/>
        <w:rPr>
          <w:rFonts w:cs="Courier New" w:asciiTheme="minorEastAsia" w:hAnsiTheme="minorEastAsia" w:eastAsiaTheme="minorEastAsia"/>
          <w:b/>
          <w:color w:val="auto"/>
          <w:kern w:val="0"/>
          <w:sz w:val="30"/>
          <w:szCs w:val="21"/>
          <w:highlight w:val="none"/>
        </w:rPr>
      </w:pPr>
    </w:p>
    <w:tbl>
      <w:tblPr>
        <w:tblStyle w:val="22"/>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785"/>
        <w:gridCol w:w="1454"/>
        <w:gridCol w:w="2151"/>
        <w:gridCol w:w="1291"/>
      </w:tblGrid>
      <w:tr w14:paraId="5745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7" w:hRule="atLeast"/>
          <w:jc w:val="center"/>
        </w:trPr>
        <w:tc>
          <w:tcPr>
            <w:tcW w:w="757" w:type="dxa"/>
            <w:vAlign w:val="center"/>
          </w:tcPr>
          <w:p w14:paraId="71D06908">
            <w:pPr>
              <w:pStyle w:val="13"/>
              <w:jc w:val="center"/>
              <w:rPr>
                <w:rFonts w:cs="Cambria Math" w:asciiTheme="minorEastAsia" w:hAnsiTheme="minorEastAsia" w:eastAsiaTheme="minorEastAsia"/>
                <w:b/>
                <w:bCs/>
                <w:color w:val="auto"/>
                <w:sz w:val="24"/>
                <w:highlight w:val="none"/>
              </w:rPr>
            </w:pPr>
            <w:r>
              <w:rPr>
                <w:rFonts w:hint="eastAsia" w:cs="Cambria Math" w:asciiTheme="minorEastAsia" w:hAnsiTheme="minorEastAsia" w:eastAsiaTheme="minorEastAsia"/>
                <w:b/>
                <w:bCs/>
                <w:color w:val="auto"/>
                <w:sz w:val="24"/>
                <w:highlight w:val="none"/>
              </w:rPr>
              <w:t>序号</w:t>
            </w:r>
          </w:p>
        </w:tc>
        <w:tc>
          <w:tcPr>
            <w:tcW w:w="3785" w:type="dxa"/>
            <w:vAlign w:val="center"/>
          </w:tcPr>
          <w:p w14:paraId="635A4B38">
            <w:pPr>
              <w:pStyle w:val="13"/>
              <w:jc w:val="center"/>
              <w:rPr>
                <w:rFonts w:cs="Cambria Math" w:asciiTheme="minorEastAsia" w:hAnsiTheme="minorEastAsia" w:eastAsiaTheme="minorEastAsia"/>
                <w:b/>
                <w:bCs/>
                <w:color w:val="auto"/>
                <w:sz w:val="24"/>
                <w:highlight w:val="none"/>
              </w:rPr>
            </w:pPr>
            <w:r>
              <w:rPr>
                <w:rFonts w:hint="eastAsia" w:cs="Cambria Math" w:asciiTheme="minorEastAsia" w:hAnsiTheme="minorEastAsia" w:eastAsiaTheme="minorEastAsia"/>
                <w:b/>
                <w:bCs/>
                <w:color w:val="auto"/>
                <w:sz w:val="24"/>
                <w:highlight w:val="none"/>
              </w:rPr>
              <w:t>资料及文件名称</w:t>
            </w:r>
          </w:p>
        </w:tc>
        <w:tc>
          <w:tcPr>
            <w:tcW w:w="1454" w:type="dxa"/>
            <w:vAlign w:val="center"/>
          </w:tcPr>
          <w:p w14:paraId="1A04922A">
            <w:pPr>
              <w:pStyle w:val="13"/>
              <w:jc w:val="center"/>
              <w:rPr>
                <w:rFonts w:cs="Cambria Math" w:asciiTheme="minorEastAsia" w:hAnsiTheme="minorEastAsia" w:eastAsiaTheme="minorEastAsia"/>
                <w:b/>
                <w:bCs/>
                <w:color w:val="auto"/>
                <w:sz w:val="24"/>
                <w:highlight w:val="none"/>
              </w:rPr>
            </w:pPr>
            <w:r>
              <w:rPr>
                <w:rFonts w:hint="eastAsia" w:cs="Cambria Math" w:asciiTheme="minorEastAsia" w:hAnsiTheme="minorEastAsia" w:eastAsiaTheme="minorEastAsia"/>
                <w:b/>
                <w:bCs/>
                <w:color w:val="auto"/>
                <w:sz w:val="24"/>
                <w:highlight w:val="none"/>
              </w:rPr>
              <w:t>份数</w:t>
            </w:r>
          </w:p>
        </w:tc>
        <w:tc>
          <w:tcPr>
            <w:tcW w:w="2151" w:type="dxa"/>
            <w:vAlign w:val="center"/>
          </w:tcPr>
          <w:p w14:paraId="3C682189">
            <w:pPr>
              <w:pStyle w:val="13"/>
              <w:jc w:val="center"/>
              <w:rPr>
                <w:rFonts w:cs="Cambria Math" w:asciiTheme="minorEastAsia" w:hAnsiTheme="minorEastAsia" w:eastAsiaTheme="minorEastAsia"/>
                <w:b/>
                <w:bCs/>
                <w:color w:val="auto"/>
                <w:sz w:val="24"/>
                <w:highlight w:val="none"/>
              </w:rPr>
            </w:pPr>
            <w:r>
              <w:rPr>
                <w:rFonts w:hint="eastAsia" w:cs="Cambria Math" w:asciiTheme="minorEastAsia" w:hAnsiTheme="minorEastAsia" w:eastAsiaTheme="minorEastAsia"/>
                <w:b/>
                <w:bCs/>
                <w:color w:val="auto"/>
                <w:sz w:val="24"/>
                <w:highlight w:val="none"/>
              </w:rPr>
              <w:t>提交日期</w:t>
            </w:r>
          </w:p>
        </w:tc>
        <w:tc>
          <w:tcPr>
            <w:tcW w:w="1291" w:type="dxa"/>
            <w:vAlign w:val="center"/>
          </w:tcPr>
          <w:p w14:paraId="01DB5B2A">
            <w:pPr>
              <w:pStyle w:val="13"/>
              <w:jc w:val="center"/>
              <w:rPr>
                <w:rFonts w:cs="Cambria Math" w:asciiTheme="minorEastAsia" w:hAnsiTheme="minorEastAsia" w:eastAsiaTheme="minorEastAsia"/>
                <w:b/>
                <w:bCs/>
                <w:color w:val="auto"/>
                <w:sz w:val="24"/>
                <w:highlight w:val="none"/>
              </w:rPr>
            </w:pPr>
            <w:r>
              <w:rPr>
                <w:rFonts w:hint="eastAsia" w:cs="Cambria Math" w:asciiTheme="minorEastAsia" w:hAnsiTheme="minorEastAsia" w:eastAsiaTheme="minorEastAsia"/>
                <w:b/>
                <w:bCs/>
                <w:color w:val="auto"/>
                <w:sz w:val="24"/>
                <w:highlight w:val="none"/>
              </w:rPr>
              <w:t>有关事宜</w:t>
            </w:r>
          </w:p>
        </w:tc>
      </w:tr>
      <w:tr w14:paraId="2A83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57" w:type="dxa"/>
            <w:vAlign w:val="center"/>
          </w:tcPr>
          <w:p w14:paraId="43CC28AD">
            <w:pPr>
              <w:pStyle w:val="13"/>
              <w:jc w:val="center"/>
              <w:rPr>
                <w:rFonts w:hint="eastAsia" w:cs="Cambria Math" w:asciiTheme="minorEastAsia" w:hAnsiTheme="minorEastAsia" w:eastAsiaTheme="minorEastAsia"/>
                <w:color w:val="auto"/>
                <w:sz w:val="24"/>
                <w:highlight w:val="none"/>
                <w:lang w:eastAsia="zh-CN"/>
              </w:rPr>
            </w:pPr>
            <w:r>
              <w:rPr>
                <w:rFonts w:hint="eastAsia" w:cs="Cambria Math" w:asciiTheme="minorEastAsia" w:hAnsiTheme="minorEastAsia" w:eastAsiaTheme="minorEastAsia"/>
                <w:color w:val="auto"/>
                <w:sz w:val="24"/>
                <w:highlight w:val="none"/>
                <w:lang w:val="en-US" w:eastAsia="zh-CN"/>
              </w:rPr>
              <w:t>1</w:t>
            </w:r>
          </w:p>
        </w:tc>
        <w:tc>
          <w:tcPr>
            <w:tcW w:w="3785" w:type="dxa"/>
            <w:vAlign w:val="center"/>
          </w:tcPr>
          <w:p w14:paraId="0A41452D">
            <w:pPr>
              <w:pStyle w:val="13"/>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施工图设计文件</w:t>
            </w:r>
          </w:p>
        </w:tc>
        <w:tc>
          <w:tcPr>
            <w:tcW w:w="1454" w:type="dxa"/>
            <w:vAlign w:val="center"/>
          </w:tcPr>
          <w:p w14:paraId="0507780A">
            <w:pPr>
              <w:pStyle w:val="13"/>
              <w:jc w:val="center"/>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满足发包人需求</w:t>
            </w:r>
          </w:p>
        </w:tc>
        <w:tc>
          <w:tcPr>
            <w:tcW w:w="2151" w:type="dxa"/>
            <w:vAlign w:val="center"/>
          </w:tcPr>
          <w:p w14:paraId="0A94BCF3">
            <w:pPr>
              <w:pStyle w:val="13"/>
              <w:jc w:val="center"/>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u w:val="single"/>
              </w:rPr>
              <w:t xml:space="preserve"> </w:t>
            </w:r>
            <w:r>
              <w:rPr>
                <w:rFonts w:hint="eastAsia" w:cs="Cambria Math" w:asciiTheme="minorEastAsia" w:hAnsiTheme="minorEastAsia" w:eastAsiaTheme="minorEastAsia"/>
                <w:b/>
                <w:color w:val="auto"/>
                <w:sz w:val="24"/>
                <w:highlight w:val="none"/>
                <w:u w:val="single"/>
                <w:lang w:val="en-US" w:eastAsia="zh-CN"/>
              </w:rPr>
              <w:t>XX</w:t>
            </w:r>
            <w:r>
              <w:rPr>
                <w:rFonts w:hint="eastAsia" w:cs="Cambria Math" w:asciiTheme="minorEastAsia" w:hAnsiTheme="minorEastAsia" w:eastAsiaTheme="minorEastAsia"/>
                <w:b/>
                <w:color w:val="auto"/>
                <w:sz w:val="24"/>
                <w:highlight w:val="none"/>
                <w:u w:val="single"/>
              </w:rPr>
              <w:t xml:space="preserve"> </w:t>
            </w:r>
            <w:r>
              <w:rPr>
                <w:rFonts w:hint="eastAsia" w:cs="Cambria Math" w:asciiTheme="minorEastAsia" w:hAnsiTheme="minorEastAsia" w:eastAsiaTheme="minorEastAsia"/>
                <w:b/>
                <w:color w:val="auto"/>
                <w:sz w:val="24"/>
                <w:highlight w:val="none"/>
              </w:rPr>
              <w:t>天</w:t>
            </w:r>
          </w:p>
        </w:tc>
        <w:tc>
          <w:tcPr>
            <w:tcW w:w="1291" w:type="dxa"/>
            <w:vAlign w:val="center"/>
          </w:tcPr>
          <w:p w14:paraId="07217B4A">
            <w:pPr>
              <w:pStyle w:val="13"/>
              <w:spacing w:line="360" w:lineRule="auto"/>
              <w:jc w:val="center"/>
              <w:rPr>
                <w:rFonts w:cs="Cambria Math" w:asciiTheme="minorEastAsia" w:hAnsiTheme="minorEastAsia" w:eastAsiaTheme="minorEastAsia"/>
                <w:color w:val="auto"/>
                <w:sz w:val="24"/>
                <w:highlight w:val="none"/>
              </w:rPr>
            </w:pPr>
          </w:p>
        </w:tc>
      </w:tr>
    </w:tbl>
    <w:p w14:paraId="127FDCD4">
      <w:pPr>
        <w:pStyle w:val="13"/>
        <w:autoSpaceDE w:val="0"/>
        <w:autoSpaceDN w:val="0"/>
        <w:adjustRightInd w:val="0"/>
        <w:spacing w:line="360" w:lineRule="auto"/>
        <w:ind w:left="1200" w:hanging="1200"/>
        <w:jc w:val="left"/>
        <w:rPr>
          <w:rFonts w:cs="Courier New" w:asciiTheme="minorEastAsia" w:hAnsiTheme="minorEastAsia" w:eastAsiaTheme="minorEastAsia"/>
          <w:color w:val="auto"/>
          <w:sz w:val="30"/>
          <w:szCs w:val="28"/>
          <w:highlight w:val="none"/>
        </w:rPr>
      </w:pPr>
    </w:p>
    <w:p w14:paraId="4E4763D1">
      <w:pPr>
        <w:pStyle w:val="13"/>
        <w:autoSpaceDE w:val="0"/>
        <w:autoSpaceDN w:val="0"/>
        <w:adjustRightInd w:val="0"/>
        <w:spacing w:line="360" w:lineRule="auto"/>
        <w:ind w:left="-105" w:firstLine="89"/>
        <w:jc w:val="left"/>
        <w:rPr>
          <w:rFonts w:cs="Courier New" w:asciiTheme="minorEastAsia" w:hAnsiTheme="minorEastAsia" w:eastAsiaTheme="minorEastAsia"/>
          <w:b/>
          <w:color w:val="auto"/>
          <w:sz w:val="24"/>
          <w:highlight w:val="none"/>
        </w:rPr>
      </w:pPr>
      <w:r>
        <w:rPr>
          <w:rFonts w:hint="eastAsia" w:cs="Courier New" w:asciiTheme="minorEastAsia" w:hAnsiTheme="minorEastAsia" w:eastAsiaTheme="minorEastAsia"/>
          <w:b/>
          <w:color w:val="auto"/>
          <w:sz w:val="24"/>
          <w:highlight w:val="none"/>
        </w:rPr>
        <w:t>特别约定：</w:t>
      </w:r>
    </w:p>
    <w:p w14:paraId="23CD289C">
      <w:pPr>
        <w:pStyle w:val="13"/>
        <w:spacing w:line="360" w:lineRule="auto"/>
        <w:ind w:firstLine="480"/>
        <w:rPr>
          <w:rFonts w:cs="Courier New" w:asciiTheme="minorEastAsia" w:hAnsiTheme="minorEastAsia" w:eastAsiaTheme="minorEastAsia"/>
          <w:color w:val="auto"/>
          <w:sz w:val="24"/>
          <w:highlight w:val="none"/>
        </w:rPr>
      </w:pPr>
      <w:r>
        <w:rPr>
          <w:rFonts w:hint="eastAsia" w:cs="Courier New" w:asciiTheme="minorEastAsia" w:hAnsiTheme="minorEastAsia" w:eastAsiaTheme="minorEastAsia"/>
          <w:color w:val="auto"/>
          <w:sz w:val="24"/>
          <w:highlight w:val="none"/>
        </w:rPr>
        <w:t>1.在发包人所提供的设计资料（含设计确认单、规划部门批文、政府各部门批文等）能满足设计人进行各阶段设计的前提下开始计算各阶段的设计时间。</w:t>
      </w:r>
    </w:p>
    <w:p w14:paraId="109BC0CA">
      <w:pPr>
        <w:pStyle w:val="13"/>
        <w:spacing w:line="360" w:lineRule="auto"/>
        <w:ind w:firstLine="480"/>
        <w:rPr>
          <w:rFonts w:cs="Courier New" w:asciiTheme="minorEastAsia" w:hAnsiTheme="minorEastAsia" w:eastAsiaTheme="minorEastAsia"/>
          <w:color w:val="auto"/>
          <w:sz w:val="24"/>
          <w:highlight w:val="none"/>
        </w:rPr>
      </w:pPr>
      <w:r>
        <w:rPr>
          <w:rFonts w:hint="eastAsia" w:cs="Courier New" w:asciiTheme="minorEastAsia" w:hAnsiTheme="minorEastAsia" w:eastAsiaTheme="minorEastAsia"/>
          <w:color w:val="auto"/>
          <w:sz w:val="24"/>
          <w:highlight w:val="none"/>
        </w:rPr>
        <w:t>2.图纸交付地点：设计人工作地（或发包人指定地）。发包人要求设计人提供电子版设计文件时，设计人有权对电子版设计文件采取加密、设置访问权限、限期使用等保护措施。</w:t>
      </w:r>
    </w:p>
    <w:p w14:paraId="423FD03D">
      <w:pPr>
        <w:pStyle w:val="13"/>
        <w:spacing w:line="360" w:lineRule="auto"/>
        <w:ind w:firstLine="480"/>
        <w:rPr>
          <w:rFonts w:cs="Courier New" w:asciiTheme="minorEastAsia" w:hAnsiTheme="minorEastAsia" w:eastAsiaTheme="minorEastAsia"/>
          <w:color w:val="auto"/>
          <w:sz w:val="24"/>
          <w:highlight w:val="none"/>
        </w:rPr>
      </w:pPr>
      <w:r>
        <w:rPr>
          <w:rFonts w:hint="eastAsia" w:cs="Courier New" w:asciiTheme="minorEastAsia" w:hAnsiTheme="minorEastAsia" w:eastAsiaTheme="minorEastAsia"/>
          <w:color w:val="auto"/>
          <w:sz w:val="24"/>
          <w:highlight w:val="none"/>
        </w:rPr>
        <w:t>3.如发包人要求提供超过合同约定份数的工程设计文件，则设计人仍应按发包人的要求提供，且发包人不向设计人支付所产生的费用。</w:t>
      </w:r>
    </w:p>
    <w:p w14:paraId="2524793F">
      <w:pPr>
        <w:pStyle w:val="13"/>
        <w:spacing w:before="156" w:after="156" w:line="360" w:lineRule="auto"/>
        <w:jc w:val="left"/>
        <w:rPr>
          <w:rFonts w:cs="Cambria Math" w:asciiTheme="minorEastAsia" w:hAnsiTheme="minorEastAsia" w:eastAsiaTheme="minorEastAsia"/>
          <w:color w:val="auto"/>
          <w:sz w:val="30"/>
          <w:szCs w:val="30"/>
          <w:highlight w:val="none"/>
        </w:rPr>
      </w:pPr>
    </w:p>
    <w:p w14:paraId="034C2B80">
      <w:pPr>
        <w:pStyle w:val="13"/>
        <w:spacing w:before="156" w:after="156" w:line="440" w:lineRule="exact"/>
        <w:jc w:val="left"/>
        <w:rPr>
          <w:rFonts w:cs="Cambria Math" w:asciiTheme="minorEastAsia" w:hAnsiTheme="minorEastAsia" w:eastAsiaTheme="minorEastAsia"/>
          <w:color w:val="auto"/>
          <w:sz w:val="30"/>
          <w:szCs w:val="30"/>
          <w:highlight w:val="none"/>
        </w:rPr>
      </w:pPr>
    </w:p>
    <w:p w14:paraId="1C2D772A">
      <w:pPr>
        <w:pStyle w:val="13"/>
        <w:pageBreakBefore/>
        <w:spacing w:line="440" w:lineRule="exact"/>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 xml:space="preserve">附件4 ：              </w:t>
      </w:r>
    </w:p>
    <w:p w14:paraId="17413970">
      <w:pPr>
        <w:pStyle w:val="13"/>
        <w:spacing w:line="440" w:lineRule="exact"/>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设计人主要设计人员表</w:t>
      </w:r>
    </w:p>
    <w:p w14:paraId="3C454A7D">
      <w:pPr>
        <w:pStyle w:val="13"/>
        <w:spacing w:line="440" w:lineRule="exact"/>
        <w:rPr>
          <w:rFonts w:cs="Cambria Math" w:asciiTheme="minorEastAsia" w:hAnsiTheme="minorEastAsia" w:eastAsiaTheme="minorEastAsia"/>
          <w:color w:val="auto"/>
          <w:sz w:val="30"/>
          <w:szCs w:val="30"/>
          <w:highlight w:val="none"/>
        </w:rPr>
      </w:pPr>
    </w:p>
    <w:tbl>
      <w:tblPr>
        <w:tblStyle w:val="2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14:paraId="4ABE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vAlign w:val="center"/>
          </w:tcPr>
          <w:p w14:paraId="49477E38">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w:t>
            </w:r>
          </w:p>
        </w:tc>
        <w:tc>
          <w:tcPr>
            <w:tcW w:w="1418" w:type="dxa"/>
            <w:tcBorders>
              <w:bottom w:val="double" w:color="auto" w:sz="6" w:space="0"/>
            </w:tcBorders>
            <w:vAlign w:val="center"/>
          </w:tcPr>
          <w:p w14:paraId="56C1F7E5">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姓名</w:t>
            </w:r>
          </w:p>
        </w:tc>
        <w:tc>
          <w:tcPr>
            <w:tcW w:w="1134" w:type="dxa"/>
            <w:tcBorders>
              <w:bottom w:val="double" w:color="auto" w:sz="6" w:space="0"/>
            </w:tcBorders>
            <w:vAlign w:val="center"/>
          </w:tcPr>
          <w:p w14:paraId="6A4FE5F4">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职务</w:t>
            </w:r>
          </w:p>
        </w:tc>
        <w:tc>
          <w:tcPr>
            <w:tcW w:w="1427" w:type="dxa"/>
            <w:tcBorders>
              <w:bottom w:val="double" w:color="auto" w:sz="6" w:space="0"/>
            </w:tcBorders>
            <w:vAlign w:val="center"/>
          </w:tcPr>
          <w:p w14:paraId="1635B2B6">
            <w:pPr>
              <w:pStyle w:val="52"/>
              <w:keepNext/>
              <w:spacing w:line="440" w:lineRule="exact"/>
              <w:ind w:left="63" w:right="63"/>
              <w:jc w:val="center"/>
              <w:rPr>
                <w:rFonts w:asciiTheme="minorEastAsia" w:hAnsiTheme="minorEastAsia" w:eastAsiaTheme="minorEastAsia"/>
                <w:color w:val="auto"/>
                <w:spacing w:val="-18"/>
                <w:sz w:val="24"/>
                <w:highlight w:val="none"/>
              </w:rPr>
            </w:pPr>
            <w:r>
              <w:rPr>
                <w:rFonts w:hint="eastAsia" w:asciiTheme="minorEastAsia" w:hAnsiTheme="minorEastAsia" w:eastAsiaTheme="minorEastAsia"/>
                <w:color w:val="auto"/>
                <w:spacing w:val="-18"/>
                <w:sz w:val="24"/>
                <w:highlight w:val="none"/>
              </w:rPr>
              <w:t>注册执业资格</w:t>
            </w:r>
          </w:p>
        </w:tc>
        <w:tc>
          <w:tcPr>
            <w:tcW w:w="3959" w:type="dxa"/>
            <w:tcBorders>
              <w:bottom w:val="double" w:color="auto" w:sz="6" w:space="0"/>
            </w:tcBorders>
            <w:vAlign w:val="center"/>
          </w:tcPr>
          <w:p w14:paraId="2515A744">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承担过的主要项目</w:t>
            </w:r>
          </w:p>
        </w:tc>
      </w:tr>
      <w:tr w14:paraId="0F4B8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F7B7BDD">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一、总部人员</w:t>
            </w:r>
          </w:p>
        </w:tc>
      </w:tr>
      <w:tr w14:paraId="116B9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14:paraId="5F9A3EDF">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项目主管</w:t>
            </w:r>
          </w:p>
        </w:tc>
        <w:tc>
          <w:tcPr>
            <w:tcW w:w="1418" w:type="dxa"/>
            <w:tcBorders>
              <w:top w:val="nil"/>
            </w:tcBorders>
            <w:vAlign w:val="center"/>
          </w:tcPr>
          <w:p w14:paraId="3B6AD724">
            <w:pPr>
              <w:pStyle w:val="52"/>
              <w:keepNext/>
              <w:spacing w:line="440" w:lineRule="exact"/>
              <w:ind w:left="63" w:right="63"/>
              <w:rPr>
                <w:rFonts w:asciiTheme="minorEastAsia" w:hAnsiTheme="minorEastAsia" w:eastAsiaTheme="minorEastAsia"/>
                <w:color w:val="auto"/>
                <w:sz w:val="24"/>
                <w:highlight w:val="none"/>
              </w:rPr>
            </w:pPr>
          </w:p>
        </w:tc>
        <w:tc>
          <w:tcPr>
            <w:tcW w:w="1134" w:type="dxa"/>
            <w:tcBorders>
              <w:top w:val="nil"/>
            </w:tcBorders>
            <w:vAlign w:val="center"/>
          </w:tcPr>
          <w:p w14:paraId="0CCC49A9">
            <w:pPr>
              <w:pStyle w:val="52"/>
              <w:keepNext/>
              <w:spacing w:line="440" w:lineRule="exact"/>
              <w:ind w:left="63" w:right="63"/>
              <w:rPr>
                <w:rFonts w:asciiTheme="minorEastAsia" w:hAnsiTheme="minorEastAsia" w:eastAsiaTheme="minorEastAsia"/>
                <w:color w:val="auto"/>
                <w:sz w:val="24"/>
                <w:highlight w:val="none"/>
              </w:rPr>
            </w:pPr>
          </w:p>
        </w:tc>
        <w:tc>
          <w:tcPr>
            <w:tcW w:w="1427" w:type="dxa"/>
            <w:tcBorders>
              <w:top w:val="nil"/>
            </w:tcBorders>
            <w:vAlign w:val="center"/>
          </w:tcPr>
          <w:p w14:paraId="14329A1C">
            <w:pPr>
              <w:pStyle w:val="52"/>
              <w:keepNext/>
              <w:spacing w:line="440" w:lineRule="exact"/>
              <w:ind w:left="63" w:right="63"/>
              <w:rPr>
                <w:rFonts w:asciiTheme="minorEastAsia" w:hAnsiTheme="minorEastAsia" w:eastAsiaTheme="minorEastAsia"/>
                <w:color w:val="auto"/>
                <w:sz w:val="24"/>
                <w:highlight w:val="none"/>
              </w:rPr>
            </w:pPr>
          </w:p>
        </w:tc>
        <w:tc>
          <w:tcPr>
            <w:tcW w:w="3959" w:type="dxa"/>
            <w:tcBorders>
              <w:top w:val="nil"/>
            </w:tcBorders>
            <w:vAlign w:val="center"/>
          </w:tcPr>
          <w:p w14:paraId="744EE31C">
            <w:pPr>
              <w:pStyle w:val="52"/>
              <w:keepNext/>
              <w:spacing w:line="440" w:lineRule="exact"/>
              <w:ind w:left="63" w:right="63"/>
              <w:rPr>
                <w:rFonts w:asciiTheme="minorEastAsia" w:hAnsiTheme="minorEastAsia" w:eastAsiaTheme="minorEastAsia"/>
                <w:color w:val="auto"/>
                <w:sz w:val="24"/>
                <w:highlight w:val="none"/>
              </w:rPr>
            </w:pPr>
          </w:p>
        </w:tc>
      </w:tr>
      <w:tr w14:paraId="46B8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14:paraId="67E0B58E">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其他人员</w:t>
            </w:r>
          </w:p>
        </w:tc>
        <w:tc>
          <w:tcPr>
            <w:tcW w:w="1418" w:type="dxa"/>
            <w:vAlign w:val="center"/>
          </w:tcPr>
          <w:p w14:paraId="32A1F0BD">
            <w:pPr>
              <w:pStyle w:val="52"/>
              <w:keepNext/>
              <w:spacing w:line="440" w:lineRule="exact"/>
              <w:ind w:left="63" w:right="63"/>
              <w:rPr>
                <w:rFonts w:asciiTheme="minorEastAsia" w:hAnsiTheme="minorEastAsia" w:eastAsiaTheme="minorEastAsia"/>
                <w:color w:val="auto"/>
                <w:sz w:val="24"/>
                <w:highlight w:val="none"/>
              </w:rPr>
            </w:pPr>
          </w:p>
        </w:tc>
        <w:tc>
          <w:tcPr>
            <w:tcW w:w="1134" w:type="dxa"/>
            <w:vAlign w:val="center"/>
          </w:tcPr>
          <w:p w14:paraId="099D4892">
            <w:pPr>
              <w:pStyle w:val="52"/>
              <w:keepNext/>
              <w:spacing w:line="440" w:lineRule="exact"/>
              <w:ind w:left="63" w:right="63"/>
              <w:rPr>
                <w:rFonts w:asciiTheme="minorEastAsia" w:hAnsiTheme="minorEastAsia" w:eastAsiaTheme="minorEastAsia"/>
                <w:color w:val="auto"/>
                <w:sz w:val="24"/>
                <w:highlight w:val="none"/>
              </w:rPr>
            </w:pPr>
          </w:p>
        </w:tc>
        <w:tc>
          <w:tcPr>
            <w:tcW w:w="1427" w:type="dxa"/>
            <w:vAlign w:val="center"/>
          </w:tcPr>
          <w:p w14:paraId="71F5CE92">
            <w:pPr>
              <w:pStyle w:val="52"/>
              <w:keepNext/>
              <w:spacing w:line="440" w:lineRule="exact"/>
              <w:ind w:left="63" w:right="63"/>
              <w:rPr>
                <w:rFonts w:asciiTheme="minorEastAsia" w:hAnsiTheme="minorEastAsia" w:eastAsiaTheme="minorEastAsia"/>
                <w:color w:val="auto"/>
                <w:sz w:val="24"/>
                <w:highlight w:val="none"/>
              </w:rPr>
            </w:pPr>
          </w:p>
        </w:tc>
        <w:tc>
          <w:tcPr>
            <w:tcW w:w="3959" w:type="dxa"/>
            <w:vAlign w:val="center"/>
          </w:tcPr>
          <w:p w14:paraId="7E02A674">
            <w:pPr>
              <w:pStyle w:val="52"/>
              <w:keepNext/>
              <w:spacing w:line="440" w:lineRule="exact"/>
              <w:ind w:left="63" w:right="63"/>
              <w:rPr>
                <w:rFonts w:asciiTheme="minorEastAsia" w:hAnsiTheme="minorEastAsia" w:eastAsiaTheme="minorEastAsia"/>
                <w:color w:val="auto"/>
                <w:sz w:val="24"/>
                <w:highlight w:val="none"/>
              </w:rPr>
            </w:pPr>
          </w:p>
        </w:tc>
      </w:tr>
      <w:tr w14:paraId="67005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36E76AFE">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二、项目组成员</w:t>
            </w:r>
          </w:p>
        </w:tc>
      </w:tr>
      <w:tr w14:paraId="5FC8B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3DC21C2">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项目负责人</w:t>
            </w:r>
          </w:p>
        </w:tc>
        <w:tc>
          <w:tcPr>
            <w:tcW w:w="1418" w:type="dxa"/>
            <w:vAlign w:val="center"/>
          </w:tcPr>
          <w:p w14:paraId="7F07BDEE">
            <w:pPr>
              <w:pStyle w:val="52"/>
              <w:keepNext/>
              <w:spacing w:line="440" w:lineRule="exact"/>
              <w:ind w:left="63" w:right="63"/>
              <w:rPr>
                <w:rFonts w:asciiTheme="minorEastAsia" w:hAnsiTheme="minorEastAsia" w:eastAsiaTheme="minorEastAsia"/>
                <w:color w:val="auto"/>
                <w:sz w:val="24"/>
                <w:highlight w:val="none"/>
              </w:rPr>
            </w:pPr>
          </w:p>
        </w:tc>
        <w:tc>
          <w:tcPr>
            <w:tcW w:w="1134" w:type="dxa"/>
            <w:vAlign w:val="center"/>
          </w:tcPr>
          <w:p w14:paraId="670E44FA">
            <w:pPr>
              <w:pStyle w:val="52"/>
              <w:keepNext/>
              <w:spacing w:line="440" w:lineRule="exact"/>
              <w:ind w:left="63" w:right="63"/>
              <w:rPr>
                <w:rFonts w:asciiTheme="minorEastAsia" w:hAnsiTheme="minorEastAsia" w:eastAsiaTheme="minorEastAsia"/>
                <w:color w:val="auto"/>
                <w:sz w:val="24"/>
                <w:highlight w:val="none"/>
              </w:rPr>
            </w:pPr>
          </w:p>
        </w:tc>
        <w:tc>
          <w:tcPr>
            <w:tcW w:w="1427" w:type="dxa"/>
            <w:vAlign w:val="center"/>
          </w:tcPr>
          <w:p w14:paraId="29790BDB">
            <w:pPr>
              <w:pStyle w:val="52"/>
              <w:keepNext/>
              <w:spacing w:line="440" w:lineRule="exact"/>
              <w:ind w:left="63" w:right="63"/>
              <w:rPr>
                <w:rFonts w:asciiTheme="minorEastAsia" w:hAnsiTheme="minorEastAsia" w:eastAsiaTheme="minorEastAsia"/>
                <w:color w:val="auto"/>
                <w:sz w:val="24"/>
                <w:highlight w:val="none"/>
              </w:rPr>
            </w:pPr>
          </w:p>
        </w:tc>
        <w:tc>
          <w:tcPr>
            <w:tcW w:w="3959" w:type="dxa"/>
            <w:vAlign w:val="center"/>
          </w:tcPr>
          <w:p w14:paraId="23C88CA7">
            <w:pPr>
              <w:pStyle w:val="52"/>
              <w:keepNext/>
              <w:spacing w:line="440" w:lineRule="exact"/>
              <w:ind w:left="63" w:right="63"/>
              <w:rPr>
                <w:rFonts w:asciiTheme="minorEastAsia" w:hAnsiTheme="minorEastAsia" w:eastAsiaTheme="minorEastAsia"/>
                <w:color w:val="auto"/>
                <w:sz w:val="24"/>
                <w:highlight w:val="none"/>
              </w:rPr>
            </w:pPr>
          </w:p>
        </w:tc>
      </w:tr>
      <w:tr w14:paraId="34394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1176E5E">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项目副负责人</w:t>
            </w:r>
          </w:p>
        </w:tc>
        <w:tc>
          <w:tcPr>
            <w:tcW w:w="1418" w:type="dxa"/>
            <w:vAlign w:val="center"/>
          </w:tcPr>
          <w:p w14:paraId="6AF1DF17">
            <w:pPr>
              <w:pStyle w:val="52"/>
              <w:keepNext/>
              <w:spacing w:line="440" w:lineRule="exact"/>
              <w:ind w:left="63" w:right="63"/>
              <w:rPr>
                <w:rFonts w:asciiTheme="minorEastAsia" w:hAnsiTheme="minorEastAsia" w:eastAsiaTheme="minorEastAsia"/>
                <w:color w:val="auto"/>
                <w:sz w:val="24"/>
                <w:highlight w:val="none"/>
              </w:rPr>
            </w:pPr>
          </w:p>
        </w:tc>
        <w:tc>
          <w:tcPr>
            <w:tcW w:w="1134" w:type="dxa"/>
            <w:vAlign w:val="center"/>
          </w:tcPr>
          <w:p w14:paraId="5C08787B">
            <w:pPr>
              <w:pStyle w:val="52"/>
              <w:keepNext/>
              <w:spacing w:line="440" w:lineRule="exact"/>
              <w:ind w:left="63" w:right="63"/>
              <w:rPr>
                <w:rFonts w:asciiTheme="minorEastAsia" w:hAnsiTheme="minorEastAsia" w:eastAsiaTheme="minorEastAsia"/>
                <w:color w:val="auto"/>
                <w:sz w:val="24"/>
                <w:highlight w:val="none"/>
              </w:rPr>
            </w:pPr>
          </w:p>
        </w:tc>
        <w:tc>
          <w:tcPr>
            <w:tcW w:w="1427" w:type="dxa"/>
            <w:vAlign w:val="center"/>
          </w:tcPr>
          <w:p w14:paraId="4C02DBBA">
            <w:pPr>
              <w:pStyle w:val="52"/>
              <w:keepNext/>
              <w:spacing w:line="440" w:lineRule="exact"/>
              <w:ind w:left="63" w:right="63"/>
              <w:rPr>
                <w:rFonts w:asciiTheme="minorEastAsia" w:hAnsiTheme="minorEastAsia" w:eastAsiaTheme="minorEastAsia"/>
                <w:color w:val="auto"/>
                <w:sz w:val="24"/>
                <w:highlight w:val="none"/>
              </w:rPr>
            </w:pPr>
          </w:p>
        </w:tc>
        <w:tc>
          <w:tcPr>
            <w:tcW w:w="3959" w:type="dxa"/>
            <w:vAlign w:val="center"/>
          </w:tcPr>
          <w:p w14:paraId="24B44EA1">
            <w:pPr>
              <w:pStyle w:val="52"/>
              <w:keepNext/>
              <w:spacing w:line="440" w:lineRule="exact"/>
              <w:ind w:left="63" w:right="63"/>
              <w:rPr>
                <w:rFonts w:asciiTheme="minorEastAsia" w:hAnsiTheme="minorEastAsia" w:eastAsiaTheme="minorEastAsia"/>
                <w:color w:val="auto"/>
                <w:sz w:val="24"/>
                <w:highlight w:val="none"/>
              </w:rPr>
            </w:pPr>
          </w:p>
        </w:tc>
      </w:tr>
      <w:tr w14:paraId="5AA79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502413E">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其他专业负责人</w:t>
            </w:r>
          </w:p>
        </w:tc>
        <w:tc>
          <w:tcPr>
            <w:tcW w:w="1418" w:type="dxa"/>
            <w:vAlign w:val="center"/>
          </w:tcPr>
          <w:p w14:paraId="128DAE7C">
            <w:pPr>
              <w:pStyle w:val="52"/>
              <w:keepNext/>
              <w:spacing w:line="440" w:lineRule="exact"/>
              <w:ind w:left="63" w:right="63"/>
              <w:rPr>
                <w:rFonts w:asciiTheme="minorEastAsia" w:hAnsiTheme="minorEastAsia" w:eastAsiaTheme="minorEastAsia"/>
                <w:color w:val="auto"/>
                <w:sz w:val="24"/>
                <w:highlight w:val="none"/>
              </w:rPr>
            </w:pPr>
          </w:p>
        </w:tc>
        <w:tc>
          <w:tcPr>
            <w:tcW w:w="1134" w:type="dxa"/>
            <w:vAlign w:val="center"/>
          </w:tcPr>
          <w:p w14:paraId="606B7F0C">
            <w:pPr>
              <w:pStyle w:val="52"/>
              <w:keepNext/>
              <w:spacing w:line="440" w:lineRule="exact"/>
              <w:ind w:left="63" w:right="63"/>
              <w:rPr>
                <w:rFonts w:asciiTheme="minorEastAsia" w:hAnsiTheme="minorEastAsia" w:eastAsiaTheme="minorEastAsia"/>
                <w:color w:val="auto"/>
                <w:sz w:val="24"/>
                <w:highlight w:val="none"/>
              </w:rPr>
            </w:pPr>
          </w:p>
        </w:tc>
        <w:tc>
          <w:tcPr>
            <w:tcW w:w="1427" w:type="dxa"/>
            <w:vAlign w:val="center"/>
          </w:tcPr>
          <w:p w14:paraId="16F5CB73">
            <w:pPr>
              <w:pStyle w:val="52"/>
              <w:keepNext/>
              <w:spacing w:line="440" w:lineRule="exact"/>
              <w:ind w:left="63" w:right="63"/>
              <w:rPr>
                <w:rFonts w:asciiTheme="minorEastAsia" w:hAnsiTheme="minorEastAsia" w:eastAsiaTheme="minorEastAsia"/>
                <w:color w:val="auto"/>
                <w:sz w:val="24"/>
                <w:highlight w:val="none"/>
              </w:rPr>
            </w:pPr>
          </w:p>
        </w:tc>
        <w:tc>
          <w:tcPr>
            <w:tcW w:w="3959" w:type="dxa"/>
            <w:vAlign w:val="center"/>
          </w:tcPr>
          <w:p w14:paraId="6E8AB751">
            <w:pPr>
              <w:pStyle w:val="52"/>
              <w:keepNext/>
              <w:spacing w:line="440" w:lineRule="exact"/>
              <w:ind w:left="63" w:right="63"/>
              <w:rPr>
                <w:rFonts w:asciiTheme="minorEastAsia" w:hAnsiTheme="minorEastAsia" w:eastAsiaTheme="minorEastAsia"/>
                <w:color w:val="auto"/>
                <w:sz w:val="24"/>
                <w:highlight w:val="none"/>
              </w:rPr>
            </w:pPr>
          </w:p>
        </w:tc>
      </w:tr>
      <w:tr w14:paraId="03658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tcBorders>
            <w:vAlign w:val="center"/>
          </w:tcPr>
          <w:p w14:paraId="6A2467C0">
            <w:pPr>
              <w:pStyle w:val="52"/>
              <w:keepNext/>
              <w:spacing w:line="440" w:lineRule="exact"/>
              <w:ind w:left="63" w:right="63"/>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418" w:type="dxa"/>
            <w:vAlign w:val="center"/>
          </w:tcPr>
          <w:p w14:paraId="11AD3347">
            <w:pPr>
              <w:pStyle w:val="52"/>
              <w:keepNext/>
              <w:spacing w:line="440" w:lineRule="exact"/>
              <w:ind w:left="63" w:right="63"/>
              <w:rPr>
                <w:rFonts w:asciiTheme="minorEastAsia" w:hAnsiTheme="minorEastAsia" w:eastAsiaTheme="minorEastAsia"/>
                <w:color w:val="auto"/>
                <w:sz w:val="24"/>
                <w:highlight w:val="none"/>
              </w:rPr>
            </w:pPr>
          </w:p>
        </w:tc>
        <w:tc>
          <w:tcPr>
            <w:tcW w:w="1134" w:type="dxa"/>
            <w:vAlign w:val="center"/>
          </w:tcPr>
          <w:p w14:paraId="3C94EE4E">
            <w:pPr>
              <w:pStyle w:val="52"/>
              <w:keepNext/>
              <w:spacing w:line="440" w:lineRule="exact"/>
              <w:ind w:left="63" w:right="63"/>
              <w:rPr>
                <w:rFonts w:asciiTheme="minorEastAsia" w:hAnsiTheme="minorEastAsia" w:eastAsiaTheme="minorEastAsia"/>
                <w:color w:val="auto"/>
                <w:sz w:val="24"/>
                <w:highlight w:val="none"/>
              </w:rPr>
            </w:pPr>
          </w:p>
        </w:tc>
        <w:tc>
          <w:tcPr>
            <w:tcW w:w="1427" w:type="dxa"/>
            <w:vAlign w:val="center"/>
          </w:tcPr>
          <w:p w14:paraId="3886F310">
            <w:pPr>
              <w:pStyle w:val="52"/>
              <w:keepNext/>
              <w:spacing w:line="440" w:lineRule="exact"/>
              <w:ind w:left="63" w:right="63"/>
              <w:rPr>
                <w:rFonts w:asciiTheme="minorEastAsia" w:hAnsiTheme="minorEastAsia" w:eastAsiaTheme="minorEastAsia"/>
                <w:color w:val="auto"/>
                <w:sz w:val="24"/>
                <w:highlight w:val="none"/>
              </w:rPr>
            </w:pPr>
          </w:p>
        </w:tc>
        <w:tc>
          <w:tcPr>
            <w:tcW w:w="3959" w:type="dxa"/>
            <w:vAlign w:val="center"/>
          </w:tcPr>
          <w:p w14:paraId="2C2786A7">
            <w:pPr>
              <w:pStyle w:val="52"/>
              <w:keepNext/>
              <w:spacing w:line="440" w:lineRule="exact"/>
              <w:ind w:left="63" w:right="63"/>
              <w:rPr>
                <w:rFonts w:asciiTheme="minorEastAsia" w:hAnsiTheme="minorEastAsia" w:eastAsiaTheme="minorEastAsia"/>
                <w:color w:val="auto"/>
                <w:sz w:val="24"/>
                <w:highlight w:val="none"/>
              </w:rPr>
            </w:pPr>
          </w:p>
        </w:tc>
      </w:tr>
    </w:tbl>
    <w:p w14:paraId="68DF90FE">
      <w:pPr>
        <w:pStyle w:val="13"/>
        <w:spacing w:line="440" w:lineRule="exact"/>
        <w:rPr>
          <w:rFonts w:cs="Cambria Math" w:asciiTheme="minorEastAsia" w:hAnsiTheme="minorEastAsia" w:eastAsiaTheme="minorEastAsia"/>
          <w:color w:val="auto"/>
          <w:sz w:val="30"/>
          <w:szCs w:val="30"/>
          <w:highlight w:val="none"/>
        </w:rPr>
      </w:pPr>
    </w:p>
    <w:p w14:paraId="63CA54DC">
      <w:pPr>
        <w:pStyle w:val="13"/>
        <w:spacing w:line="440" w:lineRule="exact"/>
        <w:rPr>
          <w:rFonts w:cs="Cambria Math" w:asciiTheme="minorEastAsia" w:hAnsiTheme="minorEastAsia" w:eastAsiaTheme="minorEastAsia"/>
          <w:color w:val="auto"/>
          <w:sz w:val="30"/>
          <w:szCs w:val="30"/>
          <w:highlight w:val="none"/>
        </w:rPr>
      </w:pPr>
    </w:p>
    <w:p w14:paraId="64266E09">
      <w:pPr>
        <w:pStyle w:val="13"/>
        <w:spacing w:line="440" w:lineRule="exact"/>
        <w:rPr>
          <w:rFonts w:cs="Cambria Math" w:asciiTheme="minorEastAsia" w:hAnsiTheme="minorEastAsia" w:eastAsiaTheme="minorEastAsia"/>
          <w:color w:val="auto"/>
          <w:sz w:val="30"/>
          <w:szCs w:val="30"/>
          <w:highlight w:val="none"/>
        </w:rPr>
      </w:pPr>
    </w:p>
    <w:p w14:paraId="3158419C">
      <w:pPr>
        <w:pStyle w:val="13"/>
        <w:spacing w:line="440" w:lineRule="exact"/>
        <w:rPr>
          <w:rFonts w:cs="Cambria Math" w:asciiTheme="minorEastAsia" w:hAnsiTheme="minorEastAsia" w:eastAsiaTheme="minorEastAsia"/>
          <w:color w:val="auto"/>
          <w:sz w:val="30"/>
          <w:szCs w:val="30"/>
          <w:highlight w:val="none"/>
        </w:rPr>
      </w:pPr>
    </w:p>
    <w:p w14:paraId="21D9DE8E">
      <w:pPr>
        <w:pStyle w:val="13"/>
        <w:spacing w:line="440" w:lineRule="exact"/>
        <w:rPr>
          <w:rFonts w:cs="Cambria Math" w:asciiTheme="minorEastAsia" w:hAnsiTheme="minorEastAsia" w:eastAsiaTheme="minorEastAsia"/>
          <w:color w:val="auto"/>
          <w:sz w:val="30"/>
          <w:szCs w:val="30"/>
          <w:highlight w:val="none"/>
        </w:rPr>
      </w:pPr>
    </w:p>
    <w:p w14:paraId="3E3BC21B">
      <w:pPr>
        <w:pStyle w:val="13"/>
        <w:spacing w:line="440" w:lineRule="exact"/>
        <w:rPr>
          <w:rFonts w:cs="Cambria Math" w:asciiTheme="minorEastAsia" w:hAnsiTheme="minorEastAsia" w:eastAsiaTheme="minorEastAsia"/>
          <w:color w:val="auto"/>
          <w:sz w:val="30"/>
          <w:szCs w:val="30"/>
          <w:highlight w:val="none"/>
        </w:rPr>
      </w:pPr>
    </w:p>
    <w:p w14:paraId="15925B74">
      <w:pPr>
        <w:pStyle w:val="13"/>
        <w:spacing w:line="440" w:lineRule="exact"/>
        <w:rPr>
          <w:rFonts w:cs="Cambria Math" w:asciiTheme="minorEastAsia" w:hAnsiTheme="minorEastAsia" w:eastAsiaTheme="minorEastAsia"/>
          <w:color w:val="auto"/>
          <w:sz w:val="30"/>
          <w:szCs w:val="30"/>
          <w:highlight w:val="none"/>
        </w:rPr>
      </w:pPr>
    </w:p>
    <w:p w14:paraId="2ACB3C38">
      <w:pPr>
        <w:pStyle w:val="13"/>
        <w:spacing w:line="440" w:lineRule="exact"/>
        <w:rPr>
          <w:rFonts w:cs="Cambria Math" w:asciiTheme="minorEastAsia" w:hAnsiTheme="minorEastAsia" w:eastAsiaTheme="minorEastAsia"/>
          <w:color w:val="auto"/>
          <w:sz w:val="30"/>
          <w:szCs w:val="30"/>
          <w:highlight w:val="none"/>
        </w:rPr>
      </w:pPr>
    </w:p>
    <w:p w14:paraId="51D20A55">
      <w:pPr>
        <w:pStyle w:val="13"/>
        <w:spacing w:line="440" w:lineRule="exact"/>
        <w:rPr>
          <w:rFonts w:cs="Cambria Math" w:asciiTheme="minorEastAsia" w:hAnsiTheme="minorEastAsia" w:eastAsiaTheme="minorEastAsia"/>
          <w:color w:val="auto"/>
          <w:sz w:val="30"/>
          <w:szCs w:val="30"/>
          <w:highlight w:val="none"/>
        </w:rPr>
      </w:pPr>
    </w:p>
    <w:p w14:paraId="01E33E7E">
      <w:pPr>
        <w:pStyle w:val="13"/>
        <w:spacing w:line="440" w:lineRule="exact"/>
        <w:rPr>
          <w:rFonts w:cs="Cambria Math" w:asciiTheme="minorEastAsia" w:hAnsiTheme="minorEastAsia" w:eastAsiaTheme="minorEastAsia"/>
          <w:b/>
          <w:color w:val="auto"/>
          <w:sz w:val="30"/>
          <w:szCs w:val="30"/>
          <w:highlight w:val="none"/>
        </w:rPr>
      </w:pPr>
    </w:p>
    <w:p w14:paraId="05E11290">
      <w:pPr>
        <w:pStyle w:val="13"/>
        <w:pageBreakBefore/>
        <w:spacing w:line="440" w:lineRule="exact"/>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附件5：</w:t>
      </w:r>
    </w:p>
    <w:p w14:paraId="2691C6EE">
      <w:pPr>
        <w:pStyle w:val="13"/>
        <w:spacing w:line="440" w:lineRule="exact"/>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设计进度表</w:t>
      </w:r>
    </w:p>
    <w:p w14:paraId="41894DCD">
      <w:pPr>
        <w:pStyle w:val="13"/>
        <w:spacing w:line="440" w:lineRule="exact"/>
        <w:rPr>
          <w:rFonts w:cs="Cambria Math" w:asciiTheme="minorEastAsia" w:hAnsiTheme="minorEastAsia" w:eastAsiaTheme="minorEastAsia"/>
          <w:color w:val="auto"/>
          <w:sz w:val="30"/>
          <w:szCs w:val="30"/>
          <w:highlight w:val="none"/>
        </w:rPr>
      </w:pPr>
    </w:p>
    <w:p w14:paraId="4B7A88A7">
      <w:pPr>
        <w:pStyle w:val="13"/>
        <w:spacing w:line="440" w:lineRule="exact"/>
        <w:rPr>
          <w:rFonts w:cs="Cambria Math" w:asciiTheme="minorEastAsia" w:hAnsiTheme="minorEastAsia" w:eastAsiaTheme="minorEastAsia"/>
          <w:color w:val="auto"/>
          <w:sz w:val="30"/>
          <w:szCs w:val="30"/>
          <w:highlight w:val="none"/>
        </w:rPr>
      </w:pPr>
    </w:p>
    <w:p w14:paraId="36D9424A">
      <w:pPr>
        <w:pStyle w:val="13"/>
        <w:spacing w:line="440" w:lineRule="exact"/>
        <w:rPr>
          <w:rFonts w:cs="Cambria Math" w:asciiTheme="minorEastAsia" w:hAnsiTheme="minorEastAsia" w:eastAsiaTheme="minorEastAsia"/>
          <w:color w:val="auto"/>
          <w:sz w:val="30"/>
          <w:szCs w:val="30"/>
          <w:highlight w:val="none"/>
        </w:rPr>
      </w:pPr>
    </w:p>
    <w:p w14:paraId="47D0DFA2">
      <w:pPr>
        <w:pStyle w:val="13"/>
        <w:spacing w:line="440" w:lineRule="exact"/>
        <w:rPr>
          <w:rFonts w:cs="Cambria Math" w:asciiTheme="minorEastAsia" w:hAnsiTheme="minorEastAsia" w:eastAsiaTheme="minorEastAsia"/>
          <w:color w:val="auto"/>
          <w:sz w:val="30"/>
          <w:szCs w:val="30"/>
          <w:highlight w:val="none"/>
        </w:rPr>
      </w:pPr>
    </w:p>
    <w:p w14:paraId="33202005">
      <w:pPr>
        <w:pStyle w:val="13"/>
        <w:spacing w:line="440" w:lineRule="exact"/>
        <w:rPr>
          <w:rFonts w:cs="Cambria Math" w:asciiTheme="minorEastAsia" w:hAnsiTheme="minorEastAsia" w:eastAsiaTheme="minorEastAsia"/>
          <w:color w:val="auto"/>
          <w:sz w:val="30"/>
          <w:szCs w:val="30"/>
          <w:highlight w:val="none"/>
        </w:rPr>
      </w:pPr>
    </w:p>
    <w:p w14:paraId="7279354F">
      <w:pPr>
        <w:pStyle w:val="13"/>
        <w:spacing w:line="440" w:lineRule="exact"/>
        <w:rPr>
          <w:rFonts w:cs="Cambria Math" w:asciiTheme="minorEastAsia" w:hAnsiTheme="minorEastAsia" w:eastAsiaTheme="minorEastAsia"/>
          <w:color w:val="auto"/>
          <w:sz w:val="30"/>
          <w:szCs w:val="30"/>
          <w:highlight w:val="none"/>
        </w:rPr>
      </w:pPr>
    </w:p>
    <w:p w14:paraId="2EFEFB35">
      <w:pPr>
        <w:pStyle w:val="13"/>
        <w:spacing w:line="440" w:lineRule="exact"/>
        <w:rPr>
          <w:rFonts w:cs="Cambria Math" w:asciiTheme="minorEastAsia" w:hAnsiTheme="minorEastAsia" w:eastAsiaTheme="minorEastAsia"/>
          <w:color w:val="auto"/>
          <w:sz w:val="30"/>
          <w:szCs w:val="30"/>
          <w:highlight w:val="none"/>
        </w:rPr>
      </w:pPr>
    </w:p>
    <w:p w14:paraId="06F7DC20">
      <w:pPr>
        <w:pStyle w:val="13"/>
        <w:spacing w:line="440" w:lineRule="exact"/>
        <w:rPr>
          <w:rFonts w:cs="Cambria Math" w:asciiTheme="minorEastAsia" w:hAnsiTheme="minorEastAsia" w:eastAsiaTheme="minorEastAsia"/>
          <w:color w:val="auto"/>
          <w:sz w:val="30"/>
          <w:szCs w:val="30"/>
          <w:highlight w:val="none"/>
        </w:rPr>
      </w:pPr>
    </w:p>
    <w:p w14:paraId="6DC4701E">
      <w:pPr>
        <w:pStyle w:val="13"/>
        <w:spacing w:line="440" w:lineRule="exact"/>
        <w:rPr>
          <w:rFonts w:cs="Cambria Math" w:asciiTheme="minorEastAsia" w:hAnsiTheme="minorEastAsia" w:eastAsiaTheme="minorEastAsia"/>
          <w:color w:val="auto"/>
          <w:sz w:val="30"/>
          <w:szCs w:val="30"/>
          <w:highlight w:val="none"/>
        </w:rPr>
      </w:pPr>
    </w:p>
    <w:p w14:paraId="240E2D74">
      <w:pPr>
        <w:pStyle w:val="13"/>
        <w:spacing w:line="440" w:lineRule="exact"/>
        <w:rPr>
          <w:rFonts w:cs="Cambria Math" w:asciiTheme="minorEastAsia" w:hAnsiTheme="minorEastAsia" w:eastAsiaTheme="minorEastAsia"/>
          <w:color w:val="auto"/>
          <w:sz w:val="30"/>
          <w:szCs w:val="30"/>
          <w:highlight w:val="none"/>
        </w:rPr>
      </w:pPr>
    </w:p>
    <w:p w14:paraId="4EF28D09">
      <w:pPr>
        <w:pStyle w:val="13"/>
        <w:spacing w:line="440" w:lineRule="exact"/>
        <w:rPr>
          <w:rFonts w:cs="Cambria Math" w:asciiTheme="minorEastAsia" w:hAnsiTheme="minorEastAsia" w:eastAsiaTheme="minorEastAsia"/>
          <w:color w:val="auto"/>
          <w:sz w:val="30"/>
          <w:szCs w:val="30"/>
          <w:highlight w:val="none"/>
        </w:rPr>
      </w:pPr>
    </w:p>
    <w:p w14:paraId="4A198090">
      <w:pPr>
        <w:pStyle w:val="13"/>
        <w:spacing w:line="440" w:lineRule="exact"/>
        <w:rPr>
          <w:rFonts w:cs="Cambria Math" w:asciiTheme="minorEastAsia" w:hAnsiTheme="minorEastAsia" w:eastAsiaTheme="minorEastAsia"/>
          <w:color w:val="auto"/>
          <w:sz w:val="30"/>
          <w:szCs w:val="30"/>
          <w:highlight w:val="none"/>
        </w:rPr>
      </w:pPr>
    </w:p>
    <w:p w14:paraId="4F65FC8A">
      <w:pPr>
        <w:pStyle w:val="13"/>
        <w:spacing w:line="440" w:lineRule="exact"/>
        <w:rPr>
          <w:rFonts w:cs="Cambria Math" w:asciiTheme="minorEastAsia" w:hAnsiTheme="minorEastAsia" w:eastAsiaTheme="minorEastAsia"/>
          <w:color w:val="auto"/>
          <w:sz w:val="30"/>
          <w:szCs w:val="30"/>
          <w:highlight w:val="none"/>
        </w:rPr>
      </w:pPr>
    </w:p>
    <w:p w14:paraId="16960703">
      <w:pPr>
        <w:pStyle w:val="13"/>
        <w:spacing w:line="440" w:lineRule="exact"/>
        <w:rPr>
          <w:rFonts w:cs="Cambria Math" w:asciiTheme="minorEastAsia" w:hAnsiTheme="minorEastAsia" w:eastAsiaTheme="minorEastAsia"/>
          <w:color w:val="auto"/>
          <w:sz w:val="30"/>
          <w:szCs w:val="30"/>
          <w:highlight w:val="none"/>
        </w:rPr>
      </w:pPr>
    </w:p>
    <w:p w14:paraId="1497BF81">
      <w:pPr>
        <w:pStyle w:val="13"/>
        <w:spacing w:line="440" w:lineRule="exact"/>
        <w:rPr>
          <w:rFonts w:cs="Cambria Math" w:asciiTheme="minorEastAsia" w:hAnsiTheme="minorEastAsia" w:eastAsiaTheme="minorEastAsia"/>
          <w:color w:val="auto"/>
          <w:sz w:val="30"/>
          <w:szCs w:val="30"/>
          <w:highlight w:val="none"/>
        </w:rPr>
      </w:pPr>
    </w:p>
    <w:p w14:paraId="1C9A814C">
      <w:pPr>
        <w:pStyle w:val="13"/>
        <w:spacing w:line="440" w:lineRule="exact"/>
        <w:rPr>
          <w:rFonts w:cs="Cambria Math" w:asciiTheme="minorEastAsia" w:hAnsiTheme="minorEastAsia" w:eastAsiaTheme="minorEastAsia"/>
          <w:color w:val="auto"/>
          <w:sz w:val="30"/>
          <w:szCs w:val="30"/>
          <w:highlight w:val="none"/>
        </w:rPr>
      </w:pPr>
    </w:p>
    <w:p w14:paraId="6E5EF462">
      <w:pPr>
        <w:pStyle w:val="13"/>
        <w:spacing w:line="440" w:lineRule="exact"/>
        <w:rPr>
          <w:rFonts w:cs="Cambria Math" w:asciiTheme="minorEastAsia" w:hAnsiTheme="minorEastAsia" w:eastAsiaTheme="minorEastAsia"/>
          <w:color w:val="auto"/>
          <w:sz w:val="30"/>
          <w:szCs w:val="30"/>
          <w:highlight w:val="none"/>
        </w:rPr>
      </w:pPr>
    </w:p>
    <w:p w14:paraId="4BD24125">
      <w:pPr>
        <w:pStyle w:val="13"/>
        <w:spacing w:line="440" w:lineRule="exact"/>
        <w:rPr>
          <w:rFonts w:cs="Cambria Math" w:asciiTheme="minorEastAsia" w:hAnsiTheme="minorEastAsia" w:eastAsiaTheme="minorEastAsia"/>
          <w:color w:val="auto"/>
          <w:sz w:val="30"/>
          <w:szCs w:val="30"/>
          <w:highlight w:val="none"/>
        </w:rPr>
      </w:pPr>
    </w:p>
    <w:p w14:paraId="5C1A17DC">
      <w:pPr>
        <w:pStyle w:val="13"/>
        <w:spacing w:line="440" w:lineRule="exact"/>
        <w:rPr>
          <w:rFonts w:cs="Cambria Math" w:asciiTheme="minorEastAsia" w:hAnsiTheme="minorEastAsia" w:eastAsiaTheme="minorEastAsia"/>
          <w:color w:val="auto"/>
          <w:sz w:val="30"/>
          <w:szCs w:val="30"/>
          <w:highlight w:val="none"/>
        </w:rPr>
      </w:pPr>
    </w:p>
    <w:p w14:paraId="70123094">
      <w:pPr>
        <w:pStyle w:val="13"/>
        <w:spacing w:line="440" w:lineRule="exact"/>
        <w:rPr>
          <w:rFonts w:cs="Cambria Math" w:asciiTheme="minorEastAsia" w:hAnsiTheme="minorEastAsia" w:eastAsiaTheme="minorEastAsia"/>
          <w:color w:val="auto"/>
          <w:sz w:val="30"/>
          <w:szCs w:val="30"/>
          <w:highlight w:val="none"/>
        </w:rPr>
      </w:pPr>
    </w:p>
    <w:p w14:paraId="04DE9FEC">
      <w:pPr>
        <w:pStyle w:val="13"/>
        <w:spacing w:line="440" w:lineRule="exact"/>
        <w:rPr>
          <w:rFonts w:cs="Cambria Math" w:asciiTheme="minorEastAsia" w:hAnsiTheme="minorEastAsia" w:eastAsiaTheme="minorEastAsia"/>
          <w:color w:val="auto"/>
          <w:sz w:val="30"/>
          <w:szCs w:val="30"/>
          <w:highlight w:val="none"/>
        </w:rPr>
      </w:pPr>
    </w:p>
    <w:p w14:paraId="6BA9C17A">
      <w:pPr>
        <w:pStyle w:val="13"/>
        <w:spacing w:line="440" w:lineRule="exact"/>
        <w:rPr>
          <w:rFonts w:cs="Cambria Math" w:asciiTheme="minorEastAsia" w:hAnsiTheme="minorEastAsia" w:eastAsiaTheme="minorEastAsia"/>
          <w:color w:val="auto"/>
          <w:sz w:val="30"/>
          <w:szCs w:val="30"/>
          <w:highlight w:val="none"/>
        </w:rPr>
      </w:pPr>
    </w:p>
    <w:p w14:paraId="6A704D9E">
      <w:pPr>
        <w:pStyle w:val="13"/>
        <w:spacing w:line="440" w:lineRule="exact"/>
        <w:rPr>
          <w:rFonts w:cs="Cambria Math" w:asciiTheme="minorEastAsia" w:hAnsiTheme="minorEastAsia" w:eastAsiaTheme="minorEastAsia"/>
          <w:color w:val="auto"/>
          <w:sz w:val="30"/>
          <w:szCs w:val="30"/>
          <w:highlight w:val="none"/>
        </w:rPr>
      </w:pPr>
    </w:p>
    <w:p w14:paraId="715EA09B">
      <w:pPr>
        <w:pStyle w:val="13"/>
        <w:pageBreakBefore/>
        <w:spacing w:line="440" w:lineRule="exact"/>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附件6：</w:t>
      </w:r>
    </w:p>
    <w:p w14:paraId="56443DF6">
      <w:pPr>
        <w:pStyle w:val="13"/>
        <w:spacing w:line="440" w:lineRule="exact"/>
        <w:jc w:val="center"/>
        <w:rPr>
          <w:rFonts w:cs="Cambria Math" w:asciiTheme="minorEastAsia" w:hAnsiTheme="minorEastAsia" w:eastAsiaTheme="minorEastAsia"/>
          <w:color w:val="auto"/>
          <w:sz w:val="24"/>
          <w:highlight w:val="none"/>
        </w:rPr>
      </w:pPr>
      <w:bookmarkStart w:id="737" w:name="OLE_LINK157"/>
      <w:bookmarkStart w:id="738" w:name="OLE_LINK156"/>
      <w:r>
        <w:rPr>
          <w:rFonts w:hint="eastAsia" w:cs="Cambria Math" w:asciiTheme="minorEastAsia" w:hAnsiTheme="minorEastAsia" w:eastAsiaTheme="minorEastAsia"/>
          <w:color w:val="auto"/>
          <w:sz w:val="24"/>
          <w:highlight w:val="none"/>
        </w:rPr>
        <w:t>设计费明细及支付方式</w:t>
      </w:r>
    </w:p>
    <w:bookmarkEnd w:id="737"/>
    <w:bookmarkEnd w:id="738"/>
    <w:p w14:paraId="1309F6B0">
      <w:pPr>
        <w:pStyle w:val="13"/>
        <w:spacing w:line="440" w:lineRule="exact"/>
        <w:jc w:val="center"/>
        <w:rPr>
          <w:rFonts w:cs="Cambria Math" w:asciiTheme="minorEastAsia" w:hAnsiTheme="minorEastAsia" w:eastAsiaTheme="minorEastAsia"/>
          <w:color w:val="auto"/>
          <w:sz w:val="30"/>
          <w:szCs w:val="30"/>
          <w:highlight w:val="none"/>
        </w:rPr>
      </w:pPr>
    </w:p>
    <w:p w14:paraId="00497C22">
      <w:pPr>
        <w:pStyle w:val="13"/>
        <w:spacing w:line="360" w:lineRule="auto"/>
        <w:ind w:firstLine="425"/>
        <w:rPr>
          <w:rFonts w:hint="eastAsia" w:cs="Cambria Math" w:asciiTheme="minorEastAsia" w:hAnsiTheme="minorEastAsia" w:eastAsiaTheme="minorEastAsia"/>
          <w:color w:val="auto"/>
          <w:sz w:val="24"/>
          <w:highlight w:val="none"/>
          <w:lang w:eastAsia="zh-CN"/>
        </w:rPr>
      </w:pPr>
      <w:r>
        <w:rPr>
          <w:rFonts w:hint="eastAsia" w:cs="Cambria Math" w:asciiTheme="minorEastAsia" w:hAnsiTheme="minorEastAsia" w:eastAsiaTheme="minorEastAsia"/>
          <w:color w:val="auto"/>
          <w:sz w:val="24"/>
          <w:highlight w:val="none"/>
        </w:rPr>
        <w:t>一、设计费总额：</w:t>
      </w:r>
      <w:r>
        <w:rPr>
          <w:rFonts w:hint="eastAsia" w:cs="Cambria Math" w:asciiTheme="minorEastAsia" w:hAnsiTheme="minorEastAsia" w:eastAsiaTheme="minorEastAsia"/>
          <w:color w:val="auto"/>
          <w:sz w:val="24"/>
          <w:highlight w:val="none"/>
          <w:u w:val="single"/>
          <w:lang w:val="en-US" w:eastAsia="zh-CN"/>
        </w:rPr>
        <w:t>固定总价</w:t>
      </w:r>
    </w:p>
    <w:p w14:paraId="1E2BCEB0">
      <w:pPr>
        <w:pStyle w:val="13"/>
        <w:spacing w:line="360" w:lineRule="auto"/>
        <w:ind w:firstLine="425"/>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二、设计费总额构成：</w:t>
      </w:r>
    </w:p>
    <w:p w14:paraId="11A50178">
      <w:pPr>
        <w:pStyle w:val="13"/>
        <w:spacing w:line="360" w:lineRule="auto"/>
        <w:ind w:firstLine="425"/>
        <w:rPr>
          <w:rFonts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1.工程设计基本服务费用： 固定总价：</w:t>
      </w:r>
      <w:r>
        <w:rPr>
          <w:rFonts w:hint="eastAsia" w:cs="Cambria Math" w:asciiTheme="minorEastAsia" w:hAnsiTheme="minorEastAsia" w:eastAsiaTheme="minorEastAsia"/>
          <w:color w:val="auto"/>
          <w:sz w:val="24"/>
          <w:highlight w:val="none"/>
          <w:u w:val="single"/>
        </w:rPr>
        <w:t xml:space="preserve">                     </w:t>
      </w:r>
    </w:p>
    <w:p w14:paraId="712BC12C">
      <w:pPr>
        <w:pStyle w:val="13"/>
        <w:spacing w:line="360" w:lineRule="auto"/>
        <w:ind w:firstLine="425"/>
        <w:rPr>
          <w:rFonts w:hint="eastAsia" w:cs="Cambria Math" w:asciiTheme="minorEastAsia" w:hAnsiTheme="minorEastAsia" w:eastAsiaTheme="minorEastAsia"/>
          <w:color w:val="auto"/>
          <w:sz w:val="24"/>
          <w:highlight w:val="none"/>
          <w:u w:val="single"/>
        </w:rPr>
      </w:pPr>
      <w:r>
        <w:rPr>
          <w:rFonts w:hint="eastAsia" w:cs="Cambria Math" w:asciiTheme="minorEastAsia" w:hAnsiTheme="minorEastAsia" w:eastAsiaTheme="minorEastAsia"/>
          <w:color w:val="auto"/>
          <w:sz w:val="24"/>
          <w:highlight w:val="none"/>
        </w:rPr>
        <w:t>2.工程设计其他服务费用：</w:t>
      </w:r>
      <w:r>
        <w:rPr>
          <w:rFonts w:hint="eastAsia" w:cs="Cambria Math" w:asciiTheme="minorEastAsia" w:hAnsiTheme="minorEastAsia" w:eastAsiaTheme="minorEastAsia"/>
          <w:color w:val="auto"/>
          <w:sz w:val="24"/>
          <w:highlight w:val="none"/>
          <w:u w:val="single"/>
        </w:rPr>
        <w:t xml:space="preserve">  无  </w:t>
      </w:r>
    </w:p>
    <w:p w14:paraId="369E96C5">
      <w:pPr>
        <w:pStyle w:val="13"/>
        <w:spacing w:line="360" w:lineRule="auto"/>
        <w:ind w:firstLine="425"/>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3.合同签订前设计人已完成工作的费用：</w:t>
      </w:r>
      <w:r>
        <w:rPr>
          <w:rFonts w:hint="eastAsia" w:cs="Cambria Math" w:asciiTheme="minorEastAsia" w:hAnsiTheme="minorEastAsia" w:eastAsiaTheme="minorEastAsia"/>
          <w:color w:val="auto"/>
          <w:sz w:val="24"/>
          <w:highlight w:val="none"/>
          <w:u w:val="single"/>
        </w:rPr>
        <w:t xml:space="preserve">  无  </w:t>
      </w:r>
      <w:r>
        <w:rPr>
          <w:rFonts w:hint="eastAsia" w:cs="Cambria Math" w:asciiTheme="minorEastAsia" w:hAnsiTheme="minorEastAsia" w:eastAsiaTheme="minorEastAsia"/>
          <w:color w:val="auto"/>
          <w:sz w:val="24"/>
          <w:highlight w:val="none"/>
        </w:rPr>
        <w:t xml:space="preserve">   </w:t>
      </w:r>
    </w:p>
    <w:p w14:paraId="7D0ACF9D">
      <w:pPr>
        <w:pStyle w:val="13"/>
        <w:spacing w:line="360" w:lineRule="auto"/>
        <w:ind w:firstLine="425"/>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4.特别约定：</w:t>
      </w:r>
    </w:p>
    <w:p w14:paraId="22CBC840">
      <w:pPr>
        <w:pStyle w:val="13"/>
        <w:spacing w:line="360" w:lineRule="auto"/>
        <w:ind w:firstLine="425"/>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设计费中包含招标范围内所有工作费用。</w:t>
      </w:r>
    </w:p>
    <w:p w14:paraId="4240E910">
      <w:pPr>
        <w:pStyle w:val="13"/>
        <w:spacing w:line="360" w:lineRule="auto"/>
        <w:ind w:firstLine="425"/>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三、设计费明细计算表</w:t>
      </w:r>
    </w:p>
    <w:p w14:paraId="4F39F0A4">
      <w:pPr>
        <w:pStyle w:val="13"/>
        <w:spacing w:line="360" w:lineRule="auto"/>
        <w:ind w:firstLine="425"/>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四、</w:t>
      </w:r>
      <w:bookmarkStart w:id="739" w:name="OLE_LINK48"/>
      <w:bookmarkStart w:id="740" w:name="OLE_LINK47"/>
      <w:r>
        <w:rPr>
          <w:rFonts w:hint="eastAsia" w:cs="Cambria Math" w:asciiTheme="minorEastAsia" w:hAnsiTheme="minorEastAsia" w:eastAsiaTheme="minorEastAsia"/>
          <w:color w:val="auto"/>
          <w:sz w:val="24"/>
          <w:highlight w:val="none"/>
        </w:rPr>
        <w:t>设计费支付方式</w:t>
      </w:r>
      <w:bookmarkEnd w:id="739"/>
      <w:bookmarkEnd w:id="740"/>
    </w:p>
    <w:p w14:paraId="38918288">
      <w:pPr>
        <w:pStyle w:val="13"/>
        <w:spacing w:line="360" w:lineRule="auto"/>
        <w:ind w:firstLine="425"/>
        <w:rPr>
          <w:rFonts w:hint="default" w:cs="Cambria Math" w:asciiTheme="minorEastAsia" w:hAnsiTheme="minorEastAsia" w:eastAsiaTheme="minorEastAsia"/>
          <w:color w:val="auto"/>
          <w:sz w:val="24"/>
          <w:highlight w:val="none"/>
          <w:lang w:val="en-US" w:eastAsia="zh-CN"/>
        </w:rPr>
      </w:pPr>
      <w:r>
        <w:rPr>
          <w:rFonts w:hint="eastAsia" w:cs="Cambria Math" w:asciiTheme="minorEastAsia" w:hAnsiTheme="minorEastAsia" w:eastAsiaTheme="minorEastAsia"/>
          <w:color w:val="auto"/>
          <w:sz w:val="24"/>
          <w:highlight w:val="none"/>
          <w:lang w:val="en-US" w:eastAsia="zh-CN"/>
        </w:rPr>
        <w:t>施工图完成，审图合格后发包人向设计人支付设计费70%，工程完工后支付至90%，财政结算审核后支付至合同100%。</w:t>
      </w:r>
    </w:p>
    <w:p w14:paraId="41497578">
      <w:pPr>
        <w:pStyle w:val="13"/>
        <w:pageBreakBefore/>
        <w:spacing w:line="440" w:lineRule="exact"/>
        <w:rPr>
          <w:rFonts w:cs="Cambria Math" w:asciiTheme="minorEastAsia" w:hAnsiTheme="minorEastAsia" w:eastAsiaTheme="minorEastAsia"/>
          <w:b/>
          <w:color w:val="auto"/>
          <w:sz w:val="24"/>
          <w:highlight w:val="none"/>
        </w:rPr>
      </w:pPr>
      <w:r>
        <w:rPr>
          <w:rFonts w:hint="eastAsia" w:cs="Cambria Math" w:asciiTheme="minorEastAsia" w:hAnsiTheme="minorEastAsia" w:eastAsiaTheme="minorEastAsia"/>
          <w:b/>
          <w:color w:val="auto"/>
          <w:sz w:val="24"/>
          <w:highlight w:val="none"/>
        </w:rPr>
        <w:t xml:space="preserve">附件7：               </w:t>
      </w:r>
    </w:p>
    <w:p w14:paraId="3A2C632C">
      <w:pPr>
        <w:pStyle w:val="13"/>
        <w:spacing w:line="440" w:lineRule="exact"/>
        <w:jc w:val="center"/>
        <w:rPr>
          <w:rFonts w:cs="Cambria Math" w:asciiTheme="minorEastAsia" w:hAnsiTheme="minorEastAsia" w:eastAsiaTheme="minorEastAsia"/>
          <w:color w:val="auto"/>
          <w:sz w:val="24"/>
          <w:highlight w:val="none"/>
        </w:rPr>
      </w:pPr>
      <w:r>
        <w:rPr>
          <w:rFonts w:hint="eastAsia" w:cs="Cambria Math" w:asciiTheme="minorEastAsia" w:hAnsiTheme="minorEastAsia" w:eastAsiaTheme="minorEastAsia"/>
          <w:color w:val="auto"/>
          <w:sz w:val="24"/>
          <w:highlight w:val="none"/>
        </w:rPr>
        <w:t>设计变更计费依据和方法</w:t>
      </w:r>
    </w:p>
    <w:p w14:paraId="7A3FB1FB">
      <w:pPr>
        <w:wordWrap w:val="0"/>
        <w:snapToGrid w:val="0"/>
        <w:spacing w:line="480" w:lineRule="exact"/>
        <w:rPr>
          <w:rFonts w:hint="eastAsia" w:ascii="仿宋_GB2312" w:hAnsi="华文仿宋" w:eastAsia="仿宋_GB2312"/>
          <w:color w:val="auto"/>
          <w:sz w:val="28"/>
          <w:highlight w:val="none"/>
        </w:rPr>
      </w:pPr>
    </w:p>
    <w:p w14:paraId="02C6AEE7">
      <w:pPr>
        <w:spacing w:line="360" w:lineRule="auto"/>
        <w:jc w:val="center"/>
        <w:rPr>
          <w:rFonts w:ascii="Arial" w:hAnsi="Arial" w:eastAsia="微软雅黑" w:cs="Arial"/>
          <w:b/>
          <w:color w:val="auto"/>
          <w:sz w:val="44"/>
          <w:szCs w:val="44"/>
          <w:highlight w:val="none"/>
        </w:rPr>
      </w:pPr>
      <w:r>
        <w:rPr>
          <w:rFonts w:ascii="Arial" w:hAnsi="Arial" w:eastAsia="微软雅黑" w:cs="Arial"/>
          <w:color w:val="auto"/>
          <w:szCs w:val="21"/>
          <w:highlight w:val="none"/>
        </w:rPr>
        <w:br w:type="page"/>
      </w:r>
    </w:p>
    <w:p w14:paraId="1B307ABC">
      <w:pPr>
        <w:rPr>
          <w:color w:val="auto"/>
          <w:szCs w:val="21"/>
          <w:highlight w:val="none"/>
        </w:rPr>
      </w:pPr>
    </w:p>
    <w:p w14:paraId="2DE13539">
      <w:pPr>
        <w:rPr>
          <w:color w:val="auto"/>
          <w:szCs w:val="21"/>
          <w:highlight w:val="none"/>
        </w:rPr>
      </w:pPr>
    </w:p>
    <w:p w14:paraId="33C39BA8">
      <w:pPr>
        <w:rPr>
          <w:color w:val="auto"/>
          <w:szCs w:val="21"/>
          <w:highlight w:val="none"/>
        </w:rPr>
      </w:pPr>
    </w:p>
    <w:p w14:paraId="72374E99">
      <w:pPr>
        <w:rPr>
          <w:color w:val="auto"/>
          <w:szCs w:val="21"/>
          <w:highlight w:val="none"/>
        </w:rPr>
      </w:pPr>
    </w:p>
    <w:p w14:paraId="4ECF4A3A">
      <w:pPr>
        <w:rPr>
          <w:color w:val="auto"/>
          <w:szCs w:val="21"/>
          <w:highlight w:val="none"/>
        </w:rPr>
      </w:pPr>
    </w:p>
    <w:p w14:paraId="015F7CA6">
      <w:pPr>
        <w:rPr>
          <w:color w:val="auto"/>
          <w:szCs w:val="21"/>
          <w:highlight w:val="none"/>
        </w:rPr>
      </w:pPr>
    </w:p>
    <w:p w14:paraId="473D9D28">
      <w:pPr>
        <w:rPr>
          <w:color w:val="auto"/>
          <w:szCs w:val="21"/>
          <w:highlight w:val="none"/>
        </w:rPr>
      </w:pPr>
    </w:p>
    <w:p w14:paraId="21C2F1DC">
      <w:pPr>
        <w:rPr>
          <w:color w:val="auto"/>
          <w:szCs w:val="21"/>
          <w:highlight w:val="none"/>
        </w:rPr>
      </w:pPr>
    </w:p>
    <w:p w14:paraId="4EC53A32">
      <w:pPr>
        <w:rPr>
          <w:color w:val="auto"/>
          <w:szCs w:val="21"/>
          <w:highlight w:val="none"/>
        </w:rPr>
      </w:pPr>
    </w:p>
    <w:p w14:paraId="7F566F9F">
      <w:pPr>
        <w:rPr>
          <w:color w:val="auto"/>
          <w:szCs w:val="21"/>
          <w:highlight w:val="none"/>
        </w:rPr>
      </w:pPr>
    </w:p>
    <w:p w14:paraId="32051056">
      <w:pPr>
        <w:rPr>
          <w:color w:val="auto"/>
          <w:szCs w:val="21"/>
          <w:highlight w:val="none"/>
        </w:rPr>
      </w:pPr>
    </w:p>
    <w:p w14:paraId="07508A8A">
      <w:pPr>
        <w:rPr>
          <w:color w:val="auto"/>
          <w:szCs w:val="21"/>
          <w:highlight w:val="none"/>
        </w:rPr>
      </w:pPr>
    </w:p>
    <w:p w14:paraId="37DF74B3">
      <w:pPr>
        <w:rPr>
          <w:color w:val="auto"/>
          <w:szCs w:val="21"/>
          <w:highlight w:val="none"/>
        </w:rPr>
      </w:pPr>
    </w:p>
    <w:p w14:paraId="128CC315">
      <w:pPr>
        <w:rPr>
          <w:color w:val="auto"/>
          <w:szCs w:val="21"/>
          <w:highlight w:val="none"/>
        </w:rPr>
      </w:pPr>
    </w:p>
    <w:p w14:paraId="3D24BE1E">
      <w:pPr>
        <w:pStyle w:val="2"/>
        <w:spacing w:before="120" w:after="120" w:line="400" w:lineRule="exact"/>
        <w:jc w:val="center"/>
        <w:rPr>
          <w:rFonts w:hint="eastAsia" w:ascii="黑体" w:hAnsi="黑体" w:eastAsia="黑体"/>
          <w:b w:val="0"/>
          <w:bCs w:val="0"/>
          <w:color w:val="auto"/>
          <w:sz w:val="48"/>
          <w:szCs w:val="48"/>
          <w:highlight w:val="none"/>
        </w:rPr>
      </w:pPr>
      <w:bookmarkStart w:id="741" w:name="_Toc256000158"/>
      <w:bookmarkStart w:id="742" w:name="_Toc122603037"/>
      <w:r>
        <w:rPr>
          <w:rFonts w:hint="eastAsia" w:ascii="黑体" w:hAnsi="黑体" w:eastAsia="黑体"/>
          <w:b w:val="0"/>
          <w:bCs w:val="0"/>
          <w:color w:val="auto"/>
          <w:sz w:val="48"/>
          <w:szCs w:val="48"/>
          <w:highlight w:val="none"/>
        </w:rPr>
        <w:t>第二卷</w:t>
      </w:r>
      <w:bookmarkEnd w:id="741"/>
      <w:bookmarkEnd w:id="742"/>
    </w:p>
    <w:p w14:paraId="459E554C">
      <w:pPr>
        <w:rPr>
          <w:rFonts w:ascii="黑体" w:eastAsia="黑体"/>
          <w:color w:val="auto"/>
          <w:sz w:val="48"/>
          <w:szCs w:val="48"/>
          <w:highlight w:val="none"/>
        </w:rPr>
      </w:pPr>
    </w:p>
    <w:p w14:paraId="663B1AA0">
      <w:pPr>
        <w:rPr>
          <w:color w:val="auto"/>
          <w:highlight w:val="none"/>
        </w:rPr>
        <w:sectPr>
          <w:pgSz w:w="11906" w:h="16838"/>
          <w:pgMar w:top="1440" w:right="1800" w:bottom="1440" w:left="1800" w:header="851" w:footer="992" w:gutter="0"/>
          <w:cols w:space="425" w:num="1"/>
          <w:docGrid w:type="lines" w:linePitch="312" w:charSpace="0"/>
        </w:sectPr>
      </w:pPr>
    </w:p>
    <w:p w14:paraId="04795A0C">
      <w:pPr>
        <w:spacing w:line="420" w:lineRule="exact"/>
        <w:jc w:val="center"/>
        <w:rPr>
          <w:rFonts w:ascii="楷体_GB2312" w:eastAsia="楷体_GB2312"/>
          <w:color w:val="auto"/>
          <w:highlight w:val="none"/>
        </w:rPr>
      </w:pPr>
    </w:p>
    <w:p w14:paraId="3E8043BE">
      <w:pPr>
        <w:spacing w:line="420" w:lineRule="exact"/>
        <w:jc w:val="center"/>
        <w:rPr>
          <w:rFonts w:ascii="楷体_GB2312" w:eastAsia="楷体_GB2312"/>
          <w:color w:val="auto"/>
          <w:highlight w:val="none"/>
        </w:rPr>
      </w:pPr>
    </w:p>
    <w:p w14:paraId="59B3B181">
      <w:pPr>
        <w:spacing w:line="420" w:lineRule="exact"/>
        <w:jc w:val="center"/>
        <w:rPr>
          <w:rFonts w:ascii="楷体_GB2312" w:eastAsia="楷体_GB2312"/>
          <w:color w:val="auto"/>
          <w:highlight w:val="none"/>
        </w:rPr>
      </w:pPr>
    </w:p>
    <w:p w14:paraId="5DAD87C4">
      <w:pPr>
        <w:spacing w:line="420" w:lineRule="exact"/>
        <w:jc w:val="center"/>
        <w:rPr>
          <w:rFonts w:ascii="楷体_GB2312" w:eastAsia="楷体_GB2312"/>
          <w:color w:val="auto"/>
          <w:highlight w:val="none"/>
        </w:rPr>
      </w:pPr>
    </w:p>
    <w:p w14:paraId="653E453D">
      <w:pPr>
        <w:spacing w:line="420" w:lineRule="exact"/>
        <w:jc w:val="center"/>
        <w:rPr>
          <w:rFonts w:ascii="楷体_GB2312" w:eastAsia="楷体_GB2312"/>
          <w:color w:val="auto"/>
          <w:highlight w:val="none"/>
        </w:rPr>
      </w:pPr>
    </w:p>
    <w:p w14:paraId="20F3299A">
      <w:pPr>
        <w:spacing w:line="420" w:lineRule="exact"/>
        <w:jc w:val="center"/>
        <w:rPr>
          <w:rFonts w:ascii="楷体_GB2312" w:eastAsia="楷体_GB2312"/>
          <w:color w:val="auto"/>
          <w:highlight w:val="none"/>
        </w:rPr>
      </w:pPr>
    </w:p>
    <w:p w14:paraId="2B8FB6C3">
      <w:pPr>
        <w:spacing w:line="420" w:lineRule="exact"/>
        <w:jc w:val="center"/>
        <w:rPr>
          <w:rFonts w:ascii="楷体_GB2312" w:eastAsia="楷体_GB2312"/>
          <w:color w:val="auto"/>
          <w:highlight w:val="none"/>
        </w:rPr>
      </w:pPr>
    </w:p>
    <w:p w14:paraId="43632B0F">
      <w:pPr>
        <w:spacing w:line="420" w:lineRule="exact"/>
        <w:jc w:val="center"/>
        <w:rPr>
          <w:rFonts w:ascii="楷体_GB2312" w:eastAsia="楷体_GB2312"/>
          <w:color w:val="auto"/>
          <w:highlight w:val="none"/>
        </w:rPr>
      </w:pPr>
    </w:p>
    <w:p w14:paraId="4E77BE95">
      <w:pPr>
        <w:pStyle w:val="2"/>
        <w:spacing w:before="120" w:after="120" w:line="400" w:lineRule="exact"/>
        <w:jc w:val="center"/>
        <w:rPr>
          <w:rFonts w:hint="eastAsia" w:ascii="黑体" w:hAnsi="黑体" w:eastAsia="黑体"/>
          <w:b w:val="0"/>
          <w:bCs w:val="0"/>
          <w:color w:val="auto"/>
          <w:sz w:val="32"/>
          <w:highlight w:val="none"/>
        </w:rPr>
      </w:pPr>
      <w:bookmarkStart w:id="743" w:name="_Toc152264764"/>
      <w:bookmarkStart w:id="744" w:name="_Toc256000159"/>
      <w:r>
        <w:rPr>
          <w:rFonts w:hint="eastAsia" w:ascii="黑体" w:hAnsi="黑体" w:eastAsia="黑体"/>
          <w:b w:val="0"/>
          <w:bCs w:val="0"/>
          <w:color w:val="auto"/>
          <w:sz w:val="32"/>
          <w:highlight w:val="none"/>
        </w:rPr>
        <w:t xml:space="preserve">第五章  </w:t>
      </w:r>
      <w:bookmarkEnd w:id="743"/>
      <w:r>
        <w:rPr>
          <w:rFonts w:hint="eastAsia" w:ascii="黑体" w:hAnsi="黑体" w:eastAsia="黑体"/>
          <w:b w:val="0"/>
          <w:bCs w:val="0"/>
          <w:color w:val="auto"/>
          <w:sz w:val="32"/>
          <w:highlight w:val="none"/>
        </w:rPr>
        <w:t>技术标准和服务要求</w:t>
      </w:r>
      <w:bookmarkEnd w:id="744"/>
    </w:p>
    <w:p w14:paraId="62D735B1">
      <w:pPr>
        <w:rPr>
          <w:color w:val="auto"/>
          <w:highlight w:val="none"/>
        </w:rPr>
        <w:sectPr>
          <w:pgSz w:w="11906" w:h="16838"/>
          <w:pgMar w:top="1440" w:right="1800" w:bottom="1440" w:left="1800" w:header="851" w:footer="992" w:gutter="0"/>
          <w:cols w:space="425" w:num="1"/>
          <w:docGrid w:type="lines" w:linePitch="312" w:charSpace="0"/>
        </w:sectPr>
      </w:pPr>
    </w:p>
    <w:p w14:paraId="75339FCA">
      <w:pPr>
        <w:widowControl/>
        <w:spacing w:line="480" w:lineRule="exact"/>
        <w:jc w:val="center"/>
        <w:rPr>
          <w:rFonts w:hint="eastAsia" w:ascii="宋体" w:hAnsi="宋体" w:eastAsia="宋体" w:cs="宋体"/>
          <w:color w:val="auto"/>
          <w:highlight w:val="none"/>
        </w:rPr>
      </w:pPr>
      <w:bookmarkStart w:id="745" w:name="_Toc169587239"/>
      <w:bookmarkStart w:id="746" w:name="_Toc149648141"/>
      <w:bookmarkStart w:id="747" w:name="_Toc20562"/>
      <w:bookmarkStart w:id="748" w:name="_Toc146429108"/>
      <w:bookmarkStart w:id="749" w:name="_Toc137491578"/>
      <w:bookmarkStart w:id="750" w:name="_Toc24443"/>
      <w:bookmarkStart w:id="751" w:name="_Toc146105072"/>
      <w:bookmarkStart w:id="752" w:name="_Toc4562"/>
      <w:bookmarkStart w:id="753" w:name="_Toc150946114"/>
      <w:bookmarkStart w:id="754" w:name="_Toc13411"/>
      <w:bookmarkStart w:id="755" w:name="_Toc169764454"/>
      <w:bookmarkStart w:id="756" w:name="_Toc146340815"/>
      <w:bookmarkStart w:id="757" w:name="_Toc158696136"/>
      <w:bookmarkStart w:id="758" w:name="_Toc25245"/>
      <w:bookmarkStart w:id="759" w:name="_Toc31174"/>
      <w:bookmarkStart w:id="760" w:name="_Toc256000073"/>
      <w:bookmarkStart w:id="761" w:name="_Toc7125"/>
      <w:bookmarkStart w:id="762" w:name="_Toc256000161"/>
      <w:bookmarkStart w:id="763" w:name="_Toc146104696"/>
      <w:bookmarkStart w:id="764" w:name="_Toc138403654"/>
      <w:bookmarkStart w:id="765" w:name="_Toc137889619"/>
      <w:bookmarkStart w:id="766" w:name="_Toc256000170"/>
      <w:bookmarkStart w:id="767" w:name="_Toc158695844"/>
      <w:bookmarkStart w:id="768" w:name="_Toc16839"/>
      <w:bookmarkStart w:id="769" w:name="_Toc146829602"/>
      <w:bookmarkStart w:id="770" w:name="_Toc136087270"/>
      <w:bookmarkStart w:id="771" w:name="_Toc24735"/>
      <w:bookmarkStart w:id="772" w:name="_Toc148330806"/>
      <w:bookmarkStart w:id="773" w:name="_Toc169556796"/>
      <w:bookmarkStart w:id="774" w:name="_Toc136116373"/>
      <w:bookmarkStart w:id="775" w:name="_Toc19541"/>
      <w:bookmarkStart w:id="776" w:name="_Toc17326"/>
      <w:bookmarkStart w:id="777" w:name="_Toc24719"/>
      <w:bookmarkStart w:id="778" w:name="_Toc20159"/>
      <w:bookmarkStart w:id="779" w:name="_Toc150788060"/>
      <w:bookmarkStart w:id="780" w:name="_Toc9827"/>
      <w:r>
        <w:rPr>
          <w:rFonts w:hint="eastAsia" w:ascii="宋体" w:hAnsi="宋体" w:eastAsia="宋体" w:cs="宋体"/>
          <w:b/>
          <w:color w:val="auto"/>
          <w:sz w:val="32"/>
          <w:szCs w:val="32"/>
          <w:highlight w:val="none"/>
        </w:rPr>
        <w:t>第一节  一般要求</w:t>
      </w:r>
    </w:p>
    <w:p w14:paraId="5885F614">
      <w:pPr>
        <w:widowControl/>
        <w:spacing w:line="480" w:lineRule="exact"/>
        <w:jc w:val="left"/>
        <w:rPr>
          <w:rFonts w:ascii="Arial" w:hAnsi="Arial" w:eastAsia="微软雅黑" w:cs="Arial"/>
          <w:color w:val="auto"/>
          <w:kern w:val="0"/>
          <w:sz w:val="24"/>
          <w:highlight w:val="none"/>
          <w:lang w:bidi="ar"/>
        </w:rPr>
      </w:pPr>
    </w:p>
    <w:p w14:paraId="263E341C">
      <w:pPr>
        <w:widowControl/>
        <w:spacing w:line="480" w:lineRule="exact"/>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 xml:space="preserve">一、项目概况 </w:t>
      </w:r>
    </w:p>
    <w:p w14:paraId="3B61DDA7">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1.项目名称：</w:t>
      </w:r>
      <w:r>
        <w:rPr>
          <w:rFonts w:hint="eastAsia" w:ascii="宋体" w:hAnsi="宋体" w:eastAsia="宋体" w:cs="宋体"/>
          <w:color w:val="auto"/>
          <w:kern w:val="0"/>
          <w:sz w:val="24"/>
          <w:highlight w:val="none"/>
          <w:lang w:eastAsia="zh-CN" w:bidi="ar"/>
        </w:rPr>
        <w:t>营口理工学院高值菱镁新材料产教融合实训基地项目</w:t>
      </w:r>
      <w:r>
        <w:rPr>
          <w:rFonts w:hint="eastAsia" w:ascii="宋体" w:hAnsi="宋体" w:eastAsia="宋体" w:cs="宋体"/>
          <w:color w:val="auto"/>
          <w:kern w:val="0"/>
          <w:sz w:val="24"/>
          <w:highlight w:val="none"/>
          <w:lang w:bidi="ar"/>
        </w:rPr>
        <w:t xml:space="preserve">设计。 </w:t>
      </w:r>
    </w:p>
    <w:p w14:paraId="34813473">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2.建设单位：</w:t>
      </w:r>
      <w:r>
        <w:rPr>
          <w:rFonts w:hint="eastAsia" w:ascii="宋体" w:hAnsi="宋体" w:eastAsia="宋体" w:cs="宋体"/>
          <w:color w:val="auto"/>
          <w:kern w:val="0"/>
          <w:sz w:val="24"/>
          <w:highlight w:val="none"/>
          <w:lang w:eastAsia="zh-CN" w:bidi="ar"/>
        </w:rPr>
        <w:t>营口理工学院</w:t>
      </w:r>
      <w:r>
        <w:rPr>
          <w:rFonts w:hint="eastAsia" w:ascii="宋体" w:hAnsi="宋体" w:eastAsia="宋体" w:cs="宋体"/>
          <w:color w:val="auto"/>
          <w:kern w:val="0"/>
          <w:sz w:val="24"/>
          <w:highlight w:val="none"/>
          <w:lang w:bidi="ar"/>
        </w:rPr>
        <w:t xml:space="preserve">。 </w:t>
      </w:r>
    </w:p>
    <w:p w14:paraId="5BC5DF04">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3.建设性质：新建工程。</w:t>
      </w:r>
    </w:p>
    <w:p w14:paraId="510981FB">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4.建设地点：营口市西市区博文路46号</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营口理工学院院内</w:t>
      </w:r>
      <w:r>
        <w:rPr>
          <w:rFonts w:hint="eastAsia" w:ascii="宋体" w:hAnsi="宋体" w:cs="宋体"/>
          <w:color w:val="auto"/>
          <w:kern w:val="0"/>
          <w:sz w:val="24"/>
          <w:highlight w:val="none"/>
          <w:lang w:eastAsia="zh-CN" w:bidi="ar"/>
        </w:rPr>
        <w:t>）</w:t>
      </w:r>
      <w:r>
        <w:rPr>
          <w:rFonts w:hint="eastAsia" w:ascii="宋体" w:hAnsi="宋体" w:eastAsia="宋体" w:cs="宋体"/>
          <w:color w:val="auto"/>
          <w:kern w:val="0"/>
          <w:sz w:val="24"/>
          <w:highlight w:val="none"/>
          <w:lang w:bidi="ar"/>
        </w:rPr>
        <w:t>。</w:t>
      </w:r>
    </w:p>
    <w:p w14:paraId="74CC58BD">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5.资金来源：中央预算内资金和市本级配套资金。</w:t>
      </w:r>
    </w:p>
    <w:p w14:paraId="5E7553B4">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6.建设规模：</w:t>
      </w:r>
      <w:r>
        <w:rPr>
          <w:rFonts w:hint="eastAsia" w:ascii="宋体" w:hAnsi="宋体" w:eastAsia="宋体" w:cs="宋体"/>
          <w:color w:val="auto"/>
          <w:kern w:val="0"/>
          <w:sz w:val="24"/>
          <w:highlight w:val="none"/>
          <w:lang w:val="en-US" w:eastAsia="zh-CN" w:bidi="ar"/>
        </w:rPr>
        <w:t>项目新建总建筑面积约18655.35平方米。主要建筑有2栋，其中1栋为</w:t>
      </w:r>
      <w:r>
        <w:rPr>
          <w:rFonts w:hint="eastAsia" w:ascii="宋体" w:hAnsi="宋体" w:eastAsia="宋体" w:cs="宋体"/>
          <w:color w:val="auto"/>
          <w:kern w:val="0"/>
          <w:sz w:val="24"/>
          <w:highlight w:val="none"/>
          <w:lang w:eastAsia="zh-CN" w:bidi="ar"/>
        </w:rPr>
        <w:t>菱镁新材料产教融合实训</w:t>
      </w:r>
      <w:r>
        <w:rPr>
          <w:rFonts w:hint="eastAsia" w:ascii="宋体" w:hAnsi="宋体" w:eastAsia="宋体" w:cs="宋体"/>
          <w:color w:val="auto"/>
          <w:kern w:val="0"/>
          <w:sz w:val="24"/>
          <w:highlight w:val="none"/>
          <w:lang w:val="en-US" w:eastAsia="zh-CN" w:bidi="ar"/>
        </w:rPr>
        <w:t>楼，共9层，建筑面积约17985.59㎡；1栋为附属用房，地上1层，建筑面积约669.76㎡。同时建设附属配套设施等</w:t>
      </w:r>
      <w:r>
        <w:rPr>
          <w:rFonts w:hint="eastAsia" w:ascii="宋体" w:hAnsi="宋体" w:eastAsia="宋体" w:cs="宋体"/>
          <w:color w:val="auto"/>
          <w:kern w:val="0"/>
          <w:sz w:val="24"/>
          <w:highlight w:val="none"/>
          <w:lang w:bidi="ar"/>
        </w:rPr>
        <w:t>。</w:t>
      </w:r>
    </w:p>
    <w:p w14:paraId="561902C5">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7.合同估算价：人民币</w:t>
      </w:r>
      <w:r>
        <w:rPr>
          <w:rFonts w:hint="eastAsia" w:ascii="宋体" w:hAnsi="宋体" w:eastAsia="宋体" w:cs="宋体"/>
          <w:color w:val="auto"/>
          <w:kern w:val="0"/>
          <w:sz w:val="24"/>
          <w:highlight w:val="none"/>
          <w:lang w:val="en-US" w:eastAsia="zh-CN" w:bidi="ar"/>
        </w:rPr>
        <w:t>92</w:t>
      </w:r>
      <w:r>
        <w:rPr>
          <w:rFonts w:hint="eastAsia" w:ascii="宋体" w:hAnsi="宋体" w:eastAsia="宋体" w:cs="宋体"/>
          <w:color w:val="auto"/>
          <w:kern w:val="0"/>
          <w:sz w:val="24"/>
          <w:highlight w:val="none"/>
          <w:lang w:bidi="ar"/>
        </w:rPr>
        <w:t>万元。</w:t>
      </w:r>
    </w:p>
    <w:p w14:paraId="188C2C5D">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8.服务期限：</w:t>
      </w:r>
      <w:r>
        <w:rPr>
          <w:rFonts w:hint="eastAsia" w:ascii="宋体" w:hAnsi="宋体" w:eastAsia="宋体" w:cs="宋体"/>
          <w:color w:val="auto"/>
          <w:kern w:val="0"/>
          <w:sz w:val="24"/>
          <w:highlight w:val="none"/>
          <w:lang w:val="en-US" w:eastAsia="zh-CN" w:bidi="ar"/>
        </w:rPr>
        <w:t>XX</w:t>
      </w:r>
      <w:r>
        <w:rPr>
          <w:rFonts w:hint="eastAsia" w:ascii="宋体" w:hAnsi="宋体" w:eastAsia="宋体" w:cs="宋体"/>
          <w:color w:val="auto"/>
          <w:kern w:val="0"/>
          <w:sz w:val="24"/>
          <w:highlight w:val="none"/>
          <w:lang w:bidi="ar"/>
        </w:rPr>
        <w:t>。</w:t>
      </w:r>
    </w:p>
    <w:p w14:paraId="6A69A609">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9.质量标准：满足现行国家相关规范标准要求。</w:t>
      </w:r>
    </w:p>
    <w:p w14:paraId="02C4EDDF">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10.招标范围：包括但不限于编制施工图设计文件、配合相关审图、合同备案等手续的办理，提供全过程施工现场服务</w:t>
      </w:r>
      <w:r>
        <w:rPr>
          <w:rFonts w:hint="eastAsia" w:ascii="宋体" w:hAnsi="宋体" w:eastAsia="宋体" w:cs="宋体"/>
          <w:color w:val="auto"/>
          <w:kern w:val="0"/>
          <w:sz w:val="24"/>
          <w:highlight w:val="none"/>
          <w:lang w:val="en-US" w:eastAsia="zh-CN" w:bidi="ar"/>
        </w:rPr>
        <w:t>并</w:t>
      </w:r>
      <w:r>
        <w:rPr>
          <w:rFonts w:hint="eastAsia" w:ascii="宋体" w:hAnsi="宋体" w:eastAsia="宋体" w:cs="宋体"/>
          <w:color w:val="auto"/>
          <w:kern w:val="0"/>
          <w:sz w:val="24"/>
          <w:highlight w:val="none"/>
          <w:lang w:bidi="ar"/>
        </w:rPr>
        <w:t>派驻设计人员驻场，并相应提供设计技术交底、解决施工中的设计技术问题、参加竣工验收等服务。</w:t>
      </w:r>
    </w:p>
    <w:p w14:paraId="57E63DEE">
      <w:pPr>
        <w:widowControl/>
        <w:tabs>
          <w:tab w:val="left" w:pos="360"/>
        </w:tabs>
        <w:spacing w:line="480" w:lineRule="exact"/>
        <w:jc w:val="left"/>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二、总体要求</w:t>
      </w:r>
    </w:p>
    <w:p w14:paraId="36E2BCF7">
      <w:pPr>
        <w:widowControl/>
        <w:spacing w:line="4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本工程的设计过程和成果均必须符合国家有关工程建设标准强制性条文和建设部关于建筑工程设计方面现行的标准、规范、规程、定额、办法、示例，以及辽宁省、营口市相关的文件和规定。在设计过程中，如果国家或有关部门颁布了新的技术标准或规范，则应采用新的标准或规范进行。 </w:t>
      </w:r>
    </w:p>
    <w:p w14:paraId="202262C7">
      <w:pPr>
        <w:widowControl/>
        <w:spacing w:line="4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施工图设计要体现简洁、实用、大方、节约的原则，同时满足本项目的应用功能的要求。</w:t>
      </w:r>
    </w:p>
    <w:p w14:paraId="62343CEA">
      <w:pPr>
        <w:spacing w:line="480" w:lineRule="exact"/>
        <w:jc w:val="center"/>
        <w:rPr>
          <w:rFonts w:ascii="Arial" w:hAnsi="Arial" w:cs="Arial"/>
          <w:b/>
          <w:bCs/>
          <w:color w:val="auto"/>
          <w:szCs w:val="21"/>
          <w:highlight w:val="none"/>
        </w:rPr>
      </w:pPr>
      <w:r>
        <w:rPr>
          <w:rFonts w:hint="eastAsia" w:ascii="Arial" w:hAnsi="Arial" w:eastAsia="微软雅黑" w:cs="Arial"/>
          <w:b/>
          <w:color w:val="auto"/>
          <w:sz w:val="24"/>
          <w:highlight w:val="none"/>
        </w:rPr>
        <w:br w:type="page"/>
      </w:r>
      <w:r>
        <w:rPr>
          <w:rFonts w:hint="eastAsia" w:ascii="宋体" w:hAnsi="宋体" w:eastAsia="宋体" w:cs="宋体"/>
          <w:b/>
          <w:color w:val="auto"/>
          <w:sz w:val="32"/>
          <w:szCs w:val="32"/>
          <w:highlight w:val="none"/>
        </w:rPr>
        <w:t>第二节  技术标准</w:t>
      </w:r>
    </w:p>
    <w:p w14:paraId="0911C7EF">
      <w:pPr>
        <w:widowControl/>
        <w:spacing w:line="480" w:lineRule="exact"/>
        <w:ind w:firstLine="480" w:firstLineChars="200"/>
        <w:rPr>
          <w:rFonts w:ascii="Arial" w:hAnsi="Arial" w:eastAsia="微软雅黑" w:cs="Arial"/>
          <w:b/>
          <w:bCs/>
          <w:color w:val="auto"/>
          <w:kern w:val="0"/>
          <w:sz w:val="24"/>
          <w:highlight w:val="none"/>
          <w:lang w:bidi="ar"/>
        </w:rPr>
      </w:pPr>
    </w:p>
    <w:p w14:paraId="4C427C25">
      <w:pPr>
        <w:spacing w:line="480" w:lineRule="exact"/>
        <w:ind w:firstLine="482" w:firstLineChars="20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一、设计执行规范、规程及标准</w:t>
      </w:r>
    </w:p>
    <w:p w14:paraId="2DA179F9">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《城市普通中小学校校舍建设标准》（建标[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"bookmark59"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highlight w:val="none"/>
          <w:lang w:bidi="ar"/>
        </w:rPr>
        <w:t>2002</w:t>
      </w:r>
      <w:r>
        <w:rPr>
          <w:rFonts w:hint="eastAsia" w:ascii="宋体" w:hAnsi="宋体" w:eastAsia="宋体" w:cs="宋体"/>
          <w:color w:val="auto"/>
          <w:kern w:val="0"/>
          <w:sz w:val="24"/>
          <w:highlight w:val="none"/>
          <w:lang w:bidi="ar"/>
        </w:rPr>
        <w:fldChar w:fldCharType="end"/>
      </w:r>
      <w:r>
        <w:rPr>
          <w:rFonts w:hint="eastAsia" w:ascii="宋体" w:hAnsi="宋体" w:eastAsia="宋体" w:cs="宋体"/>
          <w:color w:val="auto"/>
          <w:kern w:val="0"/>
          <w:sz w:val="24"/>
          <w:highlight w:val="none"/>
          <w:lang w:bidi="ar"/>
        </w:rPr>
        <w:t>]102 号）等相关规范、标准；</w:t>
      </w:r>
    </w:p>
    <w:p w14:paraId="26D119D4">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《民用建筑设计统一标准》GB50352-2019；</w:t>
      </w:r>
    </w:p>
    <w:p w14:paraId="3ED8A1B9">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《公共建筑节能设计标准》GB50189-2015；</w:t>
      </w:r>
    </w:p>
    <w:p w14:paraId="17C10988">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《建筑节能与可再生能源利用通用规范》GB55015-2021；</w:t>
      </w:r>
    </w:p>
    <w:p w14:paraId="63975948">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《建筑内部装修设计防火规范》GB50222-2017；</w:t>
      </w:r>
    </w:p>
    <w:p w14:paraId="404905CF">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《民用建筑热工设计规范》GB50176-2016；</w:t>
      </w:r>
    </w:p>
    <w:p w14:paraId="4C70AA32">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《建筑给排水设计标准》GB50015-2019；</w:t>
      </w:r>
    </w:p>
    <w:p w14:paraId="193E0B65">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《建筑给水排水采暖工程施工质量验收规范》GB50242-2002；</w:t>
      </w:r>
    </w:p>
    <w:p w14:paraId="7C47E340">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《民用建筑电气设计规范》JGJ16-2008；</w:t>
      </w:r>
    </w:p>
    <w:p w14:paraId="6CE60BFA">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《建筑防火通用规范》GB55037-2022；</w:t>
      </w:r>
    </w:p>
    <w:p w14:paraId="50666E3B">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《体育建筑设计规范》JGJ31-2003；</w:t>
      </w:r>
    </w:p>
    <w:p w14:paraId="049FA361">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《饮食建筑设计标准》JGJ64-2017；</w:t>
      </w:r>
    </w:p>
    <w:p w14:paraId="7B4B80D3">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《图书馆建筑设计规范》JGJ38-2015；</w:t>
      </w:r>
    </w:p>
    <w:p w14:paraId="1A9A0E86">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《生活垃圾转运站技术规范》CJJ/T47-2016；</w:t>
      </w:r>
    </w:p>
    <w:p w14:paraId="232BE580">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《建筑环境通用规范》GB55016-2021；</w:t>
      </w:r>
    </w:p>
    <w:p w14:paraId="66102987">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《建筑与市政工程防水通用规范》GB55030-2022；</w:t>
      </w:r>
    </w:p>
    <w:p w14:paraId="15160B91">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《民用建筑通用规范》GB55031-2022；</w:t>
      </w:r>
    </w:p>
    <w:p w14:paraId="09C68642">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《建筑与市政无障碍通用规范》GB55019-2021；</w:t>
      </w:r>
    </w:p>
    <w:p w14:paraId="20193785">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《中小学校绿色建筑设计规程》DB21/T 3490-2021；</w:t>
      </w:r>
    </w:p>
    <w:p w14:paraId="02739CDF">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《合成材料面层运动场地应用技术规程》DB21/T 3825— 2023；</w:t>
      </w:r>
    </w:p>
    <w:p w14:paraId="2855C94A">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《中小学校体育设施技术规程》JGJ/T 280-2012；</w:t>
      </w:r>
    </w:p>
    <w:p w14:paraId="7E17F126">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《科研建筑设计标准》JGJ 91-2019；</w:t>
      </w:r>
    </w:p>
    <w:p w14:paraId="778B4AC5">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《无障碍设计规范》  GB 50763-2012。</w:t>
      </w:r>
    </w:p>
    <w:p w14:paraId="35C04D18">
      <w:pPr>
        <w:widowControl/>
        <w:spacing w:line="480" w:lineRule="exact"/>
        <w:ind w:firstLine="480" w:firstLineChars="200"/>
        <w:rPr>
          <w:rFonts w:ascii="Arial" w:hAnsi="Arial" w:eastAsia="微软雅黑" w:cs="Arial"/>
          <w:color w:val="auto"/>
          <w:kern w:val="0"/>
          <w:sz w:val="24"/>
          <w:highlight w:val="none"/>
          <w:lang w:bidi="ar"/>
        </w:rPr>
      </w:pPr>
    </w:p>
    <w:p w14:paraId="2D5A705B">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注：如以上的规范和标准有最新版，按最新版的规范和标准执行，其他未列出的规范和标准详见可行性研究报告。</w:t>
      </w:r>
    </w:p>
    <w:p w14:paraId="01951659">
      <w:pPr>
        <w:widowControl/>
        <w:spacing w:line="480" w:lineRule="exact"/>
        <w:jc w:val="center"/>
        <w:rPr>
          <w:rFonts w:hint="eastAsia" w:ascii="微软雅黑" w:hAnsi="微软雅黑" w:eastAsia="微软雅黑" w:cs="微软雅黑"/>
          <w:color w:val="auto"/>
          <w:szCs w:val="21"/>
          <w:highlight w:val="none"/>
        </w:rPr>
      </w:pPr>
      <w:r>
        <w:rPr>
          <w:rFonts w:hint="eastAsia" w:ascii="Arial" w:hAnsi="Arial" w:eastAsia="微软雅黑" w:cs="Arial"/>
          <w:color w:val="auto"/>
          <w:kern w:val="0"/>
          <w:sz w:val="24"/>
          <w:highlight w:val="none"/>
          <w:lang w:bidi="ar"/>
        </w:rPr>
        <w:br w:type="page"/>
      </w:r>
      <w:r>
        <w:rPr>
          <w:rFonts w:hint="eastAsia" w:ascii="宋体" w:hAnsi="宋体" w:eastAsia="宋体" w:cs="宋体"/>
          <w:b/>
          <w:color w:val="auto"/>
          <w:sz w:val="32"/>
          <w:szCs w:val="32"/>
          <w:highlight w:val="none"/>
        </w:rPr>
        <w:t>第三节  技术要求</w:t>
      </w:r>
    </w:p>
    <w:p w14:paraId="4F870C27">
      <w:pPr>
        <w:spacing w:line="480" w:lineRule="exact"/>
        <w:rPr>
          <w:rFonts w:hint="eastAsia" w:ascii="微软雅黑" w:hAnsi="微软雅黑" w:eastAsia="微软雅黑" w:cs="微软雅黑"/>
          <w:b/>
          <w:bCs/>
          <w:color w:val="auto"/>
          <w:szCs w:val="21"/>
          <w:highlight w:val="none"/>
        </w:rPr>
      </w:pPr>
    </w:p>
    <w:p w14:paraId="2AF83CE5">
      <w:pPr>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一、设计工作任务和技术要求</w:t>
      </w:r>
    </w:p>
    <w:p w14:paraId="1044D803">
      <w:pPr>
        <w:widowControl/>
        <w:spacing w:line="480" w:lineRule="exact"/>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1.本工程设计范围</w:t>
      </w:r>
    </w:p>
    <w:p w14:paraId="3C1FB51F">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具体招标范围包括但不限于编制施工图设计文件、配合相关审图、合同备案等手续的办理，提供全过程施工现场服务</w:t>
      </w:r>
      <w:r>
        <w:rPr>
          <w:rFonts w:hint="eastAsia" w:ascii="宋体" w:hAnsi="宋体" w:eastAsia="宋体" w:cs="宋体"/>
          <w:color w:val="auto"/>
          <w:kern w:val="0"/>
          <w:sz w:val="24"/>
          <w:highlight w:val="none"/>
          <w:lang w:val="en-US" w:eastAsia="zh-CN" w:bidi="ar"/>
        </w:rPr>
        <w:t>并</w:t>
      </w:r>
      <w:r>
        <w:rPr>
          <w:rFonts w:hint="eastAsia" w:ascii="宋体" w:hAnsi="宋体" w:eastAsia="宋体" w:cs="宋体"/>
          <w:color w:val="auto"/>
          <w:kern w:val="0"/>
          <w:sz w:val="24"/>
          <w:highlight w:val="none"/>
          <w:lang w:bidi="ar"/>
        </w:rPr>
        <w:t>派驻设计人员驻场，并相应提供设计技术交底、解决施工中的设计技术问题、参加竣工验收等服务。</w:t>
      </w:r>
    </w:p>
    <w:p w14:paraId="2EB29AD0">
      <w:pPr>
        <w:widowControl/>
        <w:spacing w:line="480" w:lineRule="exact"/>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2.本工程设计阶段划分</w:t>
      </w:r>
    </w:p>
    <w:p w14:paraId="14E9E978">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施工图设计及施工配合</w:t>
      </w:r>
      <w:r>
        <w:rPr>
          <w:rFonts w:hint="eastAsia" w:ascii="宋体" w:hAnsi="宋体" w:eastAsia="宋体" w:cs="宋体"/>
          <w:color w:val="auto"/>
          <w:kern w:val="0"/>
          <w:sz w:val="24"/>
          <w:highlight w:val="none"/>
          <w:lang w:val="en-US" w:eastAsia="zh-CN" w:bidi="ar"/>
        </w:rPr>
        <w:t>等其他配合服务</w:t>
      </w:r>
      <w:r>
        <w:rPr>
          <w:rFonts w:hint="eastAsia" w:ascii="宋体" w:hAnsi="宋体" w:eastAsia="宋体" w:cs="宋体"/>
          <w:color w:val="auto"/>
          <w:kern w:val="0"/>
          <w:sz w:val="24"/>
          <w:highlight w:val="none"/>
          <w:lang w:bidi="ar"/>
        </w:rPr>
        <w:t>。</w:t>
      </w:r>
    </w:p>
    <w:p w14:paraId="6CAE5424">
      <w:pPr>
        <w:widowControl/>
        <w:spacing w:line="480" w:lineRule="exact"/>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3.各阶段服务内容</w:t>
      </w:r>
    </w:p>
    <w:p w14:paraId="7C8FC3BE">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施工图设计阶段</w:t>
      </w:r>
    </w:p>
    <w:p w14:paraId="32554A88">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（1）负责完成并制作总图、建筑、结构、机电、室外管线综合等全部专业的施工图设计文件； </w:t>
      </w:r>
    </w:p>
    <w:p w14:paraId="0D191CA6">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（2）对发包人的审核修改意见进行修改、完善，保证其设计意图的最终实现； </w:t>
      </w:r>
    </w:p>
    <w:p w14:paraId="176CCC99">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43F1B737">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（4）协助发包人进行工程招标答疑。</w:t>
      </w:r>
    </w:p>
    <w:p w14:paraId="2B0E8436">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施工配合阶段</w:t>
      </w:r>
    </w:p>
    <w:p w14:paraId="66F2CD2D">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（1）负责工程设计交底，解答施工过程中施工承包人有关施工图的问题，项目负责人及各专业设计负责人，及时对施工中与设计有关的问题做出回应，保证设计满足施工要求； </w:t>
      </w:r>
    </w:p>
    <w:p w14:paraId="0BB63515">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（2）根据发包人要求，及时参加与设计有关的专题会，现场解决技术问题； </w:t>
      </w:r>
    </w:p>
    <w:p w14:paraId="681F1229">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（3）协助发包人处理工程洽商和设计变更，负责有关设计修改，及时办理相关手续； </w:t>
      </w:r>
    </w:p>
    <w:p w14:paraId="0B089D31">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（4）参与设计人相关的必要的验收以及项目竣工验收工作，并及时办理相关手续； </w:t>
      </w:r>
    </w:p>
    <w:p w14:paraId="648322A9">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（5）提供产品选型、设备加工订货、建筑材料选择以及分包商考察等技术咨询工作； </w:t>
      </w:r>
    </w:p>
    <w:p w14:paraId="15D5A0A3">
      <w:pPr>
        <w:widowControl/>
        <w:spacing w:line="4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（6）应发包人要求协助审核各分包商的设计文件是否满足接口条件并签署意见，以保证其与总体设计协调一致，并满足工程要求。</w:t>
      </w:r>
    </w:p>
    <w:p w14:paraId="265D5040">
      <w:pPr>
        <w:widowControl/>
        <w:spacing w:line="480" w:lineRule="exact"/>
        <w:rPr>
          <w:rFonts w:hint="eastAsia" w:ascii="宋体" w:hAnsi="宋体" w:eastAsia="宋体" w:cs="宋体"/>
          <w:b/>
          <w:bCs/>
          <w:color w:val="auto"/>
          <w:kern w:val="0"/>
          <w:sz w:val="24"/>
          <w:highlight w:val="none"/>
          <w:lang w:bidi="ar"/>
        </w:rPr>
      </w:pPr>
      <w:bookmarkStart w:id="781" w:name="_Toc164298281"/>
      <w:bookmarkStart w:id="782" w:name="_Toc14844"/>
      <w:r>
        <w:rPr>
          <w:rFonts w:hint="eastAsia" w:ascii="宋体" w:hAnsi="宋体" w:eastAsia="宋体" w:cs="宋体"/>
          <w:b/>
          <w:bCs/>
          <w:color w:val="auto"/>
          <w:kern w:val="0"/>
          <w:sz w:val="24"/>
          <w:highlight w:val="none"/>
          <w:lang w:bidi="ar"/>
        </w:rPr>
        <w:t>4.</w:t>
      </w:r>
      <w:bookmarkEnd w:id="781"/>
      <w:bookmarkEnd w:id="782"/>
      <w:r>
        <w:rPr>
          <w:rFonts w:hint="eastAsia" w:ascii="宋体" w:hAnsi="宋体" w:eastAsia="宋体" w:cs="宋体"/>
          <w:b/>
          <w:bCs/>
          <w:color w:val="auto"/>
          <w:kern w:val="0"/>
          <w:sz w:val="24"/>
          <w:highlight w:val="none"/>
          <w:lang w:bidi="ar"/>
        </w:rPr>
        <w:t>其他要求</w:t>
      </w:r>
    </w:p>
    <w:p w14:paraId="64DC7A1E">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（1）工程设计应遵守国家有关法律法规，必须符合工程建设强制性标准，且标准和内容必须按照本工程项目的有关要求，图纸必须达到规范要求的相应深度，同时满足建设单位的要求。 </w:t>
      </w:r>
    </w:p>
    <w:p w14:paraId="7945CD0D">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（2）合理利用自然条件，充分利用当地建筑材料，降低工程造价。</w:t>
      </w:r>
    </w:p>
    <w:p w14:paraId="05D86B1B">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（3）设计时重点考虑到环保节能要求，把建设项目对环境的影响降到最低。</w:t>
      </w:r>
    </w:p>
    <w:p w14:paraId="5A919631">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（4）设计单位应无偿提供招标人所需的其他报批文件。 </w:t>
      </w:r>
    </w:p>
    <w:p w14:paraId="1E3BB629">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（5）所有设计必须符合国家设计规范及报建审批材料要求。 </w:t>
      </w:r>
    </w:p>
    <w:p w14:paraId="73C80CFF">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（6）保证设计施工图的专业性，规范性，合理性及可操作性，设计图纸应清晰明了。 </w:t>
      </w:r>
    </w:p>
    <w:p w14:paraId="5CA78520">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（7）在满足现行国家及地方有关规范规程的基础上，最大程度地指导施工，满足施工要求，保证项目的顺利进行。 </w:t>
      </w:r>
    </w:p>
    <w:p w14:paraId="21AB0B72">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（8）设计条件具备后，设计单位必须在规定的时间提供施工图纸，对设计内容进行相关答疑和解释。并随时到现场提供服务，及时解决设计图纸中出现的问题。</w:t>
      </w:r>
    </w:p>
    <w:p w14:paraId="39E2E0B1">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（9）如果因设计单位自身原因设计超期或由于设计失误造成的工程损失，由设计单位负责并赔偿建设单位的损失。 </w:t>
      </w:r>
    </w:p>
    <w:p w14:paraId="4FD2BCB1">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（10）施工期间，设计单位须委派专人专职提供设计服务，协助业主解决各种与设计有关的问题，所需费用应计入投标报价中。 </w:t>
      </w:r>
    </w:p>
    <w:p w14:paraId="629DBCB2">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（11）在施工招标过程中，对于招标人或招标人委托的咨询单位提出的图纸问题，中标人应在3个工作日内给予书面答复；若需补充或完善设计的，中标人应在5个工作日内提供书面图纸。 </w:t>
      </w:r>
    </w:p>
    <w:p w14:paraId="585CF62B">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（12）中标人对所承担的设计任务的建设工程应配合施工，进行技术交底，解决施工中有关技术问题，负责设计变更，参加隐蔽工程验收、调试及工程验收。 </w:t>
      </w:r>
    </w:p>
    <w:p w14:paraId="015CB2FB">
      <w:pPr>
        <w:widowControl/>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在其工作范围内应确保其各自独立准备的全部设计文件在中国境内外都没有且也不会侵犯任何第三方的知识产权（包括但不限于著作权、商标权、专利权）或专有技术或商业秘密；投标人如果在其设计文件中使用或包含任何其他人的知识产权或专有技术或商业秘密，应保证已经获得权利人的合法、有效、充分的授权；招标人拥有中标人所提交的全部设计文件（包括设计方案、设计成果）的使用权和受益权，并使用于招标项目。</w:t>
      </w:r>
    </w:p>
    <w:p w14:paraId="5C4AF51D">
      <w:pPr>
        <w:spacing w:line="480" w:lineRule="exact"/>
        <w:rPr>
          <w:b/>
          <w:color w:val="auto"/>
          <w:sz w:val="24"/>
          <w:highlight w:val="none"/>
        </w:rPr>
      </w:pPr>
      <w:r>
        <w:rPr>
          <w:rFonts w:ascii="Arial" w:hAnsi="Arial" w:eastAsia="微软雅黑" w:cs="Arial"/>
          <w:color w:val="auto"/>
          <w:szCs w:val="21"/>
          <w:highlight w:val="none"/>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42AA40A3">
      <w:pPr>
        <w:rPr>
          <w:rFonts w:ascii="黑体" w:eastAsia="黑体"/>
          <w:color w:val="auto"/>
          <w:sz w:val="24"/>
          <w:highlight w:val="none"/>
        </w:rPr>
      </w:pPr>
    </w:p>
    <w:p w14:paraId="187E901F">
      <w:pPr>
        <w:rPr>
          <w:rFonts w:ascii="黑体" w:eastAsia="黑体"/>
          <w:color w:val="auto"/>
          <w:sz w:val="24"/>
          <w:highlight w:val="none"/>
        </w:rPr>
      </w:pPr>
    </w:p>
    <w:p w14:paraId="4A6BC61C">
      <w:pPr>
        <w:rPr>
          <w:rFonts w:ascii="黑体" w:eastAsia="黑体"/>
          <w:color w:val="auto"/>
          <w:sz w:val="24"/>
          <w:highlight w:val="none"/>
        </w:rPr>
      </w:pPr>
    </w:p>
    <w:p w14:paraId="239BF9A3">
      <w:pPr>
        <w:rPr>
          <w:rFonts w:ascii="黑体" w:eastAsia="黑体"/>
          <w:color w:val="auto"/>
          <w:sz w:val="24"/>
          <w:highlight w:val="none"/>
        </w:rPr>
      </w:pPr>
    </w:p>
    <w:p w14:paraId="31C4B769">
      <w:pPr>
        <w:rPr>
          <w:rFonts w:ascii="黑体" w:eastAsia="黑体"/>
          <w:color w:val="auto"/>
          <w:sz w:val="24"/>
          <w:highlight w:val="none"/>
        </w:rPr>
      </w:pPr>
    </w:p>
    <w:p w14:paraId="62BCFEC6">
      <w:pPr>
        <w:rPr>
          <w:rFonts w:ascii="黑体" w:eastAsia="黑体"/>
          <w:color w:val="auto"/>
          <w:sz w:val="24"/>
          <w:highlight w:val="none"/>
        </w:rPr>
      </w:pPr>
    </w:p>
    <w:p w14:paraId="0786E4A6">
      <w:pPr>
        <w:rPr>
          <w:rFonts w:ascii="黑体" w:eastAsia="黑体"/>
          <w:color w:val="auto"/>
          <w:sz w:val="24"/>
          <w:highlight w:val="none"/>
        </w:rPr>
      </w:pPr>
    </w:p>
    <w:p w14:paraId="5CFE6B4D">
      <w:pPr>
        <w:rPr>
          <w:rFonts w:ascii="黑体" w:eastAsia="黑体"/>
          <w:color w:val="auto"/>
          <w:sz w:val="24"/>
          <w:highlight w:val="none"/>
        </w:rPr>
      </w:pPr>
    </w:p>
    <w:p w14:paraId="27674F40">
      <w:pPr>
        <w:rPr>
          <w:rFonts w:ascii="黑体" w:eastAsia="黑体"/>
          <w:color w:val="auto"/>
          <w:sz w:val="24"/>
          <w:highlight w:val="none"/>
        </w:rPr>
      </w:pPr>
    </w:p>
    <w:p w14:paraId="415821C4">
      <w:pPr>
        <w:rPr>
          <w:color w:val="auto"/>
          <w:szCs w:val="21"/>
          <w:highlight w:val="none"/>
        </w:rPr>
      </w:pPr>
    </w:p>
    <w:p w14:paraId="6D143C09">
      <w:pPr>
        <w:pStyle w:val="2"/>
        <w:spacing w:before="120" w:after="120" w:line="400" w:lineRule="exact"/>
        <w:jc w:val="center"/>
        <w:rPr>
          <w:rFonts w:hint="eastAsia" w:ascii="黑体" w:hAnsi="黑体" w:eastAsia="黑体"/>
          <w:b w:val="0"/>
          <w:bCs w:val="0"/>
          <w:color w:val="auto"/>
          <w:sz w:val="48"/>
          <w:szCs w:val="48"/>
          <w:highlight w:val="none"/>
        </w:rPr>
      </w:pPr>
      <w:bookmarkStart w:id="783" w:name="_Toc122603041"/>
      <w:bookmarkStart w:id="784" w:name="_Toc256000178"/>
      <w:r>
        <w:rPr>
          <w:rFonts w:hint="eastAsia" w:ascii="黑体" w:hAnsi="黑体" w:eastAsia="黑体"/>
          <w:b w:val="0"/>
          <w:bCs w:val="0"/>
          <w:color w:val="auto"/>
          <w:sz w:val="48"/>
          <w:szCs w:val="48"/>
          <w:highlight w:val="none"/>
        </w:rPr>
        <w:t>第三卷</w:t>
      </w:r>
      <w:bookmarkEnd w:id="783"/>
      <w:bookmarkEnd w:id="784"/>
    </w:p>
    <w:p w14:paraId="3C500B53">
      <w:pPr>
        <w:jc w:val="center"/>
        <w:rPr>
          <w:rFonts w:ascii="黑体" w:eastAsia="黑体"/>
          <w:color w:val="auto"/>
          <w:sz w:val="32"/>
          <w:szCs w:val="32"/>
          <w:highlight w:val="none"/>
        </w:rPr>
      </w:pPr>
    </w:p>
    <w:p w14:paraId="65CF31E9">
      <w:pPr>
        <w:rPr>
          <w:color w:val="auto"/>
          <w:highlight w:val="none"/>
        </w:rPr>
        <w:sectPr>
          <w:pgSz w:w="11906" w:h="16838"/>
          <w:pgMar w:top="1440" w:right="1800" w:bottom="1440" w:left="1800" w:header="851" w:footer="992" w:gutter="0"/>
          <w:cols w:space="425" w:num="1"/>
          <w:docGrid w:type="lines" w:linePitch="312" w:charSpace="0"/>
        </w:sectPr>
      </w:pPr>
    </w:p>
    <w:p w14:paraId="58BAB1C7">
      <w:pPr>
        <w:spacing w:before="120" w:after="120" w:line="400" w:lineRule="exact"/>
        <w:jc w:val="center"/>
        <w:rPr>
          <w:rFonts w:hint="eastAsia" w:ascii="黑体" w:hAnsi="黑体" w:eastAsia="黑体"/>
          <w:color w:val="auto"/>
          <w:sz w:val="32"/>
          <w:highlight w:val="none"/>
        </w:rPr>
      </w:pPr>
      <w:bookmarkStart w:id="785" w:name="_Toc122603042"/>
    </w:p>
    <w:p w14:paraId="0D42FBFC">
      <w:pPr>
        <w:spacing w:before="120" w:after="120" w:line="400" w:lineRule="exact"/>
        <w:jc w:val="center"/>
        <w:rPr>
          <w:rFonts w:hint="eastAsia" w:ascii="黑体" w:hAnsi="黑体" w:eastAsia="黑体"/>
          <w:color w:val="auto"/>
          <w:sz w:val="32"/>
          <w:highlight w:val="none"/>
        </w:rPr>
      </w:pPr>
    </w:p>
    <w:p w14:paraId="5DC99A1C">
      <w:pPr>
        <w:spacing w:before="120" w:after="120" w:line="400" w:lineRule="exact"/>
        <w:jc w:val="center"/>
        <w:rPr>
          <w:rFonts w:hint="eastAsia" w:ascii="黑体" w:hAnsi="黑体" w:eastAsia="黑体"/>
          <w:color w:val="auto"/>
          <w:sz w:val="32"/>
          <w:highlight w:val="none"/>
        </w:rPr>
      </w:pPr>
    </w:p>
    <w:p w14:paraId="1A29FA6B">
      <w:pPr>
        <w:spacing w:before="120" w:after="120" w:line="400" w:lineRule="exact"/>
        <w:jc w:val="center"/>
        <w:rPr>
          <w:rFonts w:hint="eastAsia" w:ascii="黑体" w:hAnsi="黑体" w:eastAsia="黑体"/>
          <w:color w:val="auto"/>
          <w:sz w:val="32"/>
          <w:highlight w:val="none"/>
        </w:rPr>
      </w:pPr>
    </w:p>
    <w:p w14:paraId="577890F8">
      <w:pPr>
        <w:spacing w:before="120" w:after="120" w:line="400" w:lineRule="exact"/>
        <w:jc w:val="center"/>
        <w:rPr>
          <w:rFonts w:hint="eastAsia" w:ascii="黑体" w:hAnsi="黑体" w:eastAsia="黑体"/>
          <w:color w:val="auto"/>
          <w:sz w:val="32"/>
          <w:highlight w:val="none"/>
        </w:rPr>
      </w:pPr>
    </w:p>
    <w:p w14:paraId="475E597A">
      <w:pPr>
        <w:spacing w:before="120" w:after="120" w:line="400" w:lineRule="exact"/>
        <w:jc w:val="center"/>
        <w:rPr>
          <w:rFonts w:hint="eastAsia" w:ascii="黑体" w:hAnsi="黑体" w:eastAsia="黑体"/>
          <w:color w:val="auto"/>
          <w:sz w:val="32"/>
          <w:highlight w:val="none"/>
        </w:rPr>
      </w:pPr>
    </w:p>
    <w:p w14:paraId="099B7FEE">
      <w:pPr>
        <w:spacing w:before="120" w:after="120" w:line="400" w:lineRule="exact"/>
        <w:jc w:val="center"/>
        <w:rPr>
          <w:rFonts w:hint="eastAsia" w:ascii="黑体" w:hAnsi="黑体" w:eastAsia="黑体"/>
          <w:color w:val="auto"/>
          <w:sz w:val="32"/>
          <w:highlight w:val="none"/>
        </w:rPr>
      </w:pPr>
    </w:p>
    <w:p w14:paraId="2D878270">
      <w:pPr>
        <w:spacing w:before="120" w:after="120" w:line="400" w:lineRule="exact"/>
        <w:jc w:val="center"/>
        <w:rPr>
          <w:rFonts w:hint="eastAsia" w:ascii="黑体" w:hAnsi="黑体" w:eastAsia="黑体"/>
          <w:color w:val="auto"/>
          <w:sz w:val="32"/>
          <w:highlight w:val="none"/>
        </w:rPr>
      </w:pPr>
    </w:p>
    <w:bookmarkEnd w:id="785"/>
    <w:p w14:paraId="42A3C646">
      <w:pPr>
        <w:spacing w:before="120" w:after="120" w:line="400" w:lineRule="exact"/>
        <w:jc w:val="center"/>
        <w:rPr>
          <w:rFonts w:hint="eastAsia" w:ascii="黑体" w:hAnsi="黑体" w:eastAsia="黑体"/>
          <w:color w:val="auto"/>
          <w:sz w:val="32"/>
          <w:highlight w:val="none"/>
        </w:rPr>
      </w:pPr>
    </w:p>
    <w:p w14:paraId="1FFA3F20">
      <w:pPr>
        <w:pStyle w:val="2"/>
        <w:widowControl/>
        <w:spacing w:before="120" w:after="120" w:line="400" w:lineRule="exact"/>
        <w:jc w:val="center"/>
        <w:rPr>
          <w:color w:val="auto"/>
          <w:highlight w:val="none"/>
        </w:rPr>
        <w:sectPr>
          <w:footerReference r:id="rId15" w:type="default"/>
          <w:pgSz w:w="11906" w:h="16838"/>
          <w:pgMar w:top="1440" w:right="1800" w:bottom="1440" w:left="1800" w:header="851" w:footer="992" w:gutter="0"/>
          <w:cols w:space="425" w:num="1"/>
          <w:docGrid w:type="lines" w:linePitch="312" w:charSpace="0"/>
        </w:sectPr>
      </w:pPr>
      <w:bookmarkStart w:id="786" w:name="_Toc256000179"/>
      <w:r>
        <w:rPr>
          <w:rFonts w:ascii="黑体" w:hAnsi="宋体" w:eastAsia="黑体" w:cs="黑体"/>
          <w:b w:val="0"/>
          <w:bCs w:val="0"/>
          <w:color w:val="auto"/>
          <w:sz w:val="32"/>
          <w:szCs w:val="32"/>
          <w:highlight w:val="none"/>
        </w:rPr>
        <w:t>第</w:t>
      </w:r>
      <w:r>
        <w:rPr>
          <w:rFonts w:hint="eastAsia" w:ascii="黑体" w:hAnsi="宋体" w:eastAsia="黑体" w:cs="黑体"/>
          <w:b w:val="0"/>
          <w:bCs w:val="0"/>
          <w:color w:val="auto"/>
          <w:sz w:val="32"/>
          <w:szCs w:val="32"/>
          <w:highlight w:val="none"/>
        </w:rPr>
        <w:t>六</w:t>
      </w:r>
      <w:r>
        <w:rPr>
          <w:rFonts w:ascii="黑体" w:hAnsi="宋体" w:eastAsia="黑体" w:cs="黑体"/>
          <w:b w:val="0"/>
          <w:bCs w:val="0"/>
          <w:color w:val="auto"/>
          <w:sz w:val="32"/>
          <w:szCs w:val="32"/>
          <w:highlight w:val="none"/>
        </w:rPr>
        <w:t>章  投标文件格式</w:t>
      </w:r>
      <w:bookmarkEnd w:id="786"/>
    </w:p>
    <w:p w14:paraId="5E548457">
      <w:pPr>
        <w:rPr>
          <w:rFonts w:ascii="黑体" w:eastAsia="黑体"/>
          <w:color w:val="auto"/>
          <w:sz w:val="32"/>
          <w:szCs w:val="32"/>
          <w:highlight w:val="none"/>
        </w:rPr>
      </w:pPr>
    </w:p>
    <w:p w14:paraId="6B65F603">
      <w:pPr>
        <w:rPr>
          <w:rFonts w:ascii="黑体" w:eastAsia="黑体"/>
          <w:color w:val="auto"/>
          <w:sz w:val="32"/>
          <w:szCs w:val="32"/>
          <w:highlight w:val="none"/>
        </w:rPr>
      </w:pPr>
    </w:p>
    <w:p w14:paraId="419BCD52">
      <w:pPr>
        <w:rPr>
          <w:rFonts w:ascii="黑体" w:eastAsia="黑体"/>
          <w:color w:val="auto"/>
          <w:sz w:val="32"/>
          <w:szCs w:val="32"/>
          <w:highlight w:val="none"/>
        </w:rPr>
      </w:pPr>
    </w:p>
    <w:p w14:paraId="1120A2ED">
      <w:pPr>
        <w:rPr>
          <w:rFonts w:ascii="黑体" w:eastAsia="黑体"/>
          <w:color w:val="auto"/>
          <w:sz w:val="32"/>
          <w:szCs w:val="32"/>
          <w:highlight w:val="none"/>
        </w:rPr>
      </w:pPr>
    </w:p>
    <w:p w14:paraId="2C17134C">
      <w:pPr>
        <w:jc w:val="center"/>
        <w:rPr>
          <w:rFonts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0C4C231A">
      <w:pPr>
        <w:spacing w:before="312" w:beforeLines="100"/>
        <w:jc w:val="center"/>
        <w:rPr>
          <w:rFonts w:ascii="黑体" w:eastAsia="黑体"/>
          <w:color w:val="auto"/>
          <w:sz w:val="44"/>
          <w:szCs w:val="44"/>
          <w:highlight w:val="none"/>
        </w:rPr>
      </w:pPr>
      <w:r>
        <w:rPr>
          <w:rFonts w:hint="eastAsia" w:ascii="黑体" w:eastAsia="黑体"/>
          <w:color w:val="auto"/>
          <w:sz w:val="44"/>
          <w:szCs w:val="44"/>
          <w:highlight w:val="none"/>
        </w:rPr>
        <w:t>投  标  文  件</w:t>
      </w:r>
    </w:p>
    <w:p w14:paraId="5FEB63C7">
      <w:pPr>
        <w:jc w:val="center"/>
        <w:rPr>
          <w:rFonts w:ascii="黑体" w:eastAsia="黑体"/>
          <w:color w:val="auto"/>
          <w:sz w:val="32"/>
          <w:szCs w:val="32"/>
          <w:highlight w:val="none"/>
        </w:rPr>
      </w:pPr>
    </w:p>
    <w:p w14:paraId="645FA022">
      <w:pPr>
        <w:jc w:val="center"/>
        <w:rPr>
          <w:rFonts w:ascii="黑体" w:eastAsia="黑体"/>
          <w:color w:val="auto"/>
          <w:sz w:val="32"/>
          <w:szCs w:val="32"/>
          <w:highlight w:val="none"/>
        </w:rPr>
      </w:pPr>
    </w:p>
    <w:p w14:paraId="438F2632">
      <w:pPr>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65B930F1">
      <w:pPr>
        <w:jc w:val="center"/>
        <w:rPr>
          <w:rFonts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0C977328">
      <w:pPr>
        <w:jc w:val="center"/>
        <w:rPr>
          <w:rFonts w:ascii="黑体" w:eastAsia="黑体"/>
          <w:color w:val="auto"/>
          <w:sz w:val="32"/>
          <w:szCs w:val="32"/>
          <w:highlight w:val="none"/>
        </w:rPr>
      </w:pPr>
    </w:p>
    <w:p w14:paraId="292984B3">
      <w:pPr>
        <w:jc w:val="center"/>
        <w:rPr>
          <w:rFonts w:ascii="黑体" w:eastAsia="黑体"/>
          <w:color w:val="auto"/>
          <w:sz w:val="32"/>
          <w:szCs w:val="32"/>
          <w:highlight w:val="none"/>
        </w:rPr>
      </w:pPr>
    </w:p>
    <w:p w14:paraId="38D47F39">
      <w:pPr>
        <w:rPr>
          <w:rFonts w:ascii="黑体" w:eastAsia="黑体"/>
          <w:color w:val="auto"/>
          <w:sz w:val="32"/>
          <w:szCs w:val="32"/>
          <w:highlight w:val="none"/>
        </w:rPr>
      </w:pPr>
    </w:p>
    <w:p w14:paraId="4B219063">
      <w:pPr>
        <w:jc w:val="center"/>
        <w:rPr>
          <w:rFonts w:ascii="黑体" w:eastAsia="黑体"/>
          <w:color w:val="auto"/>
          <w:sz w:val="32"/>
          <w:szCs w:val="32"/>
          <w:highlight w:val="none"/>
        </w:rPr>
      </w:pPr>
    </w:p>
    <w:p w14:paraId="61AD0845">
      <w:pPr>
        <w:rPr>
          <w:rFonts w:ascii="黑体" w:eastAsia="黑体"/>
          <w:color w:val="auto"/>
          <w:sz w:val="32"/>
          <w:szCs w:val="32"/>
          <w:highlight w:val="none"/>
        </w:rPr>
      </w:pPr>
    </w:p>
    <w:p w14:paraId="462324E5">
      <w:pPr>
        <w:jc w:val="center"/>
        <w:rPr>
          <w:rFonts w:ascii="黑体" w:eastAsia="黑体"/>
          <w:color w:val="auto"/>
          <w:sz w:val="32"/>
          <w:szCs w:val="32"/>
          <w:highlight w:val="none"/>
        </w:rPr>
      </w:pPr>
    </w:p>
    <w:p w14:paraId="4D4B3943">
      <w:pPr>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9E09189">
      <w:pPr>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173C1894">
      <w:pPr>
        <w:jc w:val="center"/>
        <w:rPr>
          <w:rFonts w:ascii="黑体" w:eastAsia="黑体"/>
          <w:color w:val="auto"/>
          <w:sz w:val="28"/>
          <w:szCs w:val="28"/>
          <w:highlight w:val="none"/>
        </w:rPr>
      </w:pPr>
    </w:p>
    <w:p w14:paraId="77879724">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27BE34D1">
      <w:pPr>
        <w:pStyle w:val="29"/>
        <w:jc w:val="center"/>
        <w:rPr>
          <w:rFonts w:ascii="黑体"/>
          <w:color w:val="auto"/>
          <w:szCs w:val="28"/>
          <w:highlight w:val="none"/>
        </w:rPr>
      </w:pPr>
      <w:bookmarkStart w:id="787" w:name="_Toc122603068"/>
      <w:bookmarkStart w:id="788" w:name="_Toc256000180"/>
      <w:r>
        <w:rPr>
          <w:rFonts w:hint="eastAsia"/>
          <w:color w:val="auto"/>
          <w:highlight w:val="none"/>
        </w:rPr>
        <w:t>目    录</w:t>
      </w:r>
      <w:bookmarkEnd w:id="787"/>
      <w:bookmarkEnd w:id="788"/>
    </w:p>
    <w:p w14:paraId="46FD0FC4">
      <w:pPr>
        <w:spacing w:line="600" w:lineRule="exact"/>
        <w:rPr>
          <w:rFonts w:hint="eastAsia" w:ascii="宋体" w:hAnsi="宋体"/>
          <w:color w:val="auto"/>
          <w:szCs w:val="21"/>
          <w:highlight w:val="none"/>
        </w:rPr>
      </w:pPr>
    </w:p>
    <w:p w14:paraId="7552A3DF">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highlight w:val="none"/>
        </w:rPr>
        <w:t>一、投标函及承诺函等</w:t>
      </w:r>
      <w:r>
        <w:rPr>
          <w:rFonts w:hint="eastAsia" w:ascii="宋体" w:hAnsi="宋体" w:cs="宋体"/>
          <w:color w:val="auto"/>
          <w:highlight w:val="none"/>
        </w:rPr>
        <w:br w:type="textWrapping"/>
      </w:r>
      <w:r>
        <w:rPr>
          <w:rFonts w:hint="eastAsia" w:ascii="宋体" w:hAnsi="宋体" w:cs="宋体"/>
          <w:color w:val="auto"/>
          <w:highlight w:val="none"/>
        </w:rPr>
        <w:t>二、法定代表人身份证明或授权委托书</w:t>
      </w:r>
      <w:r>
        <w:rPr>
          <w:rFonts w:hint="eastAsia" w:ascii="宋体" w:hAnsi="宋体" w:cs="宋体"/>
          <w:color w:val="auto"/>
          <w:highlight w:val="none"/>
        </w:rPr>
        <w:br w:type="textWrapping"/>
      </w:r>
      <w:r>
        <w:rPr>
          <w:rFonts w:hint="eastAsia" w:ascii="宋体" w:hAnsi="宋体" w:cs="宋体"/>
          <w:color w:val="auto"/>
          <w:highlight w:val="none"/>
        </w:rPr>
        <w:t>三、投标保证金</w:t>
      </w:r>
      <w:r>
        <w:rPr>
          <w:rFonts w:hint="eastAsia" w:ascii="宋体" w:hAnsi="宋体" w:cs="宋体"/>
          <w:color w:val="auto"/>
          <w:highlight w:val="none"/>
        </w:rPr>
        <w:br w:type="textWrapping"/>
      </w:r>
      <w:r>
        <w:rPr>
          <w:rFonts w:hint="eastAsia" w:ascii="宋体" w:hAnsi="宋体" w:cs="宋体"/>
          <w:color w:val="auto"/>
          <w:highlight w:val="none"/>
        </w:rPr>
        <w:t>四、联合体协议书</w:t>
      </w:r>
      <w:r>
        <w:rPr>
          <w:rFonts w:hint="eastAsia" w:ascii="宋体" w:hAnsi="宋体" w:cs="宋体"/>
          <w:color w:val="auto"/>
          <w:highlight w:val="none"/>
        </w:rPr>
        <w:br w:type="textWrapping"/>
      </w:r>
      <w:r>
        <w:rPr>
          <w:rFonts w:hint="eastAsia" w:ascii="宋体" w:hAnsi="宋体" w:cs="宋体"/>
          <w:color w:val="auto"/>
          <w:highlight w:val="none"/>
        </w:rPr>
        <w:t>五、费用清单</w:t>
      </w:r>
      <w:r>
        <w:rPr>
          <w:rFonts w:hint="eastAsia" w:ascii="宋体" w:hAnsi="宋体" w:cs="宋体"/>
          <w:color w:val="auto"/>
          <w:highlight w:val="none"/>
        </w:rPr>
        <w:br w:type="textWrapping"/>
      </w:r>
      <w:r>
        <w:rPr>
          <w:rFonts w:hint="eastAsia" w:ascii="宋体" w:hAnsi="宋体" w:cs="宋体"/>
          <w:color w:val="auto"/>
          <w:highlight w:val="none"/>
        </w:rPr>
        <w:t>六、资格审查资料</w:t>
      </w:r>
      <w:r>
        <w:rPr>
          <w:rFonts w:hint="eastAsia" w:ascii="宋体" w:hAnsi="宋体" w:cs="宋体"/>
          <w:color w:val="auto"/>
          <w:highlight w:val="none"/>
        </w:rPr>
        <w:br w:type="textWrapping"/>
      </w:r>
      <w:r>
        <w:rPr>
          <w:rFonts w:hint="eastAsia" w:ascii="宋体" w:hAnsi="宋体" w:cs="宋体"/>
          <w:color w:val="auto"/>
          <w:highlight w:val="none"/>
        </w:rPr>
        <w:t>七、服务方案</w:t>
      </w:r>
      <w:r>
        <w:rPr>
          <w:rFonts w:hint="eastAsia" w:ascii="宋体" w:hAnsi="宋体" w:cs="宋体"/>
          <w:color w:val="auto"/>
          <w:highlight w:val="none"/>
        </w:rPr>
        <w:br w:type="textWrapping"/>
      </w:r>
      <w:r>
        <w:rPr>
          <w:rFonts w:hint="eastAsia" w:ascii="宋体" w:hAnsi="宋体" w:cs="宋体"/>
          <w:color w:val="auto"/>
          <w:highlight w:val="none"/>
        </w:rPr>
        <w:t>八、其他材料</w:t>
      </w:r>
    </w:p>
    <w:p w14:paraId="7E65A1C3">
      <w:pPr>
        <w:rPr>
          <w:color w:val="auto"/>
          <w:highlight w:val="none"/>
        </w:rPr>
      </w:pPr>
    </w:p>
    <w:p w14:paraId="1BFBAA81">
      <w:pPr>
        <w:rPr>
          <w:color w:val="auto"/>
          <w:highlight w:val="none"/>
        </w:rPr>
      </w:pPr>
    </w:p>
    <w:p w14:paraId="20C8E9A9">
      <w:pPr>
        <w:rPr>
          <w:color w:val="auto"/>
          <w:highlight w:val="none"/>
        </w:rPr>
      </w:pPr>
    </w:p>
    <w:p w14:paraId="56B8C738">
      <w:pPr>
        <w:rPr>
          <w:color w:val="auto"/>
          <w:highlight w:val="none"/>
        </w:rPr>
      </w:pPr>
    </w:p>
    <w:p w14:paraId="09BF8C7C">
      <w:pPr>
        <w:rPr>
          <w:color w:val="auto"/>
          <w:highlight w:val="none"/>
        </w:rPr>
      </w:pPr>
    </w:p>
    <w:p w14:paraId="147D1C0F">
      <w:pPr>
        <w:rPr>
          <w:color w:val="auto"/>
          <w:highlight w:val="none"/>
        </w:rPr>
      </w:pPr>
    </w:p>
    <w:p w14:paraId="1EAA28F8">
      <w:pPr>
        <w:rPr>
          <w:color w:val="auto"/>
          <w:highlight w:val="none"/>
        </w:rPr>
      </w:pPr>
    </w:p>
    <w:p w14:paraId="00F26A72">
      <w:pPr>
        <w:rPr>
          <w:color w:val="auto"/>
          <w:highlight w:val="none"/>
        </w:rPr>
      </w:pPr>
    </w:p>
    <w:p w14:paraId="6EEA3B4D">
      <w:pPr>
        <w:rPr>
          <w:color w:val="auto"/>
          <w:highlight w:val="none"/>
        </w:rPr>
      </w:pPr>
    </w:p>
    <w:p w14:paraId="2AF1F967">
      <w:pPr>
        <w:rPr>
          <w:color w:val="auto"/>
          <w:highlight w:val="none"/>
        </w:rPr>
      </w:pPr>
    </w:p>
    <w:p w14:paraId="1FF9B02C">
      <w:pPr>
        <w:rPr>
          <w:color w:val="auto"/>
          <w:highlight w:val="none"/>
        </w:rPr>
      </w:pPr>
    </w:p>
    <w:p w14:paraId="48E853F6">
      <w:pPr>
        <w:rPr>
          <w:color w:val="auto"/>
          <w:highlight w:val="none"/>
        </w:rPr>
      </w:pPr>
    </w:p>
    <w:p w14:paraId="13E9E541">
      <w:pPr>
        <w:rPr>
          <w:color w:val="auto"/>
          <w:highlight w:val="none"/>
        </w:rPr>
      </w:pPr>
    </w:p>
    <w:p w14:paraId="0F0C9CC6">
      <w:pPr>
        <w:rPr>
          <w:color w:val="auto"/>
          <w:highlight w:val="none"/>
        </w:rPr>
      </w:pPr>
    </w:p>
    <w:p w14:paraId="71E70735">
      <w:pPr>
        <w:pStyle w:val="29"/>
        <w:widowControl/>
        <w:jc w:val="center"/>
        <w:rPr>
          <w:color w:val="auto"/>
          <w:highlight w:val="none"/>
        </w:rPr>
        <w:sectPr>
          <w:footerReference r:id="rId16" w:type="default"/>
          <w:pgSz w:w="11906" w:h="16838"/>
          <w:pgMar w:top="1440" w:right="1800" w:bottom="1440" w:left="1800" w:header="851" w:footer="992" w:gutter="0"/>
          <w:cols w:space="425" w:num="1"/>
          <w:docGrid w:type="lines" w:linePitch="312" w:charSpace="0"/>
        </w:sectPr>
      </w:pPr>
      <w:bookmarkStart w:id="789" w:name="_Toc256000182"/>
      <w:r>
        <w:rPr>
          <w:rFonts w:ascii="黑体" w:hAnsi="宋体" w:cs="黑体"/>
          <w:color w:val="auto"/>
          <w:szCs w:val="28"/>
          <w:highlight w:val="none"/>
        </w:rPr>
        <w:t>一</w:t>
      </w:r>
      <w:r>
        <w:rPr>
          <w:rFonts w:hint="eastAsia" w:ascii="黑体" w:hAnsi="宋体" w:cs="黑体"/>
          <w:color w:val="auto"/>
          <w:szCs w:val="28"/>
          <w:highlight w:val="none"/>
        </w:rPr>
        <w:t>、投标函及承诺函等</w:t>
      </w:r>
      <w:bookmarkEnd w:id="789"/>
    </w:p>
    <w:p w14:paraId="470C6DB2">
      <w:pPr>
        <w:pStyle w:val="32"/>
        <w:spacing w:before="312" w:beforeLines="100" w:after="312" w:afterLines="100"/>
        <w:jc w:val="center"/>
        <w:rPr>
          <w:color w:val="auto"/>
          <w:sz w:val="28"/>
          <w:szCs w:val="28"/>
          <w:highlight w:val="none"/>
        </w:rPr>
      </w:pPr>
      <w:bookmarkStart w:id="790" w:name="_Toc256000183"/>
      <w:bookmarkStart w:id="791" w:name="_Toc122603070"/>
      <w:r>
        <w:rPr>
          <w:rFonts w:hint="eastAsia"/>
          <w:color w:val="auto"/>
          <w:sz w:val="28"/>
          <w:szCs w:val="28"/>
          <w:highlight w:val="none"/>
        </w:rPr>
        <w:t>（</w:t>
      </w:r>
      <w:r>
        <w:rPr>
          <w:color w:val="auto"/>
          <w:sz w:val="28"/>
          <w:szCs w:val="28"/>
          <w:highlight w:val="none"/>
        </w:rPr>
        <w:t>一</w:t>
      </w:r>
      <w:r>
        <w:rPr>
          <w:rFonts w:hint="eastAsia"/>
          <w:color w:val="auto"/>
          <w:sz w:val="28"/>
          <w:szCs w:val="28"/>
          <w:highlight w:val="none"/>
        </w:rPr>
        <w:t>）投标函</w:t>
      </w:r>
      <w:bookmarkEnd w:id="790"/>
      <w:bookmarkEnd w:id="791"/>
    </w:p>
    <w:p w14:paraId="42D91FCE">
      <w:pPr>
        <w:spacing w:line="440" w:lineRule="exact"/>
        <w:jc w:val="left"/>
        <w:rPr>
          <w:color w:val="auto"/>
          <w:szCs w:val="21"/>
          <w:highlight w:val="none"/>
        </w:rPr>
      </w:pPr>
      <w:r>
        <w:rPr>
          <w:color w:val="auto"/>
          <w:szCs w:val="21"/>
          <w:highlight w:val="none"/>
          <w:u w:val="single"/>
          <w:lang w:bidi="ar"/>
        </w:rPr>
        <w:t xml:space="preserve">                         </w:t>
      </w:r>
      <w:r>
        <w:rPr>
          <w:rFonts w:hint="eastAsia" w:ascii="宋体" w:hAnsi="宋体" w:cs="宋体"/>
          <w:color w:val="auto"/>
          <w:szCs w:val="21"/>
          <w:highlight w:val="none"/>
          <w:lang w:bidi="ar"/>
        </w:rPr>
        <w:t>（招标人名称）：</w:t>
      </w:r>
    </w:p>
    <w:p w14:paraId="1EA5E905">
      <w:pPr>
        <w:spacing w:line="480" w:lineRule="exact"/>
        <w:ind w:firstLine="420" w:firstLineChars="200"/>
        <w:rPr>
          <w:rFonts w:hint="eastAsia" w:ascii="宋体" w:hAnsi="宋体" w:cs="宋体"/>
          <w:bCs/>
          <w:color w:val="auto"/>
          <w:szCs w:val="21"/>
          <w:highlight w:val="none"/>
          <w:lang w:bidi="ar"/>
        </w:rPr>
      </w:pPr>
      <w:r>
        <w:rPr>
          <w:color w:val="auto"/>
          <w:szCs w:val="21"/>
          <w:highlight w:val="none"/>
          <w:lang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cs="宋体"/>
          <w:color w:val="auto"/>
          <w:szCs w:val="21"/>
          <w:highlight w:val="none"/>
          <w:lang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cs="宋体"/>
          <w:color w:val="auto"/>
          <w:szCs w:val="21"/>
          <w:highlight w:val="none"/>
          <w:lang w:bidi="ar"/>
        </w:rPr>
        <w:t>的投标报价，</w:t>
      </w:r>
      <w:bookmarkStart w:id="792" w:name="_Hlk152146515"/>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r>
        <w:rPr>
          <w:rFonts w:hint="eastAsia" w:ascii="宋体" w:hAnsi="宋体" w:cs="宋体"/>
          <w:color w:val="auto"/>
          <w:szCs w:val="21"/>
          <w:highlight w:val="none"/>
          <w:lang w:bidi="ar"/>
        </w:rPr>
        <w:t>按合同约定完成全部项目服务内容</w:t>
      </w:r>
      <w:r>
        <w:rPr>
          <w:rFonts w:hint="eastAsia" w:ascii="宋体" w:hAnsi="宋体" w:cs="宋体"/>
          <w:color w:val="auto"/>
          <w:szCs w:val="21"/>
          <w:highlight w:val="none"/>
        </w:rPr>
        <w:t>，</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5DE92DB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我方拟派的项目负责人：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（姓名），证书名称：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8BE1EE">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3.我方的投标文件包括下列内容：</w:t>
      </w:r>
    </w:p>
    <w:p w14:paraId="72674B7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（1）投标函及承诺函等；</w:t>
      </w:r>
    </w:p>
    <w:p w14:paraId="7FC7E70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32F7EC9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6C3D057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7C08B765">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（5）费用清单；</w:t>
      </w:r>
    </w:p>
    <w:p w14:paraId="75708B0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7991CC86">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（7）服务方案；</w:t>
      </w:r>
    </w:p>
    <w:p w14:paraId="69603A2C">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2BA48FD0">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632DF2A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74C203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FBC7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43146E0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01CCC46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2796709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1692E6A">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B266AC7">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rPr>
        <w:t xml:space="preserve">    </w:t>
      </w:r>
      <w:r>
        <w:rPr>
          <w:rFonts w:hint="eastAsia"/>
          <w:color w:val="auto"/>
          <w:szCs w:val="21"/>
          <w:highlight w:val="none"/>
        </w:rPr>
        <w:t>。</w:t>
      </w:r>
    </w:p>
    <w:bookmarkEnd w:id="792"/>
    <w:p w14:paraId="1BDB3F1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450F42CC">
      <w:pPr>
        <w:spacing w:line="440" w:lineRule="exact"/>
        <w:ind w:firstLine="420" w:firstLineChars="200"/>
        <w:rPr>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75825ADB">
      <w:pPr>
        <w:spacing w:line="440" w:lineRule="exact"/>
        <w:ind w:firstLine="3675" w:firstLineChars="1750"/>
        <w:rPr>
          <w:color w:val="auto"/>
          <w:szCs w:val="21"/>
          <w:highlight w:val="none"/>
        </w:rPr>
      </w:pPr>
      <w:r>
        <w:rPr>
          <w:rFonts w:hint="eastAsia" w:ascii="宋体" w:hAnsi="宋体" w:cs="宋体"/>
          <w:color w:val="auto"/>
          <w:szCs w:val="21"/>
          <w:highlight w:val="none"/>
          <w:lang w:bidi="ar"/>
        </w:rPr>
        <w:t>投</w:t>
      </w:r>
      <w:r>
        <w:rPr>
          <w:color w:val="auto"/>
          <w:szCs w:val="21"/>
          <w:highlight w:val="none"/>
          <w:lang w:bidi="ar"/>
        </w:rPr>
        <w:t xml:space="preserve"> </w:t>
      </w:r>
      <w:r>
        <w:rPr>
          <w:rFonts w:hint="eastAsia" w:ascii="宋体" w:hAnsi="宋体" w:cs="宋体"/>
          <w:color w:val="auto"/>
          <w:szCs w:val="21"/>
          <w:highlight w:val="none"/>
          <w:lang w:bidi="ar"/>
        </w:rPr>
        <w:t>标</w:t>
      </w:r>
      <w:r>
        <w:rPr>
          <w:color w:val="auto"/>
          <w:szCs w:val="21"/>
          <w:highlight w:val="none"/>
          <w:lang w:bidi="ar"/>
        </w:rPr>
        <w:t xml:space="preserve"> </w:t>
      </w:r>
      <w:r>
        <w:rPr>
          <w:rFonts w:hint="eastAsia" w:ascii="宋体" w:hAnsi="宋体" w:cs="宋体"/>
          <w:color w:val="auto"/>
          <w:szCs w:val="21"/>
          <w:highlight w:val="none"/>
          <w:lang w:bidi="ar"/>
        </w:rPr>
        <w:t>人：</w:t>
      </w:r>
      <w:r>
        <w:rPr>
          <w:color w:val="auto"/>
          <w:szCs w:val="21"/>
          <w:highlight w:val="none"/>
          <w:u w:val="single"/>
          <w:lang w:bidi="ar"/>
        </w:rPr>
        <w:t xml:space="preserve">                    </w:t>
      </w:r>
      <w:r>
        <w:rPr>
          <w:rFonts w:hint="eastAsia" w:ascii="宋体" w:hAnsi="宋体" w:cs="宋体"/>
          <w:color w:val="auto"/>
          <w:szCs w:val="21"/>
          <w:highlight w:val="none"/>
          <w:lang w:bidi="ar"/>
        </w:rPr>
        <w:t>（盖单位章）</w:t>
      </w:r>
    </w:p>
    <w:p w14:paraId="24E48017">
      <w:pPr>
        <w:spacing w:line="440" w:lineRule="exact"/>
        <w:ind w:firstLine="3675" w:firstLineChars="1750"/>
        <w:rPr>
          <w:color w:val="auto"/>
          <w:szCs w:val="21"/>
          <w:highlight w:val="none"/>
        </w:rPr>
      </w:pPr>
      <w:r>
        <w:rPr>
          <w:rFonts w:hint="eastAsia" w:ascii="宋体" w:hAnsi="宋体" w:cs="宋体"/>
          <w:color w:val="auto"/>
          <w:szCs w:val="21"/>
          <w:highlight w:val="none"/>
          <w:lang w:bidi="ar"/>
        </w:rPr>
        <w:t>法定代表人或授权委托人：</w:t>
      </w:r>
      <w:r>
        <w:rPr>
          <w:color w:val="auto"/>
          <w:szCs w:val="21"/>
          <w:highlight w:val="none"/>
          <w:u w:val="single"/>
          <w:lang w:bidi="ar"/>
        </w:rPr>
        <w:t xml:space="preserve">      </w:t>
      </w:r>
      <w:r>
        <w:rPr>
          <w:rFonts w:hint="eastAsia"/>
          <w:color w:val="auto"/>
          <w:szCs w:val="21"/>
          <w:highlight w:val="none"/>
          <w:u w:val="single"/>
          <w:lang w:bidi="ar"/>
        </w:rPr>
        <w:t xml:space="preserve">   </w:t>
      </w:r>
      <w:r>
        <w:rPr>
          <w:color w:val="auto"/>
          <w:szCs w:val="21"/>
          <w:highlight w:val="none"/>
          <w:u w:val="single"/>
          <w:lang w:bidi="ar"/>
        </w:rPr>
        <w:t xml:space="preserve"> </w:t>
      </w:r>
      <w:r>
        <w:rPr>
          <w:rFonts w:hint="eastAsia" w:ascii="宋体" w:hAnsi="宋体" w:cs="宋体"/>
          <w:color w:val="auto"/>
          <w:szCs w:val="21"/>
          <w:highlight w:val="none"/>
          <w:lang w:bidi="ar"/>
        </w:rPr>
        <w:t>（签章）</w:t>
      </w:r>
    </w:p>
    <w:p w14:paraId="6D12C7FF">
      <w:pPr>
        <w:spacing w:line="440" w:lineRule="exact"/>
        <w:ind w:firstLine="3675" w:firstLineChars="1750"/>
        <w:rPr>
          <w:color w:val="auto"/>
          <w:szCs w:val="21"/>
          <w:highlight w:val="none"/>
        </w:rPr>
      </w:pPr>
      <w:r>
        <w:rPr>
          <w:rFonts w:hint="eastAsia" w:ascii="宋体" w:hAnsi="宋体" w:cs="宋体"/>
          <w:color w:val="auto"/>
          <w:szCs w:val="21"/>
          <w:highlight w:val="none"/>
          <w:lang w:bidi="ar"/>
        </w:rPr>
        <w:t>地址：</w:t>
      </w:r>
      <w:r>
        <w:rPr>
          <w:color w:val="auto"/>
          <w:szCs w:val="21"/>
          <w:highlight w:val="none"/>
          <w:u w:val="single"/>
          <w:lang w:bidi="ar"/>
        </w:rPr>
        <w:t xml:space="preserve">                                   </w:t>
      </w:r>
    </w:p>
    <w:p w14:paraId="048F7315">
      <w:pPr>
        <w:spacing w:line="440" w:lineRule="exact"/>
        <w:ind w:firstLine="3675" w:firstLineChars="1750"/>
        <w:rPr>
          <w:color w:val="auto"/>
          <w:szCs w:val="21"/>
          <w:highlight w:val="none"/>
        </w:rPr>
      </w:pPr>
      <w:r>
        <w:rPr>
          <w:rFonts w:hint="eastAsia" w:ascii="宋体" w:hAnsi="宋体" w:cs="宋体"/>
          <w:color w:val="auto"/>
          <w:szCs w:val="21"/>
          <w:highlight w:val="none"/>
          <w:lang w:bidi="ar"/>
        </w:rPr>
        <w:t>网址：</w:t>
      </w:r>
      <w:r>
        <w:rPr>
          <w:color w:val="auto"/>
          <w:szCs w:val="21"/>
          <w:highlight w:val="none"/>
          <w:u w:val="single"/>
          <w:lang w:bidi="ar"/>
        </w:rPr>
        <w:t xml:space="preserve">                                   </w:t>
      </w:r>
    </w:p>
    <w:p w14:paraId="0E3EA068">
      <w:pPr>
        <w:spacing w:line="440" w:lineRule="exact"/>
        <w:ind w:firstLine="3675" w:firstLineChars="1750"/>
        <w:rPr>
          <w:color w:val="auto"/>
          <w:szCs w:val="21"/>
          <w:highlight w:val="none"/>
        </w:rPr>
      </w:pPr>
      <w:r>
        <w:rPr>
          <w:rFonts w:hint="eastAsia" w:ascii="宋体" w:hAnsi="宋体" w:cs="宋体"/>
          <w:color w:val="auto"/>
          <w:szCs w:val="21"/>
          <w:highlight w:val="none"/>
          <w:lang w:bidi="ar"/>
        </w:rPr>
        <w:t>电话：</w:t>
      </w:r>
      <w:r>
        <w:rPr>
          <w:color w:val="auto"/>
          <w:szCs w:val="21"/>
          <w:highlight w:val="none"/>
          <w:u w:val="single"/>
          <w:lang w:bidi="ar"/>
        </w:rPr>
        <w:t xml:space="preserve">                                   </w:t>
      </w:r>
    </w:p>
    <w:p w14:paraId="139C7CF7">
      <w:pPr>
        <w:spacing w:line="440" w:lineRule="exact"/>
        <w:ind w:firstLine="3675" w:firstLineChars="1750"/>
        <w:rPr>
          <w:color w:val="auto"/>
          <w:szCs w:val="21"/>
          <w:highlight w:val="none"/>
        </w:rPr>
      </w:pPr>
      <w:r>
        <w:rPr>
          <w:rFonts w:hint="eastAsia" w:ascii="宋体" w:hAnsi="宋体" w:cs="宋体"/>
          <w:color w:val="auto"/>
          <w:szCs w:val="21"/>
          <w:highlight w:val="none"/>
          <w:lang w:bidi="ar"/>
        </w:rPr>
        <w:t>传真：</w:t>
      </w:r>
      <w:r>
        <w:rPr>
          <w:color w:val="auto"/>
          <w:szCs w:val="21"/>
          <w:highlight w:val="none"/>
          <w:u w:val="single"/>
          <w:lang w:bidi="ar"/>
        </w:rPr>
        <w:t xml:space="preserve">                                   </w:t>
      </w:r>
    </w:p>
    <w:p w14:paraId="7572D8A2">
      <w:pPr>
        <w:spacing w:line="440" w:lineRule="exact"/>
        <w:ind w:firstLine="3675" w:firstLineChars="1750"/>
        <w:rPr>
          <w:color w:val="auto"/>
          <w:szCs w:val="21"/>
          <w:highlight w:val="none"/>
        </w:rPr>
      </w:pPr>
      <w:r>
        <w:rPr>
          <w:rFonts w:hint="eastAsia" w:ascii="宋体" w:hAnsi="宋体" w:cs="宋体"/>
          <w:color w:val="auto"/>
          <w:szCs w:val="21"/>
          <w:highlight w:val="none"/>
          <w:lang w:bidi="ar"/>
        </w:rPr>
        <w:t>邮政编码：</w:t>
      </w:r>
      <w:r>
        <w:rPr>
          <w:color w:val="auto"/>
          <w:szCs w:val="21"/>
          <w:highlight w:val="none"/>
          <w:u w:val="single"/>
          <w:lang w:bidi="ar"/>
        </w:rPr>
        <w:t xml:space="preserve">                               </w:t>
      </w:r>
    </w:p>
    <w:p w14:paraId="51EDB4F0">
      <w:pPr>
        <w:ind w:left="5040" w:firstLine="420"/>
        <w:rPr>
          <w:color w:val="auto"/>
          <w:highlight w:val="none"/>
        </w:rPr>
        <w:sectPr>
          <w:footerReference r:id="rId17" w:type="default"/>
          <w:pgSz w:w="11906" w:h="16838"/>
          <w:pgMar w:top="1440" w:right="1800" w:bottom="1440" w:left="1800" w:header="851" w:footer="992" w:gutter="0"/>
          <w:cols w:space="425" w:num="1"/>
          <w:docGrid w:type="lines" w:linePitch="312" w:charSpace="0"/>
        </w:sectPr>
      </w:pPr>
      <w:r>
        <w:rPr>
          <w:color w:val="auto"/>
          <w:szCs w:val="21"/>
          <w:highlight w:val="none"/>
          <w:u w:val="single"/>
          <w:lang w:bidi="ar"/>
        </w:rPr>
        <w:t xml:space="preserve">      </w:t>
      </w:r>
      <w:r>
        <w:rPr>
          <w:rFonts w:hint="eastAsia" w:ascii="宋体" w:hAnsi="宋体" w:cs="宋体"/>
          <w:color w:val="auto"/>
          <w:szCs w:val="21"/>
          <w:highlight w:val="none"/>
          <w:lang w:bidi="ar"/>
        </w:rPr>
        <w:t>年</w:t>
      </w:r>
      <w:r>
        <w:rPr>
          <w:color w:val="auto"/>
          <w:szCs w:val="21"/>
          <w:highlight w:val="none"/>
          <w:u w:val="single"/>
          <w:lang w:bidi="ar"/>
        </w:rPr>
        <w:t xml:space="preserve">      </w:t>
      </w:r>
      <w:r>
        <w:rPr>
          <w:rFonts w:hint="eastAsia" w:ascii="宋体" w:hAnsi="宋体" w:cs="宋体"/>
          <w:color w:val="auto"/>
          <w:szCs w:val="21"/>
          <w:highlight w:val="none"/>
          <w:lang w:bidi="ar"/>
        </w:rPr>
        <w:t>月</w:t>
      </w:r>
      <w:r>
        <w:rPr>
          <w:color w:val="auto"/>
          <w:szCs w:val="21"/>
          <w:highlight w:val="none"/>
          <w:u w:val="single"/>
          <w:lang w:bidi="ar"/>
        </w:rPr>
        <w:t xml:space="preserve">      </w:t>
      </w:r>
      <w:r>
        <w:rPr>
          <w:rFonts w:hint="eastAsia" w:ascii="宋体" w:hAnsi="宋体" w:cs="宋体"/>
          <w:color w:val="auto"/>
          <w:szCs w:val="21"/>
          <w:highlight w:val="none"/>
          <w:lang w:bidi="ar"/>
        </w:rPr>
        <w:t>日</w:t>
      </w:r>
    </w:p>
    <w:p w14:paraId="27433F38">
      <w:pPr>
        <w:pStyle w:val="32"/>
        <w:spacing w:before="312" w:beforeLines="100" w:after="312" w:afterLines="100"/>
        <w:jc w:val="center"/>
        <w:rPr>
          <w:color w:val="auto"/>
          <w:sz w:val="28"/>
          <w:szCs w:val="28"/>
          <w:highlight w:val="none"/>
        </w:rPr>
      </w:pPr>
      <w:bookmarkStart w:id="793" w:name="_Toc122603072"/>
      <w:bookmarkStart w:id="794" w:name="_Toc256000184"/>
      <w:r>
        <w:rPr>
          <w:rFonts w:hint="eastAsia"/>
          <w:color w:val="auto"/>
          <w:sz w:val="28"/>
          <w:szCs w:val="28"/>
          <w:highlight w:val="none"/>
        </w:rPr>
        <w:t>（</w:t>
      </w:r>
      <w:r>
        <w:rPr>
          <w:color w:val="auto"/>
          <w:sz w:val="28"/>
          <w:szCs w:val="28"/>
          <w:highlight w:val="none"/>
        </w:rPr>
        <w:t>二</w:t>
      </w:r>
      <w:r>
        <w:rPr>
          <w:rFonts w:hint="eastAsia"/>
          <w:color w:val="auto"/>
          <w:sz w:val="28"/>
          <w:szCs w:val="28"/>
          <w:highlight w:val="none"/>
        </w:rPr>
        <w:t>）告知承诺函</w:t>
      </w:r>
      <w:bookmarkEnd w:id="793"/>
      <w:bookmarkEnd w:id="794"/>
    </w:p>
    <w:p w14:paraId="59DD0DA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0609B8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 依法依规参与本项目投标。</w:t>
      </w:r>
    </w:p>
    <w:p w14:paraId="653A585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 不存在挂靠投标、不受让、租借、出租、出借资格或资质证书，无处罚期内的不良行为。</w:t>
      </w:r>
    </w:p>
    <w:p w14:paraId="0A5AD49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599ABBC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2021FAF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52A48D8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0DD61A5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69BD01B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2F8F88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7463C582">
      <w:pPr>
        <w:spacing w:line="440" w:lineRule="exact"/>
        <w:ind w:firstLine="420" w:firstLineChars="200"/>
        <w:rPr>
          <w:color w:val="auto"/>
          <w:highlight w:val="none"/>
        </w:rPr>
      </w:pPr>
      <w:r>
        <w:rPr>
          <w:rFonts w:hint="eastAsia" w:ascii="宋体" w:hAnsi="宋体" w:cs="宋体"/>
          <w:color w:val="auto"/>
          <w:highlight w:val="none"/>
        </w:rPr>
        <w:t>十、本承诺函由我单位盖章及法定代表人（授权委托人）签字（或盖章）确认。</w:t>
      </w:r>
    </w:p>
    <w:p w14:paraId="329D0456">
      <w:pPr>
        <w:spacing w:line="440" w:lineRule="exact"/>
        <w:ind w:firstLine="420" w:firstLineChars="200"/>
        <w:rPr>
          <w:color w:val="auto"/>
          <w:highlight w:val="none"/>
        </w:rPr>
      </w:pPr>
    </w:p>
    <w:p w14:paraId="4CBC37AD">
      <w:pPr>
        <w:spacing w:line="440" w:lineRule="exact"/>
        <w:ind w:firstLine="5145" w:firstLineChars="2450"/>
        <w:rPr>
          <w:color w:val="auto"/>
          <w:highlight w:val="none"/>
        </w:rPr>
      </w:pPr>
      <w:r>
        <w:rPr>
          <w:rFonts w:hint="eastAsia"/>
          <w:color w:val="auto"/>
          <w:highlight w:val="none"/>
        </w:rPr>
        <w:t>承诺单位：（盖单位章）</w:t>
      </w:r>
    </w:p>
    <w:p w14:paraId="6BB0B8EB">
      <w:pPr>
        <w:spacing w:line="440" w:lineRule="exact"/>
        <w:ind w:firstLine="4095" w:firstLineChars="1950"/>
        <w:rPr>
          <w:color w:val="auto"/>
          <w:highlight w:val="none"/>
        </w:rPr>
      </w:pPr>
      <w:r>
        <w:rPr>
          <w:rFonts w:hint="eastAsia"/>
          <w:color w:val="auto"/>
          <w:highlight w:val="none"/>
        </w:rPr>
        <w:t>法定代表人或授权委托人：（签章）</w:t>
      </w:r>
    </w:p>
    <w:p w14:paraId="75B2FDBD">
      <w:pPr>
        <w:spacing w:line="440" w:lineRule="exact"/>
        <w:ind w:right="420" w:firstLine="420" w:firstLineChars="200"/>
        <w:jc w:val="center"/>
        <w:rPr>
          <w:color w:val="auto"/>
          <w:highlight w:val="none"/>
        </w:rPr>
        <w:sectPr>
          <w:footerReference r:id="rId18" w:type="default"/>
          <w:pgSz w:w="11906" w:h="16838"/>
          <w:pgMar w:top="1440" w:right="1800" w:bottom="1440" w:left="1800" w:header="851" w:footer="992" w:gutter="0"/>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6EBD2AED">
      <w:pPr>
        <w:pStyle w:val="32"/>
        <w:spacing w:before="312" w:beforeLines="100"/>
        <w:jc w:val="center"/>
        <w:rPr>
          <w:color w:val="auto"/>
          <w:sz w:val="28"/>
          <w:szCs w:val="28"/>
          <w:highlight w:val="none"/>
        </w:rPr>
      </w:pPr>
      <w:bookmarkStart w:id="795" w:name="_Toc256000185"/>
      <w:bookmarkStart w:id="796" w:name="_Toc122603073"/>
      <w:r>
        <w:rPr>
          <w:rFonts w:hint="eastAsia"/>
          <w:color w:val="auto"/>
          <w:sz w:val="28"/>
          <w:szCs w:val="28"/>
          <w:highlight w:val="none"/>
        </w:rPr>
        <w:t>（三）声明函</w:t>
      </w:r>
      <w:bookmarkEnd w:id="795"/>
      <w:bookmarkEnd w:id="796"/>
    </w:p>
    <w:p w14:paraId="6A24BC42">
      <w:pPr>
        <w:spacing w:line="440" w:lineRule="exact"/>
        <w:ind w:firstLine="420" w:firstLineChars="200"/>
        <w:rPr>
          <w:color w:val="auto"/>
          <w:highlight w:val="none"/>
        </w:rPr>
      </w:pPr>
    </w:p>
    <w:p w14:paraId="1E571B0D">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0EB58ADB">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659CB1D2">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475EC351">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1977E833">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2813A3FA">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五、本项目项目服务方案是针对本项目现场实际、技术特点而编制的相应的技术方案，在编制过程中未抄袭、摘抄网络或其他项目相关技术资料，对文件内容具有独立自主知识产权；</w:t>
      </w:r>
    </w:p>
    <w:p w14:paraId="1486712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六、本项目经济标（投标报价）是依据本项目给定的最高投标限价以及现场实际独立编制的，对投标报价编制的完整性、准确性负责；</w:t>
      </w:r>
    </w:p>
    <w:p w14:paraId="04B0D6DE">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0F2FBE5F">
      <w:pPr>
        <w:spacing w:line="440" w:lineRule="exact"/>
        <w:ind w:right="-53"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35A6ED12">
      <w:pPr>
        <w:spacing w:line="440" w:lineRule="exact"/>
        <w:ind w:right="420" w:firstLine="420" w:firstLineChars="200"/>
        <w:rPr>
          <w:color w:val="auto"/>
          <w:highlight w:val="none"/>
        </w:rPr>
      </w:pPr>
      <w:r>
        <w:rPr>
          <w:rFonts w:hint="eastAsia" w:ascii="宋体" w:hAnsi="宋体" w:cs="宋体"/>
          <w:color w:val="auto"/>
          <w:highlight w:val="none"/>
        </w:rPr>
        <w:t>特此声明！</w:t>
      </w:r>
    </w:p>
    <w:p w14:paraId="5FE1ABF8">
      <w:pPr>
        <w:spacing w:line="440" w:lineRule="exact"/>
        <w:ind w:right="420" w:firstLine="420" w:firstLineChars="200"/>
        <w:jc w:val="center"/>
        <w:rPr>
          <w:color w:val="auto"/>
          <w:highlight w:val="none"/>
        </w:rPr>
      </w:pPr>
    </w:p>
    <w:p w14:paraId="6F8F4087">
      <w:pPr>
        <w:spacing w:line="440" w:lineRule="exact"/>
        <w:ind w:right="420" w:firstLine="420" w:firstLineChars="200"/>
        <w:jc w:val="center"/>
        <w:rPr>
          <w:rFonts w:hint="eastAsia" w:ascii="宋体" w:hAnsi="宋体"/>
          <w:color w:val="auto"/>
          <w:szCs w:val="21"/>
          <w:highlight w:val="none"/>
        </w:rPr>
      </w:pPr>
    </w:p>
    <w:p w14:paraId="65AB6969">
      <w:pPr>
        <w:spacing w:line="440" w:lineRule="exact"/>
        <w:ind w:right="420" w:firstLine="420" w:firstLineChars="200"/>
        <w:jc w:val="center"/>
        <w:rPr>
          <w:rFonts w:hint="eastAsia" w:ascii="宋体" w:hAnsi="宋体"/>
          <w:color w:val="auto"/>
          <w:szCs w:val="21"/>
          <w:highlight w:val="none"/>
        </w:rPr>
      </w:pPr>
    </w:p>
    <w:p w14:paraId="7BF7D069">
      <w:pPr>
        <w:spacing w:line="440" w:lineRule="exact"/>
        <w:ind w:firstLine="4095" w:firstLineChars="1950"/>
        <w:rPr>
          <w:color w:val="auto"/>
          <w:highlight w:val="none"/>
        </w:rPr>
      </w:pPr>
      <w:r>
        <w:rPr>
          <w:rFonts w:hint="eastAsia"/>
          <w:color w:val="auto"/>
          <w:highlight w:val="none"/>
        </w:rPr>
        <w:t>声明单位：（盖单位章）</w:t>
      </w:r>
    </w:p>
    <w:p w14:paraId="6D03423B">
      <w:pPr>
        <w:spacing w:line="440" w:lineRule="exact"/>
        <w:ind w:firstLine="4095" w:firstLineChars="1950"/>
        <w:rPr>
          <w:color w:val="auto"/>
          <w:highlight w:val="none"/>
        </w:rPr>
      </w:pPr>
      <w:r>
        <w:rPr>
          <w:rFonts w:hint="eastAsia"/>
          <w:color w:val="auto"/>
          <w:highlight w:val="none"/>
        </w:rPr>
        <w:t>法定代表人或授权委托人：（签章）</w:t>
      </w:r>
    </w:p>
    <w:p w14:paraId="3110B577">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690E5C96">
      <w:pPr>
        <w:rPr>
          <w:color w:val="auto"/>
          <w:highlight w:val="none"/>
        </w:rPr>
        <w:sectPr>
          <w:footerReference r:id="rId19" w:type="default"/>
          <w:pgSz w:w="11906" w:h="16838"/>
          <w:pgMar w:top="1440" w:right="1800" w:bottom="1440" w:left="1800" w:header="851" w:footer="992" w:gutter="0"/>
          <w:cols w:space="425" w:num="1"/>
          <w:docGrid w:type="lines" w:linePitch="312" w:charSpace="0"/>
        </w:sectPr>
      </w:pPr>
    </w:p>
    <w:p w14:paraId="6702D5D5">
      <w:pPr>
        <w:rPr>
          <w:color w:val="auto"/>
          <w:highlight w:val="none"/>
        </w:rPr>
      </w:pPr>
    </w:p>
    <w:p w14:paraId="72D2496E">
      <w:pPr>
        <w:rPr>
          <w:color w:val="auto"/>
          <w:highlight w:val="none"/>
        </w:rPr>
      </w:pPr>
    </w:p>
    <w:p w14:paraId="0858073C">
      <w:pPr>
        <w:rPr>
          <w:color w:val="auto"/>
          <w:highlight w:val="none"/>
        </w:rPr>
      </w:pPr>
    </w:p>
    <w:p w14:paraId="341A4F75">
      <w:pPr>
        <w:rPr>
          <w:color w:val="auto"/>
          <w:highlight w:val="none"/>
        </w:rPr>
      </w:pPr>
    </w:p>
    <w:p w14:paraId="7066F9FE">
      <w:pPr>
        <w:rPr>
          <w:color w:val="auto"/>
          <w:highlight w:val="none"/>
        </w:rPr>
      </w:pPr>
    </w:p>
    <w:p w14:paraId="399171D8">
      <w:pPr>
        <w:rPr>
          <w:color w:val="auto"/>
          <w:highlight w:val="none"/>
        </w:rPr>
      </w:pPr>
    </w:p>
    <w:p w14:paraId="1BC94CF4">
      <w:pPr>
        <w:rPr>
          <w:color w:val="auto"/>
          <w:highlight w:val="none"/>
        </w:rPr>
      </w:pPr>
    </w:p>
    <w:p w14:paraId="1499EC2F">
      <w:pPr>
        <w:rPr>
          <w:color w:val="auto"/>
          <w:highlight w:val="none"/>
        </w:rPr>
      </w:pPr>
    </w:p>
    <w:p w14:paraId="70067BBF">
      <w:pPr>
        <w:rPr>
          <w:color w:val="auto"/>
          <w:highlight w:val="none"/>
        </w:rPr>
      </w:pPr>
    </w:p>
    <w:p w14:paraId="43C642D3">
      <w:pPr>
        <w:rPr>
          <w:color w:val="auto"/>
          <w:highlight w:val="none"/>
        </w:rPr>
      </w:pPr>
    </w:p>
    <w:p w14:paraId="27FE7CFC">
      <w:pPr>
        <w:rPr>
          <w:color w:val="auto"/>
          <w:highlight w:val="none"/>
        </w:rPr>
      </w:pPr>
    </w:p>
    <w:p w14:paraId="690D8B56">
      <w:pPr>
        <w:rPr>
          <w:color w:val="auto"/>
          <w:highlight w:val="none"/>
        </w:rPr>
      </w:pPr>
    </w:p>
    <w:p w14:paraId="47A7607F">
      <w:pPr>
        <w:rPr>
          <w:color w:val="auto"/>
          <w:highlight w:val="none"/>
        </w:rPr>
      </w:pPr>
    </w:p>
    <w:p w14:paraId="7B2DC472">
      <w:pPr>
        <w:rPr>
          <w:color w:val="auto"/>
          <w:highlight w:val="none"/>
        </w:rPr>
      </w:pPr>
    </w:p>
    <w:p w14:paraId="25D6413A">
      <w:pPr>
        <w:pStyle w:val="29"/>
        <w:widowControl/>
        <w:jc w:val="center"/>
        <w:rPr>
          <w:color w:val="auto"/>
          <w:highlight w:val="none"/>
        </w:rPr>
        <w:sectPr>
          <w:footerReference r:id="rId20" w:type="default"/>
          <w:pgSz w:w="11906" w:h="16838"/>
          <w:pgMar w:top="1440" w:right="1800" w:bottom="1440" w:left="1800" w:header="851" w:footer="992" w:gutter="0"/>
          <w:cols w:space="425" w:num="1"/>
          <w:docGrid w:type="lines" w:linePitch="312" w:charSpace="0"/>
        </w:sectPr>
      </w:pPr>
      <w:bookmarkStart w:id="797" w:name="_Toc256000186"/>
      <w:r>
        <w:rPr>
          <w:rFonts w:ascii="黑体" w:hAnsi="宋体" w:cs="黑体"/>
          <w:color w:val="auto"/>
          <w:szCs w:val="28"/>
          <w:highlight w:val="none"/>
        </w:rPr>
        <w:t>二</w:t>
      </w:r>
      <w:r>
        <w:rPr>
          <w:rFonts w:hint="eastAsia" w:ascii="黑体" w:hAnsi="宋体" w:cs="黑体"/>
          <w:color w:val="auto"/>
          <w:szCs w:val="28"/>
          <w:highlight w:val="none"/>
        </w:rPr>
        <w:t>、法定代表人身份证明或授权委托书</w:t>
      </w:r>
      <w:bookmarkEnd w:id="797"/>
    </w:p>
    <w:p w14:paraId="279112A2">
      <w:pPr>
        <w:pStyle w:val="32"/>
        <w:spacing w:before="312" w:beforeLines="100" w:after="312" w:afterLines="100"/>
        <w:jc w:val="center"/>
        <w:rPr>
          <w:color w:val="auto"/>
          <w:sz w:val="28"/>
          <w:szCs w:val="28"/>
          <w:highlight w:val="none"/>
        </w:rPr>
      </w:pPr>
      <w:bookmarkStart w:id="798" w:name="_Toc122603074"/>
      <w:bookmarkStart w:id="799" w:name="_Toc256000187"/>
      <w:r>
        <w:rPr>
          <w:rFonts w:hint="eastAsia"/>
          <w:color w:val="auto"/>
          <w:sz w:val="28"/>
          <w:szCs w:val="28"/>
          <w:highlight w:val="none"/>
        </w:rPr>
        <w:t>（</w:t>
      </w:r>
      <w:r>
        <w:rPr>
          <w:color w:val="auto"/>
          <w:sz w:val="28"/>
          <w:szCs w:val="28"/>
          <w:highlight w:val="none"/>
        </w:rPr>
        <w:t>一</w:t>
      </w:r>
      <w:r>
        <w:rPr>
          <w:rFonts w:hint="eastAsia"/>
          <w:color w:val="auto"/>
          <w:sz w:val="28"/>
          <w:szCs w:val="28"/>
          <w:highlight w:val="none"/>
        </w:rPr>
        <w:t>）法定代表人身份证明</w:t>
      </w:r>
      <w:bookmarkEnd w:id="798"/>
      <w:bookmarkEnd w:id="799"/>
    </w:p>
    <w:p w14:paraId="03848C0D">
      <w:pPr>
        <w:spacing w:line="500" w:lineRule="exac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0EFD6EDF">
      <w:pPr>
        <w:spacing w:line="50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2B931191">
      <w:pPr>
        <w:spacing w:line="500" w:lineRule="exac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415B620">
      <w:pPr>
        <w:spacing w:line="50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F8CA49">
      <w:pPr>
        <w:spacing w:line="50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56751222">
      <w:pPr>
        <w:spacing w:line="500" w:lineRule="exact"/>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6445845B">
      <w:pPr>
        <w:spacing w:line="500" w:lineRule="exact"/>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59F38760">
      <w:pPr>
        <w:spacing w:line="50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6E9D526D">
      <w:pPr>
        <w:spacing w:line="500" w:lineRule="exact"/>
        <w:rPr>
          <w:rFonts w:hint="eastAsia" w:ascii="宋体" w:hAnsi="宋体"/>
          <w:color w:val="auto"/>
          <w:szCs w:val="21"/>
          <w:highlight w:val="none"/>
        </w:rPr>
      </w:pPr>
      <w:r>
        <w:rPr>
          <w:rFonts w:hint="eastAsia" w:ascii="宋体" w:hAnsi="宋体"/>
          <w:color w:val="auto"/>
          <w:szCs w:val="21"/>
          <w:highlight w:val="none"/>
        </w:rPr>
        <w:t>特此证明。</w:t>
      </w:r>
    </w:p>
    <w:p w14:paraId="247016A9">
      <w:pPr>
        <w:spacing w:line="500" w:lineRule="exact"/>
        <w:rPr>
          <w:rFonts w:hint="eastAsia" w:ascii="宋体" w:hAnsi="宋体"/>
          <w:color w:val="auto"/>
          <w:szCs w:val="21"/>
          <w:highlight w:val="none"/>
        </w:rPr>
      </w:pPr>
    </w:p>
    <w:p w14:paraId="7B221CFE">
      <w:pPr>
        <w:spacing w:line="500" w:lineRule="exact"/>
        <w:rPr>
          <w:rFonts w:hint="eastAsia" w:ascii="宋体" w:hAnsi="宋体"/>
          <w:color w:val="auto"/>
          <w:szCs w:val="21"/>
          <w:highlight w:val="none"/>
        </w:rPr>
      </w:pPr>
    </w:p>
    <w:p w14:paraId="66BF470A">
      <w:pPr>
        <w:spacing w:line="500" w:lineRule="exact"/>
        <w:rPr>
          <w:rFonts w:hint="eastAsia" w:ascii="宋体" w:hAnsi="宋体"/>
          <w:color w:val="auto"/>
          <w:szCs w:val="21"/>
          <w:highlight w:val="none"/>
        </w:rPr>
      </w:pPr>
    </w:p>
    <w:p w14:paraId="531533C2">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F6F6D3E">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0BEE693">
      <w:pPr>
        <w:rPr>
          <w:color w:val="auto"/>
          <w:highlight w:val="none"/>
        </w:rPr>
        <w:sectPr>
          <w:footerReference r:id="rId21" w:type="default"/>
          <w:pgSz w:w="11906" w:h="16838"/>
          <w:pgMar w:top="1440" w:right="1800" w:bottom="1440" w:left="1800" w:header="851" w:footer="992" w:gutter="0"/>
          <w:cols w:space="425" w:num="1"/>
          <w:docGrid w:type="lines" w:linePitch="312" w:charSpace="0"/>
        </w:sectPr>
      </w:pPr>
    </w:p>
    <w:p w14:paraId="56A06367">
      <w:pPr>
        <w:pStyle w:val="32"/>
        <w:spacing w:before="312" w:beforeLines="100" w:after="312" w:afterLines="100"/>
        <w:jc w:val="center"/>
        <w:rPr>
          <w:rFonts w:hint="eastAsia" w:ascii="宋体" w:hAnsi="宋体"/>
          <w:color w:val="auto"/>
          <w:szCs w:val="21"/>
          <w:highlight w:val="none"/>
        </w:rPr>
      </w:pPr>
      <w:bookmarkStart w:id="800" w:name="_Toc256000188"/>
      <w:bookmarkStart w:id="801" w:name="_Toc122603075"/>
      <w:r>
        <w:rPr>
          <w:rFonts w:hint="eastAsia"/>
          <w:color w:val="auto"/>
          <w:sz w:val="28"/>
          <w:szCs w:val="28"/>
          <w:highlight w:val="none"/>
        </w:rPr>
        <w:t>（</w:t>
      </w:r>
      <w:r>
        <w:rPr>
          <w:color w:val="auto"/>
          <w:sz w:val="28"/>
          <w:szCs w:val="28"/>
          <w:highlight w:val="none"/>
        </w:rPr>
        <w:t>二</w:t>
      </w:r>
      <w:r>
        <w:rPr>
          <w:rFonts w:hint="eastAsia"/>
          <w:color w:val="auto"/>
          <w:sz w:val="28"/>
          <w:szCs w:val="28"/>
          <w:highlight w:val="none"/>
        </w:rPr>
        <w:t>）授权委托书</w:t>
      </w:r>
      <w:bookmarkEnd w:id="800"/>
      <w:bookmarkEnd w:id="801"/>
    </w:p>
    <w:p w14:paraId="621243A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802"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802"/>
      <w:r>
        <w:rPr>
          <w:rFonts w:hint="eastAsia" w:ascii="宋体" w:hAnsi="宋体"/>
          <w:color w:val="auto"/>
          <w:szCs w:val="21"/>
          <w:highlight w:val="none"/>
        </w:rPr>
        <w:t>投标文件、签订合同和处理有关事宜，其法律后果由我方承担。</w:t>
      </w:r>
    </w:p>
    <w:p w14:paraId="71B94FD3">
      <w:pPr>
        <w:spacing w:before="156" w:beforeLines="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D3857C6">
      <w:pPr>
        <w:spacing w:before="312" w:beforeLines="100" w:after="312" w:afterLines="10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258C262A">
      <w:pPr>
        <w:spacing w:line="500" w:lineRule="exact"/>
        <w:jc w:val="center"/>
        <w:rPr>
          <w:rFonts w:hint="eastAsia" w:ascii="宋体" w:hAnsi="宋体"/>
          <w:color w:val="auto"/>
          <w:szCs w:val="21"/>
          <w:highlight w:val="none"/>
        </w:rPr>
      </w:pPr>
      <w:r>
        <w:rPr>
          <w:rFonts w:hint="eastAsia" w:ascii="宋体" w:hAnsi="宋体"/>
          <w:color w:val="auto"/>
          <w:szCs w:val="21"/>
          <w:highlight w:val="none"/>
        </w:rPr>
        <w:t>（附授权委托人身份证正反面复印件）</w:t>
      </w:r>
    </w:p>
    <w:p w14:paraId="0CA0EE01">
      <w:pPr>
        <w:spacing w:line="500" w:lineRule="exact"/>
        <w:rPr>
          <w:rFonts w:hint="eastAsia" w:ascii="宋体" w:hAnsi="宋体"/>
          <w:color w:val="auto"/>
          <w:szCs w:val="21"/>
          <w:highlight w:val="none"/>
        </w:rPr>
      </w:pPr>
    </w:p>
    <w:p w14:paraId="14D7608D">
      <w:pPr>
        <w:spacing w:line="400" w:lineRule="exact"/>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59FBFF1">
      <w:pPr>
        <w:spacing w:line="400" w:lineRule="exact"/>
        <w:ind w:firstLine="3570" w:firstLineChars="1700"/>
        <w:rPr>
          <w:rFonts w:hint="eastAsia" w:ascii="宋体" w:hAnsi="宋体" w:cs="宋体"/>
          <w:color w:val="auto"/>
          <w:szCs w:val="21"/>
          <w:highlight w:val="none"/>
        </w:rPr>
      </w:pPr>
    </w:p>
    <w:p w14:paraId="7C93354C">
      <w:pPr>
        <w:spacing w:line="400" w:lineRule="exact"/>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（签章）</w:t>
      </w:r>
    </w:p>
    <w:p w14:paraId="3670A004">
      <w:pPr>
        <w:spacing w:line="400" w:lineRule="exact"/>
        <w:ind w:firstLine="3570" w:firstLineChars="1700"/>
        <w:rPr>
          <w:rFonts w:hint="eastAsia" w:ascii="宋体" w:hAnsi="宋体" w:cs="宋体"/>
          <w:color w:val="auto"/>
          <w:szCs w:val="21"/>
          <w:highlight w:val="none"/>
        </w:rPr>
      </w:pPr>
    </w:p>
    <w:p w14:paraId="19B79997">
      <w:pPr>
        <w:spacing w:line="400" w:lineRule="exact"/>
        <w:ind w:firstLine="3570" w:firstLineChars="17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38BEB0E">
      <w:pPr>
        <w:spacing w:line="400" w:lineRule="exact"/>
        <w:ind w:firstLine="3570" w:firstLineChars="1700"/>
        <w:rPr>
          <w:rFonts w:hint="eastAsia" w:ascii="宋体" w:hAnsi="宋体" w:cs="宋体"/>
          <w:color w:val="auto"/>
          <w:szCs w:val="21"/>
          <w:highlight w:val="none"/>
          <w:u w:val="single"/>
        </w:rPr>
      </w:pPr>
    </w:p>
    <w:p w14:paraId="19C55094">
      <w:pPr>
        <w:spacing w:line="400" w:lineRule="exact"/>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（签章）</w:t>
      </w:r>
    </w:p>
    <w:p w14:paraId="41B10519">
      <w:pPr>
        <w:spacing w:line="400" w:lineRule="exact"/>
        <w:ind w:firstLine="3570" w:firstLineChars="1700"/>
        <w:rPr>
          <w:rFonts w:hint="eastAsia" w:ascii="宋体" w:hAnsi="宋体" w:cs="宋体"/>
          <w:color w:val="auto"/>
          <w:szCs w:val="21"/>
          <w:highlight w:val="none"/>
        </w:rPr>
      </w:pPr>
    </w:p>
    <w:p w14:paraId="3F1D66ED">
      <w:pPr>
        <w:spacing w:line="400" w:lineRule="exact"/>
        <w:ind w:firstLine="3570" w:firstLineChars="1700"/>
        <w:rPr>
          <w:rFonts w:hint="eastAsia" w:ascii="黑体" w:hAnsi="宋体" w:eastAsia="黑体"/>
          <w:color w:val="auto"/>
          <w:szCs w:val="21"/>
          <w:highlight w:val="none"/>
          <w:u w:val="single"/>
        </w:rPr>
      </w:pPr>
      <w:r>
        <w:rPr>
          <w:rFonts w:hint="eastAsia" w:ascii="宋体" w:hAnsi="宋体" w:cs="宋体"/>
          <w:color w:val="auto"/>
          <w:szCs w:val="21"/>
          <w:highlight w:val="none"/>
        </w:rPr>
        <w:t>身份证号码：</w:t>
      </w:r>
      <w:r>
        <w:rPr>
          <w:rFonts w:hint="eastAsia" w:ascii="黑体" w:hAnsi="宋体" w:eastAsia="黑体"/>
          <w:color w:val="auto"/>
          <w:szCs w:val="21"/>
          <w:highlight w:val="none"/>
          <w:u w:val="single"/>
        </w:rPr>
        <w:t xml:space="preserve">                              </w:t>
      </w:r>
    </w:p>
    <w:p w14:paraId="66025994">
      <w:pPr>
        <w:spacing w:line="400" w:lineRule="exact"/>
        <w:rPr>
          <w:rFonts w:hint="eastAsia" w:ascii="黑体" w:hAnsi="宋体" w:eastAsia="黑体"/>
          <w:color w:val="auto"/>
          <w:szCs w:val="21"/>
          <w:highlight w:val="none"/>
        </w:rPr>
      </w:pPr>
    </w:p>
    <w:p w14:paraId="0333678C">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182519">
      <w:pPr>
        <w:rPr>
          <w:color w:val="auto"/>
          <w:highlight w:val="none"/>
        </w:rPr>
        <w:sectPr>
          <w:footerReference r:id="rId22" w:type="default"/>
          <w:pgSz w:w="11906" w:h="16838"/>
          <w:pgMar w:top="1440" w:right="1800" w:bottom="1440" w:left="1800" w:header="851" w:footer="992" w:gutter="0"/>
          <w:cols w:space="425" w:num="1"/>
          <w:docGrid w:type="lines" w:linePitch="312" w:charSpace="0"/>
        </w:sectPr>
      </w:pPr>
    </w:p>
    <w:p w14:paraId="4754159D">
      <w:pPr>
        <w:pStyle w:val="29"/>
        <w:spacing w:before="312" w:beforeLines="100" w:after="312" w:afterLines="100"/>
        <w:jc w:val="center"/>
        <w:rPr>
          <w:color w:val="auto"/>
          <w:szCs w:val="21"/>
          <w:highlight w:val="none"/>
        </w:rPr>
      </w:pPr>
      <w:bookmarkStart w:id="803" w:name="_Toc256000189"/>
      <w:bookmarkStart w:id="804" w:name="_Toc122603076"/>
      <w:r>
        <w:rPr>
          <w:color w:val="auto"/>
          <w:highlight w:val="none"/>
        </w:rPr>
        <w:t>三</w:t>
      </w:r>
      <w:r>
        <w:rPr>
          <w:rFonts w:hint="eastAsia"/>
          <w:color w:val="auto"/>
          <w:highlight w:val="none"/>
        </w:rPr>
        <w:t>、投标保证金</w:t>
      </w:r>
      <w:bookmarkEnd w:id="803"/>
      <w:bookmarkEnd w:id="804"/>
    </w:p>
    <w:p w14:paraId="7FCDF73B">
      <w:pPr>
        <w:spacing w:line="400" w:lineRule="atLeast"/>
        <w:ind w:firstLine="390"/>
        <w:rPr>
          <w:rFonts w:hint="eastAsia" w:ascii="宋体" w:hAnsi="宋体" w:cs="宋体"/>
          <w:b/>
          <w:bCs/>
          <w:color w:val="auto"/>
          <w:highlight w:val="none"/>
        </w:rPr>
      </w:pPr>
      <w:bookmarkStart w:id="805" w:name="_Hlk209274510"/>
      <w:r>
        <w:rPr>
          <w:rFonts w:hint="eastAsia" w:ascii="宋体" w:hAnsi="宋体" w:cs="宋体"/>
          <w:b/>
          <w:bCs/>
          <w:color w:val="auto"/>
          <w:szCs w:val="21"/>
          <w:highlight w:val="none"/>
          <w:lang w:bidi="ar"/>
        </w:rPr>
        <w:t>（一）若</w:t>
      </w:r>
      <w:bookmarkStart w:id="806" w:name="_Hlk184712174"/>
      <w:r>
        <w:rPr>
          <w:rFonts w:hint="eastAsia" w:ascii="宋体" w:hAnsi="宋体" w:cs="宋体"/>
          <w:b/>
          <w:bCs/>
          <w:color w:val="auto"/>
          <w:szCs w:val="21"/>
          <w:highlight w:val="none"/>
          <w:lang w:bidi="ar"/>
        </w:rPr>
        <w:t>采用</w:t>
      </w:r>
      <w:bookmarkEnd w:id="806"/>
      <w:r>
        <w:rPr>
          <w:rFonts w:hint="eastAsia" w:ascii="宋体" w:hAnsi="宋体" w:cs="宋体"/>
          <w:b/>
          <w:bCs/>
          <w:color w:val="auto"/>
          <w:szCs w:val="21"/>
          <w:highlight w:val="none"/>
          <w:lang w:bidi="ar"/>
        </w:rPr>
        <w:t>现金或支票，投标人应填写以下表格信息并提供汇款凭证的扫描件。</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6107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B92926A">
            <w:pPr>
              <w:jc w:val="center"/>
              <w:rPr>
                <w:rFonts w:hint="eastAsia" w:ascii="宋体" w:hAnsi="宋体" w:cs="宋体"/>
                <w:b/>
                <w:color w:val="auto"/>
                <w:highlight w:val="none"/>
              </w:rPr>
            </w:pPr>
            <w:r>
              <w:rPr>
                <w:rFonts w:hint="eastAsia" w:ascii="宋体" w:hAnsi="宋体" w:cs="宋体"/>
                <w:b/>
                <w:color w:val="auto"/>
                <w:highlight w:val="none"/>
              </w:rPr>
              <w:t>现金汇款信息</w:t>
            </w:r>
          </w:p>
        </w:tc>
      </w:tr>
      <w:tr w14:paraId="03FE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DF5C82E">
            <w:pPr>
              <w:jc w:val="center"/>
              <w:rPr>
                <w:rFonts w:hint="eastAsia" w:ascii="宋体" w:hAnsi="宋体" w:cs="宋体"/>
                <w:color w:val="auto"/>
                <w:highlight w:val="none"/>
              </w:rPr>
            </w:pPr>
            <w:r>
              <w:rPr>
                <w:rFonts w:hint="eastAsia" w:ascii="宋体" w:hAnsi="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590D802D">
            <w:pP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5FB14BD">
            <w:pPr>
              <w:jc w:val="center"/>
              <w:rPr>
                <w:rFonts w:hint="eastAsia" w:ascii="宋体" w:hAnsi="宋体" w:cs="宋体"/>
                <w:color w:val="auto"/>
                <w:highlight w:val="none"/>
              </w:rPr>
            </w:pPr>
            <w:r>
              <w:rPr>
                <w:rFonts w:hint="eastAsia" w:ascii="宋体" w:hAnsi="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C57810F">
            <w:pPr>
              <w:rPr>
                <w:rFonts w:hint="eastAsia" w:ascii="宋体" w:hAnsi="宋体" w:cs="宋体"/>
                <w:color w:val="auto"/>
                <w:highlight w:val="none"/>
              </w:rPr>
            </w:pPr>
          </w:p>
        </w:tc>
      </w:tr>
      <w:tr w14:paraId="4F2E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66D3CB35">
            <w:pPr>
              <w:jc w:val="center"/>
              <w:rPr>
                <w:rFonts w:hint="eastAsia" w:ascii="宋体" w:hAnsi="宋体" w:cs="宋体"/>
                <w:color w:val="auto"/>
                <w:highlight w:val="none"/>
              </w:rPr>
            </w:pPr>
            <w:r>
              <w:rPr>
                <w:rFonts w:hint="eastAsia" w:ascii="宋体" w:hAnsi="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6627AAE9">
            <w:pP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1AD493C0">
            <w:pPr>
              <w:jc w:val="center"/>
              <w:rPr>
                <w:rFonts w:hint="eastAsia" w:ascii="宋体" w:hAnsi="宋体" w:cs="宋体"/>
                <w:color w:val="auto"/>
                <w:highlight w:val="none"/>
              </w:rPr>
            </w:pPr>
            <w:r>
              <w:rPr>
                <w:rFonts w:hint="eastAsia" w:ascii="宋体" w:hAnsi="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834DDD3">
            <w:pPr>
              <w:rPr>
                <w:rFonts w:hint="eastAsia" w:ascii="宋体" w:hAnsi="宋体" w:cs="宋体"/>
                <w:color w:val="auto"/>
                <w:highlight w:val="none"/>
              </w:rPr>
            </w:pPr>
          </w:p>
        </w:tc>
      </w:tr>
      <w:tr w14:paraId="22B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5C2FE9">
            <w:pPr>
              <w:jc w:val="center"/>
              <w:rPr>
                <w:rFonts w:hint="eastAsia" w:ascii="宋体" w:hAnsi="宋体" w:cs="宋体"/>
                <w:color w:val="auto"/>
                <w:highlight w:val="none"/>
              </w:rPr>
            </w:pPr>
            <w:r>
              <w:rPr>
                <w:rFonts w:hint="eastAsia" w:ascii="宋体" w:hAnsi="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CA6E63E">
            <w:pP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9DBC83E">
            <w:pPr>
              <w:jc w:val="center"/>
              <w:rPr>
                <w:rFonts w:hint="eastAsia" w:ascii="宋体" w:hAnsi="宋体" w:cs="宋体"/>
                <w:color w:val="auto"/>
                <w:highlight w:val="none"/>
              </w:rPr>
            </w:pPr>
            <w:r>
              <w:rPr>
                <w:rFonts w:hint="eastAsia" w:ascii="宋体" w:hAnsi="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F9DC5B2">
            <w:pPr>
              <w:rPr>
                <w:rFonts w:hint="eastAsia" w:ascii="宋体" w:hAnsi="宋体" w:cs="宋体"/>
                <w:color w:val="auto"/>
                <w:highlight w:val="none"/>
              </w:rPr>
            </w:pPr>
          </w:p>
        </w:tc>
      </w:tr>
      <w:tr w14:paraId="3196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C82DAA0">
            <w:pPr>
              <w:jc w:val="center"/>
              <w:rPr>
                <w:rFonts w:hint="eastAsia" w:ascii="宋体" w:hAnsi="宋体" w:cs="宋体"/>
                <w:color w:val="auto"/>
                <w:highlight w:val="none"/>
              </w:rPr>
            </w:pPr>
            <w:r>
              <w:rPr>
                <w:rFonts w:hint="eastAsia" w:ascii="宋体" w:hAnsi="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09FF60">
            <w:pPr>
              <w:rPr>
                <w:rFonts w:hint="eastAsia" w:ascii="宋体" w:hAnsi="宋体" w:cs="宋体"/>
                <w:color w:val="auto"/>
                <w:highlight w:val="none"/>
              </w:rPr>
            </w:pPr>
            <w:r>
              <w:rPr>
                <w:rFonts w:hint="eastAsia" w:ascii="宋体" w:hAnsi="宋体" w:cs="宋体"/>
                <w:color w:val="auto"/>
                <w:highlight w:val="none"/>
              </w:rPr>
              <w:t>汇款凭证扫描件</w:t>
            </w:r>
          </w:p>
        </w:tc>
      </w:tr>
      <w:tr w14:paraId="4271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2F306E">
            <w:pPr>
              <w:rPr>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61D696">
            <w:pPr>
              <w:rPr>
                <w:rFonts w:hint="eastAsia" w:ascii="宋体" w:hAnsi="宋体" w:cs="宋体"/>
                <w:color w:val="auto"/>
                <w:highlight w:val="none"/>
              </w:rPr>
            </w:pPr>
            <w:r>
              <w:rPr>
                <w:rFonts w:hint="eastAsia" w:ascii="宋体" w:hAnsi="宋体" w:cs="宋体"/>
                <w:color w:val="auto"/>
                <w:highlight w:val="none"/>
              </w:rPr>
              <w:t>基本户开户许可证（基本存款账户信息）扫描件</w:t>
            </w:r>
          </w:p>
        </w:tc>
      </w:tr>
      <w:tr w14:paraId="64E5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33BB36">
            <w:pPr>
              <w:rPr>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A1D7EB">
            <w:pPr>
              <w:rPr>
                <w:rFonts w:hint="eastAsia" w:ascii="宋体" w:hAnsi="宋体" w:cs="宋体"/>
                <w:color w:val="auto"/>
                <w:highlight w:val="none"/>
              </w:rPr>
            </w:pPr>
            <w:r>
              <w:rPr>
                <w:rFonts w:hint="eastAsia" w:ascii="宋体" w:hAnsi="宋体" w:cs="宋体"/>
                <w:color w:val="auto"/>
                <w:highlight w:val="none"/>
              </w:rPr>
              <w:t>其他材料（如有）</w:t>
            </w:r>
          </w:p>
        </w:tc>
      </w:tr>
    </w:tbl>
    <w:p w14:paraId="41940234">
      <w:pPr>
        <w:autoSpaceDE w:val="0"/>
        <w:autoSpaceDN w:val="0"/>
        <w:adjustRightInd w:val="0"/>
        <w:spacing w:line="360" w:lineRule="auto"/>
        <w:ind w:firstLine="400" w:firstLineChars="200"/>
        <w:rPr>
          <w:rFonts w:hint="eastAsia" w:ascii="宋体" w:hAnsi="宋体" w:cs="宋体"/>
          <w:color w:val="auto"/>
          <w:sz w:val="20"/>
          <w:highlight w:val="none"/>
        </w:rPr>
      </w:pPr>
    </w:p>
    <w:p w14:paraId="66254EC5">
      <w:pPr>
        <w:spacing w:line="400" w:lineRule="atLeast"/>
        <w:ind w:firstLine="390"/>
        <w:rPr>
          <w:rFonts w:hint="eastAsia" w:ascii="宋体" w:hAnsi="宋体" w:cs="宋体"/>
          <w:b/>
          <w:bCs/>
          <w:color w:val="auto"/>
          <w:highlight w:val="none"/>
        </w:rPr>
      </w:pPr>
      <w:r>
        <w:rPr>
          <w:rFonts w:hint="eastAsia" w:ascii="宋体" w:hAnsi="宋体" w:cs="宋体"/>
          <w:b/>
          <w:bCs/>
          <w:color w:val="auto"/>
          <w:szCs w:val="21"/>
          <w:highlight w:val="none"/>
          <w:lang w:bidi="ar"/>
        </w:rPr>
        <w:t>（二）若采用辽宁省工程建设项目电子保函保险基础服务平台</w:t>
      </w:r>
      <w:bookmarkStart w:id="807" w:name="_Hlk150859078"/>
      <w:r>
        <w:rPr>
          <w:rFonts w:hint="eastAsia" w:ascii="宋体" w:hAnsi="宋体" w:cs="宋体"/>
          <w:b/>
          <w:bCs/>
          <w:color w:val="auto"/>
          <w:szCs w:val="21"/>
          <w:highlight w:val="none"/>
          <w:lang w:bidi="ar"/>
        </w:rPr>
        <w:t>（包含辽宁省建设工程领域电子保函保险基础公共服务平台及跨地区、跨行业自由服务试点的金融平台或金融机构）</w:t>
      </w:r>
      <w:bookmarkEnd w:id="807"/>
      <w:r>
        <w:rPr>
          <w:rFonts w:hint="eastAsia" w:ascii="宋体" w:hAnsi="宋体" w:cs="宋体"/>
          <w:b/>
          <w:bCs/>
          <w:color w:val="auto"/>
          <w:szCs w:val="21"/>
          <w:highlight w:val="none"/>
          <w:lang w:bidi="ar"/>
        </w:rPr>
        <w:t>电子保函，投标人应填写以下表格信息。</w:t>
      </w:r>
    </w:p>
    <w:tbl>
      <w:tblPr>
        <w:tblStyle w:val="22"/>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062"/>
        <w:gridCol w:w="1227"/>
        <w:gridCol w:w="2269"/>
      </w:tblGrid>
      <w:tr w14:paraId="340A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vAlign w:val="center"/>
          </w:tcPr>
          <w:p w14:paraId="404BB927">
            <w:pPr>
              <w:jc w:val="center"/>
              <w:rPr>
                <w:rFonts w:hint="eastAsia" w:ascii="宋体" w:hAnsi="宋体" w:cs="宋体"/>
                <w:b/>
                <w:color w:val="auto"/>
                <w:highlight w:val="none"/>
              </w:rPr>
            </w:pPr>
            <w:r>
              <w:rPr>
                <w:rFonts w:hint="eastAsia" w:ascii="宋体" w:hAnsi="宋体" w:cs="宋体"/>
                <w:b/>
                <w:bCs/>
                <w:color w:val="auto"/>
                <w:szCs w:val="21"/>
                <w:highlight w:val="none"/>
              </w:rPr>
              <w:t>辽宁省工程建设项目电子保函保险基础服务平台</w:t>
            </w:r>
            <w:r>
              <w:rPr>
                <w:rFonts w:hint="eastAsia" w:ascii="宋体" w:hAnsi="宋体" w:cs="宋体"/>
                <w:b/>
                <w:color w:val="auto"/>
                <w:highlight w:val="none"/>
              </w:rPr>
              <w:t>保函信息</w:t>
            </w:r>
          </w:p>
        </w:tc>
      </w:tr>
      <w:tr w14:paraId="008A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208C7211">
            <w:pPr>
              <w:jc w:val="center"/>
              <w:rPr>
                <w:rFonts w:hint="eastAsia" w:ascii="宋体" w:hAnsi="宋体" w:cs="宋体"/>
                <w:color w:val="auto"/>
                <w:highlight w:val="none"/>
              </w:rPr>
            </w:pPr>
            <w:r>
              <w:rPr>
                <w:rFonts w:hint="eastAsia" w:ascii="宋体" w:hAnsi="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4700B0C5">
            <w:pPr>
              <w:rPr>
                <w:rFonts w:hint="eastAsia" w:ascii="宋体" w:hAnsi="宋体" w:cs="宋体"/>
                <w:color w:val="auto"/>
                <w:highlight w:val="none"/>
              </w:rPr>
            </w:pPr>
          </w:p>
        </w:tc>
      </w:tr>
      <w:tr w14:paraId="7146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5554579B">
            <w:pPr>
              <w:jc w:val="center"/>
              <w:rPr>
                <w:rFonts w:hint="eastAsia" w:ascii="宋体" w:hAnsi="宋体" w:cs="宋体"/>
                <w:color w:val="auto"/>
                <w:highlight w:val="none"/>
              </w:rPr>
            </w:pPr>
            <w:r>
              <w:rPr>
                <w:rFonts w:hint="eastAsia" w:ascii="宋体" w:hAnsi="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vAlign w:val="center"/>
          </w:tcPr>
          <w:p w14:paraId="1FB1C721">
            <w:pPr>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230F88F">
            <w:pPr>
              <w:jc w:val="center"/>
              <w:rPr>
                <w:rFonts w:hint="eastAsia" w:ascii="宋体" w:hAnsi="宋体" w:cs="宋体"/>
                <w:color w:val="auto"/>
                <w:highlight w:val="none"/>
              </w:rPr>
            </w:pPr>
            <w:r>
              <w:rPr>
                <w:rFonts w:hint="eastAsia" w:ascii="宋体" w:hAnsi="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vAlign w:val="center"/>
          </w:tcPr>
          <w:p w14:paraId="2BBC48F0">
            <w:pPr>
              <w:rPr>
                <w:rFonts w:hint="eastAsia" w:ascii="宋体" w:hAnsi="宋体" w:cs="宋体"/>
                <w:color w:val="auto"/>
                <w:highlight w:val="none"/>
              </w:rPr>
            </w:pPr>
          </w:p>
        </w:tc>
      </w:tr>
      <w:tr w14:paraId="46BC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4745D2D3">
            <w:pPr>
              <w:jc w:val="center"/>
              <w:rPr>
                <w:rFonts w:hint="eastAsia" w:ascii="宋体" w:hAnsi="宋体" w:cs="宋体"/>
                <w:color w:val="auto"/>
                <w:highlight w:val="none"/>
              </w:rPr>
            </w:pPr>
            <w:r>
              <w:rPr>
                <w:rFonts w:hint="eastAsia" w:ascii="宋体" w:hAnsi="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5CB5D512">
            <w:pPr>
              <w:rPr>
                <w:rFonts w:hint="eastAsia" w:ascii="宋体" w:hAnsi="宋体" w:cs="宋体"/>
                <w:color w:val="auto"/>
                <w:highlight w:val="none"/>
              </w:rPr>
            </w:pPr>
            <w:r>
              <w:rPr>
                <w:rFonts w:hint="eastAsia" w:ascii="宋体" w:hAnsi="宋体" w:cs="宋体"/>
                <w:color w:val="auto"/>
                <w:highlight w:val="none"/>
              </w:rPr>
              <w:t>电子保函扫描件（含验真材料）</w:t>
            </w:r>
          </w:p>
        </w:tc>
      </w:tr>
      <w:tr w14:paraId="3C89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3759DCB0">
            <w:pPr>
              <w:rPr>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0D742A5A">
            <w:pPr>
              <w:rPr>
                <w:rFonts w:hint="eastAsia" w:ascii="宋体" w:hAnsi="宋体" w:cs="宋体"/>
                <w:color w:val="auto"/>
                <w:highlight w:val="none"/>
              </w:rPr>
            </w:pPr>
            <w:r>
              <w:rPr>
                <w:rFonts w:hint="eastAsia" w:ascii="宋体" w:hAnsi="宋体" w:cs="宋体"/>
                <w:color w:val="auto"/>
                <w:highlight w:val="none"/>
              </w:rPr>
              <w:t>缴费凭证扫描件</w:t>
            </w:r>
          </w:p>
        </w:tc>
      </w:tr>
      <w:tr w14:paraId="300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7F2A5C72">
            <w:pPr>
              <w:rPr>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vAlign w:val="center"/>
          </w:tcPr>
          <w:p w14:paraId="17298CDC">
            <w:pPr>
              <w:rPr>
                <w:rFonts w:hint="eastAsia" w:ascii="宋体" w:hAnsi="宋体" w:cs="宋体"/>
                <w:color w:val="auto"/>
                <w:highlight w:val="none"/>
              </w:rPr>
            </w:pPr>
            <w:r>
              <w:rPr>
                <w:rFonts w:hint="eastAsia" w:ascii="宋体" w:hAnsi="宋体" w:cs="宋体"/>
                <w:color w:val="auto"/>
                <w:highlight w:val="none"/>
              </w:rPr>
              <w:t>其他材料（如有）</w:t>
            </w:r>
          </w:p>
        </w:tc>
      </w:tr>
    </w:tbl>
    <w:p w14:paraId="1243E367">
      <w:pPr>
        <w:spacing w:line="400" w:lineRule="atLeast"/>
        <w:ind w:firstLine="390"/>
        <w:rPr>
          <w:rFonts w:hint="eastAsia" w:ascii="宋体" w:hAnsi="宋体" w:cs="宋体"/>
          <w:color w:val="auto"/>
          <w:szCs w:val="21"/>
          <w:highlight w:val="none"/>
        </w:rPr>
      </w:pPr>
    </w:p>
    <w:p w14:paraId="51779BFE">
      <w:pPr>
        <w:spacing w:line="400" w:lineRule="atLeast"/>
        <w:ind w:firstLine="390"/>
        <w:rPr>
          <w:rFonts w:hint="eastAsia" w:ascii="宋体" w:hAnsi="宋体" w:cs="宋体"/>
          <w:b/>
          <w:bCs/>
          <w:color w:val="auto"/>
          <w:highlight w:val="none"/>
        </w:rPr>
      </w:pPr>
      <w:r>
        <w:rPr>
          <w:rFonts w:hint="eastAsia" w:ascii="宋体" w:hAnsi="宋体" w:cs="宋体"/>
          <w:b/>
          <w:bCs/>
          <w:color w:val="auto"/>
          <w:szCs w:val="21"/>
          <w:highlight w:val="none"/>
          <w:lang w:bidi="ar"/>
        </w:rPr>
        <w:t>（三）若采用纸质保函或其他平台电子保函，投标人应填写以下表格信息，并提供相关材料扫描件信息。</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73E9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4A8343D">
            <w:pPr>
              <w:jc w:val="center"/>
              <w:rPr>
                <w:rFonts w:hint="eastAsia" w:ascii="宋体" w:hAnsi="宋体" w:cs="宋体"/>
                <w:b/>
                <w:color w:val="auto"/>
                <w:highlight w:val="none"/>
              </w:rPr>
            </w:pPr>
            <w:r>
              <w:rPr>
                <w:rFonts w:hint="eastAsia" w:ascii="宋体" w:hAnsi="宋体" w:cs="宋体"/>
                <w:b/>
                <w:color w:val="auto"/>
                <w:highlight w:val="none"/>
              </w:rPr>
              <w:t>非</w:t>
            </w:r>
            <w:r>
              <w:rPr>
                <w:rFonts w:hint="eastAsia" w:ascii="宋体" w:hAnsi="宋体" w:cs="宋体"/>
                <w:b/>
                <w:bCs/>
                <w:color w:val="auto"/>
                <w:szCs w:val="21"/>
                <w:highlight w:val="none"/>
              </w:rPr>
              <w:t>辽宁省工程建设项目电子保函保险基础服务平台电子保函</w:t>
            </w:r>
            <w:r>
              <w:rPr>
                <w:rFonts w:hint="eastAsia" w:ascii="宋体" w:hAnsi="宋体" w:cs="宋体"/>
                <w:b/>
                <w:color w:val="auto"/>
                <w:highlight w:val="none"/>
              </w:rPr>
              <w:t>或纸质保函信息</w:t>
            </w:r>
          </w:p>
        </w:tc>
      </w:tr>
      <w:tr w14:paraId="5061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4DD5EAD3">
            <w:pPr>
              <w:jc w:val="center"/>
              <w:rPr>
                <w:rFonts w:hint="eastAsia" w:ascii="宋体" w:hAnsi="宋体" w:cs="宋体"/>
                <w:color w:val="auto"/>
                <w:highlight w:val="none"/>
              </w:rPr>
            </w:pPr>
            <w:r>
              <w:rPr>
                <w:rFonts w:hint="eastAsia" w:ascii="宋体" w:hAnsi="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29E83EF">
            <w:pPr>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6383527">
            <w:pPr>
              <w:jc w:val="center"/>
              <w:rPr>
                <w:rFonts w:hint="eastAsia" w:ascii="宋体" w:hAnsi="宋体" w:cs="宋体"/>
                <w:color w:val="auto"/>
                <w:highlight w:val="none"/>
              </w:rPr>
            </w:pPr>
            <w:r>
              <w:rPr>
                <w:rFonts w:hint="eastAsia" w:ascii="宋体" w:hAnsi="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55BDE07">
            <w:pPr>
              <w:rPr>
                <w:rFonts w:hint="eastAsia" w:ascii="宋体" w:hAnsi="宋体" w:cs="宋体"/>
                <w:color w:val="auto"/>
                <w:highlight w:val="none"/>
              </w:rPr>
            </w:pPr>
          </w:p>
        </w:tc>
      </w:tr>
      <w:tr w14:paraId="409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48E9020F">
            <w:pPr>
              <w:jc w:val="center"/>
              <w:rPr>
                <w:rFonts w:hint="eastAsia" w:ascii="宋体" w:hAnsi="宋体" w:cs="宋体"/>
                <w:color w:val="auto"/>
                <w:highlight w:val="none"/>
              </w:rPr>
            </w:pPr>
            <w:r>
              <w:rPr>
                <w:rFonts w:hint="eastAsia" w:ascii="宋体" w:hAnsi="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E00D1DE">
            <w:pPr>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07FF202">
            <w:pPr>
              <w:jc w:val="center"/>
              <w:rPr>
                <w:rFonts w:hint="eastAsia" w:ascii="宋体" w:hAnsi="宋体" w:cs="宋体"/>
                <w:color w:val="auto"/>
                <w:highlight w:val="none"/>
              </w:rPr>
            </w:pPr>
            <w:r>
              <w:rPr>
                <w:rFonts w:hint="eastAsia" w:ascii="宋体" w:hAnsi="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774380D">
            <w:pPr>
              <w:rPr>
                <w:rFonts w:hint="eastAsia" w:ascii="宋体" w:hAnsi="宋体" w:cs="宋体"/>
                <w:color w:val="auto"/>
                <w:highlight w:val="none"/>
              </w:rPr>
            </w:pPr>
          </w:p>
        </w:tc>
      </w:tr>
      <w:tr w14:paraId="421B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45957EC">
            <w:pPr>
              <w:jc w:val="center"/>
              <w:rPr>
                <w:rFonts w:hint="eastAsia" w:ascii="宋体" w:hAnsi="宋体" w:cs="宋体"/>
                <w:color w:val="auto"/>
                <w:highlight w:val="none"/>
              </w:rPr>
            </w:pPr>
            <w:r>
              <w:rPr>
                <w:rFonts w:hint="eastAsia" w:ascii="宋体" w:hAnsi="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728EA4F0">
            <w:pPr>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55A91D5">
            <w:pPr>
              <w:jc w:val="center"/>
              <w:rPr>
                <w:rFonts w:hint="eastAsia" w:ascii="宋体" w:hAnsi="宋体" w:cs="宋体"/>
                <w:color w:val="auto"/>
                <w:highlight w:val="none"/>
              </w:rPr>
            </w:pPr>
            <w:r>
              <w:rPr>
                <w:rFonts w:hint="eastAsia" w:ascii="宋体" w:hAnsi="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E9981F4">
            <w:pPr>
              <w:rPr>
                <w:rFonts w:hint="eastAsia" w:ascii="宋体" w:hAnsi="宋体" w:cs="宋体"/>
                <w:color w:val="auto"/>
                <w:highlight w:val="none"/>
              </w:rPr>
            </w:pPr>
          </w:p>
        </w:tc>
      </w:tr>
      <w:tr w14:paraId="2B7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2B2D6FE2">
            <w:pPr>
              <w:jc w:val="center"/>
              <w:rPr>
                <w:rFonts w:hint="eastAsia" w:ascii="宋体" w:hAnsi="宋体" w:cs="宋体"/>
                <w:color w:val="auto"/>
                <w:highlight w:val="none"/>
              </w:rPr>
            </w:pPr>
            <w:r>
              <w:rPr>
                <w:rFonts w:hint="eastAsia" w:ascii="宋体" w:hAnsi="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2A0147">
            <w:pPr>
              <w:rPr>
                <w:rFonts w:hint="eastAsia" w:ascii="宋体" w:hAnsi="宋体" w:cs="宋体"/>
                <w:color w:val="auto"/>
                <w:highlight w:val="none"/>
              </w:rPr>
            </w:pPr>
          </w:p>
        </w:tc>
      </w:tr>
      <w:tr w14:paraId="1DA1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F3EB533">
            <w:pPr>
              <w:jc w:val="center"/>
              <w:rPr>
                <w:rFonts w:hint="eastAsia" w:ascii="宋体" w:hAnsi="宋体" w:cs="宋体"/>
                <w:color w:val="auto"/>
                <w:highlight w:val="none"/>
              </w:rPr>
            </w:pPr>
            <w:r>
              <w:rPr>
                <w:rFonts w:hint="eastAsia" w:ascii="宋体" w:hAnsi="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BA5028">
            <w:pPr>
              <w:rPr>
                <w:rFonts w:hint="eastAsia" w:ascii="宋体" w:hAnsi="宋体" w:cs="宋体"/>
                <w:color w:val="auto"/>
                <w:highlight w:val="none"/>
              </w:rPr>
            </w:pPr>
            <w:r>
              <w:rPr>
                <w:rFonts w:hint="eastAsia" w:ascii="宋体" w:hAnsi="宋体" w:cs="宋体"/>
                <w:color w:val="auto"/>
                <w:highlight w:val="none"/>
              </w:rPr>
              <w:t>保函扫描件（含验真材料）</w:t>
            </w:r>
          </w:p>
        </w:tc>
      </w:tr>
      <w:tr w14:paraId="525D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975B2F">
            <w:pPr>
              <w:rPr>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9215DA">
            <w:pPr>
              <w:rPr>
                <w:rFonts w:hint="eastAsia" w:ascii="宋体" w:hAnsi="宋体" w:cs="宋体"/>
                <w:color w:val="auto"/>
                <w:highlight w:val="none"/>
              </w:rPr>
            </w:pPr>
            <w:r>
              <w:rPr>
                <w:rFonts w:hint="eastAsia" w:ascii="宋体" w:hAnsi="宋体" w:cs="宋体"/>
                <w:color w:val="auto"/>
                <w:highlight w:val="none"/>
              </w:rPr>
              <w:t>缴费凭证扫描件</w:t>
            </w:r>
          </w:p>
        </w:tc>
      </w:tr>
      <w:tr w14:paraId="7AC3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B03225">
            <w:pPr>
              <w:rPr>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809AE4">
            <w:pPr>
              <w:rPr>
                <w:rFonts w:hint="eastAsia" w:ascii="宋体" w:hAnsi="宋体" w:cs="宋体"/>
                <w:color w:val="auto"/>
                <w:highlight w:val="none"/>
              </w:rPr>
            </w:pPr>
            <w:r>
              <w:rPr>
                <w:rFonts w:hint="eastAsia" w:ascii="宋体" w:hAnsi="宋体" w:cs="宋体"/>
                <w:color w:val="auto"/>
                <w:highlight w:val="none"/>
              </w:rPr>
              <w:t>其他材料（如有）</w:t>
            </w:r>
          </w:p>
        </w:tc>
      </w:tr>
      <w:bookmarkEnd w:id="805"/>
    </w:tbl>
    <w:p w14:paraId="29E75176">
      <w:pPr>
        <w:spacing w:line="400" w:lineRule="atLeast"/>
        <w:ind w:firstLine="390"/>
        <w:rPr>
          <w:color w:val="auto"/>
          <w:szCs w:val="21"/>
          <w:highlight w:val="none"/>
        </w:rPr>
      </w:pPr>
    </w:p>
    <w:p w14:paraId="2A2CD770">
      <w:pPr>
        <w:rPr>
          <w:color w:val="auto"/>
          <w:highlight w:val="none"/>
        </w:rPr>
        <w:sectPr>
          <w:footerReference r:id="rId23" w:type="default"/>
          <w:pgSz w:w="11906" w:h="16838"/>
          <w:pgMar w:top="1440" w:right="1800" w:bottom="1440" w:left="1800" w:header="851" w:footer="992" w:gutter="0"/>
          <w:cols w:space="425" w:num="1"/>
          <w:docGrid w:type="lines" w:linePitch="312" w:charSpace="0"/>
        </w:sectPr>
      </w:pPr>
    </w:p>
    <w:p w14:paraId="1551A6AD">
      <w:pPr>
        <w:pStyle w:val="29"/>
        <w:jc w:val="center"/>
        <w:rPr>
          <w:color w:val="auto"/>
          <w:highlight w:val="none"/>
        </w:rPr>
      </w:pPr>
      <w:bookmarkStart w:id="808" w:name="_Toc122603077"/>
      <w:bookmarkStart w:id="809" w:name="_Toc256000190"/>
      <w:r>
        <w:rPr>
          <w:color w:val="auto"/>
          <w:highlight w:val="none"/>
        </w:rPr>
        <w:t>四</w:t>
      </w:r>
      <w:r>
        <w:rPr>
          <w:rFonts w:hint="eastAsia"/>
          <w:color w:val="auto"/>
          <w:highlight w:val="none"/>
        </w:rPr>
        <w:t>、联合体协议书</w:t>
      </w:r>
      <w:bookmarkEnd w:id="808"/>
      <w:bookmarkEnd w:id="809"/>
    </w:p>
    <w:p w14:paraId="7873FD28">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14C3DE38">
      <w:pPr>
        <w:spacing w:line="394" w:lineRule="exact"/>
        <w:rPr>
          <w:rFonts w:hint="eastAsia" w:ascii="宋体" w:hAnsi="宋体"/>
          <w:color w:val="auto"/>
          <w:szCs w:val="21"/>
          <w:highlight w:val="none"/>
        </w:rPr>
      </w:pPr>
    </w:p>
    <w:p w14:paraId="3930D965">
      <w:pPr>
        <w:spacing w:line="394" w:lineRule="exact"/>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2210C35F">
      <w:pPr>
        <w:spacing w:line="394"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823D884">
      <w:pPr>
        <w:spacing w:line="394" w:lineRule="exact"/>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12364B53">
      <w:pPr>
        <w:spacing w:line="394" w:lineRule="exact"/>
        <w:rPr>
          <w:rFonts w:hint="eastAsia" w:ascii="宋体" w:hAnsi="宋体"/>
          <w:color w:val="auto"/>
          <w:szCs w:val="21"/>
          <w:highlight w:val="none"/>
        </w:rPr>
      </w:pPr>
    </w:p>
    <w:p w14:paraId="47F45CEF">
      <w:pPr>
        <w:spacing w:line="394" w:lineRule="exact"/>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049E15FE">
      <w:pPr>
        <w:spacing w:line="394"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3FBE6A98">
      <w:pPr>
        <w:spacing w:line="394" w:lineRule="exact"/>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070C2157">
      <w:pPr>
        <w:spacing w:line="394" w:lineRule="exact"/>
        <w:ind w:firstLine="525" w:firstLineChars="250"/>
        <w:rPr>
          <w:rFonts w:hint="eastAsia" w:ascii="宋体" w:hAnsi="宋体"/>
          <w:color w:val="auto"/>
          <w:szCs w:val="21"/>
          <w:highlight w:val="none"/>
        </w:rPr>
      </w:pPr>
      <w:r>
        <w:rPr>
          <w:rFonts w:hint="eastAsia" w:ascii="宋体" w:hAnsi="宋体"/>
          <w:color w:val="auto"/>
          <w:szCs w:val="21"/>
          <w:highlight w:val="none"/>
        </w:rPr>
        <w:t>……</w:t>
      </w:r>
    </w:p>
    <w:p w14:paraId="7767AB18">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鉴于上述各成员单位经过友好协商，自愿组成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（招标人名称）（以下简称招标人）</w:t>
      </w:r>
      <w:r>
        <w:rPr>
          <w:rFonts w:hint="eastAsia" w:ascii="宋体" w:hAnsi="宋体" w:cs="宋体"/>
          <w:color w:val="auto"/>
          <w:szCs w:val="21"/>
          <w:highlight w:val="none"/>
          <w:u w:val="single"/>
        </w:rPr>
        <w:t xml:space="preserve">                 </w:t>
      </w:r>
      <w:r>
        <w:rPr>
          <w:rFonts w:hint="eastAsia" w:ascii="宋体" w:hAnsi="宋体" w:cs="宋体"/>
          <w:color w:val="auto"/>
          <w:highlight w:val="none"/>
        </w:rPr>
        <w:t>（标段名称）</w:t>
      </w:r>
      <w:r>
        <w:rPr>
          <w:rFonts w:hint="eastAsia" w:ascii="宋体" w:hAnsi="宋体" w:cs="宋体"/>
          <w:color w:val="auto"/>
          <w:szCs w:val="21"/>
          <w:highlight w:val="none"/>
        </w:rPr>
        <w:t>（以下简称本工程）的项目服务投标并争取赢得本工程项目服务承包合同（以下简称合同）。现就联合体投标事宜订立如下协议：</w:t>
      </w:r>
    </w:p>
    <w:p w14:paraId="5F1BA32A">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424F6E61">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C4A5D32">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BE63ED3">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0501A3">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5．投标工作和联合体在中标后工程实施过程中的有关费用按各自承担的工作量分摊。</w:t>
      </w:r>
    </w:p>
    <w:p w14:paraId="6A1CB403">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6．联合体中标后，本联合体协议是合同的附件，对联合体各成员单位有合同约束力。</w:t>
      </w:r>
    </w:p>
    <w:p w14:paraId="6A32C336">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7．本协议书自签署之日起生效，联合体未中标或者中标合同履行完毕后自动失效。</w:t>
      </w:r>
    </w:p>
    <w:p w14:paraId="3877CC94">
      <w:pPr>
        <w:spacing w:line="394" w:lineRule="exact"/>
        <w:ind w:firstLine="420" w:firstLineChars="200"/>
        <w:rPr>
          <w:color w:val="auto"/>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66F01B10">
      <w:pPr>
        <w:spacing w:line="394" w:lineRule="exact"/>
        <w:ind w:firstLine="1785" w:firstLineChars="850"/>
        <w:rPr>
          <w:rFonts w:hint="eastAsia" w:ascii="宋体" w:hAnsi="宋体"/>
          <w:color w:val="auto"/>
          <w:szCs w:val="21"/>
          <w:highlight w:val="none"/>
        </w:rPr>
      </w:pPr>
    </w:p>
    <w:p w14:paraId="244B11BA">
      <w:pPr>
        <w:spacing w:line="394" w:lineRule="exact"/>
        <w:rPr>
          <w:rFonts w:hint="eastAsia" w:ascii="宋体" w:hAnsi="宋体"/>
          <w:color w:val="auto"/>
          <w:szCs w:val="21"/>
          <w:highlight w:val="none"/>
        </w:rPr>
      </w:pPr>
    </w:p>
    <w:p w14:paraId="6EF3C909">
      <w:pPr>
        <w:spacing w:line="394" w:lineRule="exact"/>
        <w:ind w:left="1680" w:firstLine="42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9744E84">
      <w:pPr>
        <w:ind w:left="1680" w:firstLine="42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DF4D554">
      <w:pPr>
        <w:spacing w:line="394" w:lineRule="exact"/>
        <w:ind w:firstLine="1785" w:firstLineChars="850"/>
        <w:rPr>
          <w:rFonts w:hint="eastAsia" w:ascii="宋体" w:hAnsi="宋体"/>
          <w:color w:val="auto"/>
          <w:szCs w:val="21"/>
          <w:highlight w:val="none"/>
        </w:rPr>
      </w:pPr>
    </w:p>
    <w:p w14:paraId="54A8B3E8">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70AB48E">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0BD8D4B">
      <w:pPr>
        <w:spacing w:line="394" w:lineRule="exact"/>
        <w:ind w:left="2100" w:firstLine="420"/>
        <w:rPr>
          <w:rFonts w:hint="eastAsia" w:ascii="宋体" w:hAnsi="宋体"/>
          <w:color w:val="auto"/>
          <w:szCs w:val="21"/>
          <w:highlight w:val="none"/>
        </w:rPr>
      </w:pPr>
      <w:r>
        <w:rPr>
          <w:rFonts w:hint="eastAsia" w:ascii="宋体" w:hAnsi="宋体"/>
          <w:color w:val="auto"/>
          <w:szCs w:val="21"/>
          <w:highlight w:val="none"/>
        </w:rPr>
        <w:t>……</w:t>
      </w:r>
    </w:p>
    <w:p w14:paraId="22E24AB1">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5E5836F9">
      <w:pPr>
        <w:spacing w:line="394" w:lineRule="exact"/>
        <w:rPr>
          <w:rFonts w:hint="eastAsia" w:ascii="黑体" w:hAnsi="宋体" w:eastAsia="黑体"/>
          <w:color w:val="auto"/>
          <w:szCs w:val="21"/>
          <w:highlight w:val="none"/>
        </w:rPr>
      </w:pPr>
    </w:p>
    <w:p w14:paraId="7941E404">
      <w:pPr>
        <w:spacing w:line="394" w:lineRule="exact"/>
        <w:rPr>
          <w:rFonts w:hint="eastAsia" w:ascii="黑体" w:hAnsi="宋体" w:eastAsia="黑体"/>
          <w:color w:val="auto"/>
          <w:szCs w:val="21"/>
          <w:highlight w:val="none"/>
        </w:rPr>
      </w:pPr>
    </w:p>
    <w:p w14:paraId="6FD56D6E">
      <w:pPr>
        <w:spacing w:line="394" w:lineRule="exact"/>
        <w:rPr>
          <w:rFonts w:hint="eastAsia" w:ascii="黑体" w:hAnsi="宋体" w:eastAsia="黑体"/>
          <w:color w:val="auto"/>
          <w:szCs w:val="21"/>
          <w:highlight w:val="none"/>
        </w:rPr>
      </w:pPr>
    </w:p>
    <w:p w14:paraId="69D3F817">
      <w:pPr>
        <w:spacing w:line="394" w:lineRule="exact"/>
        <w:rPr>
          <w:rFonts w:hint="eastAsia" w:ascii="黑体" w:hAnsi="宋体" w:eastAsia="黑体"/>
          <w:color w:val="auto"/>
          <w:szCs w:val="21"/>
          <w:highlight w:val="none"/>
        </w:rPr>
      </w:pPr>
    </w:p>
    <w:p w14:paraId="03E17030">
      <w:pPr>
        <w:spacing w:line="394" w:lineRule="exact"/>
        <w:rPr>
          <w:rFonts w:hint="eastAsia" w:ascii="黑体" w:hAnsi="宋体" w:eastAsia="黑体"/>
          <w:color w:val="auto"/>
          <w:szCs w:val="21"/>
          <w:highlight w:val="none"/>
        </w:rPr>
      </w:pPr>
    </w:p>
    <w:p w14:paraId="7A998F24">
      <w:pPr>
        <w:spacing w:line="394" w:lineRule="exact"/>
        <w:rPr>
          <w:rFonts w:hint="eastAsia" w:ascii="黑体" w:hAnsi="宋体" w:eastAsia="黑体"/>
          <w:color w:val="auto"/>
          <w:szCs w:val="21"/>
          <w:highlight w:val="none"/>
        </w:rPr>
      </w:pPr>
    </w:p>
    <w:p w14:paraId="701550A3">
      <w:pPr>
        <w:spacing w:line="394" w:lineRule="exact"/>
        <w:rPr>
          <w:rFonts w:hint="eastAsia" w:ascii="黑体" w:hAnsi="宋体" w:eastAsia="黑体"/>
          <w:color w:val="auto"/>
          <w:szCs w:val="21"/>
          <w:highlight w:val="none"/>
        </w:rPr>
      </w:pPr>
    </w:p>
    <w:p w14:paraId="7CC36117">
      <w:pPr>
        <w:spacing w:line="394" w:lineRule="exact"/>
        <w:rPr>
          <w:rFonts w:hint="eastAsia" w:ascii="黑体" w:hAnsi="宋体" w:eastAsia="黑体"/>
          <w:color w:val="auto"/>
          <w:szCs w:val="21"/>
          <w:highlight w:val="none"/>
        </w:rPr>
      </w:pPr>
    </w:p>
    <w:p w14:paraId="6E70B480">
      <w:pPr>
        <w:spacing w:line="394" w:lineRule="exact"/>
        <w:rPr>
          <w:rFonts w:hint="eastAsia" w:ascii="黑体" w:hAnsi="宋体" w:eastAsia="黑体"/>
          <w:color w:val="auto"/>
          <w:szCs w:val="21"/>
          <w:highlight w:val="none"/>
        </w:rPr>
      </w:pPr>
    </w:p>
    <w:p w14:paraId="74C98A28">
      <w:pPr>
        <w:spacing w:line="394" w:lineRule="exact"/>
        <w:rPr>
          <w:rFonts w:hint="eastAsia" w:ascii="黑体" w:hAnsi="宋体" w:eastAsia="黑体"/>
          <w:color w:val="auto"/>
          <w:szCs w:val="21"/>
          <w:highlight w:val="none"/>
        </w:rPr>
      </w:pPr>
    </w:p>
    <w:p w14:paraId="72C623E1">
      <w:pPr>
        <w:spacing w:line="394" w:lineRule="exact"/>
        <w:rPr>
          <w:rFonts w:hint="eastAsia" w:ascii="黑体" w:hAnsi="宋体" w:eastAsia="黑体"/>
          <w:color w:val="auto"/>
          <w:szCs w:val="21"/>
          <w:highlight w:val="none"/>
        </w:rPr>
      </w:pPr>
    </w:p>
    <w:p w14:paraId="365B589D">
      <w:pPr>
        <w:spacing w:line="394" w:lineRule="exact"/>
        <w:rPr>
          <w:rFonts w:hint="eastAsia" w:ascii="黑体" w:hAnsi="宋体" w:eastAsia="黑体"/>
          <w:color w:val="auto"/>
          <w:szCs w:val="21"/>
          <w:highlight w:val="none"/>
        </w:rPr>
      </w:pPr>
    </w:p>
    <w:p w14:paraId="69634BD6">
      <w:pPr>
        <w:spacing w:line="400" w:lineRule="exact"/>
        <w:rPr>
          <w:rFonts w:hint="eastAsia"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2161318D">
      <w:pPr>
        <w:spacing w:line="394" w:lineRule="exact"/>
        <w:ind w:left="840" w:leftChars="300" w:hanging="210" w:hangingChars="100"/>
        <w:rPr>
          <w:rFonts w:hint="eastAsia"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28B6BBC6">
      <w:pPr>
        <w:spacing w:line="394" w:lineRule="exact"/>
        <w:ind w:left="840" w:leftChars="300" w:hanging="210" w:hangingChars="100"/>
        <w:rPr>
          <w:rFonts w:hint="eastAsia" w:ascii="宋体" w:hAnsi="宋体"/>
          <w:color w:val="auto"/>
          <w:szCs w:val="21"/>
          <w:highlight w:val="none"/>
        </w:rPr>
      </w:pPr>
    </w:p>
    <w:p w14:paraId="054E74B3">
      <w:pPr>
        <w:ind w:left="1680" w:firstLine="420"/>
        <w:rPr>
          <w:rFonts w:hint="eastAsia" w:ascii="宋体" w:hAnsi="宋体"/>
          <w:color w:val="auto"/>
          <w:szCs w:val="21"/>
          <w:highlight w:val="none"/>
        </w:rPr>
        <w:sectPr>
          <w:footerReference r:id="rId24" w:type="default"/>
          <w:pgSz w:w="11906" w:h="16838"/>
          <w:pgMar w:top="1440" w:right="1800" w:bottom="1440" w:left="1800" w:header="851" w:footer="992" w:gutter="0"/>
          <w:cols w:space="425" w:num="1"/>
          <w:docGrid w:type="lines" w:linePitch="312" w:charSpace="0"/>
        </w:sectPr>
      </w:pPr>
    </w:p>
    <w:p w14:paraId="2DDF9B5E">
      <w:pPr>
        <w:pStyle w:val="29"/>
        <w:spacing w:before="312" w:beforeLines="100"/>
        <w:jc w:val="center"/>
        <w:rPr>
          <w:rFonts w:hint="eastAsia" w:ascii="黑体" w:hAnsi="宋体"/>
          <w:b/>
          <w:bCs/>
          <w:color w:val="auto"/>
          <w:szCs w:val="28"/>
          <w:highlight w:val="none"/>
        </w:rPr>
      </w:pPr>
      <w:bookmarkStart w:id="810" w:name="_Toc122603078"/>
      <w:bookmarkStart w:id="811" w:name="_Toc256000181"/>
      <w:bookmarkStart w:id="812" w:name="_Toc256000191"/>
      <w:r>
        <w:rPr>
          <w:color w:val="auto"/>
          <w:highlight w:val="none"/>
        </w:rPr>
        <w:t>五</w:t>
      </w:r>
      <w:r>
        <w:rPr>
          <w:rFonts w:hint="eastAsia"/>
          <w:color w:val="auto"/>
          <w:highlight w:val="none"/>
        </w:rPr>
        <w:t>、</w:t>
      </w:r>
      <w:bookmarkEnd w:id="810"/>
      <w:r>
        <w:rPr>
          <w:rFonts w:hint="eastAsia"/>
          <w:color w:val="auto"/>
          <w:highlight w:val="none"/>
        </w:rPr>
        <w:t>费用清单</w:t>
      </w:r>
      <w:bookmarkEnd w:id="811"/>
      <w:bookmarkEnd w:id="812"/>
    </w:p>
    <w:p w14:paraId="765842A8">
      <w:pPr>
        <w:spacing w:line="440" w:lineRule="exact"/>
        <w:ind w:right="420"/>
        <w:jc w:val="center"/>
        <w:rPr>
          <w:rFonts w:hint="eastAsia" w:ascii="黑体" w:hAnsi="宋体"/>
          <w:b/>
          <w:bCs/>
          <w:color w:val="auto"/>
          <w:szCs w:val="28"/>
          <w:highlight w:val="none"/>
        </w:rPr>
      </w:pPr>
    </w:p>
    <w:p w14:paraId="33021B3F">
      <w:pPr>
        <w:widowControl/>
        <w:tabs>
          <w:tab w:val="left" w:pos="1040"/>
        </w:tabs>
        <w:jc w:val="center"/>
        <w:rPr>
          <w:rFonts w:hint="eastAsia" w:ascii="黑体" w:hAnsi="宋体" w:eastAsia="黑体" w:cs="黑体"/>
          <w:color w:val="auto"/>
          <w:kern w:val="0"/>
          <w:sz w:val="24"/>
          <w:highlight w:val="none"/>
          <w:lang w:bidi="ar"/>
        </w:rPr>
      </w:pPr>
      <w:r>
        <w:rPr>
          <w:rFonts w:hint="eastAsia" w:ascii="黑体" w:hAnsi="宋体" w:eastAsia="黑体" w:cs="黑体"/>
          <w:color w:val="auto"/>
          <w:kern w:val="0"/>
          <w:sz w:val="24"/>
          <w:highlight w:val="none"/>
          <w:lang w:bidi="ar"/>
        </w:rPr>
        <w:t>5-1投标报价一览表</w:t>
      </w:r>
    </w:p>
    <w:p w14:paraId="72DC0F3C">
      <w:pPr>
        <w:widowControl/>
        <w:tabs>
          <w:tab w:val="left" w:pos="1040"/>
        </w:tabs>
        <w:spacing w:line="360" w:lineRule="auto"/>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1.报价清单说明</w:t>
      </w:r>
    </w:p>
    <w:p w14:paraId="7F415858">
      <w:pPr>
        <w:spacing w:line="360" w:lineRule="auto"/>
        <w:ind w:left="-2" w:leftChars="-1" w:firstLine="1"/>
        <w:rPr>
          <w:rFonts w:eastAsia="等线" w:cs="Arial"/>
          <w:color w:val="auto"/>
          <w:szCs w:val="20"/>
          <w:highlight w:val="none"/>
        </w:rPr>
      </w:pPr>
      <w:r>
        <w:rPr>
          <w:rFonts w:hint="eastAsia" w:ascii="宋体" w:hAnsi="宋体" w:cs="宋体"/>
          <w:bCs/>
          <w:color w:val="auto"/>
          <w:szCs w:val="21"/>
          <w:highlight w:val="none"/>
          <w:lang w:bidi="ar"/>
        </w:rPr>
        <w:t>投标报价包括投标人中标后按照合同约定提供本招标项目全部服务所需费用。</w:t>
      </w:r>
    </w:p>
    <w:p w14:paraId="08E72960">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p>
    <w:p w14:paraId="272AEFAA">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2.报价清单</w:t>
      </w:r>
    </w:p>
    <w:p w14:paraId="3539118B">
      <w:pPr>
        <w:widowControl/>
        <w:tabs>
          <w:tab w:val="left" w:pos="1040"/>
        </w:tabs>
        <w:spacing w:line="256" w:lineRule="exact"/>
        <w:ind w:left="780"/>
        <w:jc w:val="righ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单位：</w:t>
      </w:r>
      <w:r>
        <w:rPr>
          <w:rFonts w:hint="eastAsia" w:ascii="宋体" w:hAnsi="宋体" w:cs="Arial"/>
          <w:color w:val="auto"/>
          <w:szCs w:val="21"/>
          <w:highlight w:val="none"/>
          <w:lang w:bidi="ar"/>
        </w:rPr>
        <w:t>人民币元</w:t>
      </w:r>
    </w:p>
    <w:tbl>
      <w:tblPr>
        <w:tblStyle w:val="2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269"/>
        <w:gridCol w:w="4283"/>
        <w:gridCol w:w="1852"/>
      </w:tblGrid>
      <w:tr w14:paraId="53C5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962D198">
            <w:pPr>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vAlign w:val="center"/>
          </w:tcPr>
          <w:p w14:paraId="0F0F94BB">
            <w:pPr>
              <w:jc w:val="center"/>
              <w:rPr>
                <w:color w:val="auto"/>
                <w:szCs w:val="21"/>
                <w:highlight w:val="none"/>
              </w:rPr>
            </w:pPr>
            <w:r>
              <w:rPr>
                <w:rFonts w:hint="eastAsia"/>
                <w:color w:val="auto"/>
                <w:szCs w:val="21"/>
                <w:highlight w:val="none"/>
              </w:rPr>
              <w:t>服务内容分项名称</w:t>
            </w:r>
          </w:p>
        </w:tc>
        <w:tc>
          <w:tcPr>
            <w:tcW w:w="4283" w:type="dxa"/>
            <w:tcBorders>
              <w:top w:val="single" w:color="auto" w:sz="4" w:space="0"/>
              <w:left w:val="single" w:color="auto" w:sz="4" w:space="0"/>
              <w:bottom w:val="single" w:color="auto" w:sz="4" w:space="0"/>
              <w:right w:val="single" w:color="auto" w:sz="4" w:space="0"/>
            </w:tcBorders>
            <w:vAlign w:val="center"/>
          </w:tcPr>
          <w:p w14:paraId="385B9BF1">
            <w:pPr>
              <w:jc w:val="center"/>
              <w:rPr>
                <w:color w:val="auto"/>
                <w:szCs w:val="21"/>
                <w:highlight w:val="none"/>
              </w:rPr>
            </w:pPr>
            <w:r>
              <w:rPr>
                <w:rFonts w:hint="eastAsia"/>
                <w:color w:val="auto"/>
                <w:szCs w:val="21"/>
                <w:highlight w:val="none"/>
              </w:rPr>
              <w:t>金额</w:t>
            </w:r>
          </w:p>
          <w:p w14:paraId="2D7A31C9">
            <w:pPr>
              <w:jc w:val="center"/>
              <w:rPr>
                <w:color w:val="auto"/>
                <w:szCs w:val="21"/>
                <w:highlight w:val="none"/>
              </w:rPr>
            </w:pPr>
            <w:r>
              <w:rPr>
                <w:rFonts w:hint="eastAsia"/>
                <w:color w:val="auto"/>
                <w:szCs w:val="21"/>
                <w:highlight w:val="none"/>
              </w:rPr>
              <w:t>（元）</w:t>
            </w:r>
          </w:p>
        </w:tc>
        <w:tc>
          <w:tcPr>
            <w:tcW w:w="1852" w:type="dxa"/>
            <w:tcBorders>
              <w:top w:val="single" w:color="auto" w:sz="4" w:space="0"/>
              <w:left w:val="single" w:color="auto" w:sz="4" w:space="0"/>
              <w:bottom w:val="single" w:color="auto" w:sz="4" w:space="0"/>
              <w:right w:val="single" w:color="auto" w:sz="4" w:space="0"/>
            </w:tcBorders>
            <w:vAlign w:val="center"/>
          </w:tcPr>
          <w:p w14:paraId="43D4BF91">
            <w:pPr>
              <w:jc w:val="center"/>
              <w:rPr>
                <w:color w:val="auto"/>
                <w:szCs w:val="21"/>
                <w:highlight w:val="none"/>
              </w:rPr>
            </w:pPr>
            <w:r>
              <w:rPr>
                <w:rFonts w:hint="eastAsia"/>
                <w:color w:val="auto"/>
                <w:szCs w:val="21"/>
                <w:highlight w:val="none"/>
              </w:rPr>
              <w:t>备注</w:t>
            </w:r>
          </w:p>
        </w:tc>
      </w:tr>
      <w:tr w14:paraId="4A50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18A4560">
            <w:pPr>
              <w:jc w:val="center"/>
              <w:rPr>
                <w:rFonts w:hint="eastAsia" w:eastAsia="宋体"/>
                <w:color w:val="auto"/>
                <w:szCs w:val="21"/>
                <w:highlight w:val="none"/>
                <w:lang w:eastAsia="zh-CN"/>
              </w:rPr>
            </w:pPr>
            <w:r>
              <w:rPr>
                <w:rFonts w:hint="eastAsia"/>
                <w:color w:val="auto"/>
                <w:szCs w:val="21"/>
                <w:highlight w:val="none"/>
                <w:lang w:val="en-US" w:eastAsia="zh-CN"/>
              </w:rPr>
              <w:t>一</w:t>
            </w:r>
          </w:p>
        </w:tc>
        <w:tc>
          <w:tcPr>
            <w:tcW w:w="2269" w:type="dxa"/>
            <w:tcBorders>
              <w:top w:val="single" w:color="auto" w:sz="4" w:space="0"/>
              <w:left w:val="single" w:color="auto" w:sz="4" w:space="0"/>
              <w:bottom w:val="single" w:color="auto" w:sz="4" w:space="0"/>
              <w:right w:val="single" w:color="auto" w:sz="4" w:space="0"/>
            </w:tcBorders>
            <w:vAlign w:val="center"/>
          </w:tcPr>
          <w:p w14:paraId="70945AD3">
            <w:pPr>
              <w:jc w:val="center"/>
              <w:rPr>
                <w:color w:val="auto"/>
                <w:szCs w:val="21"/>
                <w:highlight w:val="none"/>
              </w:rPr>
            </w:pPr>
            <w:r>
              <w:rPr>
                <w:rFonts w:hint="eastAsia"/>
                <w:color w:val="auto"/>
                <w:szCs w:val="21"/>
                <w:highlight w:val="none"/>
              </w:rPr>
              <w:t>工程设计费</w:t>
            </w:r>
          </w:p>
        </w:tc>
        <w:tc>
          <w:tcPr>
            <w:tcW w:w="4283" w:type="dxa"/>
            <w:tcBorders>
              <w:top w:val="single" w:color="auto" w:sz="4" w:space="0"/>
              <w:left w:val="single" w:color="auto" w:sz="4" w:space="0"/>
              <w:bottom w:val="single" w:color="auto" w:sz="4" w:space="0"/>
              <w:right w:val="single" w:color="auto" w:sz="4" w:space="0"/>
            </w:tcBorders>
            <w:vAlign w:val="center"/>
          </w:tcPr>
          <w:p w14:paraId="48CC6B87">
            <w:pPr>
              <w:jc w:val="center"/>
              <w:rPr>
                <w:color w:val="auto"/>
                <w:szCs w:val="21"/>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65460590">
            <w:pPr>
              <w:jc w:val="center"/>
              <w:rPr>
                <w:color w:val="auto"/>
                <w:szCs w:val="21"/>
                <w:highlight w:val="none"/>
              </w:rPr>
            </w:pPr>
          </w:p>
        </w:tc>
      </w:tr>
      <w:tr w14:paraId="295A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1" w:type="dxa"/>
            <w:gridSpan w:val="2"/>
            <w:tcBorders>
              <w:top w:val="single" w:color="auto" w:sz="4" w:space="0"/>
              <w:left w:val="single" w:color="auto" w:sz="4" w:space="0"/>
              <w:bottom w:val="single" w:color="auto" w:sz="4" w:space="0"/>
              <w:right w:val="single" w:color="auto" w:sz="4" w:space="0"/>
            </w:tcBorders>
            <w:vAlign w:val="center"/>
          </w:tcPr>
          <w:p w14:paraId="07568185">
            <w:pPr>
              <w:spacing w:line="440" w:lineRule="exact"/>
              <w:ind w:right="420"/>
              <w:jc w:val="center"/>
              <w:rPr>
                <w:rFonts w:hint="eastAsia" w:ascii="宋体" w:hAnsi="宋体" w:cs="宋体"/>
                <w:color w:val="auto"/>
                <w:szCs w:val="21"/>
                <w:highlight w:val="none"/>
              </w:rPr>
            </w:pPr>
            <w:r>
              <w:rPr>
                <w:rFonts w:hint="eastAsia" w:ascii="宋体" w:hAnsi="宋体" w:cs="宋体"/>
                <w:color w:val="auto"/>
                <w:szCs w:val="21"/>
                <w:highlight w:val="none"/>
                <w:lang w:bidi="ar"/>
              </w:rPr>
              <w:t>合计报价=（元）</w:t>
            </w:r>
          </w:p>
        </w:tc>
        <w:tc>
          <w:tcPr>
            <w:tcW w:w="4283" w:type="dxa"/>
            <w:tcBorders>
              <w:top w:val="single" w:color="auto" w:sz="4" w:space="0"/>
              <w:left w:val="single" w:color="auto" w:sz="4" w:space="0"/>
              <w:bottom w:val="single" w:color="auto" w:sz="4" w:space="0"/>
              <w:right w:val="single" w:color="auto" w:sz="4" w:space="0"/>
            </w:tcBorders>
            <w:vAlign w:val="center"/>
          </w:tcPr>
          <w:p w14:paraId="2D16E34A">
            <w:pPr>
              <w:spacing w:line="440" w:lineRule="exact"/>
              <w:ind w:right="420"/>
              <w:jc w:val="center"/>
              <w:rPr>
                <w:rFonts w:hint="eastAsia" w:ascii="宋体" w:hAnsi="宋体" w:cs="宋体"/>
                <w:color w:val="auto"/>
                <w:szCs w:val="21"/>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621A6326">
            <w:pPr>
              <w:spacing w:line="440" w:lineRule="exact"/>
              <w:ind w:right="420"/>
              <w:jc w:val="center"/>
              <w:rPr>
                <w:rFonts w:hint="eastAsia" w:ascii="宋体" w:hAnsi="宋体" w:cs="宋体"/>
                <w:color w:val="auto"/>
                <w:szCs w:val="21"/>
                <w:highlight w:val="none"/>
              </w:rPr>
            </w:pPr>
          </w:p>
        </w:tc>
      </w:tr>
    </w:tbl>
    <w:p w14:paraId="146356CD">
      <w:pPr>
        <w:spacing w:line="440" w:lineRule="exact"/>
        <w:ind w:right="420"/>
        <w:rPr>
          <w:rFonts w:hint="eastAsia" w:ascii="宋体" w:hAnsi="宋体" w:cs="宋体"/>
          <w:color w:val="auto"/>
          <w:szCs w:val="21"/>
          <w:highlight w:val="none"/>
        </w:rPr>
      </w:pPr>
      <w:r>
        <w:rPr>
          <w:rFonts w:hint="eastAsia" w:ascii="宋体" w:hAnsi="宋体" w:cs="宋体"/>
          <w:color w:val="auto"/>
          <w:szCs w:val="21"/>
          <w:highlight w:val="none"/>
        </w:rPr>
        <w:t>注：</w:t>
      </w:r>
    </w:p>
    <w:p w14:paraId="16159123">
      <w:pPr>
        <w:spacing w:line="440" w:lineRule="exact"/>
        <w:ind w:right="420"/>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本项目采用</w:t>
      </w:r>
      <w:r>
        <w:rPr>
          <w:rFonts w:hint="eastAsia" w:ascii="宋体" w:hAnsi="宋体" w:cs="宋体"/>
          <w:b/>
          <w:bCs/>
          <w:color w:val="auto"/>
          <w:szCs w:val="21"/>
          <w:highlight w:val="none"/>
          <w:u w:val="single"/>
          <w:lang w:val="en-US" w:eastAsia="zh-CN"/>
        </w:rPr>
        <w:t>固定总价合同</w:t>
      </w:r>
      <w:r>
        <w:rPr>
          <w:rFonts w:hint="eastAsia" w:ascii="宋体" w:hAnsi="宋体" w:cs="宋体"/>
          <w:color w:val="auto"/>
          <w:szCs w:val="21"/>
          <w:highlight w:val="none"/>
          <w:lang w:eastAsia="zh-CN"/>
        </w:rPr>
        <w:t>。</w:t>
      </w:r>
    </w:p>
    <w:p w14:paraId="2FD8AFF7">
      <w:pPr>
        <w:widowControl/>
        <w:kinsoku w:val="0"/>
        <w:autoSpaceDE w:val="0"/>
        <w:autoSpaceDN w:val="0"/>
        <w:adjustRightInd w:val="0"/>
        <w:snapToGrid w:val="0"/>
        <w:spacing w:before="91" w:line="355" w:lineRule="auto"/>
        <w:jc w:val="left"/>
        <w:textAlignment w:val="baseline"/>
        <w:rPr>
          <w:rFonts w:hint="eastAsia" w:ascii="宋体" w:hAnsi="宋体" w:cs="宋体"/>
          <w:snapToGrid w:val="0"/>
          <w:color w:val="auto"/>
          <w:spacing w:val="1"/>
          <w:kern w:val="0"/>
          <w:szCs w:val="21"/>
          <w:highlight w:val="none"/>
          <w:lang w:bidi="ar"/>
        </w:rPr>
      </w:pPr>
    </w:p>
    <w:p w14:paraId="26E37225">
      <w:pPr>
        <w:widowControl/>
        <w:kinsoku w:val="0"/>
        <w:autoSpaceDE w:val="0"/>
        <w:autoSpaceDN w:val="0"/>
        <w:adjustRightInd w:val="0"/>
        <w:snapToGrid w:val="0"/>
        <w:spacing w:before="91" w:line="355" w:lineRule="auto"/>
        <w:ind w:left="4125"/>
        <w:jc w:val="left"/>
        <w:textAlignment w:val="baseline"/>
        <w:rPr>
          <w:rFonts w:hint="eastAsia" w:ascii="宋体" w:hAnsi="宋体" w:cs="宋体"/>
          <w:snapToGrid w:val="0"/>
          <w:color w:val="auto"/>
          <w:spacing w:val="1"/>
          <w:kern w:val="0"/>
          <w:szCs w:val="21"/>
          <w:highlight w:val="none"/>
          <w:lang w:bidi="ar"/>
        </w:rPr>
      </w:pPr>
    </w:p>
    <w:p w14:paraId="7E9EBFFE">
      <w:pPr>
        <w:widowControl/>
        <w:kinsoku w:val="0"/>
        <w:autoSpaceDE w:val="0"/>
        <w:autoSpaceDN w:val="0"/>
        <w:adjustRightInd w:val="0"/>
        <w:snapToGrid w:val="0"/>
        <w:spacing w:before="91" w:line="355" w:lineRule="auto"/>
        <w:ind w:left="4125"/>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spacing w:val="1"/>
          <w:kern w:val="0"/>
          <w:szCs w:val="21"/>
          <w:highlight w:val="none"/>
          <w:lang w:bidi="ar"/>
        </w:rPr>
        <w:t>投</w:t>
      </w:r>
      <w:r>
        <w:rPr>
          <w:rFonts w:hint="eastAsia" w:ascii="宋体" w:hAnsi="宋体" w:cs="宋体"/>
          <w:color w:val="auto"/>
          <w:spacing w:val="1"/>
          <w:kern w:val="0"/>
          <w:szCs w:val="21"/>
          <w:highlight w:val="none"/>
          <w:lang w:bidi="ar"/>
        </w:rPr>
        <w:t xml:space="preserve">  </w:t>
      </w:r>
      <w:r>
        <w:rPr>
          <w:rFonts w:hint="eastAsia" w:ascii="宋体" w:hAnsi="宋体" w:cs="宋体"/>
          <w:snapToGrid w:val="0"/>
          <w:color w:val="auto"/>
          <w:spacing w:val="1"/>
          <w:kern w:val="0"/>
          <w:szCs w:val="21"/>
          <w:highlight w:val="none"/>
          <w:lang w:bidi="ar"/>
        </w:rPr>
        <w:t>标</w:t>
      </w:r>
      <w:r>
        <w:rPr>
          <w:rFonts w:hint="eastAsia" w:ascii="宋体" w:hAnsi="宋体" w:cs="宋体"/>
          <w:color w:val="auto"/>
          <w:spacing w:val="6"/>
          <w:kern w:val="0"/>
          <w:szCs w:val="21"/>
          <w:highlight w:val="none"/>
          <w:lang w:bidi="ar"/>
        </w:rPr>
        <w:t xml:space="preserve">  </w:t>
      </w:r>
      <w:r>
        <w:rPr>
          <w:rFonts w:hint="eastAsia" w:ascii="宋体" w:hAnsi="宋体" w:cs="宋体"/>
          <w:snapToGrid w:val="0"/>
          <w:color w:val="auto"/>
          <w:spacing w:val="1"/>
          <w:kern w:val="0"/>
          <w:szCs w:val="21"/>
          <w:highlight w:val="none"/>
          <w:lang w:bidi="ar"/>
        </w:rPr>
        <w:t>人</w:t>
      </w:r>
      <w:r>
        <w:rPr>
          <w:rFonts w:hint="eastAsia" w:ascii="宋体" w:hAnsi="宋体" w:cs="宋体"/>
          <w:snapToGrid w:val="0"/>
          <w:color w:val="auto"/>
          <w:spacing w:val="-18"/>
          <w:kern w:val="0"/>
          <w:szCs w:val="21"/>
          <w:highlight w:val="none"/>
          <w:lang w:bidi="ar"/>
        </w:rPr>
        <w:t>：</w:t>
      </w:r>
      <w:r>
        <w:rPr>
          <w:rFonts w:hint="eastAsia" w:ascii="宋体" w:hAnsi="宋体" w:cs="宋体"/>
          <w:color w:val="auto"/>
          <w:spacing w:val="23"/>
          <w:kern w:val="0"/>
          <w:szCs w:val="21"/>
          <w:highlight w:val="none"/>
          <w:u w:val="single"/>
          <w:lang w:bidi="ar"/>
        </w:rPr>
        <w:t xml:space="preserve">     </w:t>
      </w:r>
      <w:r>
        <w:rPr>
          <w:rFonts w:hint="eastAsia" w:ascii="宋体" w:hAnsi="宋体" w:cs="宋体"/>
          <w:color w:val="auto"/>
          <w:spacing w:val="-18"/>
          <w:kern w:val="0"/>
          <w:szCs w:val="21"/>
          <w:highlight w:val="none"/>
          <w:u w:val="single"/>
          <w:lang w:bidi="ar"/>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snapToGrid w:val="0"/>
          <w:color w:val="auto"/>
          <w:spacing w:val="-2"/>
          <w:kern w:val="0"/>
          <w:szCs w:val="21"/>
          <w:highlight w:val="none"/>
          <w:lang w:bidi="ar"/>
        </w:rPr>
        <w:t>（盖单位公章）</w:t>
      </w:r>
    </w:p>
    <w:p w14:paraId="2B386936">
      <w:pPr>
        <w:spacing w:line="440" w:lineRule="exact"/>
        <w:ind w:firstLine="4095" w:firstLineChars="1950"/>
        <w:rPr>
          <w:rFonts w:cs="宋体"/>
          <w:color w:val="auto"/>
          <w:szCs w:val="21"/>
          <w:highlight w:val="none"/>
          <w:lang w:bidi="ar"/>
        </w:rPr>
      </w:pPr>
    </w:p>
    <w:p w14:paraId="2E2912DC">
      <w:pPr>
        <w:spacing w:line="440" w:lineRule="exact"/>
        <w:ind w:firstLine="4095" w:firstLineChars="1950"/>
        <w:rPr>
          <w:color w:val="auto"/>
          <w:szCs w:val="21"/>
          <w:highlight w:val="none"/>
        </w:rPr>
      </w:pPr>
      <w:r>
        <w:rPr>
          <w:rFonts w:hint="eastAsia" w:cs="宋体"/>
          <w:color w:val="auto"/>
          <w:szCs w:val="21"/>
          <w:highlight w:val="none"/>
          <w:lang w:bidi="ar"/>
        </w:rPr>
        <w:t>法定代表人或授权委托人：</w:t>
      </w:r>
      <w:r>
        <w:rPr>
          <w:color w:val="auto"/>
          <w:szCs w:val="21"/>
          <w:highlight w:val="none"/>
          <w:u w:val="single"/>
          <w:lang w:bidi="ar"/>
        </w:rPr>
        <w:t xml:space="preserve">          </w:t>
      </w:r>
      <w:r>
        <w:rPr>
          <w:rFonts w:hint="eastAsia" w:cs="宋体"/>
          <w:color w:val="auto"/>
          <w:szCs w:val="21"/>
          <w:highlight w:val="none"/>
          <w:lang w:bidi="ar"/>
        </w:rPr>
        <w:t>（签章）</w:t>
      </w:r>
    </w:p>
    <w:p w14:paraId="78C55E61">
      <w:pPr>
        <w:ind w:firstLine="4410" w:firstLineChars="2100"/>
        <w:rPr>
          <w:snapToGrid w:val="0"/>
          <w:color w:val="auto"/>
          <w:highlight w:val="none"/>
        </w:rPr>
      </w:pPr>
      <w:r>
        <w:rPr>
          <w:color w:val="auto"/>
          <w:highlight w:val="none"/>
          <w:lang w:bidi="ar"/>
        </w:rPr>
        <w:t xml:space="preserve">      </w:t>
      </w:r>
    </w:p>
    <w:p w14:paraId="46C2B4FC">
      <w:pPr>
        <w:ind w:firstLine="4410" w:firstLineChars="2100"/>
        <w:rPr>
          <w:color w:val="auto"/>
          <w:highlight w:val="none"/>
          <w:lang w:bidi="ar"/>
        </w:rPr>
      </w:pPr>
    </w:p>
    <w:p w14:paraId="36A60A3A">
      <w:pPr>
        <w:ind w:firstLine="4410" w:firstLineChars="2100"/>
        <w:rPr>
          <w:snapToGrid w:val="0"/>
          <w:color w:val="auto"/>
          <w:highlight w:val="none"/>
        </w:rPr>
      </w:pPr>
      <w:r>
        <w:rPr>
          <w:color w:val="auto"/>
          <w:highlight w:val="none"/>
          <w:lang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1AE33561">
      <w:pPr>
        <w:rPr>
          <w:color w:val="auto"/>
          <w:highlight w:val="none"/>
        </w:rPr>
        <w:sectPr>
          <w:pgSz w:w="11906" w:h="16838"/>
          <w:pgMar w:top="1440" w:right="1800" w:bottom="1440" w:left="1800" w:header="851" w:footer="992" w:gutter="0"/>
          <w:cols w:space="708" w:num="1"/>
          <w:docGrid w:type="lines" w:linePitch="312" w:charSpace="0"/>
        </w:sectPr>
      </w:pPr>
    </w:p>
    <w:p w14:paraId="198389B5">
      <w:pPr>
        <w:rPr>
          <w:color w:val="auto"/>
          <w:highlight w:val="none"/>
        </w:rPr>
      </w:pPr>
      <w:bookmarkStart w:id="813" w:name="_Toc122603084"/>
    </w:p>
    <w:p w14:paraId="66469275">
      <w:pPr>
        <w:rPr>
          <w:color w:val="auto"/>
          <w:highlight w:val="none"/>
        </w:rPr>
      </w:pPr>
    </w:p>
    <w:p w14:paraId="3C6D8B10">
      <w:pPr>
        <w:rPr>
          <w:color w:val="auto"/>
          <w:highlight w:val="none"/>
        </w:rPr>
      </w:pPr>
    </w:p>
    <w:p w14:paraId="517CC89E">
      <w:pPr>
        <w:rPr>
          <w:color w:val="auto"/>
          <w:highlight w:val="none"/>
        </w:rPr>
      </w:pPr>
    </w:p>
    <w:p w14:paraId="3B292D24">
      <w:pPr>
        <w:rPr>
          <w:color w:val="auto"/>
          <w:highlight w:val="none"/>
        </w:rPr>
      </w:pPr>
    </w:p>
    <w:p w14:paraId="35B58C74">
      <w:pPr>
        <w:rPr>
          <w:color w:val="auto"/>
          <w:highlight w:val="none"/>
        </w:rPr>
      </w:pPr>
    </w:p>
    <w:p w14:paraId="10DA17D5">
      <w:pPr>
        <w:rPr>
          <w:color w:val="auto"/>
          <w:highlight w:val="none"/>
        </w:rPr>
      </w:pPr>
    </w:p>
    <w:p w14:paraId="19D10A1E">
      <w:pPr>
        <w:rPr>
          <w:color w:val="auto"/>
          <w:highlight w:val="none"/>
        </w:rPr>
      </w:pPr>
    </w:p>
    <w:p w14:paraId="037DDC2C">
      <w:pPr>
        <w:rPr>
          <w:color w:val="auto"/>
          <w:highlight w:val="none"/>
        </w:rPr>
      </w:pPr>
    </w:p>
    <w:p w14:paraId="0E742B1A">
      <w:pPr>
        <w:rPr>
          <w:color w:val="auto"/>
          <w:highlight w:val="none"/>
        </w:rPr>
      </w:pPr>
    </w:p>
    <w:p w14:paraId="19A630E1">
      <w:pPr>
        <w:rPr>
          <w:color w:val="auto"/>
          <w:highlight w:val="none"/>
        </w:rPr>
      </w:pPr>
    </w:p>
    <w:p w14:paraId="17ADF691">
      <w:pPr>
        <w:rPr>
          <w:color w:val="auto"/>
          <w:highlight w:val="none"/>
        </w:rPr>
      </w:pPr>
    </w:p>
    <w:p w14:paraId="07D8CF74">
      <w:pPr>
        <w:rPr>
          <w:color w:val="auto"/>
          <w:highlight w:val="none"/>
        </w:rPr>
      </w:pPr>
    </w:p>
    <w:p w14:paraId="239B4027">
      <w:pPr>
        <w:pStyle w:val="29"/>
        <w:jc w:val="center"/>
        <w:rPr>
          <w:rFonts w:hint="eastAsia" w:ascii="黑体" w:hAnsi="宋体"/>
          <w:color w:val="auto"/>
          <w:szCs w:val="28"/>
          <w:highlight w:val="none"/>
        </w:rPr>
      </w:pPr>
      <w:bookmarkStart w:id="814" w:name="_Toc256000192"/>
      <w:r>
        <w:rPr>
          <w:color w:val="auto"/>
          <w:highlight w:val="none"/>
        </w:rPr>
        <w:t>六</w:t>
      </w:r>
      <w:r>
        <w:rPr>
          <w:rFonts w:hint="eastAsia"/>
          <w:color w:val="auto"/>
          <w:highlight w:val="none"/>
        </w:rPr>
        <w:t>、资格审查资料</w:t>
      </w:r>
      <w:bookmarkEnd w:id="813"/>
      <w:bookmarkEnd w:id="814"/>
    </w:p>
    <w:p w14:paraId="15F8D5B0">
      <w:pPr>
        <w:rPr>
          <w:color w:val="auto"/>
          <w:highlight w:val="none"/>
        </w:rPr>
        <w:sectPr>
          <w:footerReference r:id="rId25" w:type="default"/>
          <w:pgSz w:w="11906" w:h="16838"/>
          <w:pgMar w:top="1440" w:right="1800" w:bottom="1440" w:left="1800" w:header="851" w:footer="992" w:gutter="0"/>
          <w:cols w:space="425" w:num="1"/>
          <w:docGrid w:type="lines" w:linePitch="312" w:charSpace="0"/>
        </w:sectPr>
      </w:pPr>
    </w:p>
    <w:p w14:paraId="062A794A">
      <w:pPr>
        <w:rPr>
          <w:color w:val="auto"/>
          <w:highlight w:val="none"/>
        </w:rPr>
      </w:pPr>
      <w:bookmarkStart w:id="815" w:name="_Toc122603085"/>
    </w:p>
    <w:p w14:paraId="267BAFC6">
      <w:pPr>
        <w:rPr>
          <w:color w:val="auto"/>
          <w:highlight w:val="none"/>
        </w:rPr>
      </w:pPr>
    </w:p>
    <w:p w14:paraId="721318FE">
      <w:pPr>
        <w:rPr>
          <w:color w:val="auto"/>
          <w:highlight w:val="none"/>
        </w:rPr>
      </w:pPr>
    </w:p>
    <w:p w14:paraId="61B2AED9">
      <w:pPr>
        <w:rPr>
          <w:color w:val="auto"/>
          <w:highlight w:val="none"/>
        </w:rPr>
      </w:pPr>
    </w:p>
    <w:p w14:paraId="1EEAAE4D">
      <w:pPr>
        <w:rPr>
          <w:color w:val="auto"/>
          <w:highlight w:val="none"/>
        </w:rPr>
      </w:pPr>
    </w:p>
    <w:p w14:paraId="2C2D6FEE">
      <w:pPr>
        <w:rPr>
          <w:color w:val="auto"/>
          <w:highlight w:val="none"/>
        </w:rPr>
      </w:pPr>
    </w:p>
    <w:p w14:paraId="662BBA87">
      <w:pPr>
        <w:rPr>
          <w:color w:val="auto"/>
          <w:highlight w:val="none"/>
        </w:rPr>
      </w:pPr>
    </w:p>
    <w:p w14:paraId="369FA84E">
      <w:pPr>
        <w:rPr>
          <w:color w:val="auto"/>
          <w:highlight w:val="none"/>
        </w:rPr>
      </w:pPr>
    </w:p>
    <w:p w14:paraId="26089B51">
      <w:pPr>
        <w:rPr>
          <w:color w:val="auto"/>
          <w:highlight w:val="none"/>
        </w:rPr>
      </w:pPr>
    </w:p>
    <w:p w14:paraId="333B4A3E">
      <w:pPr>
        <w:rPr>
          <w:color w:val="auto"/>
          <w:highlight w:val="none"/>
        </w:rPr>
      </w:pPr>
    </w:p>
    <w:p w14:paraId="049C01DF">
      <w:pPr>
        <w:rPr>
          <w:color w:val="auto"/>
          <w:highlight w:val="none"/>
        </w:rPr>
      </w:pPr>
    </w:p>
    <w:p w14:paraId="70007737">
      <w:pPr>
        <w:rPr>
          <w:color w:val="auto"/>
          <w:highlight w:val="none"/>
        </w:rPr>
      </w:pPr>
    </w:p>
    <w:p w14:paraId="5CEA6374">
      <w:pPr>
        <w:rPr>
          <w:color w:val="auto"/>
          <w:highlight w:val="none"/>
        </w:rPr>
      </w:pPr>
    </w:p>
    <w:p w14:paraId="26F63754">
      <w:pPr>
        <w:rPr>
          <w:color w:val="auto"/>
          <w:highlight w:val="none"/>
        </w:rPr>
      </w:pPr>
    </w:p>
    <w:p w14:paraId="4EB5515B">
      <w:pPr>
        <w:rPr>
          <w:color w:val="auto"/>
          <w:highlight w:val="none"/>
        </w:rPr>
      </w:pPr>
    </w:p>
    <w:p w14:paraId="1CFEE09C">
      <w:pPr>
        <w:pStyle w:val="32"/>
        <w:jc w:val="center"/>
        <w:rPr>
          <w:color w:val="auto"/>
          <w:highlight w:val="none"/>
        </w:rPr>
        <w:sectPr>
          <w:footerReference r:id="rId26" w:type="default"/>
          <w:pgSz w:w="11906" w:h="16838"/>
          <w:pgMar w:top="1440" w:right="1800" w:bottom="1440" w:left="1800" w:header="851" w:footer="992" w:gutter="0"/>
          <w:cols w:space="425" w:num="1"/>
          <w:docGrid w:type="lines" w:linePitch="312" w:charSpace="0"/>
        </w:sectPr>
      </w:pPr>
      <w:bookmarkStart w:id="816" w:name="_Toc256000193"/>
      <w:r>
        <w:rPr>
          <w:rFonts w:hint="eastAsia"/>
          <w:color w:val="auto"/>
          <w:szCs w:val="24"/>
          <w:highlight w:val="none"/>
        </w:rPr>
        <w:t>（</w:t>
      </w:r>
      <w:r>
        <w:rPr>
          <w:color w:val="auto"/>
          <w:szCs w:val="24"/>
          <w:highlight w:val="none"/>
        </w:rPr>
        <w:t>一</w:t>
      </w:r>
      <w:r>
        <w:rPr>
          <w:rFonts w:hint="eastAsia"/>
          <w:color w:val="auto"/>
          <w:szCs w:val="24"/>
          <w:highlight w:val="none"/>
        </w:rPr>
        <w:t>）投标人基本情况</w:t>
      </w:r>
      <w:bookmarkEnd w:id="815"/>
      <w:bookmarkEnd w:id="816"/>
    </w:p>
    <w:p w14:paraId="78FB7E43">
      <w:pPr>
        <w:pStyle w:val="32"/>
        <w:spacing w:before="312" w:beforeLines="100" w:after="312" w:afterLines="100"/>
        <w:jc w:val="center"/>
        <w:outlineLvl w:val="3"/>
        <w:rPr>
          <w:color w:val="auto"/>
          <w:szCs w:val="24"/>
          <w:highlight w:val="none"/>
        </w:rPr>
      </w:pPr>
      <w:bookmarkStart w:id="817" w:name="_Toc256000194"/>
      <w:bookmarkStart w:id="818" w:name="_Toc122603086"/>
      <w:r>
        <w:rPr>
          <w:rFonts w:hint="eastAsia"/>
          <w:color w:val="auto"/>
          <w:szCs w:val="24"/>
          <w:highlight w:val="none"/>
        </w:rPr>
        <w:t>1-1 投标人基本情况表</w:t>
      </w:r>
      <w:bookmarkEnd w:id="817"/>
      <w:bookmarkEnd w:id="8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6667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327B604">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057EA407">
            <w:pPr>
              <w:jc w:val="center"/>
              <w:rPr>
                <w:rFonts w:hint="eastAsia" w:ascii="宋体" w:hAnsi="宋体" w:cs="宋体"/>
                <w:color w:val="auto"/>
                <w:szCs w:val="21"/>
                <w:highlight w:val="none"/>
              </w:rPr>
            </w:pPr>
          </w:p>
        </w:tc>
      </w:tr>
      <w:tr w14:paraId="7D7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631686E">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07FFCC2">
            <w:pPr>
              <w:jc w:val="center"/>
              <w:rPr>
                <w:rFonts w:hint="eastAsia" w:ascii="宋体" w:hAnsi="宋体" w:cs="宋体"/>
                <w:color w:val="auto"/>
                <w:szCs w:val="21"/>
                <w:highlight w:val="none"/>
              </w:rPr>
            </w:pPr>
          </w:p>
        </w:tc>
        <w:tc>
          <w:tcPr>
            <w:tcW w:w="1195" w:type="dxa"/>
            <w:vAlign w:val="center"/>
          </w:tcPr>
          <w:p w14:paraId="59106C2D">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6612E20C">
            <w:pPr>
              <w:jc w:val="center"/>
              <w:rPr>
                <w:rFonts w:hint="eastAsia" w:ascii="宋体" w:hAnsi="宋体" w:cs="宋体"/>
                <w:color w:val="auto"/>
                <w:szCs w:val="21"/>
                <w:highlight w:val="none"/>
              </w:rPr>
            </w:pPr>
          </w:p>
        </w:tc>
      </w:tr>
      <w:tr w14:paraId="1C8E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51F71C55">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1006D634">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71543CE3">
            <w:pPr>
              <w:jc w:val="center"/>
              <w:rPr>
                <w:rFonts w:hint="eastAsia" w:ascii="宋体" w:hAnsi="宋体" w:cs="宋体"/>
                <w:color w:val="auto"/>
                <w:szCs w:val="21"/>
                <w:highlight w:val="none"/>
              </w:rPr>
            </w:pPr>
          </w:p>
        </w:tc>
        <w:tc>
          <w:tcPr>
            <w:tcW w:w="1195" w:type="dxa"/>
            <w:vAlign w:val="center"/>
          </w:tcPr>
          <w:p w14:paraId="47B0D2EA">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65983DFC">
            <w:pPr>
              <w:jc w:val="center"/>
              <w:rPr>
                <w:rFonts w:hint="eastAsia" w:ascii="宋体" w:hAnsi="宋体" w:cs="宋体"/>
                <w:color w:val="auto"/>
                <w:szCs w:val="21"/>
                <w:highlight w:val="none"/>
              </w:rPr>
            </w:pPr>
          </w:p>
        </w:tc>
      </w:tr>
      <w:tr w14:paraId="1AB3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1CFB6EA">
            <w:pPr>
              <w:jc w:val="center"/>
              <w:rPr>
                <w:rFonts w:hint="eastAsia" w:ascii="宋体" w:hAnsi="宋体" w:cs="宋体"/>
                <w:color w:val="auto"/>
                <w:szCs w:val="21"/>
                <w:highlight w:val="none"/>
              </w:rPr>
            </w:pPr>
          </w:p>
        </w:tc>
        <w:tc>
          <w:tcPr>
            <w:tcW w:w="868" w:type="dxa"/>
            <w:vAlign w:val="center"/>
          </w:tcPr>
          <w:p w14:paraId="08A90494">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572165E0">
            <w:pPr>
              <w:jc w:val="center"/>
              <w:rPr>
                <w:rFonts w:hint="eastAsia" w:ascii="宋体" w:hAnsi="宋体" w:cs="宋体"/>
                <w:color w:val="auto"/>
                <w:szCs w:val="21"/>
                <w:highlight w:val="none"/>
              </w:rPr>
            </w:pPr>
          </w:p>
        </w:tc>
        <w:tc>
          <w:tcPr>
            <w:tcW w:w="1195" w:type="dxa"/>
            <w:vAlign w:val="center"/>
          </w:tcPr>
          <w:p w14:paraId="374E207C">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4B411448">
            <w:pPr>
              <w:jc w:val="center"/>
              <w:rPr>
                <w:rFonts w:hint="eastAsia" w:ascii="宋体" w:hAnsi="宋体" w:cs="宋体"/>
                <w:color w:val="auto"/>
                <w:szCs w:val="21"/>
                <w:highlight w:val="none"/>
              </w:rPr>
            </w:pPr>
          </w:p>
        </w:tc>
      </w:tr>
      <w:tr w14:paraId="308B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2119C3C">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78A36CA1">
            <w:pPr>
              <w:jc w:val="center"/>
              <w:rPr>
                <w:rFonts w:hint="eastAsia" w:ascii="宋体" w:hAnsi="宋体" w:cs="宋体"/>
                <w:color w:val="auto"/>
                <w:szCs w:val="21"/>
                <w:highlight w:val="none"/>
              </w:rPr>
            </w:pPr>
          </w:p>
        </w:tc>
      </w:tr>
      <w:tr w14:paraId="5C95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D92596C">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227D6FD5">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413811ED">
            <w:pPr>
              <w:jc w:val="center"/>
              <w:rPr>
                <w:rFonts w:hint="eastAsia" w:ascii="宋体" w:hAnsi="宋体" w:cs="宋体"/>
                <w:color w:val="auto"/>
                <w:szCs w:val="21"/>
                <w:highlight w:val="none"/>
              </w:rPr>
            </w:pPr>
          </w:p>
        </w:tc>
        <w:tc>
          <w:tcPr>
            <w:tcW w:w="1238" w:type="dxa"/>
            <w:vAlign w:val="center"/>
          </w:tcPr>
          <w:p w14:paraId="1F1478E2">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6F6E2A06">
            <w:pPr>
              <w:jc w:val="center"/>
              <w:rPr>
                <w:rFonts w:hint="eastAsia" w:ascii="宋体" w:hAnsi="宋体" w:cs="宋体"/>
                <w:color w:val="auto"/>
                <w:szCs w:val="21"/>
                <w:highlight w:val="none"/>
              </w:rPr>
            </w:pPr>
          </w:p>
        </w:tc>
        <w:tc>
          <w:tcPr>
            <w:tcW w:w="871" w:type="dxa"/>
            <w:vAlign w:val="center"/>
          </w:tcPr>
          <w:p w14:paraId="704F23A9">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2717F16C">
            <w:pPr>
              <w:jc w:val="center"/>
              <w:rPr>
                <w:rFonts w:hint="eastAsia" w:ascii="宋体" w:hAnsi="宋体" w:cs="宋体"/>
                <w:color w:val="auto"/>
                <w:szCs w:val="21"/>
                <w:highlight w:val="none"/>
              </w:rPr>
            </w:pPr>
          </w:p>
        </w:tc>
      </w:tr>
      <w:tr w14:paraId="53C0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046B89C">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64251E59">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7F0A28E6">
            <w:pPr>
              <w:jc w:val="center"/>
              <w:rPr>
                <w:rFonts w:hint="eastAsia" w:ascii="宋体" w:hAnsi="宋体" w:cs="宋体"/>
                <w:color w:val="auto"/>
                <w:szCs w:val="21"/>
                <w:highlight w:val="none"/>
              </w:rPr>
            </w:pPr>
          </w:p>
        </w:tc>
        <w:tc>
          <w:tcPr>
            <w:tcW w:w="1238" w:type="dxa"/>
            <w:vAlign w:val="center"/>
          </w:tcPr>
          <w:p w14:paraId="43D00753">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EB5DA17">
            <w:pPr>
              <w:jc w:val="center"/>
              <w:rPr>
                <w:rFonts w:hint="eastAsia" w:ascii="宋体" w:hAnsi="宋体" w:cs="宋体"/>
                <w:color w:val="auto"/>
                <w:szCs w:val="21"/>
                <w:highlight w:val="none"/>
              </w:rPr>
            </w:pPr>
          </w:p>
        </w:tc>
        <w:tc>
          <w:tcPr>
            <w:tcW w:w="871" w:type="dxa"/>
            <w:vAlign w:val="center"/>
          </w:tcPr>
          <w:p w14:paraId="417C5D27">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5B0E6EDE">
            <w:pPr>
              <w:jc w:val="center"/>
              <w:rPr>
                <w:rFonts w:hint="eastAsia" w:ascii="宋体" w:hAnsi="宋体" w:cs="宋体"/>
                <w:color w:val="auto"/>
                <w:szCs w:val="21"/>
                <w:highlight w:val="none"/>
              </w:rPr>
            </w:pPr>
          </w:p>
        </w:tc>
      </w:tr>
      <w:tr w14:paraId="18BE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CF29929">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51EA71CA">
            <w:pPr>
              <w:jc w:val="center"/>
              <w:rPr>
                <w:rFonts w:hint="eastAsia" w:ascii="宋体" w:hAnsi="宋体" w:cs="宋体"/>
                <w:color w:val="auto"/>
                <w:szCs w:val="21"/>
                <w:highlight w:val="none"/>
              </w:rPr>
            </w:pPr>
          </w:p>
        </w:tc>
        <w:tc>
          <w:tcPr>
            <w:tcW w:w="4905" w:type="dxa"/>
            <w:gridSpan w:val="6"/>
            <w:vAlign w:val="center"/>
          </w:tcPr>
          <w:p w14:paraId="2A1C3F8E">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69CA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117126B">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1D2A7508">
            <w:pPr>
              <w:jc w:val="center"/>
              <w:rPr>
                <w:rFonts w:hint="eastAsia" w:ascii="宋体" w:hAnsi="宋体" w:cs="宋体"/>
                <w:color w:val="auto"/>
                <w:szCs w:val="21"/>
                <w:highlight w:val="none"/>
              </w:rPr>
            </w:pPr>
          </w:p>
        </w:tc>
        <w:tc>
          <w:tcPr>
            <w:tcW w:w="1238" w:type="dxa"/>
            <w:vMerge w:val="restart"/>
            <w:vAlign w:val="center"/>
          </w:tcPr>
          <w:p w14:paraId="00D86597">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08BDEF62">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79952571">
            <w:pPr>
              <w:jc w:val="center"/>
              <w:rPr>
                <w:rFonts w:hint="eastAsia" w:ascii="宋体" w:hAnsi="宋体" w:cs="宋体"/>
                <w:color w:val="auto"/>
                <w:szCs w:val="21"/>
                <w:highlight w:val="none"/>
              </w:rPr>
            </w:pPr>
          </w:p>
        </w:tc>
      </w:tr>
      <w:tr w14:paraId="766A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E2F0A">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0DDF4B22">
            <w:pPr>
              <w:jc w:val="center"/>
              <w:rPr>
                <w:rFonts w:hint="eastAsia" w:ascii="宋体" w:hAnsi="宋体" w:cs="宋体"/>
                <w:color w:val="auto"/>
                <w:szCs w:val="21"/>
                <w:highlight w:val="none"/>
              </w:rPr>
            </w:pPr>
          </w:p>
        </w:tc>
        <w:tc>
          <w:tcPr>
            <w:tcW w:w="1238" w:type="dxa"/>
            <w:vMerge w:val="continue"/>
            <w:vAlign w:val="center"/>
          </w:tcPr>
          <w:p w14:paraId="4A52092E">
            <w:pPr>
              <w:jc w:val="center"/>
              <w:rPr>
                <w:rFonts w:hint="eastAsia" w:ascii="宋体" w:hAnsi="宋体" w:cs="宋体"/>
                <w:color w:val="auto"/>
                <w:szCs w:val="21"/>
                <w:highlight w:val="none"/>
              </w:rPr>
            </w:pPr>
          </w:p>
        </w:tc>
        <w:tc>
          <w:tcPr>
            <w:tcW w:w="1546" w:type="dxa"/>
            <w:gridSpan w:val="3"/>
            <w:vAlign w:val="center"/>
          </w:tcPr>
          <w:p w14:paraId="4836FB88">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005C77BD">
            <w:pPr>
              <w:jc w:val="center"/>
              <w:rPr>
                <w:rFonts w:hint="eastAsia" w:ascii="宋体" w:hAnsi="宋体" w:cs="宋体"/>
                <w:color w:val="auto"/>
                <w:szCs w:val="21"/>
                <w:highlight w:val="none"/>
              </w:rPr>
            </w:pPr>
          </w:p>
        </w:tc>
      </w:tr>
      <w:tr w14:paraId="6316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257EFA8">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6291F9CA">
            <w:pPr>
              <w:jc w:val="center"/>
              <w:rPr>
                <w:rFonts w:hint="eastAsia" w:ascii="宋体" w:hAnsi="宋体" w:cs="宋体"/>
                <w:color w:val="auto"/>
                <w:szCs w:val="21"/>
                <w:highlight w:val="none"/>
              </w:rPr>
            </w:pPr>
          </w:p>
        </w:tc>
        <w:tc>
          <w:tcPr>
            <w:tcW w:w="1238" w:type="dxa"/>
            <w:vMerge w:val="continue"/>
            <w:vAlign w:val="center"/>
          </w:tcPr>
          <w:p w14:paraId="15289A98">
            <w:pPr>
              <w:jc w:val="center"/>
              <w:rPr>
                <w:rFonts w:hint="eastAsia" w:ascii="宋体" w:hAnsi="宋体" w:cs="宋体"/>
                <w:color w:val="auto"/>
                <w:szCs w:val="21"/>
                <w:highlight w:val="none"/>
              </w:rPr>
            </w:pPr>
          </w:p>
        </w:tc>
        <w:tc>
          <w:tcPr>
            <w:tcW w:w="1546" w:type="dxa"/>
            <w:gridSpan w:val="3"/>
            <w:vAlign w:val="center"/>
          </w:tcPr>
          <w:p w14:paraId="51BF7563">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39072B56">
            <w:pPr>
              <w:jc w:val="center"/>
              <w:rPr>
                <w:rFonts w:hint="eastAsia" w:ascii="宋体" w:hAnsi="宋体" w:cs="宋体"/>
                <w:color w:val="auto"/>
                <w:szCs w:val="21"/>
                <w:highlight w:val="none"/>
              </w:rPr>
            </w:pPr>
          </w:p>
        </w:tc>
      </w:tr>
      <w:tr w14:paraId="09B2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1FC298">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027940D3">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00B89EF2">
            <w:pPr>
              <w:jc w:val="center"/>
              <w:rPr>
                <w:rFonts w:hint="eastAsia" w:ascii="宋体" w:hAnsi="宋体" w:cs="宋体"/>
                <w:color w:val="auto"/>
                <w:szCs w:val="21"/>
                <w:highlight w:val="none"/>
              </w:rPr>
            </w:pPr>
          </w:p>
        </w:tc>
        <w:tc>
          <w:tcPr>
            <w:tcW w:w="1238" w:type="dxa"/>
            <w:vMerge w:val="continue"/>
            <w:vAlign w:val="center"/>
          </w:tcPr>
          <w:p w14:paraId="45B6578C">
            <w:pPr>
              <w:jc w:val="center"/>
              <w:rPr>
                <w:rFonts w:hint="eastAsia" w:ascii="宋体" w:hAnsi="宋体" w:cs="宋体"/>
                <w:color w:val="auto"/>
                <w:szCs w:val="21"/>
                <w:highlight w:val="none"/>
              </w:rPr>
            </w:pPr>
          </w:p>
        </w:tc>
        <w:tc>
          <w:tcPr>
            <w:tcW w:w="1546" w:type="dxa"/>
            <w:gridSpan w:val="3"/>
            <w:vAlign w:val="center"/>
          </w:tcPr>
          <w:p w14:paraId="7F497815">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4090AFBF">
            <w:pPr>
              <w:jc w:val="center"/>
              <w:rPr>
                <w:rFonts w:hint="eastAsia" w:ascii="宋体" w:hAnsi="宋体" w:cs="宋体"/>
                <w:color w:val="auto"/>
                <w:szCs w:val="21"/>
                <w:highlight w:val="none"/>
              </w:rPr>
            </w:pPr>
          </w:p>
        </w:tc>
      </w:tr>
      <w:tr w14:paraId="5A21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2D7F68A">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2219DC88">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552E236C">
            <w:pPr>
              <w:jc w:val="center"/>
              <w:rPr>
                <w:rFonts w:hint="eastAsia" w:ascii="宋体" w:hAnsi="宋体" w:cs="宋体"/>
                <w:color w:val="auto"/>
                <w:szCs w:val="21"/>
                <w:highlight w:val="none"/>
              </w:rPr>
            </w:pPr>
          </w:p>
        </w:tc>
        <w:tc>
          <w:tcPr>
            <w:tcW w:w="1238" w:type="dxa"/>
            <w:vMerge w:val="continue"/>
            <w:vAlign w:val="center"/>
          </w:tcPr>
          <w:p w14:paraId="6611D427">
            <w:pPr>
              <w:jc w:val="center"/>
              <w:rPr>
                <w:rFonts w:hint="eastAsia" w:ascii="宋体" w:hAnsi="宋体" w:cs="宋体"/>
                <w:color w:val="auto"/>
                <w:szCs w:val="21"/>
                <w:highlight w:val="none"/>
              </w:rPr>
            </w:pPr>
          </w:p>
        </w:tc>
        <w:tc>
          <w:tcPr>
            <w:tcW w:w="1546" w:type="dxa"/>
            <w:gridSpan w:val="3"/>
            <w:vAlign w:val="center"/>
          </w:tcPr>
          <w:p w14:paraId="5504C7EA">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33763D7E">
            <w:pPr>
              <w:jc w:val="center"/>
              <w:rPr>
                <w:rFonts w:hint="eastAsia" w:ascii="宋体" w:hAnsi="宋体" w:cs="宋体"/>
                <w:color w:val="auto"/>
                <w:szCs w:val="21"/>
                <w:highlight w:val="none"/>
              </w:rPr>
            </w:pPr>
          </w:p>
        </w:tc>
      </w:tr>
      <w:tr w14:paraId="5736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D5B3A19">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0FD0C586">
            <w:pPr>
              <w:jc w:val="center"/>
              <w:rPr>
                <w:rFonts w:hint="eastAsia" w:ascii="宋体" w:hAnsi="宋体" w:cs="宋体"/>
                <w:color w:val="auto"/>
                <w:szCs w:val="21"/>
                <w:highlight w:val="none"/>
              </w:rPr>
            </w:pPr>
          </w:p>
        </w:tc>
      </w:tr>
      <w:tr w14:paraId="22FF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C93D35B">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E202A31">
            <w:pPr>
              <w:jc w:val="center"/>
              <w:rPr>
                <w:rFonts w:hint="eastAsia" w:ascii="宋体" w:hAnsi="宋体" w:cs="宋体"/>
                <w:color w:val="auto"/>
                <w:szCs w:val="21"/>
                <w:highlight w:val="none"/>
              </w:rPr>
            </w:pPr>
          </w:p>
        </w:tc>
      </w:tr>
    </w:tbl>
    <w:p w14:paraId="3D464947">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4C75F020">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6389D277">
      <w:pPr>
        <w:spacing w:line="400" w:lineRule="atLeast"/>
        <w:ind w:firstLine="630" w:firstLineChars="300"/>
        <w:jc w:val="left"/>
        <w:rPr>
          <w:rFonts w:hint="eastAsia" w:ascii="宋体" w:hAnsi="宋体"/>
          <w:color w:val="auto"/>
          <w:szCs w:val="21"/>
          <w:highlight w:val="none"/>
        </w:rPr>
        <w:sectPr>
          <w:footerReference r:id="rId27" w:type="default"/>
          <w:pgSz w:w="11906" w:h="16838"/>
          <w:pgMar w:top="1440" w:right="1800" w:bottom="1440" w:left="1800" w:header="851" w:footer="992" w:gutter="0"/>
          <w:cols w:space="425" w:num="1"/>
          <w:docGrid w:type="lines" w:linePitch="312" w:charSpace="0"/>
        </w:sectPr>
      </w:pPr>
    </w:p>
    <w:p w14:paraId="395C0D13">
      <w:pPr>
        <w:pStyle w:val="32"/>
        <w:spacing w:before="312" w:beforeLines="100" w:after="312" w:afterLines="100"/>
        <w:jc w:val="center"/>
        <w:outlineLvl w:val="3"/>
        <w:rPr>
          <w:bCs/>
          <w:color w:val="auto"/>
          <w:kern w:val="20"/>
          <w:sz w:val="28"/>
          <w:szCs w:val="28"/>
          <w:highlight w:val="none"/>
        </w:rPr>
      </w:pPr>
      <w:bookmarkStart w:id="819" w:name="_Toc467365520"/>
      <w:bookmarkStart w:id="820" w:name="_Toc122603087"/>
      <w:bookmarkStart w:id="821" w:name="_Toc256000195"/>
      <w:r>
        <w:rPr>
          <w:color w:val="auto"/>
          <w:szCs w:val="24"/>
          <w:highlight w:val="none"/>
        </w:rPr>
        <w:t>1-2</w:t>
      </w:r>
      <w:r>
        <w:rPr>
          <w:rFonts w:hint="eastAsia"/>
          <w:color w:val="auto"/>
          <w:szCs w:val="24"/>
          <w:highlight w:val="none"/>
        </w:rPr>
        <w:t xml:space="preserve"> 关联单位情况说明</w:t>
      </w:r>
      <w:bookmarkEnd w:id="819"/>
      <w:bookmarkEnd w:id="820"/>
      <w:bookmarkEnd w:id="821"/>
    </w:p>
    <w:tbl>
      <w:tblPr>
        <w:tblStyle w:val="22"/>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0E8D67B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1B6E76AF">
            <w:pPr>
              <w:tabs>
                <w:tab w:val="left" w:pos="0"/>
              </w:tabs>
              <w:snapToGrid w:val="0"/>
              <w:spacing w:line="360" w:lineRule="exact"/>
              <w:rPr>
                <w:color w:val="auto"/>
                <w:szCs w:val="21"/>
                <w:highlight w:val="none"/>
              </w:rPr>
            </w:pPr>
          </w:p>
          <w:p w14:paraId="77CBD6D0">
            <w:pPr>
              <w:ind w:left="945" w:hanging="945" w:hangingChars="450"/>
              <w:rPr>
                <w:rFonts w:hint="eastAsia"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61FCCF17">
            <w:pPr>
              <w:ind w:left="945" w:hanging="945" w:hangingChars="450"/>
              <w:rPr>
                <w:rFonts w:hint="eastAsia" w:ascii="宋体" w:hAnsi="宋体"/>
                <w:color w:val="auto"/>
                <w:highlight w:val="none"/>
              </w:rPr>
            </w:pPr>
          </w:p>
          <w:p w14:paraId="3AA183FE">
            <w:pPr>
              <w:ind w:left="945" w:hanging="945" w:hangingChars="450"/>
              <w:rPr>
                <w:rFonts w:hint="eastAsia" w:ascii="宋体" w:hAnsi="宋体"/>
                <w:color w:val="auto"/>
                <w:highlight w:val="none"/>
              </w:rPr>
            </w:pPr>
          </w:p>
          <w:p w14:paraId="61516A8F">
            <w:pPr>
              <w:ind w:left="945" w:hanging="945" w:hangingChars="450"/>
              <w:rPr>
                <w:rFonts w:hint="eastAsia" w:ascii="宋体" w:hAnsi="宋体"/>
                <w:color w:val="auto"/>
                <w:highlight w:val="none"/>
              </w:rPr>
            </w:pPr>
          </w:p>
          <w:p w14:paraId="0B71CE23">
            <w:pPr>
              <w:ind w:left="945" w:hanging="945" w:hangingChars="450"/>
              <w:rPr>
                <w:rFonts w:hint="eastAsia" w:ascii="宋体" w:hAnsi="宋体"/>
                <w:color w:val="auto"/>
                <w:highlight w:val="none"/>
              </w:rPr>
            </w:pPr>
          </w:p>
          <w:p w14:paraId="27FDD48E">
            <w:pPr>
              <w:ind w:left="945" w:hanging="945" w:hangingChars="450"/>
              <w:rPr>
                <w:rFonts w:hint="eastAsia" w:ascii="宋体" w:hAnsi="宋体"/>
                <w:color w:val="auto"/>
                <w:highlight w:val="none"/>
              </w:rPr>
            </w:pPr>
          </w:p>
          <w:p w14:paraId="4FD01C22">
            <w:pPr>
              <w:ind w:left="945" w:hanging="945" w:hangingChars="450"/>
              <w:rPr>
                <w:rFonts w:hint="eastAsia" w:ascii="宋体" w:hAnsi="宋体"/>
                <w:color w:val="auto"/>
                <w:highlight w:val="none"/>
              </w:rPr>
            </w:pPr>
          </w:p>
          <w:p w14:paraId="7DD4284D">
            <w:pPr>
              <w:ind w:left="945" w:hanging="945" w:hangingChars="450"/>
              <w:rPr>
                <w:rFonts w:hint="eastAsia"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4F1B1E03">
            <w:pPr>
              <w:ind w:left="945" w:hanging="945" w:hangingChars="450"/>
              <w:rPr>
                <w:rFonts w:hint="eastAsia" w:ascii="宋体" w:hAnsi="宋体"/>
                <w:color w:val="auto"/>
                <w:highlight w:val="none"/>
              </w:rPr>
            </w:pPr>
          </w:p>
          <w:p w14:paraId="5E5B45A9">
            <w:pPr>
              <w:ind w:left="945" w:hanging="945" w:hangingChars="450"/>
              <w:rPr>
                <w:rFonts w:hint="eastAsia" w:ascii="宋体" w:hAnsi="宋体"/>
                <w:color w:val="auto"/>
                <w:highlight w:val="none"/>
              </w:rPr>
            </w:pPr>
          </w:p>
          <w:p w14:paraId="6E8C45CC">
            <w:pPr>
              <w:ind w:left="945" w:hanging="945" w:hangingChars="450"/>
              <w:rPr>
                <w:rFonts w:hint="eastAsia" w:ascii="宋体" w:hAnsi="宋体"/>
                <w:color w:val="auto"/>
                <w:highlight w:val="none"/>
              </w:rPr>
            </w:pPr>
          </w:p>
          <w:p w14:paraId="165EA869">
            <w:pPr>
              <w:ind w:left="945" w:hanging="945" w:hangingChars="450"/>
              <w:rPr>
                <w:rFonts w:hint="eastAsia" w:ascii="宋体" w:hAnsi="宋体"/>
                <w:color w:val="auto"/>
                <w:highlight w:val="none"/>
              </w:rPr>
            </w:pPr>
          </w:p>
          <w:p w14:paraId="486F7D04">
            <w:pPr>
              <w:ind w:left="945" w:hanging="945" w:hangingChars="450"/>
              <w:rPr>
                <w:rFonts w:hint="eastAsia" w:ascii="宋体" w:hAnsi="宋体"/>
                <w:color w:val="auto"/>
                <w:highlight w:val="none"/>
              </w:rPr>
            </w:pPr>
          </w:p>
          <w:p w14:paraId="781BD71E">
            <w:pPr>
              <w:ind w:left="945" w:hanging="945" w:hangingChars="450"/>
              <w:rPr>
                <w:rFonts w:hint="eastAsia" w:ascii="宋体" w:hAnsi="宋体"/>
                <w:color w:val="auto"/>
                <w:highlight w:val="none"/>
              </w:rPr>
            </w:pPr>
          </w:p>
          <w:p w14:paraId="5F18A3D7">
            <w:pPr>
              <w:ind w:left="945" w:hanging="945" w:hangingChars="450"/>
              <w:rPr>
                <w:rFonts w:hint="eastAsia" w:ascii="宋体" w:hAnsi="宋体"/>
                <w:color w:val="auto"/>
                <w:highlight w:val="none"/>
              </w:rPr>
            </w:pPr>
          </w:p>
          <w:p w14:paraId="4F525861">
            <w:pPr>
              <w:ind w:left="945" w:hanging="945" w:hangingChars="450"/>
              <w:rPr>
                <w:rFonts w:hint="eastAsia" w:ascii="宋体" w:hAnsi="宋体"/>
                <w:color w:val="auto"/>
                <w:highlight w:val="none"/>
              </w:rPr>
            </w:pPr>
          </w:p>
          <w:p w14:paraId="251562F2">
            <w:pPr>
              <w:ind w:left="945" w:hanging="945" w:hangingChars="450"/>
              <w:rPr>
                <w:rFonts w:hint="eastAsia" w:ascii="宋体" w:hAnsi="宋体"/>
                <w:color w:val="auto"/>
                <w:highlight w:val="none"/>
              </w:rPr>
            </w:pPr>
          </w:p>
          <w:p w14:paraId="4081B25C">
            <w:pPr>
              <w:ind w:left="945" w:hanging="945" w:hangingChars="450"/>
              <w:rPr>
                <w:rFonts w:hint="eastAsia"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4AA44219">
            <w:pPr>
              <w:snapToGrid w:val="0"/>
              <w:spacing w:line="360" w:lineRule="exact"/>
              <w:rPr>
                <w:color w:val="auto"/>
                <w:szCs w:val="21"/>
                <w:highlight w:val="none"/>
              </w:rPr>
            </w:pPr>
          </w:p>
          <w:p w14:paraId="1A888849">
            <w:pPr>
              <w:snapToGrid w:val="0"/>
              <w:spacing w:line="360" w:lineRule="exact"/>
              <w:rPr>
                <w:color w:val="auto"/>
                <w:szCs w:val="21"/>
                <w:highlight w:val="none"/>
              </w:rPr>
            </w:pPr>
          </w:p>
          <w:p w14:paraId="02E10BC6">
            <w:pPr>
              <w:tabs>
                <w:tab w:val="left" w:pos="6039"/>
              </w:tabs>
              <w:snapToGrid w:val="0"/>
              <w:spacing w:line="360" w:lineRule="exact"/>
              <w:rPr>
                <w:color w:val="auto"/>
                <w:szCs w:val="21"/>
                <w:highlight w:val="none"/>
              </w:rPr>
            </w:pPr>
          </w:p>
        </w:tc>
      </w:tr>
    </w:tbl>
    <w:p w14:paraId="61CFFD6B">
      <w:pPr>
        <w:ind w:left="945" w:hanging="945" w:hangingChars="450"/>
        <w:rPr>
          <w:rFonts w:hint="eastAsia"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0339D5FB">
      <w:pPr>
        <w:ind w:firstLine="630" w:firstLineChars="300"/>
        <w:rPr>
          <w:color w:val="auto"/>
          <w:highlight w:val="none"/>
        </w:rPr>
        <w:sectPr>
          <w:footerReference r:id="rId28" w:type="default"/>
          <w:pgSz w:w="11906" w:h="16838"/>
          <w:pgMar w:top="1440" w:right="1800" w:bottom="1440" w:left="1800" w:header="851" w:footer="992" w:gutter="0"/>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5CD2A512">
      <w:pPr>
        <w:pStyle w:val="32"/>
        <w:spacing w:before="312" w:beforeLines="100" w:after="312" w:afterLines="100"/>
        <w:jc w:val="center"/>
        <w:outlineLvl w:val="3"/>
        <w:rPr>
          <w:color w:val="auto"/>
          <w:szCs w:val="24"/>
          <w:highlight w:val="none"/>
        </w:rPr>
      </w:pPr>
      <w:bookmarkStart w:id="822" w:name="_Toc122603080"/>
      <w:bookmarkStart w:id="823" w:name="_Toc256000196"/>
      <w:r>
        <w:rPr>
          <w:rFonts w:hint="eastAsia"/>
          <w:color w:val="auto"/>
          <w:szCs w:val="24"/>
          <w:highlight w:val="none"/>
        </w:rPr>
        <w:t>1-3 项目管理机构主要人员表</w:t>
      </w:r>
      <w:bookmarkEnd w:id="822"/>
      <w:bookmarkEnd w:id="823"/>
    </w:p>
    <w:tbl>
      <w:tblPr>
        <w:tblStyle w:val="22"/>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49F2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181387CC">
            <w:pPr>
              <w:jc w:val="center"/>
              <w:rPr>
                <w:color w:val="auto"/>
                <w:szCs w:val="21"/>
                <w:highlight w:val="none"/>
              </w:rPr>
            </w:pPr>
            <w:r>
              <w:rPr>
                <w:rFonts w:hint="eastAsia" w:cs="宋体"/>
                <w:color w:val="auto"/>
                <w:szCs w:val="21"/>
                <w:highlight w:val="none"/>
                <w:lang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404D68F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岗位</w:t>
            </w:r>
          </w:p>
          <w:p w14:paraId="74BF9221">
            <w:pPr>
              <w:jc w:val="center"/>
              <w:rPr>
                <w:color w:val="auto"/>
                <w:szCs w:val="21"/>
                <w:highlight w:val="none"/>
              </w:rPr>
            </w:pPr>
            <w:r>
              <w:rPr>
                <w:rFonts w:hint="eastAsia" w:cs="宋体"/>
                <w:color w:val="auto"/>
                <w:szCs w:val="21"/>
                <w:highlight w:val="none"/>
                <w:lang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7455FF1C">
            <w:pPr>
              <w:spacing w:line="240" w:lineRule="exact"/>
              <w:jc w:val="center"/>
              <w:rPr>
                <w:color w:val="auto"/>
                <w:szCs w:val="21"/>
                <w:highlight w:val="none"/>
              </w:rPr>
            </w:pPr>
            <w:r>
              <w:rPr>
                <w:rFonts w:hint="eastAsia" w:cs="宋体"/>
                <w:color w:val="auto"/>
                <w:szCs w:val="21"/>
                <w:highlight w:val="none"/>
                <w:lang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2228D095">
            <w:pPr>
              <w:spacing w:line="240" w:lineRule="exact"/>
              <w:jc w:val="center"/>
              <w:rPr>
                <w:color w:val="auto"/>
                <w:szCs w:val="21"/>
                <w:highlight w:val="none"/>
              </w:rPr>
            </w:pPr>
            <w:r>
              <w:rPr>
                <w:rFonts w:hint="eastAsia" w:cs="宋体"/>
                <w:color w:val="auto"/>
                <w:szCs w:val="21"/>
                <w:highlight w:val="none"/>
                <w:lang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2D69DE7">
            <w:pPr>
              <w:spacing w:line="240" w:lineRule="exact"/>
              <w:jc w:val="center"/>
              <w:rPr>
                <w:color w:val="auto"/>
                <w:szCs w:val="21"/>
                <w:highlight w:val="none"/>
              </w:rPr>
            </w:pPr>
            <w:r>
              <w:rPr>
                <w:rFonts w:hint="eastAsia" w:cs="宋体"/>
                <w:color w:val="auto"/>
                <w:szCs w:val="21"/>
                <w:highlight w:val="none"/>
                <w:lang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E745C1E">
            <w:pPr>
              <w:spacing w:line="240" w:lineRule="exact"/>
              <w:jc w:val="center"/>
              <w:rPr>
                <w:color w:val="auto"/>
                <w:szCs w:val="21"/>
                <w:highlight w:val="none"/>
              </w:rPr>
            </w:pPr>
            <w:r>
              <w:rPr>
                <w:rFonts w:hint="eastAsia" w:cs="宋体"/>
                <w:color w:val="auto"/>
                <w:szCs w:val="21"/>
                <w:highlight w:val="none"/>
                <w:lang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60FEC363">
            <w:pPr>
              <w:spacing w:line="240" w:lineRule="exact"/>
              <w:jc w:val="center"/>
              <w:rPr>
                <w:color w:val="auto"/>
                <w:szCs w:val="21"/>
                <w:highlight w:val="none"/>
              </w:rPr>
            </w:pPr>
            <w:r>
              <w:rPr>
                <w:rFonts w:hint="eastAsia" w:cs="宋体"/>
                <w:color w:val="auto"/>
                <w:szCs w:val="21"/>
                <w:highlight w:val="none"/>
                <w:lang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89A9AA9">
            <w:pPr>
              <w:jc w:val="center"/>
              <w:rPr>
                <w:color w:val="auto"/>
                <w:szCs w:val="21"/>
                <w:highlight w:val="none"/>
              </w:rPr>
            </w:pPr>
            <w:r>
              <w:rPr>
                <w:rFonts w:hint="eastAsia" w:cs="宋体"/>
                <w:color w:val="auto"/>
                <w:szCs w:val="21"/>
                <w:highlight w:val="none"/>
                <w:lang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4E2C1C3C">
            <w:pPr>
              <w:jc w:val="center"/>
              <w:rPr>
                <w:color w:val="auto"/>
                <w:szCs w:val="21"/>
                <w:highlight w:val="none"/>
              </w:rPr>
            </w:pPr>
            <w:r>
              <w:rPr>
                <w:rFonts w:hint="eastAsia" w:cs="宋体"/>
                <w:color w:val="auto"/>
                <w:szCs w:val="21"/>
                <w:highlight w:val="none"/>
                <w:lang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0D4417A5">
            <w:pPr>
              <w:spacing w:line="420" w:lineRule="exact"/>
              <w:jc w:val="center"/>
              <w:rPr>
                <w:color w:val="auto"/>
                <w:szCs w:val="21"/>
                <w:highlight w:val="none"/>
              </w:rPr>
            </w:pPr>
            <w:r>
              <w:rPr>
                <w:rFonts w:hint="eastAsia" w:ascii="宋体" w:hAnsi="宋体" w:cs="宋体"/>
                <w:color w:val="auto"/>
                <w:szCs w:val="21"/>
                <w:highlight w:val="none"/>
                <w:lang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84BD35C">
            <w:pPr>
              <w:spacing w:line="420" w:lineRule="exact"/>
              <w:jc w:val="center"/>
              <w:rPr>
                <w:color w:val="auto"/>
                <w:szCs w:val="21"/>
                <w:highlight w:val="none"/>
              </w:rPr>
            </w:pPr>
            <w:r>
              <w:rPr>
                <w:rFonts w:hint="eastAsia" w:ascii="宋体" w:hAnsi="宋体" w:cs="宋体"/>
                <w:color w:val="auto"/>
                <w:szCs w:val="21"/>
                <w:highlight w:val="none"/>
                <w:lang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5FF82FA9">
            <w:pPr>
              <w:spacing w:line="420" w:lineRule="exact"/>
              <w:jc w:val="center"/>
              <w:rPr>
                <w:color w:val="auto"/>
                <w:szCs w:val="21"/>
                <w:highlight w:val="none"/>
              </w:rPr>
            </w:pPr>
            <w:r>
              <w:rPr>
                <w:rFonts w:hint="eastAsia" w:cs="宋体"/>
                <w:color w:val="auto"/>
                <w:szCs w:val="21"/>
                <w:highlight w:val="none"/>
                <w:lang w:bidi="ar"/>
              </w:rPr>
              <w:t>执业或</w:t>
            </w:r>
          </w:p>
          <w:p w14:paraId="4F494BEC">
            <w:pPr>
              <w:spacing w:line="420" w:lineRule="exact"/>
              <w:jc w:val="center"/>
              <w:rPr>
                <w:color w:val="auto"/>
                <w:szCs w:val="21"/>
                <w:highlight w:val="none"/>
                <w:vertAlign w:val="superscript"/>
              </w:rPr>
            </w:pPr>
            <w:r>
              <w:rPr>
                <w:rFonts w:hint="eastAsia" w:cs="宋体"/>
                <w:color w:val="auto"/>
                <w:szCs w:val="21"/>
                <w:highlight w:val="none"/>
                <w:lang w:bidi="ar"/>
              </w:rPr>
              <w:t>职业单位</w:t>
            </w:r>
          </w:p>
        </w:tc>
      </w:tr>
      <w:tr w14:paraId="199D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7670CEEC">
            <w:pPr>
              <w:rPr>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60BF3C67">
            <w:pPr>
              <w:rPr>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237D213F">
            <w:pPr>
              <w:rPr>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127141F6">
            <w:pPr>
              <w:rPr>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DFC2634">
            <w:pPr>
              <w:rPr>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D525654">
            <w:pPr>
              <w:rPr>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0AC6D2A0">
            <w:pPr>
              <w:rPr>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8AEC37">
            <w:pPr>
              <w:rPr>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494B446">
            <w:pPr>
              <w:jc w:val="center"/>
              <w:rPr>
                <w:color w:val="auto"/>
                <w:szCs w:val="21"/>
                <w:highlight w:val="none"/>
              </w:rPr>
            </w:pPr>
            <w:r>
              <w:rPr>
                <w:rFonts w:hint="eastAsia" w:cs="宋体"/>
                <w:color w:val="auto"/>
                <w:szCs w:val="21"/>
                <w:highlight w:val="none"/>
                <w:lang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67D4C768">
            <w:pPr>
              <w:jc w:val="center"/>
              <w:rPr>
                <w:color w:val="auto"/>
                <w:szCs w:val="21"/>
                <w:highlight w:val="none"/>
              </w:rPr>
            </w:pPr>
            <w:r>
              <w:rPr>
                <w:rFonts w:hint="eastAsia" w:cs="宋体"/>
                <w:color w:val="auto"/>
                <w:szCs w:val="21"/>
                <w:highlight w:val="none"/>
                <w:lang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68F2C2C9">
            <w:pPr>
              <w:jc w:val="center"/>
              <w:rPr>
                <w:color w:val="auto"/>
                <w:highlight w:val="none"/>
              </w:rPr>
            </w:pPr>
            <w:r>
              <w:rPr>
                <w:rFonts w:hint="eastAsia" w:cs="宋体"/>
                <w:color w:val="auto"/>
                <w:szCs w:val="21"/>
                <w:highlight w:val="none"/>
                <w:lang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4427895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3BCC8CC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31423EC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557056B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BBFB01">
            <w:pPr>
              <w:rPr>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399429C">
            <w:pPr>
              <w:rPr>
                <w:color w:val="auto"/>
                <w:sz w:val="20"/>
                <w:szCs w:val="20"/>
                <w:highlight w:val="none"/>
              </w:rPr>
            </w:pPr>
          </w:p>
        </w:tc>
      </w:tr>
      <w:tr w14:paraId="787A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DFD2262">
            <w:pPr>
              <w:jc w:val="center"/>
              <w:rPr>
                <w:rFonts w:hint="eastAsia" w:ascii="宋体" w:hAnsi="宋体" w:cs="宋体"/>
                <w:color w:val="auto"/>
                <w:szCs w:val="21"/>
                <w:highlight w:val="none"/>
              </w:rPr>
            </w:pPr>
            <w:r>
              <w:rPr>
                <w:color w:val="auto"/>
                <w:szCs w:val="21"/>
                <w:highlight w:val="none"/>
                <w:lang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331CEC22">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79BA8B8">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9A488EA">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8254C68">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9F0EBA0">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A8C3BA7">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D97067">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0B9E720">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6E489F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88CE228">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FCCD8D2">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0A6C449">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8C4EFBF">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62E5A4F">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B4B866E">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B70FBDC">
            <w:pPr>
              <w:jc w:val="center"/>
              <w:rPr>
                <w:color w:val="auto"/>
                <w:szCs w:val="21"/>
                <w:highlight w:val="none"/>
              </w:rPr>
            </w:pPr>
          </w:p>
        </w:tc>
      </w:tr>
      <w:tr w14:paraId="77E8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F2A096C">
            <w:pPr>
              <w:jc w:val="center"/>
              <w:rPr>
                <w:rFonts w:hint="eastAsia" w:ascii="宋体" w:hAnsi="宋体" w:cs="宋体"/>
                <w:color w:val="auto"/>
                <w:szCs w:val="21"/>
                <w:highlight w:val="none"/>
              </w:rPr>
            </w:pPr>
            <w:r>
              <w:rPr>
                <w:color w:val="auto"/>
                <w:szCs w:val="21"/>
                <w:highlight w:val="none"/>
                <w:lang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2AB84130">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9A996D1">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A0BBB98">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F28B72C">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807DDB0">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0D08672">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AC2B7A2">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B0B6AD6">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00E7B4B">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69CC749">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796099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FAF067">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E54D46">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1D25691">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D4FADE0">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4CE42DF">
            <w:pPr>
              <w:jc w:val="center"/>
              <w:rPr>
                <w:color w:val="auto"/>
                <w:szCs w:val="21"/>
                <w:highlight w:val="none"/>
              </w:rPr>
            </w:pPr>
          </w:p>
        </w:tc>
      </w:tr>
      <w:tr w14:paraId="2149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B3A4507">
            <w:pPr>
              <w:jc w:val="center"/>
              <w:rPr>
                <w:rFonts w:hint="eastAsia" w:ascii="宋体" w:hAnsi="宋体" w:cs="宋体"/>
                <w:color w:val="auto"/>
                <w:szCs w:val="21"/>
                <w:highlight w:val="none"/>
              </w:rPr>
            </w:pPr>
            <w:r>
              <w:rPr>
                <w:color w:val="auto"/>
                <w:szCs w:val="21"/>
                <w:highlight w:val="none"/>
                <w:lang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2576E51A">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D3FDBD4">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5E1357F">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BCE2F0A">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FEF6DAD">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F4F2D8F">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B93AB21">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B18E548">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520E24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994D56B">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DCC42BD">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029107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269B432">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C32AB85">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EEAE07C">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3B2E6B7">
            <w:pPr>
              <w:jc w:val="center"/>
              <w:rPr>
                <w:color w:val="auto"/>
                <w:szCs w:val="21"/>
                <w:highlight w:val="none"/>
              </w:rPr>
            </w:pPr>
          </w:p>
        </w:tc>
      </w:tr>
      <w:tr w14:paraId="2D7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5CB1D56">
            <w:pPr>
              <w:jc w:val="center"/>
              <w:rPr>
                <w:rFonts w:hint="eastAsia" w:ascii="宋体" w:hAnsi="宋体" w:cs="宋体"/>
                <w:color w:val="auto"/>
                <w:szCs w:val="21"/>
                <w:highlight w:val="none"/>
              </w:rPr>
            </w:pPr>
            <w:r>
              <w:rPr>
                <w:color w:val="auto"/>
                <w:szCs w:val="21"/>
                <w:highlight w:val="none"/>
                <w:lang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7C313E83">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838125E">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A254D7A">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41A3D67">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DB26A76">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0AB2D18">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1EDF836">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158319E">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F7459EF">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DAAF000">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1C62975">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A315847">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2146F6B">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5030442">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FC72E25">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74216F0">
            <w:pPr>
              <w:jc w:val="center"/>
              <w:rPr>
                <w:color w:val="auto"/>
                <w:szCs w:val="21"/>
                <w:highlight w:val="none"/>
              </w:rPr>
            </w:pPr>
          </w:p>
        </w:tc>
      </w:tr>
      <w:tr w14:paraId="637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DA422BF">
            <w:pPr>
              <w:jc w:val="center"/>
              <w:rPr>
                <w:rFonts w:hint="eastAsia" w:ascii="宋体" w:hAnsi="宋体" w:cs="宋体"/>
                <w:color w:val="auto"/>
                <w:szCs w:val="21"/>
                <w:highlight w:val="none"/>
              </w:rPr>
            </w:pPr>
            <w:r>
              <w:rPr>
                <w:color w:val="auto"/>
                <w:szCs w:val="21"/>
                <w:highlight w:val="none"/>
                <w:lang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5CD5D83F">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2D5C115">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D5CEE17">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26A951">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33A74C6">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49E9C6F">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3E41343">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C3A902">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037B05C">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3756C00">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ABD06C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0B9E4C6">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68A49A9">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238A80B">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2938B0F">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14A88DA">
            <w:pPr>
              <w:jc w:val="center"/>
              <w:rPr>
                <w:color w:val="auto"/>
                <w:szCs w:val="21"/>
                <w:highlight w:val="none"/>
              </w:rPr>
            </w:pPr>
          </w:p>
        </w:tc>
      </w:tr>
      <w:tr w14:paraId="6989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0618B81">
            <w:pPr>
              <w:jc w:val="center"/>
              <w:rPr>
                <w:rFonts w:hint="eastAsia" w:ascii="宋体" w:hAnsi="宋体" w:cs="宋体"/>
                <w:color w:val="auto"/>
                <w:szCs w:val="21"/>
                <w:highlight w:val="none"/>
              </w:rPr>
            </w:pPr>
            <w:r>
              <w:rPr>
                <w:color w:val="auto"/>
                <w:szCs w:val="21"/>
                <w:highlight w:val="none"/>
                <w:lang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39317B47">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A531B1A">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143812D">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5BF4ED3">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73FC654">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4A8378B">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4679DB9">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61A8DF7">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3C4E258">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32C2AD9">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074C1B8">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A385F2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FA619B3">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234F3E2">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47CED1B">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7A11401">
            <w:pPr>
              <w:jc w:val="center"/>
              <w:rPr>
                <w:color w:val="auto"/>
                <w:szCs w:val="21"/>
                <w:highlight w:val="none"/>
              </w:rPr>
            </w:pPr>
          </w:p>
        </w:tc>
      </w:tr>
      <w:tr w14:paraId="7B49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7AEE0C">
            <w:pPr>
              <w:jc w:val="center"/>
              <w:rPr>
                <w:rFonts w:hint="eastAsia" w:ascii="宋体" w:hAnsi="宋体" w:cs="宋体"/>
                <w:color w:val="auto"/>
                <w:szCs w:val="21"/>
                <w:highlight w:val="none"/>
              </w:rPr>
            </w:pPr>
            <w:r>
              <w:rPr>
                <w:color w:val="auto"/>
                <w:szCs w:val="21"/>
                <w:highlight w:val="none"/>
                <w:lang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3A0B2EA2">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A08C262">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D161906">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3CAB279">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22DCE1C">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248CF47">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E44BF17">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E63CF90">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61EAB0B">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19495C5">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C42791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D2B3421">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D7B9D3E">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A4C49C3">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BB68998">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4C95832">
            <w:pPr>
              <w:jc w:val="center"/>
              <w:rPr>
                <w:color w:val="auto"/>
                <w:szCs w:val="21"/>
                <w:highlight w:val="none"/>
              </w:rPr>
            </w:pPr>
          </w:p>
        </w:tc>
      </w:tr>
      <w:tr w14:paraId="1692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79D3BE1">
            <w:pPr>
              <w:jc w:val="center"/>
              <w:rPr>
                <w:rFonts w:hint="eastAsia" w:ascii="宋体" w:hAnsi="宋体" w:cs="宋体"/>
                <w:color w:val="auto"/>
                <w:szCs w:val="21"/>
                <w:highlight w:val="none"/>
              </w:rPr>
            </w:pPr>
            <w:r>
              <w:rPr>
                <w:color w:val="auto"/>
                <w:szCs w:val="21"/>
                <w:highlight w:val="none"/>
                <w:lang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760EFC61">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7F506AE">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E0E1B59">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E3C12E1">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1AD0AA5">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67E2BAA">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15DFCCA">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DB797AA">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7423D2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3301C2A">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7B556CB">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2CF73EE">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B9F1E32">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256287F">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E5C8327">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E20420A">
            <w:pPr>
              <w:jc w:val="center"/>
              <w:rPr>
                <w:color w:val="auto"/>
                <w:szCs w:val="21"/>
                <w:highlight w:val="none"/>
              </w:rPr>
            </w:pPr>
          </w:p>
        </w:tc>
      </w:tr>
      <w:tr w14:paraId="697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5FDE19E">
            <w:pPr>
              <w:jc w:val="center"/>
              <w:rPr>
                <w:rFonts w:hint="eastAsia" w:ascii="宋体" w:hAnsi="宋体" w:cs="宋体"/>
                <w:color w:val="auto"/>
                <w:szCs w:val="21"/>
                <w:highlight w:val="none"/>
              </w:rPr>
            </w:pPr>
            <w:r>
              <w:rPr>
                <w:color w:val="auto"/>
                <w:szCs w:val="21"/>
                <w:highlight w:val="none"/>
                <w:lang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77C515C7">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EE17A03">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B12B5B6">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7D1BAD1">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3F8CA80">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A7D83E4">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39912E">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78352E6">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4101C71">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920018E">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BE86AA5">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E500F69">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06C1653">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DA12632">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434745">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120CB0">
            <w:pPr>
              <w:jc w:val="center"/>
              <w:rPr>
                <w:color w:val="auto"/>
                <w:szCs w:val="21"/>
                <w:highlight w:val="none"/>
              </w:rPr>
            </w:pPr>
          </w:p>
        </w:tc>
      </w:tr>
      <w:tr w14:paraId="32DB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4A2458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3052948D">
            <w:pPr>
              <w:jc w:val="center"/>
              <w:rPr>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B19C1C2">
            <w:pPr>
              <w:spacing w:line="240" w:lineRule="exact"/>
              <w:jc w:val="center"/>
              <w:rPr>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62B15D4">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DF144A6">
            <w:pPr>
              <w:spacing w:line="240" w:lineRule="exact"/>
              <w:jc w:val="center"/>
              <w:rPr>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BE37DF4">
            <w:pPr>
              <w:spacing w:line="240" w:lineRule="exact"/>
              <w:jc w:val="center"/>
              <w:rPr>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163D7D4">
            <w:pPr>
              <w:spacing w:line="240" w:lineRule="exact"/>
              <w:jc w:val="center"/>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E5B9FDC">
            <w:pPr>
              <w:jc w:val="center"/>
              <w:rPr>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C10651B">
            <w:pPr>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C03A0C3">
            <w:pPr>
              <w:jc w:val="center"/>
              <w:rPr>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23B3EAB">
            <w:pPr>
              <w:jc w:val="center"/>
              <w:rPr>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5DFFA3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C8DFC00">
            <w:pPr>
              <w:jc w:val="center"/>
              <w:rPr>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E094984">
            <w:pPr>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5562BAA">
            <w:pPr>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5D5E302">
            <w:pPr>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972C428">
            <w:pPr>
              <w:jc w:val="center"/>
              <w:rPr>
                <w:color w:val="auto"/>
                <w:szCs w:val="21"/>
                <w:highlight w:val="none"/>
              </w:rPr>
            </w:pPr>
          </w:p>
        </w:tc>
      </w:tr>
    </w:tbl>
    <w:p w14:paraId="3B021628">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5A18C3A3">
      <w:pPr>
        <w:spacing w:line="420" w:lineRule="exact"/>
        <w:ind w:firstLine="420" w:firstLineChars="200"/>
        <w:rPr>
          <w:color w:val="auto"/>
          <w:highlight w:val="none"/>
        </w:rPr>
        <w:sectPr>
          <w:footerReference r:id="rId29" w:type="default"/>
          <w:pgSz w:w="16838" w:h="11906" w:orient="landscape"/>
          <w:pgMar w:top="1800" w:right="1440" w:bottom="1800" w:left="1440" w:header="851" w:footer="992" w:gutter="0"/>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2.附项目管理机构主要人员社会保险证明。社会保险证明中缴费单位应与投标单位（或其分公司）一致。</w:t>
      </w:r>
    </w:p>
    <w:p w14:paraId="03162C85">
      <w:pPr>
        <w:pStyle w:val="32"/>
        <w:spacing w:before="312" w:beforeLines="100" w:after="312" w:afterLines="100"/>
        <w:jc w:val="center"/>
        <w:outlineLvl w:val="3"/>
        <w:rPr>
          <w:color w:val="auto"/>
          <w:szCs w:val="24"/>
          <w:highlight w:val="none"/>
        </w:rPr>
      </w:pPr>
      <w:bookmarkStart w:id="824" w:name="_Toc122603081"/>
      <w:bookmarkStart w:id="825" w:name="_Toc256000197"/>
      <w:r>
        <w:rPr>
          <w:rFonts w:hint="eastAsia"/>
          <w:color w:val="auto"/>
          <w:szCs w:val="24"/>
          <w:highlight w:val="none"/>
        </w:rPr>
        <w:t>1-4 项目负责人简历表</w:t>
      </w:r>
      <w:bookmarkEnd w:id="824"/>
      <w:bookmarkEnd w:id="825"/>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7142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4B697CD">
            <w:pPr>
              <w:jc w:val="center"/>
              <w:rPr>
                <w:rFonts w:cs="宋体"/>
                <w:color w:val="auto"/>
                <w:highlight w:val="none"/>
              </w:rPr>
            </w:pPr>
            <w:bookmarkStart w:id="826"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6BEA50C4">
            <w:pPr>
              <w:jc w:val="center"/>
              <w:rPr>
                <w:rFonts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7295001">
            <w:pPr>
              <w:jc w:val="center"/>
              <w:rPr>
                <w:rFonts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26EEF4C8">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8315BE6">
            <w:pPr>
              <w:jc w:val="center"/>
              <w:rPr>
                <w:rFonts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589F45B8">
            <w:pPr>
              <w:jc w:val="center"/>
              <w:rPr>
                <w:rFonts w:cs="宋体"/>
                <w:color w:val="auto"/>
                <w:highlight w:val="none"/>
              </w:rPr>
            </w:pPr>
          </w:p>
        </w:tc>
      </w:tr>
      <w:tr w14:paraId="48EF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F918C1A">
            <w:pPr>
              <w:jc w:val="center"/>
              <w:rPr>
                <w:rFonts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DB87D77">
            <w:pPr>
              <w:jc w:val="center"/>
              <w:rPr>
                <w:rFonts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9B204AA">
            <w:pPr>
              <w:jc w:val="center"/>
              <w:rPr>
                <w:rFonts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69BDB4">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C9F9B53">
            <w:pPr>
              <w:jc w:val="center"/>
              <w:rPr>
                <w:rFonts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52169F6F">
            <w:pPr>
              <w:jc w:val="center"/>
              <w:rPr>
                <w:rFonts w:cs="宋体"/>
                <w:color w:val="auto"/>
                <w:highlight w:val="none"/>
              </w:rPr>
            </w:pPr>
            <w:r>
              <w:rPr>
                <w:rFonts w:hint="eastAsia" w:cs="宋体"/>
                <w:color w:val="auto"/>
                <w:highlight w:val="none"/>
              </w:rPr>
              <w:t>项目负责人</w:t>
            </w:r>
          </w:p>
        </w:tc>
      </w:tr>
      <w:tr w14:paraId="651D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1FAFC4E7">
            <w:pPr>
              <w:jc w:val="center"/>
              <w:rPr>
                <w:rFonts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35219A00">
            <w:pPr>
              <w:jc w:val="center"/>
              <w:rPr>
                <w:rFonts w:cs="宋体"/>
                <w:color w:val="auto"/>
                <w:highlight w:val="none"/>
              </w:rPr>
            </w:pPr>
          </w:p>
        </w:tc>
      </w:tr>
      <w:tr w14:paraId="734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1A09A1B">
            <w:pPr>
              <w:jc w:val="center"/>
              <w:rPr>
                <w:rFonts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4944E655">
            <w:pPr>
              <w:ind w:firstLine="840" w:firstLineChars="400"/>
              <w:rPr>
                <w:rFonts w:cs="宋体"/>
                <w:color w:val="auto"/>
                <w:highlight w:val="none"/>
              </w:rPr>
            </w:pPr>
            <w:r>
              <w:rPr>
                <w:rFonts w:hint="eastAsia" w:cs="宋体"/>
                <w:color w:val="auto"/>
                <w:highlight w:val="none"/>
                <w:lang w:bidi="ar"/>
              </w:rPr>
              <w:t>年毕业于                  学校            专业</w:t>
            </w:r>
          </w:p>
        </w:tc>
      </w:tr>
      <w:tr w14:paraId="193E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40DA7EC8">
            <w:pPr>
              <w:jc w:val="center"/>
              <w:rPr>
                <w:rFonts w:cs="宋体"/>
                <w:color w:val="auto"/>
                <w:highlight w:val="none"/>
              </w:rPr>
            </w:pPr>
            <w:r>
              <w:rPr>
                <w:rFonts w:hint="eastAsia" w:cs="宋体"/>
                <w:color w:val="auto"/>
                <w:highlight w:val="none"/>
                <w:lang w:bidi="ar"/>
              </w:rPr>
              <w:t>主要工作经历</w:t>
            </w:r>
          </w:p>
        </w:tc>
      </w:tr>
      <w:tr w14:paraId="1A86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F33EB6B">
            <w:pPr>
              <w:jc w:val="center"/>
              <w:rPr>
                <w:rFonts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5DB253D">
            <w:pPr>
              <w:jc w:val="center"/>
              <w:rPr>
                <w:rFonts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533065EF">
            <w:pPr>
              <w:jc w:val="center"/>
              <w:rPr>
                <w:rFonts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2C35453">
            <w:pPr>
              <w:jc w:val="center"/>
              <w:rPr>
                <w:rFonts w:cs="宋体"/>
                <w:color w:val="auto"/>
                <w:highlight w:val="none"/>
              </w:rPr>
            </w:pPr>
            <w:r>
              <w:rPr>
                <w:rFonts w:hint="eastAsia" w:cs="宋体"/>
                <w:color w:val="auto"/>
                <w:highlight w:val="none"/>
                <w:lang w:bidi="ar"/>
              </w:rPr>
              <w:t>委托人及联系电话</w:t>
            </w:r>
          </w:p>
        </w:tc>
      </w:tr>
      <w:tr w14:paraId="1945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C57E12">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82390D">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FD390A0">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26008FD">
            <w:pPr>
              <w:jc w:val="center"/>
              <w:rPr>
                <w:rFonts w:cs="宋体"/>
                <w:color w:val="auto"/>
                <w:highlight w:val="none"/>
              </w:rPr>
            </w:pPr>
          </w:p>
        </w:tc>
      </w:tr>
      <w:tr w14:paraId="5296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3223C2C">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36B1E6D">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F7B2F82">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3DA8E6D">
            <w:pPr>
              <w:jc w:val="center"/>
              <w:rPr>
                <w:rFonts w:cs="宋体"/>
                <w:color w:val="auto"/>
                <w:highlight w:val="none"/>
              </w:rPr>
            </w:pPr>
          </w:p>
        </w:tc>
      </w:tr>
      <w:tr w14:paraId="72E2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1AA771E">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3A85DA5">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D1D28B5">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2AF8735">
            <w:pPr>
              <w:jc w:val="center"/>
              <w:rPr>
                <w:rFonts w:cs="宋体"/>
                <w:color w:val="auto"/>
                <w:highlight w:val="none"/>
              </w:rPr>
            </w:pPr>
          </w:p>
        </w:tc>
      </w:tr>
      <w:tr w14:paraId="5671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D936991">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B45E4FA">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36E03B0">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E9071F9">
            <w:pPr>
              <w:jc w:val="center"/>
              <w:rPr>
                <w:rFonts w:cs="宋体"/>
                <w:color w:val="auto"/>
                <w:highlight w:val="none"/>
              </w:rPr>
            </w:pPr>
          </w:p>
        </w:tc>
      </w:tr>
      <w:tr w14:paraId="61DD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C1921AF">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B2E114F">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15B02A1">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B80A8F1">
            <w:pPr>
              <w:jc w:val="center"/>
              <w:rPr>
                <w:rFonts w:cs="宋体"/>
                <w:color w:val="auto"/>
                <w:highlight w:val="none"/>
              </w:rPr>
            </w:pPr>
          </w:p>
        </w:tc>
      </w:tr>
      <w:tr w14:paraId="693A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7E14773">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87EC26C">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1F57330">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050DCFD">
            <w:pPr>
              <w:jc w:val="center"/>
              <w:rPr>
                <w:rFonts w:cs="宋体"/>
                <w:color w:val="auto"/>
                <w:highlight w:val="none"/>
              </w:rPr>
            </w:pPr>
          </w:p>
        </w:tc>
      </w:tr>
      <w:tr w14:paraId="797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FDBF7CE">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4BE4FA3">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401E3BA">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78A234C">
            <w:pPr>
              <w:jc w:val="center"/>
              <w:rPr>
                <w:rFonts w:cs="宋体"/>
                <w:color w:val="auto"/>
                <w:highlight w:val="none"/>
              </w:rPr>
            </w:pPr>
          </w:p>
        </w:tc>
      </w:tr>
      <w:tr w14:paraId="059D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046B173">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3126252">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3529997">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2DAF95D">
            <w:pPr>
              <w:jc w:val="center"/>
              <w:rPr>
                <w:rFonts w:cs="宋体"/>
                <w:color w:val="auto"/>
                <w:highlight w:val="none"/>
              </w:rPr>
            </w:pPr>
          </w:p>
        </w:tc>
      </w:tr>
      <w:tr w14:paraId="0B72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0410638">
            <w:pPr>
              <w:jc w:val="center"/>
              <w:rPr>
                <w:rFonts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9983DA7">
            <w:pPr>
              <w:jc w:val="center"/>
              <w:rPr>
                <w:rFonts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082090F">
            <w:pPr>
              <w:jc w:val="center"/>
              <w:rPr>
                <w:rFonts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7A2610F">
            <w:pPr>
              <w:jc w:val="center"/>
              <w:rPr>
                <w:rFonts w:cs="宋体"/>
                <w:color w:val="auto"/>
                <w:highlight w:val="none"/>
              </w:rPr>
            </w:pPr>
          </w:p>
        </w:tc>
      </w:tr>
      <w:bookmarkEnd w:id="826"/>
    </w:tbl>
    <w:p w14:paraId="3F5084EE">
      <w:pPr>
        <w:autoSpaceDE w:val="0"/>
        <w:autoSpaceDN w:val="0"/>
        <w:adjustRightInd w:val="0"/>
        <w:snapToGrid w:val="0"/>
        <w:spacing w:line="325" w:lineRule="exact"/>
        <w:ind w:left="945" w:hanging="945" w:hangingChars="450"/>
        <w:rPr>
          <w:rFonts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0F087A8D">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53522FC4">
      <w:pPr>
        <w:rPr>
          <w:color w:val="auto"/>
          <w:highlight w:val="none"/>
        </w:rPr>
        <w:sectPr>
          <w:footerReference r:id="rId30" w:type="default"/>
          <w:pgSz w:w="11906" w:h="16838"/>
          <w:pgMar w:top="1440" w:right="1800" w:bottom="1440" w:left="1800" w:header="851" w:footer="992" w:gutter="0"/>
          <w:cols w:space="425" w:num="1"/>
          <w:docGrid w:type="lines" w:linePitch="312" w:charSpace="0"/>
        </w:sectPr>
      </w:pPr>
    </w:p>
    <w:p w14:paraId="12FF430E">
      <w:pPr>
        <w:pStyle w:val="32"/>
        <w:spacing w:before="312" w:beforeLines="100" w:after="312" w:afterLines="100"/>
        <w:jc w:val="center"/>
        <w:outlineLvl w:val="3"/>
        <w:rPr>
          <w:color w:val="auto"/>
          <w:szCs w:val="24"/>
          <w:highlight w:val="none"/>
        </w:rPr>
      </w:pPr>
      <w:bookmarkStart w:id="827" w:name="_Toc256000198"/>
      <w:bookmarkStart w:id="828" w:name="_Toc122603083"/>
      <w:r>
        <w:rPr>
          <w:rFonts w:hint="eastAsia"/>
          <w:color w:val="auto"/>
          <w:szCs w:val="24"/>
          <w:highlight w:val="none"/>
        </w:rPr>
        <w:t>1-5 其他主要项目管理人员简历表</w:t>
      </w:r>
      <w:bookmarkEnd w:id="827"/>
      <w:bookmarkEnd w:id="82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4DD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5BC232F">
            <w:pPr>
              <w:jc w:val="center"/>
              <w:rPr>
                <w:color w:val="auto"/>
                <w:highlight w:val="none"/>
              </w:rPr>
            </w:pPr>
            <w:r>
              <w:rPr>
                <w:rFonts w:hint="eastAsia"/>
                <w:color w:val="auto"/>
                <w:highlight w:val="none"/>
              </w:rPr>
              <w:t>岗位名称</w:t>
            </w:r>
          </w:p>
          <w:p w14:paraId="7D9EBDA1">
            <w:pPr>
              <w:jc w:val="center"/>
              <w:rPr>
                <w:rFonts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4DDDB77C">
            <w:pPr>
              <w:jc w:val="center"/>
              <w:rPr>
                <w:rFonts w:cs="宋体"/>
                <w:color w:val="auto"/>
                <w:highlight w:val="none"/>
              </w:rPr>
            </w:pPr>
          </w:p>
        </w:tc>
      </w:tr>
      <w:tr w14:paraId="68E4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A18126A">
            <w:pPr>
              <w:jc w:val="center"/>
              <w:rPr>
                <w:rFonts w:cs="宋体"/>
                <w:color w:val="auto"/>
                <w:highlight w:val="none"/>
              </w:rPr>
            </w:pPr>
            <w:r>
              <w:rPr>
                <w:rFonts w:hint="eastAsia" w:cs="宋体"/>
                <w:color w:val="auto"/>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088752CA">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A7FC09C">
            <w:pPr>
              <w:jc w:val="center"/>
              <w:rPr>
                <w:rFonts w:cs="宋体"/>
                <w:color w:val="auto"/>
                <w:highlight w:val="none"/>
              </w:rPr>
            </w:pPr>
            <w:r>
              <w:rPr>
                <w:rFonts w:hint="eastAsia" w:cs="宋体"/>
                <w:color w:val="auto"/>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220D077A">
            <w:pPr>
              <w:jc w:val="center"/>
              <w:rPr>
                <w:rFonts w:cs="宋体"/>
                <w:color w:val="auto"/>
                <w:highlight w:val="none"/>
              </w:rPr>
            </w:pPr>
          </w:p>
        </w:tc>
      </w:tr>
      <w:tr w14:paraId="41B6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34A83D1">
            <w:pPr>
              <w:jc w:val="center"/>
              <w:rPr>
                <w:rFonts w:cs="宋体"/>
                <w:color w:val="auto"/>
                <w:highlight w:val="none"/>
              </w:rPr>
            </w:pPr>
            <w:r>
              <w:rPr>
                <w:rFonts w:hint="eastAsia" w:cs="宋体"/>
                <w:color w:val="auto"/>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7CAFAB3C">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A49137B">
            <w:pPr>
              <w:jc w:val="center"/>
              <w:rPr>
                <w:rFonts w:cs="宋体"/>
                <w:color w:val="auto"/>
                <w:highlight w:val="none"/>
              </w:rPr>
            </w:pPr>
            <w:r>
              <w:rPr>
                <w:rFonts w:hint="eastAsia" w:cs="宋体"/>
                <w:color w:val="auto"/>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607D4B18">
            <w:pPr>
              <w:jc w:val="center"/>
              <w:rPr>
                <w:rFonts w:cs="宋体"/>
                <w:color w:val="auto"/>
                <w:highlight w:val="none"/>
              </w:rPr>
            </w:pPr>
          </w:p>
        </w:tc>
      </w:tr>
      <w:tr w14:paraId="7D82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C69E2B9">
            <w:pPr>
              <w:jc w:val="center"/>
              <w:rPr>
                <w:rFonts w:cs="宋体"/>
                <w:color w:val="auto"/>
                <w:highlight w:val="none"/>
              </w:rPr>
            </w:pPr>
            <w:r>
              <w:rPr>
                <w:rFonts w:hint="eastAsia" w:cs="宋体"/>
                <w:color w:val="auto"/>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252B8DBA">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2E8ED18">
            <w:pPr>
              <w:jc w:val="center"/>
              <w:rPr>
                <w:rFonts w:cs="宋体"/>
                <w:color w:val="auto"/>
                <w:highlight w:val="none"/>
              </w:rPr>
            </w:pPr>
            <w:r>
              <w:rPr>
                <w:rFonts w:hint="eastAsia" w:cs="宋体"/>
                <w:color w:val="auto"/>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CDC6101">
            <w:pPr>
              <w:jc w:val="center"/>
              <w:rPr>
                <w:rFonts w:cs="宋体"/>
                <w:color w:val="auto"/>
                <w:highlight w:val="none"/>
              </w:rPr>
            </w:pPr>
          </w:p>
        </w:tc>
      </w:tr>
      <w:tr w14:paraId="0305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07CC142">
            <w:pPr>
              <w:jc w:val="center"/>
              <w:rPr>
                <w:rFonts w:cs="宋体"/>
                <w:color w:val="auto"/>
                <w:highlight w:val="none"/>
              </w:rPr>
            </w:pPr>
            <w:r>
              <w:rPr>
                <w:rFonts w:hint="eastAsia" w:cs="宋体"/>
                <w:color w:val="auto"/>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4D0EBA4C">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90DCDBA">
            <w:pPr>
              <w:jc w:val="center"/>
              <w:rPr>
                <w:rFonts w:cs="宋体"/>
                <w:color w:val="auto"/>
                <w:highlight w:val="none"/>
              </w:rPr>
            </w:pPr>
            <w:r>
              <w:rPr>
                <w:rFonts w:hint="eastAsia" w:cs="宋体"/>
                <w:color w:val="auto"/>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319A2EE4">
            <w:pPr>
              <w:jc w:val="center"/>
              <w:rPr>
                <w:rFonts w:cs="宋体"/>
                <w:color w:val="auto"/>
                <w:highlight w:val="none"/>
              </w:rPr>
            </w:pPr>
          </w:p>
        </w:tc>
      </w:tr>
      <w:tr w14:paraId="189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9873575">
            <w:pPr>
              <w:jc w:val="center"/>
              <w:rPr>
                <w:rFonts w:cs="宋体"/>
                <w:color w:val="auto"/>
                <w:highlight w:val="none"/>
              </w:rPr>
            </w:pPr>
            <w:r>
              <w:rPr>
                <w:rFonts w:hint="eastAsia" w:cs="宋体"/>
                <w:color w:val="auto"/>
                <w:highlight w:val="none"/>
                <w:lang w:bidi="ar"/>
              </w:rPr>
              <w:t>执业/岗位</w:t>
            </w:r>
          </w:p>
          <w:p w14:paraId="231A8620">
            <w:pPr>
              <w:jc w:val="center"/>
              <w:rPr>
                <w:rFonts w:cs="宋体"/>
                <w:color w:val="auto"/>
                <w:highlight w:val="none"/>
              </w:rPr>
            </w:pPr>
            <w:r>
              <w:rPr>
                <w:rFonts w:hint="eastAsia" w:cs="宋体"/>
                <w:color w:val="auto"/>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4B984212">
            <w:pPr>
              <w:jc w:val="center"/>
              <w:rPr>
                <w:rFonts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B2B8FEF">
            <w:pPr>
              <w:jc w:val="center"/>
              <w:rPr>
                <w:rFonts w:cs="宋体"/>
                <w:color w:val="auto"/>
                <w:highlight w:val="none"/>
              </w:rPr>
            </w:pPr>
            <w:r>
              <w:rPr>
                <w:rFonts w:hint="eastAsia" w:cs="宋体"/>
                <w:color w:val="auto"/>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13D8875">
            <w:pPr>
              <w:jc w:val="center"/>
              <w:rPr>
                <w:rFonts w:cs="宋体"/>
                <w:color w:val="auto"/>
                <w:highlight w:val="none"/>
              </w:rPr>
            </w:pPr>
          </w:p>
          <w:p w14:paraId="70A8D907">
            <w:pPr>
              <w:jc w:val="center"/>
              <w:rPr>
                <w:rFonts w:cs="宋体"/>
                <w:color w:val="auto"/>
                <w:highlight w:val="none"/>
              </w:rPr>
            </w:pPr>
          </w:p>
        </w:tc>
      </w:tr>
      <w:tr w14:paraId="276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054F76B1">
            <w:pPr>
              <w:ind w:firstLine="210" w:firstLineChars="100"/>
              <w:jc w:val="center"/>
              <w:rPr>
                <w:rFonts w:cs="宋体"/>
                <w:color w:val="auto"/>
                <w:highlight w:val="none"/>
              </w:rPr>
            </w:pPr>
            <w:r>
              <w:rPr>
                <w:rFonts w:hint="eastAsia" w:cs="宋体"/>
                <w:color w:val="auto"/>
                <w:highlight w:val="none"/>
                <w:lang w:bidi="ar"/>
              </w:rPr>
              <w:t>主</w:t>
            </w:r>
          </w:p>
          <w:p w14:paraId="548916CD">
            <w:pPr>
              <w:ind w:firstLine="210" w:firstLineChars="100"/>
              <w:jc w:val="center"/>
              <w:rPr>
                <w:rFonts w:cs="宋体"/>
                <w:color w:val="auto"/>
                <w:highlight w:val="none"/>
              </w:rPr>
            </w:pPr>
            <w:r>
              <w:rPr>
                <w:rFonts w:hint="eastAsia" w:cs="宋体"/>
                <w:color w:val="auto"/>
                <w:highlight w:val="none"/>
                <w:lang w:bidi="ar"/>
              </w:rPr>
              <w:t>要</w:t>
            </w:r>
          </w:p>
          <w:p w14:paraId="2A3CA0A6">
            <w:pPr>
              <w:ind w:firstLine="210" w:firstLineChars="100"/>
              <w:jc w:val="center"/>
              <w:rPr>
                <w:rFonts w:cs="宋体"/>
                <w:color w:val="auto"/>
                <w:highlight w:val="none"/>
              </w:rPr>
            </w:pPr>
            <w:r>
              <w:rPr>
                <w:rFonts w:hint="eastAsia" w:cs="宋体"/>
                <w:color w:val="auto"/>
                <w:highlight w:val="none"/>
                <w:lang w:bidi="ar"/>
              </w:rPr>
              <w:t>工</w:t>
            </w:r>
          </w:p>
          <w:p w14:paraId="72EBC28A">
            <w:pPr>
              <w:ind w:firstLine="210" w:firstLineChars="100"/>
              <w:jc w:val="center"/>
              <w:rPr>
                <w:rFonts w:cs="宋体"/>
                <w:color w:val="auto"/>
                <w:highlight w:val="none"/>
              </w:rPr>
            </w:pPr>
            <w:r>
              <w:rPr>
                <w:rFonts w:hint="eastAsia" w:cs="宋体"/>
                <w:color w:val="auto"/>
                <w:highlight w:val="none"/>
                <w:lang w:bidi="ar"/>
              </w:rPr>
              <w:t>作</w:t>
            </w:r>
          </w:p>
          <w:p w14:paraId="599317DA">
            <w:pPr>
              <w:ind w:firstLine="210" w:firstLineChars="100"/>
              <w:jc w:val="center"/>
              <w:rPr>
                <w:rFonts w:cs="宋体"/>
                <w:color w:val="auto"/>
                <w:highlight w:val="none"/>
              </w:rPr>
            </w:pPr>
            <w:r>
              <w:rPr>
                <w:rFonts w:hint="eastAsia" w:cs="宋体"/>
                <w:color w:val="auto"/>
                <w:highlight w:val="none"/>
                <w:lang w:bidi="ar"/>
              </w:rPr>
              <w:t>业</w:t>
            </w:r>
          </w:p>
          <w:p w14:paraId="7B06D970">
            <w:pPr>
              <w:ind w:firstLine="210" w:firstLineChars="100"/>
              <w:jc w:val="center"/>
              <w:rPr>
                <w:rFonts w:cs="宋体"/>
                <w:color w:val="auto"/>
                <w:highlight w:val="none"/>
              </w:rPr>
            </w:pPr>
            <w:r>
              <w:rPr>
                <w:rFonts w:hint="eastAsia" w:cs="宋体"/>
                <w:color w:val="auto"/>
                <w:highlight w:val="none"/>
                <w:lang w:bidi="ar"/>
              </w:rPr>
              <w:t>绩</w:t>
            </w:r>
          </w:p>
          <w:p w14:paraId="50D09652">
            <w:pPr>
              <w:ind w:firstLine="210" w:firstLineChars="100"/>
              <w:jc w:val="center"/>
              <w:rPr>
                <w:rFonts w:cs="宋体"/>
                <w:color w:val="auto"/>
                <w:highlight w:val="none"/>
              </w:rPr>
            </w:pPr>
            <w:r>
              <w:rPr>
                <w:rFonts w:hint="eastAsia" w:cs="宋体"/>
                <w:color w:val="auto"/>
                <w:highlight w:val="none"/>
                <w:lang w:bidi="ar"/>
              </w:rPr>
              <w:t>及</w:t>
            </w:r>
          </w:p>
          <w:p w14:paraId="6D23B2B6">
            <w:pPr>
              <w:ind w:firstLine="210" w:firstLineChars="100"/>
              <w:jc w:val="center"/>
              <w:rPr>
                <w:rFonts w:cs="宋体"/>
                <w:color w:val="auto"/>
                <w:highlight w:val="none"/>
              </w:rPr>
            </w:pPr>
            <w:r>
              <w:rPr>
                <w:rFonts w:hint="eastAsia" w:cs="宋体"/>
                <w:color w:val="auto"/>
                <w:highlight w:val="none"/>
                <w:lang w:bidi="ar"/>
              </w:rPr>
              <w:t>担</w:t>
            </w:r>
          </w:p>
          <w:p w14:paraId="0D8BD1AD">
            <w:pPr>
              <w:ind w:firstLine="210" w:firstLineChars="100"/>
              <w:jc w:val="center"/>
              <w:rPr>
                <w:rFonts w:cs="宋体"/>
                <w:color w:val="auto"/>
                <w:highlight w:val="none"/>
              </w:rPr>
            </w:pPr>
            <w:r>
              <w:rPr>
                <w:rFonts w:hint="eastAsia" w:cs="宋体"/>
                <w:color w:val="auto"/>
                <w:highlight w:val="none"/>
                <w:lang w:bidi="ar"/>
              </w:rPr>
              <w:t>任</w:t>
            </w:r>
          </w:p>
          <w:p w14:paraId="47F7A081">
            <w:pPr>
              <w:ind w:firstLine="210" w:firstLineChars="100"/>
              <w:jc w:val="center"/>
              <w:rPr>
                <w:rFonts w:cs="宋体"/>
                <w:color w:val="auto"/>
                <w:highlight w:val="none"/>
              </w:rPr>
            </w:pPr>
            <w:r>
              <w:rPr>
                <w:rFonts w:hint="eastAsia" w:cs="宋体"/>
                <w:color w:val="auto"/>
                <w:highlight w:val="none"/>
                <w:lang w:bidi="ar"/>
              </w:rPr>
              <w:t>的</w:t>
            </w:r>
          </w:p>
          <w:p w14:paraId="01D559B9">
            <w:pPr>
              <w:ind w:firstLine="210" w:firstLineChars="100"/>
              <w:jc w:val="center"/>
              <w:rPr>
                <w:rFonts w:cs="宋体"/>
                <w:color w:val="auto"/>
                <w:highlight w:val="none"/>
              </w:rPr>
            </w:pPr>
            <w:r>
              <w:rPr>
                <w:rFonts w:hint="eastAsia" w:cs="宋体"/>
                <w:color w:val="auto"/>
                <w:highlight w:val="none"/>
                <w:lang w:bidi="ar"/>
              </w:rPr>
              <w:t>主</w:t>
            </w:r>
          </w:p>
          <w:p w14:paraId="70DFAE0D">
            <w:pPr>
              <w:ind w:firstLine="210" w:firstLineChars="100"/>
              <w:jc w:val="center"/>
              <w:rPr>
                <w:rFonts w:cs="宋体"/>
                <w:color w:val="auto"/>
                <w:highlight w:val="none"/>
              </w:rPr>
            </w:pPr>
            <w:r>
              <w:rPr>
                <w:rFonts w:hint="eastAsia" w:cs="宋体"/>
                <w:color w:val="auto"/>
                <w:highlight w:val="none"/>
                <w:lang w:bidi="ar"/>
              </w:rPr>
              <w:t>要</w:t>
            </w:r>
          </w:p>
          <w:p w14:paraId="50250A22">
            <w:pPr>
              <w:ind w:firstLine="210" w:firstLineChars="100"/>
              <w:jc w:val="center"/>
              <w:rPr>
                <w:rFonts w:cs="宋体"/>
                <w:color w:val="auto"/>
                <w:highlight w:val="none"/>
              </w:rPr>
            </w:pPr>
            <w:r>
              <w:rPr>
                <w:rFonts w:hint="eastAsia" w:cs="宋体"/>
                <w:color w:val="auto"/>
                <w:highlight w:val="none"/>
                <w:lang w:bidi="ar"/>
              </w:rPr>
              <w:t>工</w:t>
            </w:r>
          </w:p>
          <w:p w14:paraId="38028A00">
            <w:pPr>
              <w:ind w:firstLine="210" w:firstLineChars="100"/>
              <w:jc w:val="center"/>
              <w:rPr>
                <w:rFonts w:cs="宋体"/>
                <w:color w:val="auto"/>
                <w:highlight w:val="none"/>
              </w:rPr>
            </w:pPr>
            <w:r>
              <w:rPr>
                <w:rFonts w:hint="eastAsia" w:cs="宋体"/>
                <w:color w:val="auto"/>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5474FF0F">
            <w:pPr>
              <w:jc w:val="center"/>
              <w:rPr>
                <w:rFonts w:cs="宋体"/>
                <w:color w:val="auto"/>
                <w:highlight w:val="none"/>
              </w:rPr>
            </w:pPr>
          </w:p>
        </w:tc>
      </w:tr>
    </w:tbl>
    <w:p w14:paraId="21D8CCFC">
      <w:pPr>
        <w:ind w:left="630" w:leftChars="100" w:hanging="420" w:hangingChars="200"/>
        <w:rPr>
          <w:rFonts w:hint="eastAsia" w:ascii="宋体" w:hAnsi="宋体" w:cs="宋体"/>
          <w:color w:val="auto"/>
          <w:szCs w:val="21"/>
          <w:highlight w:val="none"/>
          <w:lang w:bidi="ar"/>
        </w:rPr>
      </w:pPr>
      <w:r>
        <w:rPr>
          <w:rFonts w:hint="eastAsia" w:cs="宋体"/>
          <w:color w:val="auto"/>
          <w:highlight w:val="none"/>
          <w:lang w:bidi="ar"/>
        </w:rPr>
        <w:t>注：提供其他主要项目管理人员的相关证书、职称证书（如有）、学历证书（如有）。</w:t>
      </w:r>
    </w:p>
    <w:p w14:paraId="153C9785">
      <w:pPr>
        <w:ind w:left="630" w:hanging="630" w:hangingChars="300"/>
        <w:rPr>
          <w:color w:val="auto"/>
          <w:highlight w:val="none"/>
        </w:rPr>
        <w:sectPr>
          <w:footerReference r:id="rId31" w:type="default"/>
          <w:pgSz w:w="11906" w:h="16838"/>
          <w:pgMar w:top="1440" w:right="1800" w:bottom="1440" w:left="1800" w:header="851" w:footer="992" w:gutter="0"/>
          <w:cols w:space="425" w:num="1"/>
          <w:docGrid w:type="lines" w:linePitch="312" w:charSpace="0"/>
        </w:sectPr>
      </w:pPr>
    </w:p>
    <w:p w14:paraId="508D9717">
      <w:pPr>
        <w:pStyle w:val="32"/>
        <w:spacing w:before="312" w:beforeLines="100" w:after="312" w:afterLines="100"/>
        <w:jc w:val="center"/>
        <w:outlineLvl w:val="3"/>
        <w:rPr>
          <w:color w:val="auto"/>
          <w:sz w:val="28"/>
          <w:highlight w:val="none"/>
        </w:rPr>
      </w:pPr>
      <w:bookmarkStart w:id="829" w:name="_Toc122603090"/>
      <w:bookmarkStart w:id="830" w:name="_Toc256000199"/>
      <w:r>
        <w:rPr>
          <w:color w:val="auto"/>
          <w:szCs w:val="24"/>
          <w:highlight w:val="none"/>
        </w:rPr>
        <w:t>1-6</w:t>
      </w:r>
      <w:r>
        <w:rPr>
          <w:rFonts w:hint="eastAsia"/>
          <w:color w:val="auto"/>
          <w:szCs w:val="24"/>
          <w:highlight w:val="none"/>
        </w:rPr>
        <w:t xml:space="preserve"> </w:t>
      </w:r>
      <w:bookmarkEnd w:id="829"/>
      <w:r>
        <w:rPr>
          <w:rFonts w:hint="eastAsia"/>
          <w:color w:val="auto"/>
          <w:szCs w:val="24"/>
          <w:highlight w:val="none"/>
        </w:rPr>
        <w:t>拟投入主要试验检测仪器设备表</w:t>
      </w:r>
      <w:bookmarkEnd w:id="830"/>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4935E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2EA3C06">
            <w:pPr>
              <w:jc w:val="center"/>
              <w:rPr>
                <w:rFonts w:hint="eastAsia" w:ascii="宋体" w:hAnsi="宋体"/>
                <w:color w:val="auto"/>
                <w:szCs w:val="21"/>
                <w:highlight w:val="none"/>
              </w:rPr>
            </w:pPr>
            <w:r>
              <w:rPr>
                <w:rFonts w:hint="eastAsia"/>
                <w:color w:val="auto"/>
                <w:highlight w:val="none"/>
              </w:rPr>
              <w:t>序号</w:t>
            </w:r>
          </w:p>
        </w:tc>
        <w:tc>
          <w:tcPr>
            <w:tcW w:w="1065" w:type="dxa"/>
            <w:vAlign w:val="center"/>
          </w:tcPr>
          <w:p w14:paraId="4F0D96E2">
            <w:pPr>
              <w:jc w:val="center"/>
              <w:rPr>
                <w:rFonts w:hint="eastAsia" w:ascii="宋体" w:hAnsi="宋体"/>
                <w:color w:val="auto"/>
                <w:szCs w:val="21"/>
                <w:highlight w:val="none"/>
              </w:rPr>
            </w:pPr>
            <w:r>
              <w:rPr>
                <w:rFonts w:hint="eastAsia"/>
                <w:color w:val="auto"/>
                <w:highlight w:val="none"/>
              </w:rPr>
              <w:t>仪器设备名称</w:t>
            </w:r>
          </w:p>
        </w:tc>
        <w:tc>
          <w:tcPr>
            <w:tcW w:w="1065" w:type="dxa"/>
            <w:vAlign w:val="center"/>
          </w:tcPr>
          <w:p w14:paraId="57623ABC">
            <w:pPr>
              <w:jc w:val="center"/>
              <w:rPr>
                <w:rFonts w:hint="eastAsia" w:ascii="宋体" w:hAnsi="宋体"/>
                <w:color w:val="auto"/>
                <w:szCs w:val="21"/>
                <w:highlight w:val="none"/>
              </w:rPr>
            </w:pPr>
            <w:r>
              <w:rPr>
                <w:rFonts w:hint="eastAsia"/>
                <w:color w:val="auto"/>
                <w:highlight w:val="none"/>
              </w:rPr>
              <w:t>型号规格</w:t>
            </w:r>
          </w:p>
        </w:tc>
        <w:tc>
          <w:tcPr>
            <w:tcW w:w="1065" w:type="dxa"/>
            <w:vAlign w:val="center"/>
          </w:tcPr>
          <w:p w14:paraId="6E7427F1">
            <w:pPr>
              <w:jc w:val="center"/>
              <w:rPr>
                <w:rFonts w:hint="eastAsia" w:ascii="宋体" w:hAnsi="宋体"/>
                <w:color w:val="auto"/>
                <w:szCs w:val="21"/>
                <w:highlight w:val="none"/>
              </w:rPr>
            </w:pPr>
            <w:r>
              <w:rPr>
                <w:rFonts w:hint="eastAsia"/>
                <w:color w:val="auto"/>
                <w:highlight w:val="none"/>
              </w:rPr>
              <w:t>数  量</w:t>
            </w:r>
          </w:p>
        </w:tc>
        <w:tc>
          <w:tcPr>
            <w:tcW w:w="1065" w:type="dxa"/>
            <w:vAlign w:val="center"/>
          </w:tcPr>
          <w:p w14:paraId="792D4D19">
            <w:pPr>
              <w:jc w:val="center"/>
              <w:rPr>
                <w:rFonts w:hint="eastAsia" w:ascii="宋体" w:hAnsi="宋体"/>
                <w:color w:val="auto"/>
                <w:szCs w:val="21"/>
                <w:highlight w:val="none"/>
              </w:rPr>
            </w:pPr>
            <w:r>
              <w:rPr>
                <w:rFonts w:hint="eastAsia"/>
                <w:color w:val="auto"/>
                <w:highlight w:val="none"/>
              </w:rPr>
              <w:t>国别产地</w:t>
            </w:r>
          </w:p>
        </w:tc>
        <w:tc>
          <w:tcPr>
            <w:tcW w:w="1065" w:type="dxa"/>
            <w:vAlign w:val="center"/>
          </w:tcPr>
          <w:p w14:paraId="59F39E5C">
            <w:pPr>
              <w:jc w:val="center"/>
              <w:rPr>
                <w:rFonts w:hint="eastAsia" w:ascii="宋体" w:hAnsi="宋体"/>
                <w:color w:val="auto"/>
                <w:szCs w:val="21"/>
                <w:highlight w:val="none"/>
              </w:rPr>
            </w:pPr>
            <w:r>
              <w:rPr>
                <w:rFonts w:hint="eastAsia"/>
                <w:color w:val="auto"/>
                <w:highlight w:val="none"/>
              </w:rPr>
              <w:t>制造年份</w:t>
            </w:r>
          </w:p>
        </w:tc>
        <w:tc>
          <w:tcPr>
            <w:tcW w:w="1065" w:type="dxa"/>
            <w:vAlign w:val="center"/>
          </w:tcPr>
          <w:p w14:paraId="720F0703">
            <w:pPr>
              <w:jc w:val="center"/>
              <w:rPr>
                <w:rFonts w:hint="eastAsia" w:ascii="宋体" w:hAnsi="宋体"/>
                <w:color w:val="auto"/>
                <w:szCs w:val="21"/>
                <w:highlight w:val="none"/>
              </w:rPr>
            </w:pPr>
            <w:r>
              <w:rPr>
                <w:rFonts w:hint="eastAsia"/>
                <w:color w:val="auto"/>
                <w:highlight w:val="none"/>
              </w:rPr>
              <w:t>用途</w:t>
            </w:r>
          </w:p>
        </w:tc>
        <w:tc>
          <w:tcPr>
            <w:tcW w:w="1067" w:type="dxa"/>
            <w:vAlign w:val="center"/>
          </w:tcPr>
          <w:p w14:paraId="458CE4E4">
            <w:pPr>
              <w:jc w:val="center"/>
              <w:rPr>
                <w:rFonts w:hint="eastAsia" w:ascii="宋体" w:hAnsi="宋体"/>
                <w:color w:val="auto"/>
                <w:szCs w:val="21"/>
                <w:highlight w:val="none"/>
              </w:rPr>
            </w:pPr>
            <w:r>
              <w:rPr>
                <w:rFonts w:hint="eastAsia"/>
                <w:color w:val="auto"/>
                <w:highlight w:val="none"/>
              </w:rPr>
              <w:t>备  注</w:t>
            </w:r>
          </w:p>
        </w:tc>
      </w:tr>
      <w:tr w14:paraId="6961E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FC5BD4">
            <w:pPr>
              <w:jc w:val="center"/>
              <w:rPr>
                <w:rFonts w:hint="eastAsia" w:ascii="宋体" w:hAnsi="宋体"/>
                <w:color w:val="auto"/>
                <w:szCs w:val="21"/>
                <w:highlight w:val="none"/>
              </w:rPr>
            </w:pPr>
          </w:p>
        </w:tc>
        <w:tc>
          <w:tcPr>
            <w:tcW w:w="1065" w:type="dxa"/>
            <w:vAlign w:val="center"/>
          </w:tcPr>
          <w:p w14:paraId="165B9654">
            <w:pPr>
              <w:jc w:val="center"/>
              <w:rPr>
                <w:rFonts w:hint="eastAsia" w:ascii="宋体" w:hAnsi="宋体"/>
                <w:color w:val="auto"/>
                <w:szCs w:val="21"/>
                <w:highlight w:val="none"/>
              </w:rPr>
            </w:pPr>
          </w:p>
        </w:tc>
        <w:tc>
          <w:tcPr>
            <w:tcW w:w="1065" w:type="dxa"/>
            <w:vAlign w:val="center"/>
          </w:tcPr>
          <w:p w14:paraId="52A2E4D7">
            <w:pPr>
              <w:jc w:val="center"/>
              <w:rPr>
                <w:rFonts w:hint="eastAsia" w:ascii="宋体" w:hAnsi="宋体"/>
                <w:color w:val="auto"/>
                <w:szCs w:val="21"/>
                <w:highlight w:val="none"/>
              </w:rPr>
            </w:pPr>
          </w:p>
        </w:tc>
        <w:tc>
          <w:tcPr>
            <w:tcW w:w="1065" w:type="dxa"/>
            <w:vAlign w:val="center"/>
          </w:tcPr>
          <w:p w14:paraId="4E31DB27">
            <w:pPr>
              <w:jc w:val="center"/>
              <w:rPr>
                <w:rFonts w:hint="eastAsia" w:ascii="宋体" w:hAnsi="宋体"/>
                <w:color w:val="auto"/>
                <w:szCs w:val="21"/>
                <w:highlight w:val="none"/>
              </w:rPr>
            </w:pPr>
          </w:p>
        </w:tc>
        <w:tc>
          <w:tcPr>
            <w:tcW w:w="1065" w:type="dxa"/>
            <w:vAlign w:val="center"/>
          </w:tcPr>
          <w:p w14:paraId="69B15935">
            <w:pPr>
              <w:jc w:val="center"/>
              <w:rPr>
                <w:rFonts w:hint="eastAsia" w:ascii="宋体" w:hAnsi="宋体"/>
                <w:color w:val="auto"/>
                <w:szCs w:val="21"/>
                <w:highlight w:val="none"/>
              </w:rPr>
            </w:pPr>
          </w:p>
        </w:tc>
        <w:tc>
          <w:tcPr>
            <w:tcW w:w="1065" w:type="dxa"/>
            <w:vAlign w:val="center"/>
          </w:tcPr>
          <w:p w14:paraId="53B831A0">
            <w:pPr>
              <w:jc w:val="center"/>
              <w:rPr>
                <w:rFonts w:hint="eastAsia" w:ascii="宋体" w:hAnsi="宋体"/>
                <w:color w:val="auto"/>
                <w:szCs w:val="21"/>
                <w:highlight w:val="none"/>
              </w:rPr>
            </w:pPr>
          </w:p>
        </w:tc>
        <w:tc>
          <w:tcPr>
            <w:tcW w:w="1065" w:type="dxa"/>
            <w:vAlign w:val="center"/>
          </w:tcPr>
          <w:p w14:paraId="5C54AC20">
            <w:pPr>
              <w:jc w:val="center"/>
              <w:rPr>
                <w:rFonts w:hint="eastAsia" w:ascii="宋体" w:hAnsi="宋体"/>
                <w:color w:val="auto"/>
                <w:szCs w:val="21"/>
                <w:highlight w:val="none"/>
              </w:rPr>
            </w:pPr>
          </w:p>
        </w:tc>
        <w:tc>
          <w:tcPr>
            <w:tcW w:w="1067" w:type="dxa"/>
            <w:vAlign w:val="center"/>
          </w:tcPr>
          <w:p w14:paraId="375C4222">
            <w:pPr>
              <w:jc w:val="center"/>
              <w:rPr>
                <w:rFonts w:hint="eastAsia" w:ascii="宋体" w:hAnsi="宋体"/>
                <w:color w:val="auto"/>
                <w:szCs w:val="21"/>
                <w:highlight w:val="none"/>
              </w:rPr>
            </w:pPr>
          </w:p>
        </w:tc>
      </w:tr>
      <w:tr w14:paraId="384F7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C9506A2">
            <w:pPr>
              <w:jc w:val="center"/>
              <w:rPr>
                <w:rFonts w:hint="eastAsia" w:ascii="宋体" w:hAnsi="宋体"/>
                <w:color w:val="auto"/>
                <w:szCs w:val="21"/>
                <w:highlight w:val="none"/>
              </w:rPr>
            </w:pPr>
          </w:p>
        </w:tc>
        <w:tc>
          <w:tcPr>
            <w:tcW w:w="1065" w:type="dxa"/>
            <w:vAlign w:val="center"/>
          </w:tcPr>
          <w:p w14:paraId="2C2C7355">
            <w:pPr>
              <w:jc w:val="center"/>
              <w:rPr>
                <w:rFonts w:hint="eastAsia" w:ascii="宋体" w:hAnsi="宋体"/>
                <w:color w:val="auto"/>
                <w:szCs w:val="21"/>
                <w:highlight w:val="none"/>
              </w:rPr>
            </w:pPr>
          </w:p>
        </w:tc>
        <w:tc>
          <w:tcPr>
            <w:tcW w:w="1065" w:type="dxa"/>
            <w:vAlign w:val="center"/>
          </w:tcPr>
          <w:p w14:paraId="40514EBC">
            <w:pPr>
              <w:jc w:val="center"/>
              <w:rPr>
                <w:rFonts w:hint="eastAsia" w:ascii="宋体" w:hAnsi="宋体"/>
                <w:color w:val="auto"/>
                <w:szCs w:val="21"/>
                <w:highlight w:val="none"/>
              </w:rPr>
            </w:pPr>
          </w:p>
        </w:tc>
        <w:tc>
          <w:tcPr>
            <w:tcW w:w="1065" w:type="dxa"/>
            <w:vAlign w:val="center"/>
          </w:tcPr>
          <w:p w14:paraId="0A464762">
            <w:pPr>
              <w:jc w:val="center"/>
              <w:rPr>
                <w:rFonts w:hint="eastAsia" w:ascii="宋体" w:hAnsi="宋体"/>
                <w:color w:val="auto"/>
                <w:szCs w:val="21"/>
                <w:highlight w:val="none"/>
              </w:rPr>
            </w:pPr>
          </w:p>
        </w:tc>
        <w:tc>
          <w:tcPr>
            <w:tcW w:w="1065" w:type="dxa"/>
            <w:vAlign w:val="center"/>
          </w:tcPr>
          <w:p w14:paraId="452D4036">
            <w:pPr>
              <w:jc w:val="center"/>
              <w:rPr>
                <w:rFonts w:hint="eastAsia" w:ascii="宋体" w:hAnsi="宋体"/>
                <w:color w:val="auto"/>
                <w:szCs w:val="21"/>
                <w:highlight w:val="none"/>
              </w:rPr>
            </w:pPr>
          </w:p>
        </w:tc>
        <w:tc>
          <w:tcPr>
            <w:tcW w:w="1065" w:type="dxa"/>
            <w:vAlign w:val="center"/>
          </w:tcPr>
          <w:p w14:paraId="740527A3">
            <w:pPr>
              <w:jc w:val="center"/>
              <w:rPr>
                <w:rFonts w:hint="eastAsia" w:ascii="宋体" w:hAnsi="宋体"/>
                <w:color w:val="auto"/>
                <w:szCs w:val="21"/>
                <w:highlight w:val="none"/>
              </w:rPr>
            </w:pPr>
          </w:p>
        </w:tc>
        <w:tc>
          <w:tcPr>
            <w:tcW w:w="1065" w:type="dxa"/>
            <w:vAlign w:val="center"/>
          </w:tcPr>
          <w:p w14:paraId="04CE981F">
            <w:pPr>
              <w:jc w:val="center"/>
              <w:rPr>
                <w:rFonts w:hint="eastAsia" w:ascii="宋体" w:hAnsi="宋体"/>
                <w:color w:val="auto"/>
                <w:szCs w:val="21"/>
                <w:highlight w:val="none"/>
              </w:rPr>
            </w:pPr>
          </w:p>
        </w:tc>
        <w:tc>
          <w:tcPr>
            <w:tcW w:w="1067" w:type="dxa"/>
            <w:vAlign w:val="center"/>
          </w:tcPr>
          <w:p w14:paraId="04AE9324">
            <w:pPr>
              <w:jc w:val="center"/>
              <w:rPr>
                <w:rFonts w:hint="eastAsia" w:ascii="宋体" w:hAnsi="宋体"/>
                <w:color w:val="auto"/>
                <w:szCs w:val="21"/>
                <w:highlight w:val="none"/>
              </w:rPr>
            </w:pPr>
          </w:p>
        </w:tc>
      </w:tr>
      <w:tr w14:paraId="6D432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A8FF6C5">
            <w:pPr>
              <w:jc w:val="center"/>
              <w:rPr>
                <w:rFonts w:hint="eastAsia" w:ascii="宋体" w:hAnsi="宋体"/>
                <w:color w:val="auto"/>
                <w:szCs w:val="21"/>
                <w:highlight w:val="none"/>
              </w:rPr>
            </w:pPr>
          </w:p>
        </w:tc>
        <w:tc>
          <w:tcPr>
            <w:tcW w:w="1065" w:type="dxa"/>
            <w:vAlign w:val="center"/>
          </w:tcPr>
          <w:p w14:paraId="5FFABDC7">
            <w:pPr>
              <w:jc w:val="center"/>
              <w:rPr>
                <w:rFonts w:hint="eastAsia" w:ascii="宋体" w:hAnsi="宋体"/>
                <w:color w:val="auto"/>
                <w:szCs w:val="21"/>
                <w:highlight w:val="none"/>
              </w:rPr>
            </w:pPr>
          </w:p>
        </w:tc>
        <w:tc>
          <w:tcPr>
            <w:tcW w:w="1065" w:type="dxa"/>
            <w:vAlign w:val="center"/>
          </w:tcPr>
          <w:p w14:paraId="314F6FCF">
            <w:pPr>
              <w:jc w:val="center"/>
              <w:rPr>
                <w:rFonts w:hint="eastAsia" w:ascii="宋体" w:hAnsi="宋体"/>
                <w:color w:val="auto"/>
                <w:szCs w:val="21"/>
                <w:highlight w:val="none"/>
              </w:rPr>
            </w:pPr>
          </w:p>
        </w:tc>
        <w:tc>
          <w:tcPr>
            <w:tcW w:w="1065" w:type="dxa"/>
            <w:vAlign w:val="center"/>
          </w:tcPr>
          <w:p w14:paraId="4F811CFC">
            <w:pPr>
              <w:jc w:val="center"/>
              <w:rPr>
                <w:rFonts w:hint="eastAsia" w:ascii="宋体" w:hAnsi="宋体"/>
                <w:color w:val="auto"/>
                <w:szCs w:val="21"/>
                <w:highlight w:val="none"/>
              </w:rPr>
            </w:pPr>
          </w:p>
        </w:tc>
        <w:tc>
          <w:tcPr>
            <w:tcW w:w="1065" w:type="dxa"/>
            <w:vAlign w:val="center"/>
          </w:tcPr>
          <w:p w14:paraId="2741BFA6">
            <w:pPr>
              <w:jc w:val="center"/>
              <w:rPr>
                <w:rFonts w:hint="eastAsia" w:ascii="宋体" w:hAnsi="宋体"/>
                <w:color w:val="auto"/>
                <w:szCs w:val="21"/>
                <w:highlight w:val="none"/>
              </w:rPr>
            </w:pPr>
          </w:p>
        </w:tc>
        <w:tc>
          <w:tcPr>
            <w:tcW w:w="1065" w:type="dxa"/>
            <w:vAlign w:val="center"/>
          </w:tcPr>
          <w:p w14:paraId="2061FD74">
            <w:pPr>
              <w:jc w:val="center"/>
              <w:rPr>
                <w:rFonts w:hint="eastAsia" w:ascii="宋体" w:hAnsi="宋体"/>
                <w:color w:val="auto"/>
                <w:szCs w:val="21"/>
                <w:highlight w:val="none"/>
              </w:rPr>
            </w:pPr>
          </w:p>
        </w:tc>
        <w:tc>
          <w:tcPr>
            <w:tcW w:w="1065" w:type="dxa"/>
            <w:vAlign w:val="center"/>
          </w:tcPr>
          <w:p w14:paraId="6A44FCD1">
            <w:pPr>
              <w:jc w:val="center"/>
              <w:rPr>
                <w:rFonts w:hint="eastAsia" w:ascii="宋体" w:hAnsi="宋体"/>
                <w:color w:val="auto"/>
                <w:szCs w:val="21"/>
                <w:highlight w:val="none"/>
              </w:rPr>
            </w:pPr>
          </w:p>
        </w:tc>
        <w:tc>
          <w:tcPr>
            <w:tcW w:w="1067" w:type="dxa"/>
            <w:vAlign w:val="center"/>
          </w:tcPr>
          <w:p w14:paraId="73A3C82C">
            <w:pPr>
              <w:jc w:val="center"/>
              <w:rPr>
                <w:rFonts w:hint="eastAsia" w:ascii="宋体" w:hAnsi="宋体"/>
                <w:color w:val="auto"/>
                <w:szCs w:val="21"/>
                <w:highlight w:val="none"/>
              </w:rPr>
            </w:pPr>
          </w:p>
        </w:tc>
      </w:tr>
      <w:tr w14:paraId="4538D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5841FE5">
            <w:pPr>
              <w:jc w:val="center"/>
              <w:rPr>
                <w:rFonts w:hint="eastAsia" w:ascii="宋体" w:hAnsi="宋体"/>
                <w:color w:val="auto"/>
                <w:szCs w:val="21"/>
                <w:highlight w:val="none"/>
              </w:rPr>
            </w:pPr>
          </w:p>
        </w:tc>
        <w:tc>
          <w:tcPr>
            <w:tcW w:w="1065" w:type="dxa"/>
            <w:vAlign w:val="center"/>
          </w:tcPr>
          <w:p w14:paraId="78C86EC7">
            <w:pPr>
              <w:jc w:val="center"/>
              <w:rPr>
                <w:rFonts w:hint="eastAsia" w:ascii="宋体" w:hAnsi="宋体"/>
                <w:color w:val="auto"/>
                <w:szCs w:val="21"/>
                <w:highlight w:val="none"/>
              </w:rPr>
            </w:pPr>
          </w:p>
        </w:tc>
        <w:tc>
          <w:tcPr>
            <w:tcW w:w="1065" w:type="dxa"/>
            <w:vAlign w:val="center"/>
          </w:tcPr>
          <w:p w14:paraId="3C4EB949">
            <w:pPr>
              <w:jc w:val="center"/>
              <w:rPr>
                <w:rFonts w:hint="eastAsia" w:ascii="宋体" w:hAnsi="宋体"/>
                <w:color w:val="auto"/>
                <w:szCs w:val="21"/>
                <w:highlight w:val="none"/>
              </w:rPr>
            </w:pPr>
          </w:p>
        </w:tc>
        <w:tc>
          <w:tcPr>
            <w:tcW w:w="1065" w:type="dxa"/>
            <w:vAlign w:val="center"/>
          </w:tcPr>
          <w:p w14:paraId="3326FC10">
            <w:pPr>
              <w:jc w:val="center"/>
              <w:rPr>
                <w:rFonts w:hint="eastAsia" w:ascii="宋体" w:hAnsi="宋体"/>
                <w:color w:val="auto"/>
                <w:szCs w:val="21"/>
                <w:highlight w:val="none"/>
              </w:rPr>
            </w:pPr>
          </w:p>
        </w:tc>
        <w:tc>
          <w:tcPr>
            <w:tcW w:w="1065" w:type="dxa"/>
            <w:vAlign w:val="center"/>
          </w:tcPr>
          <w:p w14:paraId="79A0C3C8">
            <w:pPr>
              <w:jc w:val="center"/>
              <w:rPr>
                <w:rFonts w:hint="eastAsia" w:ascii="宋体" w:hAnsi="宋体"/>
                <w:color w:val="auto"/>
                <w:szCs w:val="21"/>
                <w:highlight w:val="none"/>
              </w:rPr>
            </w:pPr>
          </w:p>
        </w:tc>
        <w:tc>
          <w:tcPr>
            <w:tcW w:w="1065" w:type="dxa"/>
            <w:vAlign w:val="center"/>
          </w:tcPr>
          <w:p w14:paraId="2783C4EC">
            <w:pPr>
              <w:jc w:val="center"/>
              <w:rPr>
                <w:rFonts w:hint="eastAsia" w:ascii="宋体" w:hAnsi="宋体"/>
                <w:color w:val="auto"/>
                <w:szCs w:val="21"/>
                <w:highlight w:val="none"/>
              </w:rPr>
            </w:pPr>
          </w:p>
        </w:tc>
        <w:tc>
          <w:tcPr>
            <w:tcW w:w="1065" w:type="dxa"/>
            <w:vAlign w:val="center"/>
          </w:tcPr>
          <w:p w14:paraId="05264F8E">
            <w:pPr>
              <w:jc w:val="center"/>
              <w:rPr>
                <w:rFonts w:hint="eastAsia" w:ascii="宋体" w:hAnsi="宋体"/>
                <w:color w:val="auto"/>
                <w:szCs w:val="21"/>
                <w:highlight w:val="none"/>
              </w:rPr>
            </w:pPr>
          </w:p>
        </w:tc>
        <w:tc>
          <w:tcPr>
            <w:tcW w:w="1067" w:type="dxa"/>
            <w:vAlign w:val="center"/>
          </w:tcPr>
          <w:p w14:paraId="29C6A872">
            <w:pPr>
              <w:jc w:val="center"/>
              <w:rPr>
                <w:rFonts w:hint="eastAsia" w:ascii="宋体" w:hAnsi="宋体"/>
                <w:color w:val="auto"/>
                <w:szCs w:val="21"/>
                <w:highlight w:val="none"/>
              </w:rPr>
            </w:pPr>
          </w:p>
        </w:tc>
      </w:tr>
      <w:tr w14:paraId="63CEC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0A401A3">
            <w:pPr>
              <w:jc w:val="center"/>
              <w:rPr>
                <w:rFonts w:hint="eastAsia" w:ascii="宋体" w:hAnsi="宋体"/>
                <w:color w:val="auto"/>
                <w:szCs w:val="21"/>
                <w:highlight w:val="none"/>
              </w:rPr>
            </w:pPr>
          </w:p>
        </w:tc>
        <w:tc>
          <w:tcPr>
            <w:tcW w:w="1065" w:type="dxa"/>
            <w:vAlign w:val="center"/>
          </w:tcPr>
          <w:p w14:paraId="1EDFA2B5">
            <w:pPr>
              <w:jc w:val="center"/>
              <w:rPr>
                <w:rFonts w:hint="eastAsia" w:ascii="宋体" w:hAnsi="宋体"/>
                <w:color w:val="auto"/>
                <w:szCs w:val="21"/>
                <w:highlight w:val="none"/>
              </w:rPr>
            </w:pPr>
          </w:p>
        </w:tc>
        <w:tc>
          <w:tcPr>
            <w:tcW w:w="1065" w:type="dxa"/>
            <w:vAlign w:val="center"/>
          </w:tcPr>
          <w:p w14:paraId="0471C117">
            <w:pPr>
              <w:jc w:val="center"/>
              <w:rPr>
                <w:rFonts w:hint="eastAsia" w:ascii="宋体" w:hAnsi="宋体"/>
                <w:color w:val="auto"/>
                <w:szCs w:val="21"/>
                <w:highlight w:val="none"/>
              </w:rPr>
            </w:pPr>
          </w:p>
        </w:tc>
        <w:tc>
          <w:tcPr>
            <w:tcW w:w="1065" w:type="dxa"/>
            <w:vAlign w:val="center"/>
          </w:tcPr>
          <w:p w14:paraId="1B093FD6">
            <w:pPr>
              <w:jc w:val="center"/>
              <w:rPr>
                <w:rFonts w:hint="eastAsia" w:ascii="宋体" w:hAnsi="宋体"/>
                <w:color w:val="auto"/>
                <w:szCs w:val="21"/>
                <w:highlight w:val="none"/>
              </w:rPr>
            </w:pPr>
          </w:p>
        </w:tc>
        <w:tc>
          <w:tcPr>
            <w:tcW w:w="1065" w:type="dxa"/>
            <w:vAlign w:val="center"/>
          </w:tcPr>
          <w:p w14:paraId="4CE2BC39">
            <w:pPr>
              <w:jc w:val="center"/>
              <w:rPr>
                <w:rFonts w:hint="eastAsia" w:ascii="宋体" w:hAnsi="宋体"/>
                <w:color w:val="auto"/>
                <w:szCs w:val="21"/>
                <w:highlight w:val="none"/>
              </w:rPr>
            </w:pPr>
          </w:p>
        </w:tc>
        <w:tc>
          <w:tcPr>
            <w:tcW w:w="1065" w:type="dxa"/>
            <w:vAlign w:val="center"/>
          </w:tcPr>
          <w:p w14:paraId="315BBB7D">
            <w:pPr>
              <w:jc w:val="center"/>
              <w:rPr>
                <w:rFonts w:hint="eastAsia" w:ascii="宋体" w:hAnsi="宋体"/>
                <w:color w:val="auto"/>
                <w:szCs w:val="21"/>
                <w:highlight w:val="none"/>
              </w:rPr>
            </w:pPr>
          </w:p>
        </w:tc>
        <w:tc>
          <w:tcPr>
            <w:tcW w:w="1065" w:type="dxa"/>
            <w:vAlign w:val="center"/>
          </w:tcPr>
          <w:p w14:paraId="273469A7">
            <w:pPr>
              <w:jc w:val="center"/>
              <w:rPr>
                <w:rFonts w:hint="eastAsia" w:ascii="宋体" w:hAnsi="宋体"/>
                <w:color w:val="auto"/>
                <w:szCs w:val="21"/>
                <w:highlight w:val="none"/>
              </w:rPr>
            </w:pPr>
          </w:p>
        </w:tc>
        <w:tc>
          <w:tcPr>
            <w:tcW w:w="1067" w:type="dxa"/>
            <w:vAlign w:val="center"/>
          </w:tcPr>
          <w:p w14:paraId="20C5EAD6">
            <w:pPr>
              <w:jc w:val="center"/>
              <w:rPr>
                <w:rFonts w:hint="eastAsia" w:ascii="宋体" w:hAnsi="宋体"/>
                <w:color w:val="auto"/>
                <w:szCs w:val="21"/>
                <w:highlight w:val="none"/>
              </w:rPr>
            </w:pPr>
          </w:p>
        </w:tc>
      </w:tr>
      <w:tr w14:paraId="021FD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F7298DF">
            <w:pPr>
              <w:jc w:val="center"/>
              <w:rPr>
                <w:rFonts w:hint="eastAsia" w:ascii="宋体" w:hAnsi="宋体"/>
                <w:color w:val="auto"/>
                <w:szCs w:val="21"/>
                <w:highlight w:val="none"/>
              </w:rPr>
            </w:pPr>
          </w:p>
        </w:tc>
        <w:tc>
          <w:tcPr>
            <w:tcW w:w="1065" w:type="dxa"/>
            <w:vAlign w:val="center"/>
          </w:tcPr>
          <w:p w14:paraId="3A5F5EF4">
            <w:pPr>
              <w:jc w:val="center"/>
              <w:rPr>
                <w:rFonts w:hint="eastAsia" w:ascii="宋体" w:hAnsi="宋体"/>
                <w:color w:val="auto"/>
                <w:szCs w:val="21"/>
                <w:highlight w:val="none"/>
              </w:rPr>
            </w:pPr>
          </w:p>
        </w:tc>
        <w:tc>
          <w:tcPr>
            <w:tcW w:w="1065" w:type="dxa"/>
            <w:vAlign w:val="center"/>
          </w:tcPr>
          <w:p w14:paraId="77CA9C77">
            <w:pPr>
              <w:jc w:val="center"/>
              <w:rPr>
                <w:rFonts w:hint="eastAsia" w:ascii="宋体" w:hAnsi="宋体"/>
                <w:color w:val="auto"/>
                <w:szCs w:val="21"/>
                <w:highlight w:val="none"/>
              </w:rPr>
            </w:pPr>
          </w:p>
        </w:tc>
        <w:tc>
          <w:tcPr>
            <w:tcW w:w="1065" w:type="dxa"/>
            <w:vAlign w:val="center"/>
          </w:tcPr>
          <w:p w14:paraId="32E17BAA">
            <w:pPr>
              <w:jc w:val="center"/>
              <w:rPr>
                <w:rFonts w:hint="eastAsia" w:ascii="宋体" w:hAnsi="宋体"/>
                <w:color w:val="auto"/>
                <w:szCs w:val="21"/>
                <w:highlight w:val="none"/>
              </w:rPr>
            </w:pPr>
          </w:p>
        </w:tc>
        <w:tc>
          <w:tcPr>
            <w:tcW w:w="1065" w:type="dxa"/>
            <w:vAlign w:val="center"/>
          </w:tcPr>
          <w:p w14:paraId="0F51FB1B">
            <w:pPr>
              <w:jc w:val="center"/>
              <w:rPr>
                <w:rFonts w:hint="eastAsia" w:ascii="宋体" w:hAnsi="宋体"/>
                <w:color w:val="auto"/>
                <w:szCs w:val="21"/>
                <w:highlight w:val="none"/>
              </w:rPr>
            </w:pPr>
          </w:p>
        </w:tc>
        <w:tc>
          <w:tcPr>
            <w:tcW w:w="1065" w:type="dxa"/>
            <w:vAlign w:val="center"/>
          </w:tcPr>
          <w:p w14:paraId="571B062F">
            <w:pPr>
              <w:jc w:val="center"/>
              <w:rPr>
                <w:rFonts w:hint="eastAsia" w:ascii="宋体" w:hAnsi="宋体"/>
                <w:color w:val="auto"/>
                <w:szCs w:val="21"/>
                <w:highlight w:val="none"/>
              </w:rPr>
            </w:pPr>
          </w:p>
        </w:tc>
        <w:tc>
          <w:tcPr>
            <w:tcW w:w="1065" w:type="dxa"/>
            <w:vAlign w:val="center"/>
          </w:tcPr>
          <w:p w14:paraId="42C92EF0">
            <w:pPr>
              <w:jc w:val="center"/>
              <w:rPr>
                <w:rFonts w:hint="eastAsia" w:ascii="宋体" w:hAnsi="宋体"/>
                <w:color w:val="auto"/>
                <w:szCs w:val="21"/>
                <w:highlight w:val="none"/>
              </w:rPr>
            </w:pPr>
          </w:p>
        </w:tc>
        <w:tc>
          <w:tcPr>
            <w:tcW w:w="1067" w:type="dxa"/>
            <w:vAlign w:val="center"/>
          </w:tcPr>
          <w:p w14:paraId="3B1A7C50">
            <w:pPr>
              <w:jc w:val="center"/>
              <w:rPr>
                <w:rFonts w:hint="eastAsia" w:ascii="宋体" w:hAnsi="宋体"/>
                <w:color w:val="auto"/>
                <w:szCs w:val="21"/>
                <w:highlight w:val="none"/>
              </w:rPr>
            </w:pPr>
          </w:p>
        </w:tc>
      </w:tr>
      <w:tr w14:paraId="72724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B3C9602">
            <w:pPr>
              <w:jc w:val="center"/>
              <w:rPr>
                <w:rFonts w:hint="eastAsia" w:ascii="宋体" w:hAnsi="宋体"/>
                <w:color w:val="auto"/>
                <w:szCs w:val="21"/>
                <w:highlight w:val="none"/>
              </w:rPr>
            </w:pPr>
          </w:p>
        </w:tc>
        <w:tc>
          <w:tcPr>
            <w:tcW w:w="1065" w:type="dxa"/>
            <w:vAlign w:val="center"/>
          </w:tcPr>
          <w:p w14:paraId="7E5389BD">
            <w:pPr>
              <w:jc w:val="center"/>
              <w:rPr>
                <w:rFonts w:hint="eastAsia" w:ascii="宋体" w:hAnsi="宋体"/>
                <w:color w:val="auto"/>
                <w:szCs w:val="21"/>
                <w:highlight w:val="none"/>
              </w:rPr>
            </w:pPr>
          </w:p>
        </w:tc>
        <w:tc>
          <w:tcPr>
            <w:tcW w:w="1065" w:type="dxa"/>
            <w:vAlign w:val="center"/>
          </w:tcPr>
          <w:p w14:paraId="65D825A6">
            <w:pPr>
              <w:jc w:val="center"/>
              <w:rPr>
                <w:rFonts w:hint="eastAsia" w:ascii="宋体" w:hAnsi="宋体"/>
                <w:color w:val="auto"/>
                <w:szCs w:val="21"/>
                <w:highlight w:val="none"/>
              </w:rPr>
            </w:pPr>
          </w:p>
        </w:tc>
        <w:tc>
          <w:tcPr>
            <w:tcW w:w="1065" w:type="dxa"/>
            <w:vAlign w:val="center"/>
          </w:tcPr>
          <w:p w14:paraId="3029333D">
            <w:pPr>
              <w:jc w:val="center"/>
              <w:rPr>
                <w:rFonts w:hint="eastAsia" w:ascii="宋体" w:hAnsi="宋体"/>
                <w:color w:val="auto"/>
                <w:szCs w:val="21"/>
                <w:highlight w:val="none"/>
              </w:rPr>
            </w:pPr>
          </w:p>
        </w:tc>
        <w:tc>
          <w:tcPr>
            <w:tcW w:w="1065" w:type="dxa"/>
            <w:vAlign w:val="center"/>
          </w:tcPr>
          <w:p w14:paraId="379F6E26">
            <w:pPr>
              <w:jc w:val="center"/>
              <w:rPr>
                <w:rFonts w:hint="eastAsia" w:ascii="宋体" w:hAnsi="宋体"/>
                <w:color w:val="auto"/>
                <w:szCs w:val="21"/>
                <w:highlight w:val="none"/>
              </w:rPr>
            </w:pPr>
          </w:p>
        </w:tc>
        <w:tc>
          <w:tcPr>
            <w:tcW w:w="1065" w:type="dxa"/>
            <w:vAlign w:val="center"/>
          </w:tcPr>
          <w:p w14:paraId="7A516A1D">
            <w:pPr>
              <w:jc w:val="center"/>
              <w:rPr>
                <w:rFonts w:hint="eastAsia" w:ascii="宋体" w:hAnsi="宋体"/>
                <w:color w:val="auto"/>
                <w:szCs w:val="21"/>
                <w:highlight w:val="none"/>
              </w:rPr>
            </w:pPr>
          </w:p>
        </w:tc>
        <w:tc>
          <w:tcPr>
            <w:tcW w:w="1065" w:type="dxa"/>
            <w:vAlign w:val="center"/>
          </w:tcPr>
          <w:p w14:paraId="2060D139">
            <w:pPr>
              <w:jc w:val="center"/>
              <w:rPr>
                <w:rFonts w:hint="eastAsia" w:ascii="宋体" w:hAnsi="宋体"/>
                <w:color w:val="auto"/>
                <w:szCs w:val="21"/>
                <w:highlight w:val="none"/>
              </w:rPr>
            </w:pPr>
          </w:p>
        </w:tc>
        <w:tc>
          <w:tcPr>
            <w:tcW w:w="1067" w:type="dxa"/>
            <w:vAlign w:val="center"/>
          </w:tcPr>
          <w:p w14:paraId="3D4746C2">
            <w:pPr>
              <w:jc w:val="center"/>
              <w:rPr>
                <w:rFonts w:hint="eastAsia" w:ascii="宋体" w:hAnsi="宋体"/>
                <w:color w:val="auto"/>
                <w:szCs w:val="21"/>
                <w:highlight w:val="none"/>
              </w:rPr>
            </w:pPr>
          </w:p>
        </w:tc>
      </w:tr>
      <w:tr w14:paraId="6E993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E05F8B">
            <w:pPr>
              <w:jc w:val="center"/>
              <w:rPr>
                <w:rFonts w:hint="eastAsia" w:ascii="宋体" w:hAnsi="宋体"/>
                <w:color w:val="auto"/>
                <w:szCs w:val="21"/>
                <w:highlight w:val="none"/>
              </w:rPr>
            </w:pPr>
          </w:p>
        </w:tc>
        <w:tc>
          <w:tcPr>
            <w:tcW w:w="1065" w:type="dxa"/>
            <w:vAlign w:val="center"/>
          </w:tcPr>
          <w:p w14:paraId="2BBE1636">
            <w:pPr>
              <w:jc w:val="center"/>
              <w:rPr>
                <w:rFonts w:hint="eastAsia" w:ascii="宋体" w:hAnsi="宋体"/>
                <w:color w:val="auto"/>
                <w:szCs w:val="21"/>
                <w:highlight w:val="none"/>
              </w:rPr>
            </w:pPr>
          </w:p>
        </w:tc>
        <w:tc>
          <w:tcPr>
            <w:tcW w:w="1065" w:type="dxa"/>
            <w:vAlign w:val="center"/>
          </w:tcPr>
          <w:p w14:paraId="3666F0BB">
            <w:pPr>
              <w:jc w:val="center"/>
              <w:rPr>
                <w:rFonts w:hint="eastAsia" w:ascii="宋体" w:hAnsi="宋体"/>
                <w:color w:val="auto"/>
                <w:szCs w:val="21"/>
                <w:highlight w:val="none"/>
              </w:rPr>
            </w:pPr>
          </w:p>
        </w:tc>
        <w:tc>
          <w:tcPr>
            <w:tcW w:w="1065" w:type="dxa"/>
            <w:vAlign w:val="center"/>
          </w:tcPr>
          <w:p w14:paraId="262E0AFB">
            <w:pPr>
              <w:jc w:val="center"/>
              <w:rPr>
                <w:rFonts w:hint="eastAsia" w:ascii="宋体" w:hAnsi="宋体"/>
                <w:color w:val="auto"/>
                <w:szCs w:val="21"/>
                <w:highlight w:val="none"/>
              </w:rPr>
            </w:pPr>
          </w:p>
        </w:tc>
        <w:tc>
          <w:tcPr>
            <w:tcW w:w="1065" w:type="dxa"/>
            <w:vAlign w:val="center"/>
          </w:tcPr>
          <w:p w14:paraId="4F67F8E1">
            <w:pPr>
              <w:jc w:val="center"/>
              <w:rPr>
                <w:rFonts w:hint="eastAsia" w:ascii="宋体" w:hAnsi="宋体"/>
                <w:color w:val="auto"/>
                <w:szCs w:val="21"/>
                <w:highlight w:val="none"/>
              </w:rPr>
            </w:pPr>
          </w:p>
        </w:tc>
        <w:tc>
          <w:tcPr>
            <w:tcW w:w="1065" w:type="dxa"/>
            <w:vAlign w:val="center"/>
          </w:tcPr>
          <w:p w14:paraId="62C3A455">
            <w:pPr>
              <w:jc w:val="center"/>
              <w:rPr>
                <w:rFonts w:hint="eastAsia" w:ascii="宋体" w:hAnsi="宋体"/>
                <w:color w:val="auto"/>
                <w:szCs w:val="21"/>
                <w:highlight w:val="none"/>
              </w:rPr>
            </w:pPr>
          </w:p>
        </w:tc>
        <w:tc>
          <w:tcPr>
            <w:tcW w:w="1065" w:type="dxa"/>
            <w:vAlign w:val="center"/>
          </w:tcPr>
          <w:p w14:paraId="06842D7E">
            <w:pPr>
              <w:jc w:val="center"/>
              <w:rPr>
                <w:rFonts w:hint="eastAsia" w:ascii="宋体" w:hAnsi="宋体"/>
                <w:color w:val="auto"/>
                <w:szCs w:val="21"/>
                <w:highlight w:val="none"/>
              </w:rPr>
            </w:pPr>
          </w:p>
        </w:tc>
        <w:tc>
          <w:tcPr>
            <w:tcW w:w="1067" w:type="dxa"/>
            <w:vAlign w:val="center"/>
          </w:tcPr>
          <w:p w14:paraId="17D201BC">
            <w:pPr>
              <w:jc w:val="center"/>
              <w:rPr>
                <w:rFonts w:hint="eastAsia" w:ascii="宋体" w:hAnsi="宋体"/>
                <w:color w:val="auto"/>
                <w:szCs w:val="21"/>
                <w:highlight w:val="none"/>
              </w:rPr>
            </w:pPr>
          </w:p>
        </w:tc>
      </w:tr>
    </w:tbl>
    <w:p w14:paraId="07D168B3">
      <w:pPr>
        <w:rPr>
          <w:color w:val="auto"/>
          <w:highlight w:val="none"/>
        </w:rPr>
        <w:sectPr>
          <w:footerReference r:id="rId32" w:type="default"/>
          <w:pgSz w:w="11906" w:h="16838"/>
          <w:pgMar w:top="1440" w:right="1800" w:bottom="1440" w:left="1800" w:header="851" w:footer="992" w:gutter="0"/>
          <w:cols w:space="425" w:num="1"/>
          <w:docGrid w:type="lines" w:linePitch="312" w:charSpace="0"/>
        </w:sectPr>
      </w:pPr>
    </w:p>
    <w:p w14:paraId="07AA57A6">
      <w:pPr>
        <w:pStyle w:val="32"/>
        <w:spacing w:before="312" w:beforeLines="100" w:after="312" w:afterLines="100"/>
        <w:jc w:val="center"/>
        <w:rPr>
          <w:color w:val="auto"/>
          <w:highlight w:val="none"/>
        </w:rPr>
      </w:pPr>
      <w:bookmarkStart w:id="831" w:name="_Toc122603091"/>
      <w:bookmarkStart w:id="832" w:name="_Toc256000200"/>
      <w:r>
        <w:rPr>
          <w:rFonts w:hint="eastAsia"/>
          <w:color w:val="auto"/>
          <w:szCs w:val="24"/>
          <w:highlight w:val="none"/>
        </w:rPr>
        <w:t>（</w:t>
      </w:r>
      <w:r>
        <w:rPr>
          <w:color w:val="auto"/>
          <w:szCs w:val="24"/>
          <w:highlight w:val="none"/>
        </w:rPr>
        <w:t>二</w:t>
      </w:r>
      <w:r>
        <w:rPr>
          <w:rFonts w:hint="eastAsia"/>
          <w:color w:val="auto"/>
          <w:szCs w:val="24"/>
          <w:highlight w:val="none"/>
        </w:rPr>
        <w:t>）近年财务状况</w:t>
      </w:r>
      <w:bookmarkEnd w:id="831"/>
      <w:r>
        <w:rPr>
          <w:rFonts w:hint="eastAsia"/>
          <w:color w:val="auto"/>
          <w:szCs w:val="24"/>
          <w:highlight w:val="none"/>
        </w:rPr>
        <w:t>表</w:t>
      </w:r>
      <w:bookmarkEnd w:id="832"/>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81A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CF12CC2">
            <w:pPr>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3B4EE3D2">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5C86C4DB">
            <w:pPr>
              <w:jc w:val="center"/>
              <w:rPr>
                <w:rFonts w:hint="eastAsia"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93AF008">
            <w:pPr>
              <w:jc w:val="center"/>
              <w:rPr>
                <w:rFonts w:hint="eastAsia"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25174105">
            <w:pPr>
              <w:jc w:val="center"/>
              <w:rPr>
                <w:rFonts w:hint="eastAsia"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082615B1">
            <w:pPr>
              <w:jc w:val="center"/>
              <w:rPr>
                <w:rFonts w:hint="eastAsia" w:ascii="宋体" w:hAnsi="宋体"/>
                <w:b/>
                <w:bCs/>
                <w:color w:val="auto"/>
                <w:szCs w:val="21"/>
                <w:highlight w:val="none"/>
              </w:rPr>
            </w:pPr>
            <w:r>
              <w:rPr>
                <w:rFonts w:hint="eastAsia" w:ascii="宋体" w:hAnsi="宋体"/>
                <w:b/>
                <w:bCs/>
                <w:color w:val="auto"/>
                <w:szCs w:val="21"/>
                <w:highlight w:val="none"/>
              </w:rPr>
              <w:t>近年平均值　</w:t>
            </w:r>
          </w:p>
        </w:tc>
      </w:tr>
      <w:tr w14:paraId="44ED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817EE3">
            <w:pPr>
              <w:rPr>
                <w:rFonts w:hint="eastAsia"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1AEDB3AB">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C125B7F">
            <w:pPr>
              <w:jc w:val="center"/>
              <w:rPr>
                <w:rFonts w:hint="eastAsia" w:ascii="宋体" w:hAnsi="宋体"/>
                <w:color w:val="auto"/>
                <w:szCs w:val="21"/>
                <w:highlight w:val="none"/>
              </w:rPr>
            </w:pPr>
          </w:p>
        </w:tc>
        <w:tc>
          <w:tcPr>
            <w:tcW w:w="1539" w:type="dxa"/>
            <w:vAlign w:val="center"/>
          </w:tcPr>
          <w:p w14:paraId="574CEFB3">
            <w:pPr>
              <w:jc w:val="center"/>
              <w:rPr>
                <w:rFonts w:hint="eastAsia" w:ascii="宋体" w:hAnsi="宋体"/>
                <w:color w:val="auto"/>
                <w:szCs w:val="21"/>
                <w:highlight w:val="none"/>
              </w:rPr>
            </w:pPr>
          </w:p>
        </w:tc>
        <w:tc>
          <w:tcPr>
            <w:tcW w:w="1539" w:type="dxa"/>
            <w:vAlign w:val="center"/>
          </w:tcPr>
          <w:p w14:paraId="3D949AB1">
            <w:pPr>
              <w:jc w:val="center"/>
              <w:rPr>
                <w:rFonts w:hint="eastAsia" w:ascii="宋体" w:hAnsi="宋体"/>
                <w:color w:val="auto"/>
                <w:szCs w:val="21"/>
                <w:highlight w:val="none"/>
              </w:rPr>
            </w:pPr>
          </w:p>
        </w:tc>
        <w:tc>
          <w:tcPr>
            <w:tcW w:w="1539" w:type="dxa"/>
            <w:vAlign w:val="center"/>
          </w:tcPr>
          <w:p w14:paraId="08FF4B06">
            <w:pPr>
              <w:jc w:val="center"/>
              <w:rPr>
                <w:rFonts w:hint="eastAsia" w:ascii="宋体" w:hAnsi="宋体"/>
                <w:color w:val="auto"/>
                <w:szCs w:val="21"/>
                <w:highlight w:val="none"/>
              </w:rPr>
            </w:pPr>
            <w:r>
              <w:rPr>
                <w:rFonts w:hint="eastAsia" w:ascii="宋体" w:hAnsi="宋体"/>
                <w:color w:val="auto"/>
                <w:szCs w:val="21"/>
                <w:highlight w:val="none"/>
              </w:rPr>
              <w:t>-</w:t>
            </w:r>
          </w:p>
        </w:tc>
      </w:tr>
      <w:tr w14:paraId="6A975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6AB5386">
            <w:pPr>
              <w:rPr>
                <w:rFonts w:hint="eastAsia"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25B0330B">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3A2EE1B">
            <w:pPr>
              <w:jc w:val="center"/>
              <w:rPr>
                <w:rFonts w:hint="eastAsia" w:ascii="宋体" w:hAnsi="宋体"/>
                <w:color w:val="auto"/>
                <w:szCs w:val="21"/>
                <w:highlight w:val="none"/>
              </w:rPr>
            </w:pPr>
          </w:p>
        </w:tc>
        <w:tc>
          <w:tcPr>
            <w:tcW w:w="1539" w:type="dxa"/>
            <w:vAlign w:val="center"/>
          </w:tcPr>
          <w:p w14:paraId="4C957C17">
            <w:pPr>
              <w:jc w:val="center"/>
              <w:rPr>
                <w:rFonts w:hint="eastAsia" w:ascii="宋体" w:hAnsi="宋体"/>
                <w:color w:val="auto"/>
                <w:szCs w:val="21"/>
                <w:highlight w:val="none"/>
              </w:rPr>
            </w:pPr>
          </w:p>
        </w:tc>
        <w:tc>
          <w:tcPr>
            <w:tcW w:w="1539" w:type="dxa"/>
            <w:vAlign w:val="center"/>
          </w:tcPr>
          <w:p w14:paraId="1DC668FB">
            <w:pPr>
              <w:jc w:val="center"/>
              <w:rPr>
                <w:rFonts w:hint="eastAsia" w:ascii="宋体" w:hAnsi="宋体"/>
                <w:color w:val="auto"/>
                <w:szCs w:val="21"/>
                <w:highlight w:val="none"/>
              </w:rPr>
            </w:pPr>
          </w:p>
        </w:tc>
        <w:tc>
          <w:tcPr>
            <w:tcW w:w="1539" w:type="dxa"/>
            <w:vAlign w:val="center"/>
          </w:tcPr>
          <w:p w14:paraId="5FB62ADE">
            <w:pPr>
              <w:jc w:val="center"/>
              <w:rPr>
                <w:rFonts w:hint="eastAsia" w:ascii="宋体" w:hAnsi="宋体"/>
                <w:color w:val="auto"/>
                <w:szCs w:val="21"/>
                <w:highlight w:val="none"/>
              </w:rPr>
            </w:pPr>
            <w:r>
              <w:rPr>
                <w:rFonts w:hint="eastAsia" w:ascii="宋体" w:hAnsi="宋体"/>
                <w:color w:val="auto"/>
                <w:szCs w:val="21"/>
                <w:highlight w:val="none"/>
              </w:rPr>
              <w:t>-</w:t>
            </w:r>
          </w:p>
        </w:tc>
      </w:tr>
      <w:tr w14:paraId="6E4D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F031FF">
            <w:pPr>
              <w:rPr>
                <w:rFonts w:hint="eastAsia"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58BAE02C">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436DE57">
            <w:pPr>
              <w:jc w:val="center"/>
              <w:rPr>
                <w:rFonts w:hint="eastAsia" w:ascii="宋体" w:hAnsi="宋体"/>
                <w:color w:val="auto"/>
                <w:szCs w:val="21"/>
                <w:highlight w:val="none"/>
              </w:rPr>
            </w:pPr>
          </w:p>
        </w:tc>
        <w:tc>
          <w:tcPr>
            <w:tcW w:w="1539" w:type="dxa"/>
            <w:vAlign w:val="center"/>
          </w:tcPr>
          <w:p w14:paraId="17FC67BB">
            <w:pPr>
              <w:jc w:val="center"/>
              <w:rPr>
                <w:rFonts w:hint="eastAsia" w:ascii="宋体" w:hAnsi="宋体"/>
                <w:color w:val="auto"/>
                <w:szCs w:val="21"/>
                <w:highlight w:val="none"/>
              </w:rPr>
            </w:pPr>
          </w:p>
        </w:tc>
        <w:tc>
          <w:tcPr>
            <w:tcW w:w="1539" w:type="dxa"/>
            <w:vAlign w:val="center"/>
          </w:tcPr>
          <w:p w14:paraId="49242648">
            <w:pPr>
              <w:jc w:val="center"/>
              <w:rPr>
                <w:rFonts w:hint="eastAsia" w:ascii="宋体" w:hAnsi="宋体"/>
                <w:color w:val="auto"/>
                <w:szCs w:val="21"/>
                <w:highlight w:val="none"/>
              </w:rPr>
            </w:pPr>
          </w:p>
        </w:tc>
        <w:tc>
          <w:tcPr>
            <w:tcW w:w="1539" w:type="dxa"/>
            <w:vAlign w:val="center"/>
          </w:tcPr>
          <w:p w14:paraId="0ADD7E96">
            <w:pPr>
              <w:jc w:val="center"/>
              <w:rPr>
                <w:rFonts w:hint="eastAsia" w:ascii="宋体" w:hAnsi="宋体"/>
                <w:color w:val="auto"/>
                <w:szCs w:val="21"/>
                <w:highlight w:val="none"/>
              </w:rPr>
            </w:pPr>
          </w:p>
        </w:tc>
      </w:tr>
      <w:tr w14:paraId="6382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152CEB8">
            <w:pPr>
              <w:rPr>
                <w:rFonts w:hint="eastAsia"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20D14FB9">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8EC2EBF">
            <w:pPr>
              <w:jc w:val="center"/>
              <w:rPr>
                <w:rFonts w:hint="eastAsia" w:ascii="宋体" w:hAnsi="宋体"/>
                <w:color w:val="auto"/>
                <w:szCs w:val="21"/>
                <w:highlight w:val="none"/>
              </w:rPr>
            </w:pPr>
          </w:p>
        </w:tc>
        <w:tc>
          <w:tcPr>
            <w:tcW w:w="1539" w:type="dxa"/>
            <w:vAlign w:val="center"/>
          </w:tcPr>
          <w:p w14:paraId="37CA1441">
            <w:pPr>
              <w:jc w:val="center"/>
              <w:rPr>
                <w:rFonts w:hint="eastAsia" w:ascii="宋体" w:hAnsi="宋体"/>
                <w:color w:val="auto"/>
                <w:szCs w:val="21"/>
                <w:highlight w:val="none"/>
              </w:rPr>
            </w:pPr>
          </w:p>
        </w:tc>
        <w:tc>
          <w:tcPr>
            <w:tcW w:w="1539" w:type="dxa"/>
            <w:vAlign w:val="center"/>
          </w:tcPr>
          <w:p w14:paraId="5E77C44C">
            <w:pPr>
              <w:jc w:val="center"/>
              <w:rPr>
                <w:rFonts w:hint="eastAsia" w:ascii="宋体" w:hAnsi="宋体"/>
                <w:color w:val="auto"/>
                <w:szCs w:val="21"/>
                <w:highlight w:val="none"/>
              </w:rPr>
            </w:pPr>
          </w:p>
        </w:tc>
        <w:tc>
          <w:tcPr>
            <w:tcW w:w="1539" w:type="dxa"/>
            <w:vAlign w:val="center"/>
          </w:tcPr>
          <w:p w14:paraId="33B28AC6">
            <w:pPr>
              <w:jc w:val="center"/>
              <w:rPr>
                <w:rFonts w:hint="eastAsia" w:ascii="宋体" w:hAnsi="宋体"/>
                <w:color w:val="auto"/>
                <w:szCs w:val="21"/>
                <w:highlight w:val="none"/>
              </w:rPr>
            </w:pPr>
            <w:r>
              <w:rPr>
                <w:rFonts w:hint="eastAsia" w:ascii="宋体" w:hAnsi="宋体"/>
                <w:color w:val="auto"/>
                <w:szCs w:val="21"/>
                <w:highlight w:val="none"/>
              </w:rPr>
              <w:t>-</w:t>
            </w:r>
          </w:p>
        </w:tc>
      </w:tr>
      <w:tr w14:paraId="4810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7765636">
            <w:pPr>
              <w:rPr>
                <w:rFonts w:hint="eastAsia"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01D62F63">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E48D4F">
            <w:pPr>
              <w:jc w:val="center"/>
              <w:rPr>
                <w:rFonts w:hint="eastAsia" w:ascii="宋体" w:hAnsi="宋体"/>
                <w:color w:val="auto"/>
                <w:szCs w:val="21"/>
                <w:highlight w:val="none"/>
              </w:rPr>
            </w:pPr>
          </w:p>
        </w:tc>
        <w:tc>
          <w:tcPr>
            <w:tcW w:w="1539" w:type="dxa"/>
            <w:vAlign w:val="center"/>
          </w:tcPr>
          <w:p w14:paraId="2B0DC6DA">
            <w:pPr>
              <w:jc w:val="center"/>
              <w:rPr>
                <w:rFonts w:hint="eastAsia" w:ascii="宋体" w:hAnsi="宋体"/>
                <w:color w:val="auto"/>
                <w:szCs w:val="21"/>
                <w:highlight w:val="none"/>
              </w:rPr>
            </w:pPr>
          </w:p>
        </w:tc>
        <w:tc>
          <w:tcPr>
            <w:tcW w:w="1539" w:type="dxa"/>
            <w:vAlign w:val="center"/>
          </w:tcPr>
          <w:p w14:paraId="4A9257AF">
            <w:pPr>
              <w:jc w:val="center"/>
              <w:rPr>
                <w:rFonts w:hint="eastAsia" w:ascii="宋体" w:hAnsi="宋体"/>
                <w:color w:val="auto"/>
                <w:szCs w:val="21"/>
                <w:highlight w:val="none"/>
              </w:rPr>
            </w:pPr>
          </w:p>
        </w:tc>
        <w:tc>
          <w:tcPr>
            <w:tcW w:w="1539" w:type="dxa"/>
            <w:vAlign w:val="center"/>
          </w:tcPr>
          <w:p w14:paraId="6B3AC125">
            <w:pPr>
              <w:jc w:val="center"/>
              <w:rPr>
                <w:rFonts w:hint="eastAsia" w:ascii="宋体" w:hAnsi="宋体"/>
                <w:color w:val="auto"/>
                <w:szCs w:val="21"/>
                <w:highlight w:val="none"/>
              </w:rPr>
            </w:pPr>
          </w:p>
        </w:tc>
      </w:tr>
      <w:tr w14:paraId="24AE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D8528C4">
            <w:pPr>
              <w:rPr>
                <w:rFonts w:hint="eastAsia"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3879C65D">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2BBAB7D">
            <w:pPr>
              <w:jc w:val="center"/>
              <w:rPr>
                <w:rFonts w:hint="eastAsia" w:ascii="宋体" w:hAnsi="宋体"/>
                <w:color w:val="auto"/>
                <w:szCs w:val="21"/>
                <w:highlight w:val="none"/>
              </w:rPr>
            </w:pPr>
          </w:p>
        </w:tc>
        <w:tc>
          <w:tcPr>
            <w:tcW w:w="1539" w:type="dxa"/>
            <w:vAlign w:val="center"/>
          </w:tcPr>
          <w:p w14:paraId="64AE9BBF">
            <w:pPr>
              <w:jc w:val="center"/>
              <w:rPr>
                <w:rFonts w:hint="eastAsia" w:ascii="宋体" w:hAnsi="宋体"/>
                <w:color w:val="auto"/>
                <w:szCs w:val="21"/>
                <w:highlight w:val="none"/>
              </w:rPr>
            </w:pPr>
          </w:p>
        </w:tc>
        <w:tc>
          <w:tcPr>
            <w:tcW w:w="1539" w:type="dxa"/>
            <w:vAlign w:val="center"/>
          </w:tcPr>
          <w:p w14:paraId="1999D737">
            <w:pPr>
              <w:jc w:val="center"/>
              <w:rPr>
                <w:rFonts w:hint="eastAsia" w:ascii="宋体" w:hAnsi="宋体"/>
                <w:color w:val="auto"/>
                <w:szCs w:val="21"/>
                <w:highlight w:val="none"/>
              </w:rPr>
            </w:pPr>
          </w:p>
        </w:tc>
        <w:tc>
          <w:tcPr>
            <w:tcW w:w="1539" w:type="dxa"/>
            <w:vAlign w:val="center"/>
          </w:tcPr>
          <w:p w14:paraId="3DE210E1">
            <w:pPr>
              <w:jc w:val="center"/>
              <w:rPr>
                <w:rFonts w:hint="eastAsia" w:ascii="宋体" w:hAnsi="宋体"/>
                <w:color w:val="auto"/>
                <w:szCs w:val="21"/>
                <w:highlight w:val="none"/>
              </w:rPr>
            </w:pPr>
          </w:p>
        </w:tc>
      </w:tr>
      <w:tr w14:paraId="30CD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081D49">
            <w:pPr>
              <w:rPr>
                <w:rFonts w:hint="eastAsia"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28585DDA">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1152FFD">
            <w:pPr>
              <w:jc w:val="center"/>
              <w:rPr>
                <w:rFonts w:hint="eastAsia" w:ascii="宋体" w:hAnsi="宋体"/>
                <w:color w:val="auto"/>
                <w:szCs w:val="21"/>
                <w:highlight w:val="none"/>
              </w:rPr>
            </w:pPr>
          </w:p>
        </w:tc>
        <w:tc>
          <w:tcPr>
            <w:tcW w:w="1539" w:type="dxa"/>
            <w:vAlign w:val="center"/>
          </w:tcPr>
          <w:p w14:paraId="04DED4CE">
            <w:pPr>
              <w:jc w:val="center"/>
              <w:rPr>
                <w:rFonts w:hint="eastAsia" w:ascii="宋体" w:hAnsi="宋体"/>
                <w:color w:val="auto"/>
                <w:szCs w:val="21"/>
                <w:highlight w:val="none"/>
              </w:rPr>
            </w:pPr>
          </w:p>
        </w:tc>
        <w:tc>
          <w:tcPr>
            <w:tcW w:w="1539" w:type="dxa"/>
            <w:vAlign w:val="center"/>
          </w:tcPr>
          <w:p w14:paraId="739698C8">
            <w:pPr>
              <w:jc w:val="center"/>
              <w:rPr>
                <w:rFonts w:hint="eastAsia" w:ascii="宋体" w:hAnsi="宋体"/>
                <w:color w:val="auto"/>
                <w:szCs w:val="21"/>
                <w:highlight w:val="none"/>
              </w:rPr>
            </w:pPr>
          </w:p>
        </w:tc>
        <w:tc>
          <w:tcPr>
            <w:tcW w:w="1539" w:type="dxa"/>
            <w:vAlign w:val="center"/>
          </w:tcPr>
          <w:p w14:paraId="73702877">
            <w:pPr>
              <w:jc w:val="center"/>
              <w:rPr>
                <w:rFonts w:hint="eastAsia" w:ascii="宋体" w:hAnsi="宋体"/>
                <w:color w:val="auto"/>
                <w:szCs w:val="21"/>
                <w:highlight w:val="none"/>
              </w:rPr>
            </w:pPr>
          </w:p>
        </w:tc>
      </w:tr>
      <w:tr w14:paraId="6ECF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4E55E1CD">
            <w:pPr>
              <w:rPr>
                <w:rFonts w:hint="eastAsia"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4FC442F3">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7493713">
            <w:pPr>
              <w:jc w:val="center"/>
              <w:rPr>
                <w:rFonts w:hint="eastAsia" w:ascii="宋体" w:hAnsi="宋体"/>
                <w:color w:val="auto"/>
                <w:szCs w:val="21"/>
                <w:highlight w:val="none"/>
              </w:rPr>
            </w:pPr>
          </w:p>
        </w:tc>
        <w:tc>
          <w:tcPr>
            <w:tcW w:w="1539" w:type="dxa"/>
            <w:vAlign w:val="center"/>
          </w:tcPr>
          <w:p w14:paraId="0ED2A2BB">
            <w:pPr>
              <w:jc w:val="center"/>
              <w:rPr>
                <w:rFonts w:hint="eastAsia" w:ascii="宋体" w:hAnsi="宋体"/>
                <w:color w:val="auto"/>
                <w:szCs w:val="21"/>
                <w:highlight w:val="none"/>
              </w:rPr>
            </w:pPr>
          </w:p>
        </w:tc>
        <w:tc>
          <w:tcPr>
            <w:tcW w:w="1539" w:type="dxa"/>
            <w:vAlign w:val="center"/>
          </w:tcPr>
          <w:p w14:paraId="41B996B5">
            <w:pPr>
              <w:jc w:val="center"/>
              <w:rPr>
                <w:rFonts w:hint="eastAsia" w:ascii="宋体" w:hAnsi="宋体"/>
                <w:color w:val="auto"/>
                <w:szCs w:val="21"/>
                <w:highlight w:val="none"/>
              </w:rPr>
            </w:pPr>
          </w:p>
        </w:tc>
        <w:tc>
          <w:tcPr>
            <w:tcW w:w="1539" w:type="dxa"/>
            <w:vAlign w:val="center"/>
          </w:tcPr>
          <w:p w14:paraId="07D76F21">
            <w:pPr>
              <w:jc w:val="center"/>
              <w:rPr>
                <w:rFonts w:hint="eastAsia" w:ascii="宋体" w:hAnsi="宋体"/>
                <w:color w:val="auto"/>
                <w:szCs w:val="21"/>
                <w:highlight w:val="none"/>
              </w:rPr>
            </w:pPr>
          </w:p>
        </w:tc>
      </w:tr>
      <w:tr w14:paraId="644B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69FED93">
            <w:pPr>
              <w:rPr>
                <w:rFonts w:hint="eastAsia"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1069EAA9">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A5C0918">
            <w:pPr>
              <w:jc w:val="center"/>
              <w:rPr>
                <w:rFonts w:hint="eastAsia" w:ascii="宋体" w:hAnsi="宋体"/>
                <w:color w:val="auto"/>
                <w:szCs w:val="21"/>
                <w:highlight w:val="none"/>
              </w:rPr>
            </w:pPr>
          </w:p>
        </w:tc>
        <w:tc>
          <w:tcPr>
            <w:tcW w:w="1539" w:type="dxa"/>
            <w:vAlign w:val="center"/>
          </w:tcPr>
          <w:p w14:paraId="47D5C44C">
            <w:pPr>
              <w:jc w:val="center"/>
              <w:rPr>
                <w:rFonts w:hint="eastAsia" w:ascii="宋体" w:hAnsi="宋体"/>
                <w:color w:val="auto"/>
                <w:szCs w:val="21"/>
                <w:highlight w:val="none"/>
              </w:rPr>
            </w:pPr>
          </w:p>
        </w:tc>
        <w:tc>
          <w:tcPr>
            <w:tcW w:w="1539" w:type="dxa"/>
            <w:vAlign w:val="center"/>
          </w:tcPr>
          <w:p w14:paraId="6ED864A2">
            <w:pPr>
              <w:jc w:val="center"/>
              <w:rPr>
                <w:rFonts w:hint="eastAsia" w:ascii="宋体" w:hAnsi="宋体"/>
                <w:color w:val="auto"/>
                <w:szCs w:val="21"/>
                <w:highlight w:val="none"/>
              </w:rPr>
            </w:pPr>
          </w:p>
        </w:tc>
        <w:tc>
          <w:tcPr>
            <w:tcW w:w="1539" w:type="dxa"/>
            <w:vAlign w:val="center"/>
          </w:tcPr>
          <w:p w14:paraId="7E99908F">
            <w:pPr>
              <w:jc w:val="center"/>
              <w:rPr>
                <w:rFonts w:hint="eastAsia" w:ascii="宋体" w:hAnsi="宋体"/>
                <w:color w:val="auto"/>
                <w:szCs w:val="21"/>
                <w:highlight w:val="none"/>
              </w:rPr>
            </w:pPr>
            <w:r>
              <w:rPr>
                <w:rFonts w:hint="eastAsia" w:ascii="宋体" w:hAnsi="宋体"/>
                <w:color w:val="auto"/>
                <w:szCs w:val="21"/>
                <w:highlight w:val="none"/>
              </w:rPr>
              <w:t>-</w:t>
            </w:r>
          </w:p>
        </w:tc>
      </w:tr>
      <w:tr w14:paraId="34AD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ADB981E">
            <w:pPr>
              <w:rPr>
                <w:rFonts w:hint="eastAsia"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6567A03F">
            <w:pPr>
              <w:jc w:val="center"/>
              <w:rPr>
                <w:rFonts w:hint="eastAsia"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37B7990">
            <w:pPr>
              <w:jc w:val="center"/>
              <w:rPr>
                <w:rFonts w:hint="eastAsia" w:ascii="宋体" w:hAnsi="宋体"/>
                <w:color w:val="auto"/>
                <w:szCs w:val="21"/>
                <w:highlight w:val="none"/>
              </w:rPr>
            </w:pPr>
          </w:p>
        </w:tc>
        <w:tc>
          <w:tcPr>
            <w:tcW w:w="1539" w:type="dxa"/>
            <w:vAlign w:val="center"/>
          </w:tcPr>
          <w:p w14:paraId="42F359A3">
            <w:pPr>
              <w:jc w:val="center"/>
              <w:rPr>
                <w:rFonts w:hint="eastAsia" w:ascii="宋体" w:hAnsi="宋体"/>
                <w:color w:val="auto"/>
                <w:szCs w:val="21"/>
                <w:highlight w:val="none"/>
              </w:rPr>
            </w:pPr>
          </w:p>
        </w:tc>
        <w:tc>
          <w:tcPr>
            <w:tcW w:w="1539" w:type="dxa"/>
            <w:vAlign w:val="center"/>
          </w:tcPr>
          <w:p w14:paraId="0CC29145">
            <w:pPr>
              <w:jc w:val="center"/>
              <w:rPr>
                <w:rFonts w:hint="eastAsia" w:ascii="宋体" w:hAnsi="宋体"/>
                <w:color w:val="auto"/>
                <w:szCs w:val="21"/>
                <w:highlight w:val="none"/>
              </w:rPr>
            </w:pPr>
          </w:p>
        </w:tc>
        <w:tc>
          <w:tcPr>
            <w:tcW w:w="1539" w:type="dxa"/>
            <w:vAlign w:val="center"/>
          </w:tcPr>
          <w:p w14:paraId="1F4BA962">
            <w:pPr>
              <w:jc w:val="center"/>
              <w:rPr>
                <w:rFonts w:hint="eastAsia" w:ascii="宋体" w:hAnsi="宋体"/>
                <w:color w:val="auto"/>
                <w:szCs w:val="21"/>
                <w:highlight w:val="none"/>
              </w:rPr>
            </w:pPr>
            <w:r>
              <w:rPr>
                <w:rFonts w:hint="eastAsia" w:ascii="宋体" w:hAnsi="宋体"/>
                <w:color w:val="auto"/>
                <w:szCs w:val="21"/>
                <w:highlight w:val="none"/>
              </w:rPr>
              <w:t>-</w:t>
            </w:r>
          </w:p>
        </w:tc>
      </w:tr>
      <w:tr w14:paraId="1C22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C821AAE">
            <w:pPr>
              <w:rPr>
                <w:rFonts w:hint="eastAsia"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764632FD">
            <w:pPr>
              <w:jc w:val="center"/>
              <w:rPr>
                <w:rFonts w:hint="eastAsia" w:ascii="宋体" w:hAnsi="宋体"/>
                <w:color w:val="auto"/>
                <w:szCs w:val="21"/>
                <w:highlight w:val="none"/>
              </w:rPr>
            </w:pPr>
          </w:p>
        </w:tc>
        <w:tc>
          <w:tcPr>
            <w:tcW w:w="1539" w:type="dxa"/>
            <w:vAlign w:val="center"/>
          </w:tcPr>
          <w:p w14:paraId="7E1F136F">
            <w:pPr>
              <w:jc w:val="center"/>
              <w:rPr>
                <w:rFonts w:hint="eastAsia" w:ascii="宋体" w:hAnsi="宋体"/>
                <w:color w:val="auto"/>
                <w:szCs w:val="21"/>
                <w:highlight w:val="none"/>
              </w:rPr>
            </w:pPr>
          </w:p>
        </w:tc>
        <w:tc>
          <w:tcPr>
            <w:tcW w:w="1539" w:type="dxa"/>
            <w:vAlign w:val="center"/>
          </w:tcPr>
          <w:p w14:paraId="09398F86">
            <w:pPr>
              <w:jc w:val="center"/>
              <w:rPr>
                <w:rFonts w:hint="eastAsia" w:ascii="宋体" w:hAnsi="宋体"/>
                <w:color w:val="auto"/>
                <w:szCs w:val="21"/>
                <w:highlight w:val="none"/>
              </w:rPr>
            </w:pPr>
          </w:p>
        </w:tc>
        <w:tc>
          <w:tcPr>
            <w:tcW w:w="1539" w:type="dxa"/>
            <w:vAlign w:val="center"/>
          </w:tcPr>
          <w:p w14:paraId="0043C773">
            <w:pPr>
              <w:jc w:val="center"/>
              <w:rPr>
                <w:rFonts w:hint="eastAsia" w:ascii="宋体" w:hAnsi="宋体"/>
                <w:color w:val="auto"/>
                <w:szCs w:val="21"/>
                <w:highlight w:val="none"/>
              </w:rPr>
            </w:pPr>
          </w:p>
        </w:tc>
        <w:tc>
          <w:tcPr>
            <w:tcW w:w="1539" w:type="dxa"/>
            <w:vAlign w:val="center"/>
          </w:tcPr>
          <w:p w14:paraId="434729FE">
            <w:pPr>
              <w:jc w:val="center"/>
              <w:rPr>
                <w:rFonts w:hint="eastAsia" w:ascii="宋体" w:hAnsi="宋体"/>
                <w:color w:val="auto"/>
                <w:szCs w:val="21"/>
                <w:highlight w:val="none"/>
              </w:rPr>
            </w:pPr>
            <w:r>
              <w:rPr>
                <w:rFonts w:hint="eastAsia" w:ascii="宋体" w:hAnsi="宋体"/>
                <w:color w:val="auto"/>
                <w:szCs w:val="21"/>
                <w:highlight w:val="none"/>
              </w:rPr>
              <w:t>-</w:t>
            </w:r>
          </w:p>
        </w:tc>
      </w:tr>
      <w:tr w14:paraId="10CC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0929307">
            <w:pPr>
              <w:rPr>
                <w:rFonts w:hint="eastAsia" w:ascii="宋体" w:hAnsi="宋体"/>
                <w:color w:val="auto"/>
                <w:szCs w:val="21"/>
                <w:highlight w:val="none"/>
              </w:rPr>
            </w:pPr>
            <w:r>
              <w:rPr>
                <w:rFonts w:hint="eastAsia" w:ascii="宋体" w:hAnsi="宋体"/>
                <w:color w:val="auto"/>
                <w:szCs w:val="21"/>
                <w:highlight w:val="none"/>
              </w:rPr>
              <w:t>1．净资产收益率</w:t>
            </w:r>
          </w:p>
        </w:tc>
        <w:tc>
          <w:tcPr>
            <w:tcW w:w="815" w:type="dxa"/>
          </w:tcPr>
          <w:p w14:paraId="121F120B">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D03E0B3">
            <w:pPr>
              <w:jc w:val="center"/>
              <w:rPr>
                <w:rFonts w:hint="eastAsia" w:ascii="宋体" w:hAnsi="宋体"/>
                <w:color w:val="auto"/>
                <w:szCs w:val="21"/>
                <w:highlight w:val="none"/>
              </w:rPr>
            </w:pPr>
          </w:p>
        </w:tc>
        <w:tc>
          <w:tcPr>
            <w:tcW w:w="1539" w:type="dxa"/>
            <w:vAlign w:val="center"/>
          </w:tcPr>
          <w:p w14:paraId="28D01AEB">
            <w:pPr>
              <w:jc w:val="center"/>
              <w:rPr>
                <w:rFonts w:hint="eastAsia" w:ascii="宋体" w:hAnsi="宋体"/>
                <w:color w:val="auto"/>
                <w:szCs w:val="21"/>
                <w:highlight w:val="none"/>
              </w:rPr>
            </w:pPr>
          </w:p>
        </w:tc>
        <w:tc>
          <w:tcPr>
            <w:tcW w:w="1539" w:type="dxa"/>
            <w:vAlign w:val="center"/>
          </w:tcPr>
          <w:p w14:paraId="52A56A1C">
            <w:pPr>
              <w:jc w:val="center"/>
              <w:rPr>
                <w:rFonts w:hint="eastAsia" w:ascii="宋体" w:hAnsi="宋体"/>
                <w:color w:val="auto"/>
                <w:szCs w:val="21"/>
                <w:highlight w:val="none"/>
              </w:rPr>
            </w:pPr>
          </w:p>
        </w:tc>
        <w:tc>
          <w:tcPr>
            <w:tcW w:w="1539" w:type="dxa"/>
            <w:vAlign w:val="center"/>
          </w:tcPr>
          <w:p w14:paraId="2EE48B9D">
            <w:pPr>
              <w:jc w:val="center"/>
              <w:rPr>
                <w:rFonts w:hint="eastAsia" w:ascii="宋体" w:hAnsi="宋体"/>
                <w:color w:val="auto"/>
                <w:szCs w:val="21"/>
                <w:highlight w:val="none"/>
              </w:rPr>
            </w:pPr>
          </w:p>
        </w:tc>
      </w:tr>
      <w:tr w14:paraId="7408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9007BB">
            <w:pPr>
              <w:rPr>
                <w:rFonts w:hint="eastAsia" w:ascii="宋体" w:hAnsi="宋体"/>
                <w:color w:val="auto"/>
                <w:szCs w:val="21"/>
                <w:highlight w:val="none"/>
              </w:rPr>
            </w:pPr>
            <w:r>
              <w:rPr>
                <w:rFonts w:hint="eastAsia" w:ascii="宋体" w:hAnsi="宋体"/>
                <w:color w:val="auto"/>
                <w:szCs w:val="21"/>
                <w:highlight w:val="none"/>
              </w:rPr>
              <w:t>2．总资产报酬率</w:t>
            </w:r>
          </w:p>
        </w:tc>
        <w:tc>
          <w:tcPr>
            <w:tcW w:w="815" w:type="dxa"/>
          </w:tcPr>
          <w:p w14:paraId="1685532C">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3D48858">
            <w:pPr>
              <w:jc w:val="center"/>
              <w:rPr>
                <w:rFonts w:hint="eastAsia" w:ascii="宋体" w:hAnsi="宋体"/>
                <w:color w:val="auto"/>
                <w:szCs w:val="21"/>
                <w:highlight w:val="none"/>
              </w:rPr>
            </w:pPr>
          </w:p>
        </w:tc>
        <w:tc>
          <w:tcPr>
            <w:tcW w:w="1539" w:type="dxa"/>
            <w:vAlign w:val="center"/>
          </w:tcPr>
          <w:p w14:paraId="5B7F44C6">
            <w:pPr>
              <w:jc w:val="center"/>
              <w:rPr>
                <w:rFonts w:hint="eastAsia" w:ascii="宋体" w:hAnsi="宋体"/>
                <w:color w:val="auto"/>
                <w:szCs w:val="21"/>
                <w:highlight w:val="none"/>
              </w:rPr>
            </w:pPr>
          </w:p>
        </w:tc>
        <w:tc>
          <w:tcPr>
            <w:tcW w:w="1539" w:type="dxa"/>
            <w:vAlign w:val="center"/>
          </w:tcPr>
          <w:p w14:paraId="3C7E5199">
            <w:pPr>
              <w:jc w:val="center"/>
              <w:rPr>
                <w:rFonts w:hint="eastAsia" w:ascii="宋体" w:hAnsi="宋体"/>
                <w:color w:val="auto"/>
                <w:szCs w:val="21"/>
                <w:highlight w:val="none"/>
              </w:rPr>
            </w:pPr>
          </w:p>
        </w:tc>
        <w:tc>
          <w:tcPr>
            <w:tcW w:w="1539" w:type="dxa"/>
            <w:vAlign w:val="center"/>
          </w:tcPr>
          <w:p w14:paraId="550D231D">
            <w:pPr>
              <w:jc w:val="center"/>
              <w:rPr>
                <w:rFonts w:hint="eastAsia" w:ascii="宋体" w:hAnsi="宋体"/>
                <w:color w:val="auto"/>
                <w:szCs w:val="21"/>
                <w:highlight w:val="none"/>
              </w:rPr>
            </w:pPr>
          </w:p>
        </w:tc>
      </w:tr>
      <w:tr w14:paraId="7219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F0E4EE">
            <w:pPr>
              <w:rPr>
                <w:rFonts w:hint="eastAsia"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1B8B4306">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896F85F">
            <w:pPr>
              <w:jc w:val="center"/>
              <w:rPr>
                <w:rFonts w:hint="eastAsia" w:ascii="宋体" w:hAnsi="宋体"/>
                <w:color w:val="auto"/>
                <w:szCs w:val="21"/>
                <w:highlight w:val="none"/>
              </w:rPr>
            </w:pPr>
          </w:p>
        </w:tc>
        <w:tc>
          <w:tcPr>
            <w:tcW w:w="1539" w:type="dxa"/>
            <w:vAlign w:val="center"/>
          </w:tcPr>
          <w:p w14:paraId="62C34161">
            <w:pPr>
              <w:jc w:val="center"/>
              <w:rPr>
                <w:rFonts w:hint="eastAsia" w:ascii="宋体" w:hAnsi="宋体"/>
                <w:color w:val="auto"/>
                <w:szCs w:val="21"/>
                <w:highlight w:val="none"/>
              </w:rPr>
            </w:pPr>
          </w:p>
        </w:tc>
        <w:tc>
          <w:tcPr>
            <w:tcW w:w="1539" w:type="dxa"/>
            <w:vAlign w:val="center"/>
          </w:tcPr>
          <w:p w14:paraId="77B02384">
            <w:pPr>
              <w:jc w:val="center"/>
              <w:rPr>
                <w:rFonts w:hint="eastAsia" w:ascii="宋体" w:hAnsi="宋体"/>
                <w:color w:val="auto"/>
                <w:szCs w:val="21"/>
                <w:highlight w:val="none"/>
              </w:rPr>
            </w:pPr>
          </w:p>
        </w:tc>
        <w:tc>
          <w:tcPr>
            <w:tcW w:w="1539" w:type="dxa"/>
            <w:vAlign w:val="center"/>
          </w:tcPr>
          <w:p w14:paraId="3B4F73C4">
            <w:pPr>
              <w:jc w:val="center"/>
              <w:rPr>
                <w:rFonts w:hint="eastAsia" w:ascii="宋体" w:hAnsi="宋体"/>
                <w:color w:val="auto"/>
                <w:szCs w:val="21"/>
                <w:highlight w:val="none"/>
              </w:rPr>
            </w:pPr>
            <w:r>
              <w:rPr>
                <w:rFonts w:hint="eastAsia" w:ascii="宋体" w:hAnsi="宋体"/>
                <w:color w:val="auto"/>
                <w:szCs w:val="21"/>
                <w:highlight w:val="none"/>
              </w:rPr>
              <w:t>-</w:t>
            </w:r>
          </w:p>
        </w:tc>
      </w:tr>
      <w:tr w14:paraId="3FEF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52BEBC5">
            <w:pPr>
              <w:rPr>
                <w:rFonts w:hint="eastAsia" w:ascii="宋体" w:hAnsi="宋体"/>
                <w:color w:val="auto"/>
                <w:szCs w:val="21"/>
                <w:highlight w:val="none"/>
              </w:rPr>
            </w:pPr>
            <w:r>
              <w:rPr>
                <w:rFonts w:hint="eastAsia" w:ascii="宋体" w:hAnsi="宋体"/>
                <w:color w:val="auto"/>
                <w:szCs w:val="21"/>
                <w:highlight w:val="none"/>
              </w:rPr>
              <w:t>4．资产负债率</w:t>
            </w:r>
          </w:p>
        </w:tc>
        <w:tc>
          <w:tcPr>
            <w:tcW w:w="815" w:type="dxa"/>
          </w:tcPr>
          <w:p w14:paraId="4100C29A">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55366636">
            <w:pPr>
              <w:jc w:val="center"/>
              <w:rPr>
                <w:rFonts w:hint="eastAsia" w:ascii="宋体" w:hAnsi="宋体"/>
                <w:color w:val="auto"/>
                <w:szCs w:val="21"/>
                <w:highlight w:val="none"/>
              </w:rPr>
            </w:pPr>
          </w:p>
        </w:tc>
        <w:tc>
          <w:tcPr>
            <w:tcW w:w="1539" w:type="dxa"/>
            <w:vAlign w:val="center"/>
          </w:tcPr>
          <w:p w14:paraId="22FBFE69">
            <w:pPr>
              <w:jc w:val="center"/>
              <w:rPr>
                <w:rFonts w:hint="eastAsia" w:ascii="宋体" w:hAnsi="宋体"/>
                <w:color w:val="auto"/>
                <w:szCs w:val="21"/>
                <w:highlight w:val="none"/>
              </w:rPr>
            </w:pPr>
          </w:p>
        </w:tc>
        <w:tc>
          <w:tcPr>
            <w:tcW w:w="1539" w:type="dxa"/>
            <w:vAlign w:val="center"/>
          </w:tcPr>
          <w:p w14:paraId="385BBEFD">
            <w:pPr>
              <w:jc w:val="center"/>
              <w:rPr>
                <w:rFonts w:hint="eastAsia" w:ascii="宋体" w:hAnsi="宋体"/>
                <w:color w:val="auto"/>
                <w:szCs w:val="21"/>
                <w:highlight w:val="none"/>
              </w:rPr>
            </w:pPr>
          </w:p>
        </w:tc>
        <w:tc>
          <w:tcPr>
            <w:tcW w:w="1539" w:type="dxa"/>
            <w:vAlign w:val="center"/>
          </w:tcPr>
          <w:p w14:paraId="32BAB645">
            <w:pPr>
              <w:jc w:val="center"/>
              <w:rPr>
                <w:rFonts w:hint="eastAsia" w:ascii="宋体" w:hAnsi="宋体"/>
                <w:color w:val="auto"/>
                <w:szCs w:val="21"/>
                <w:highlight w:val="none"/>
              </w:rPr>
            </w:pPr>
          </w:p>
        </w:tc>
      </w:tr>
      <w:tr w14:paraId="1524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82C290D">
            <w:pPr>
              <w:rPr>
                <w:rFonts w:hint="eastAsia" w:ascii="宋体" w:hAnsi="宋体"/>
                <w:color w:val="auto"/>
                <w:szCs w:val="21"/>
                <w:highlight w:val="none"/>
              </w:rPr>
            </w:pPr>
            <w:r>
              <w:rPr>
                <w:rFonts w:hint="eastAsia" w:ascii="宋体" w:hAnsi="宋体"/>
                <w:color w:val="auto"/>
                <w:szCs w:val="21"/>
                <w:highlight w:val="none"/>
              </w:rPr>
              <w:t>5．流动比率</w:t>
            </w:r>
          </w:p>
        </w:tc>
        <w:tc>
          <w:tcPr>
            <w:tcW w:w="815" w:type="dxa"/>
          </w:tcPr>
          <w:p w14:paraId="312FB7A2">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EA48883">
            <w:pPr>
              <w:jc w:val="center"/>
              <w:rPr>
                <w:rFonts w:hint="eastAsia" w:ascii="宋体" w:hAnsi="宋体"/>
                <w:color w:val="auto"/>
                <w:szCs w:val="21"/>
                <w:highlight w:val="none"/>
              </w:rPr>
            </w:pPr>
          </w:p>
        </w:tc>
        <w:tc>
          <w:tcPr>
            <w:tcW w:w="1539" w:type="dxa"/>
            <w:vAlign w:val="center"/>
          </w:tcPr>
          <w:p w14:paraId="5915C814">
            <w:pPr>
              <w:jc w:val="center"/>
              <w:rPr>
                <w:rFonts w:hint="eastAsia" w:ascii="宋体" w:hAnsi="宋体"/>
                <w:color w:val="auto"/>
                <w:szCs w:val="21"/>
                <w:highlight w:val="none"/>
              </w:rPr>
            </w:pPr>
          </w:p>
        </w:tc>
        <w:tc>
          <w:tcPr>
            <w:tcW w:w="1539" w:type="dxa"/>
            <w:vAlign w:val="center"/>
          </w:tcPr>
          <w:p w14:paraId="33A993D6">
            <w:pPr>
              <w:jc w:val="center"/>
              <w:rPr>
                <w:rFonts w:hint="eastAsia" w:ascii="宋体" w:hAnsi="宋体"/>
                <w:color w:val="auto"/>
                <w:szCs w:val="21"/>
                <w:highlight w:val="none"/>
              </w:rPr>
            </w:pPr>
          </w:p>
        </w:tc>
        <w:tc>
          <w:tcPr>
            <w:tcW w:w="1539" w:type="dxa"/>
            <w:vAlign w:val="center"/>
          </w:tcPr>
          <w:p w14:paraId="0B995A27">
            <w:pPr>
              <w:jc w:val="center"/>
              <w:rPr>
                <w:rFonts w:hint="eastAsia" w:ascii="宋体" w:hAnsi="宋体"/>
                <w:color w:val="auto"/>
                <w:szCs w:val="21"/>
                <w:highlight w:val="none"/>
              </w:rPr>
            </w:pPr>
          </w:p>
        </w:tc>
      </w:tr>
      <w:tr w14:paraId="62DF7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B212BD2">
            <w:pPr>
              <w:rPr>
                <w:rFonts w:hint="eastAsia" w:ascii="宋体" w:hAnsi="宋体"/>
                <w:color w:val="auto"/>
                <w:szCs w:val="21"/>
                <w:highlight w:val="none"/>
              </w:rPr>
            </w:pPr>
            <w:r>
              <w:rPr>
                <w:rFonts w:hint="eastAsia" w:ascii="宋体" w:hAnsi="宋体"/>
                <w:color w:val="auto"/>
                <w:szCs w:val="21"/>
                <w:highlight w:val="none"/>
              </w:rPr>
              <w:t>6．速动比率</w:t>
            </w:r>
          </w:p>
        </w:tc>
        <w:tc>
          <w:tcPr>
            <w:tcW w:w="815" w:type="dxa"/>
          </w:tcPr>
          <w:p w14:paraId="329AE4F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B4FA59C">
            <w:pPr>
              <w:jc w:val="center"/>
              <w:rPr>
                <w:rFonts w:hint="eastAsia" w:ascii="宋体" w:hAnsi="宋体"/>
                <w:color w:val="auto"/>
                <w:szCs w:val="21"/>
                <w:highlight w:val="none"/>
              </w:rPr>
            </w:pPr>
          </w:p>
        </w:tc>
        <w:tc>
          <w:tcPr>
            <w:tcW w:w="1539" w:type="dxa"/>
            <w:vAlign w:val="center"/>
          </w:tcPr>
          <w:p w14:paraId="39913A7F">
            <w:pPr>
              <w:jc w:val="center"/>
              <w:rPr>
                <w:rFonts w:hint="eastAsia" w:ascii="宋体" w:hAnsi="宋体"/>
                <w:color w:val="auto"/>
                <w:szCs w:val="21"/>
                <w:highlight w:val="none"/>
              </w:rPr>
            </w:pPr>
          </w:p>
        </w:tc>
        <w:tc>
          <w:tcPr>
            <w:tcW w:w="1539" w:type="dxa"/>
            <w:vAlign w:val="center"/>
          </w:tcPr>
          <w:p w14:paraId="137DF879">
            <w:pPr>
              <w:jc w:val="center"/>
              <w:rPr>
                <w:rFonts w:hint="eastAsia" w:ascii="宋体" w:hAnsi="宋体"/>
                <w:color w:val="auto"/>
                <w:szCs w:val="21"/>
                <w:highlight w:val="none"/>
              </w:rPr>
            </w:pPr>
          </w:p>
        </w:tc>
        <w:tc>
          <w:tcPr>
            <w:tcW w:w="1539" w:type="dxa"/>
            <w:vAlign w:val="center"/>
          </w:tcPr>
          <w:p w14:paraId="62B207BB">
            <w:pPr>
              <w:jc w:val="center"/>
              <w:rPr>
                <w:rFonts w:hint="eastAsia" w:ascii="宋体" w:hAnsi="宋体"/>
                <w:color w:val="auto"/>
                <w:szCs w:val="21"/>
                <w:highlight w:val="none"/>
              </w:rPr>
            </w:pPr>
          </w:p>
        </w:tc>
      </w:tr>
    </w:tbl>
    <w:p w14:paraId="332F1BA6">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31448DF1">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2E0619D6">
      <w:pPr>
        <w:rPr>
          <w:color w:val="auto"/>
          <w:highlight w:val="none"/>
        </w:rPr>
        <w:sectPr>
          <w:footerReference r:id="rId33" w:type="default"/>
          <w:pgSz w:w="11906" w:h="16838"/>
          <w:pgMar w:top="1440" w:right="1800" w:bottom="1440" w:left="1800" w:header="851" w:footer="992" w:gutter="0"/>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3B1A04ED">
      <w:pPr>
        <w:pStyle w:val="32"/>
        <w:spacing w:before="312" w:beforeLines="100" w:after="312" w:afterLines="100"/>
        <w:jc w:val="center"/>
        <w:rPr>
          <w:color w:val="auto"/>
          <w:szCs w:val="24"/>
          <w:highlight w:val="none"/>
        </w:rPr>
      </w:pPr>
      <w:bookmarkStart w:id="833" w:name="_Toc122603092"/>
      <w:bookmarkStart w:id="834" w:name="_Toc256000201"/>
      <w:r>
        <w:rPr>
          <w:rFonts w:hint="eastAsia"/>
          <w:color w:val="auto"/>
          <w:szCs w:val="24"/>
          <w:highlight w:val="none"/>
        </w:rPr>
        <w:t>（</w:t>
      </w:r>
      <w:r>
        <w:rPr>
          <w:color w:val="auto"/>
          <w:szCs w:val="24"/>
          <w:highlight w:val="none"/>
        </w:rPr>
        <w:t>三</w:t>
      </w:r>
      <w:r>
        <w:rPr>
          <w:rFonts w:hint="eastAsia"/>
          <w:color w:val="auto"/>
          <w:szCs w:val="24"/>
          <w:highlight w:val="none"/>
        </w:rPr>
        <w:t>）近年完成的类似项目情况</w:t>
      </w:r>
      <w:bookmarkEnd w:id="833"/>
      <w:bookmarkEnd w:id="834"/>
    </w:p>
    <w:p w14:paraId="703BDE4C">
      <w:pPr>
        <w:spacing w:before="156" w:beforeLines="50" w:after="156" w:afterLines="50"/>
        <w:jc w:val="center"/>
        <w:rPr>
          <w:rFonts w:hint="eastAsia" w:ascii="黑体" w:hAnsi="黑体" w:eastAsia="黑体" w:cs="黑体"/>
          <w:color w:val="auto"/>
          <w:sz w:val="24"/>
          <w:highlight w:val="none"/>
        </w:rPr>
      </w:pPr>
      <w:bookmarkStart w:id="835" w:name="_Toc122603093"/>
      <w:r>
        <w:rPr>
          <w:rFonts w:hint="eastAsia" w:ascii="黑体" w:hAnsi="黑体" w:eastAsia="黑体" w:cs="黑体"/>
          <w:color w:val="auto"/>
          <w:sz w:val="24"/>
          <w:highlight w:val="none"/>
        </w:rPr>
        <w:t>近年完成的类似项目汇总表</w:t>
      </w:r>
      <w:bookmarkEnd w:id="835"/>
    </w:p>
    <w:tbl>
      <w:tblPr>
        <w:tblStyle w:val="22"/>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83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3CC008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043CD25A">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C5E669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3C937D6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112" w:type="dxa"/>
            <w:vAlign w:val="center"/>
          </w:tcPr>
          <w:p w14:paraId="013EFFF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8EE398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1080" w:type="dxa"/>
            <w:vAlign w:val="center"/>
          </w:tcPr>
          <w:p w14:paraId="16222D5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6B28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2BC9A71">
            <w:pPr>
              <w:topLinePunct/>
              <w:spacing w:line="400" w:lineRule="atLeast"/>
              <w:jc w:val="center"/>
              <w:rPr>
                <w:rFonts w:hint="eastAsia" w:ascii="宋体" w:hAnsi="宋体" w:cs="宋体"/>
                <w:color w:val="auto"/>
                <w:szCs w:val="21"/>
                <w:highlight w:val="none"/>
              </w:rPr>
            </w:pPr>
          </w:p>
        </w:tc>
        <w:tc>
          <w:tcPr>
            <w:tcW w:w="1846" w:type="dxa"/>
          </w:tcPr>
          <w:p w14:paraId="287DC35C">
            <w:pPr>
              <w:topLinePunct/>
              <w:spacing w:line="400" w:lineRule="atLeast"/>
              <w:jc w:val="center"/>
              <w:rPr>
                <w:rFonts w:hint="eastAsia" w:ascii="宋体" w:hAnsi="宋体" w:cs="宋体"/>
                <w:color w:val="auto"/>
                <w:szCs w:val="21"/>
                <w:highlight w:val="none"/>
              </w:rPr>
            </w:pPr>
          </w:p>
        </w:tc>
        <w:tc>
          <w:tcPr>
            <w:tcW w:w="1394" w:type="dxa"/>
          </w:tcPr>
          <w:p w14:paraId="7BBC5FE2">
            <w:pPr>
              <w:topLinePunct/>
              <w:spacing w:line="400" w:lineRule="atLeast"/>
              <w:jc w:val="center"/>
              <w:rPr>
                <w:rFonts w:hint="eastAsia" w:ascii="宋体" w:hAnsi="宋体" w:cs="宋体"/>
                <w:color w:val="auto"/>
                <w:szCs w:val="21"/>
                <w:highlight w:val="none"/>
              </w:rPr>
            </w:pPr>
          </w:p>
        </w:tc>
        <w:tc>
          <w:tcPr>
            <w:tcW w:w="1080" w:type="dxa"/>
          </w:tcPr>
          <w:p w14:paraId="04B75B8A">
            <w:pPr>
              <w:topLinePunct/>
              <w:spacing w:line="400" w:lineRule="atLeast"/>
              <w:jc w:val="center"/>
              <w:rPr>
                <w:rFonts w:hint="eastAsia" w:ascii="宋体" w:hAnsi="宋体" w:cs="宋体"/>
                <w:color w:val="auto"/>
                <w:szCs w:val="21"/>
                <w:highlight w:val="none"/>
              </w:rPr>
            </w:pPr>
          </w:p>
        </w:tc>
        <w:tc>
          <w:tcPr>
            <w:tcW w:w="1112" w:type="dxa"/>
          </w:tcPr>
          <w:p w14:paraId="093F691F">
            <w:pPr>
              <w:topLinePunct/>
              <w:spacing w:line="400" w:lineRule="atLeast"/>
              <w:jc w:val="center"/>
              <w:rPr>
                <w:rFonts w:hint="eastAsia" w:ascii="宋体" w:hAnsi="宋体" w:cs="宋体"/>
                <w:color w:val="auto"/>
                <w:szCs w:val="21"/>
                <w:highlight w:val="none"/>
              </w:rPr>
            </w:pPr>
          </w:p>
        </w:tc>
        <w:tc>
          <w:tcPr>
            <w:tcW w:w="1778" w:type="dxa"/>
          </w:tcPr>
          <w:p w14:paraId="60B06F46">
            <w:pPr>
              <w:topLinePunct/>
              <w:spacing w:line="400" w:lineRule="atLeast"/>
              <w:jc w:val="center"/>
              <w:rPr>
                <w:rFonts w:hint="eastAsia" w:ascii="宋体" w:hAnsi="宋体" w:cs="宋体"/>
                <w:color w:val="auto"/>
                <w:szCs w:val="21"/>
                <w:highlight w:val="none"/>
              </w:rPr>
            </w:pPr>
          </w:p>
        </w:tc>
        <w:tc>
          <w:tcPr>
            <w:tcW w:w="1080" w:type="dxa"/>
          </w:tcPr>
          <w:p w14:paraId="6BA9C64A">
            <w:pPr>
              <w:topLinePunct/>
              <w:spacing w:line="400" w:lineRule="atLeast"/>
              <w:jc w:val="center"/>
              <w:rPr>
                <w:rFonts w:hint="eastAsia" w:ascii="宋体" w:hAnsi="宋体" w:cs="宋体"/>
                <w:color w:val="auto"/>
                <w:szCs w:val="21"/>
                <w:highlight w:val="none"/>
              </w:rPr>
            </w:pPr>
          </w:p>
        </w:tc>
      </w:tr>
      <w:tr w14:paraId="3CF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E19E129">
            <w:pPr>
              <w:topLinePunct/>
              <w:spacing w:line="400" w:lineRule="atLeast"/>
              <w:jc w:val="center"/>
              <w:rPr>
                <w:rFonts w:hint="eastAsia" w:ascii="宋体" w:hAnsi="宋体" w:cs="宋体"/>
                <w:color w:val="auto"/>
                <w:szCs w:val="21"/>
                <w:highlight w:val="none"/>
              </w:rPr>
            </w:pPr>
          </w:p>
        </w:tc>
        <w:tc>
          <w:tcPr>
            <w:tcW w:w="1846" w:type="dxa"/>
          </w:tcPr>
          <w:p w14:paraId="61DFA2DB">
            <w:pPr>
              <w:topLinePunct/>
              <w:spacing w:line="400" w:lineRule="atLeast"/>
              <w:jc w:val="center"/>
              <w:rPr>
                <w:rFonts w:hint="eastAsia" w:ascii="宋体" w:hAnsi="宋体" w:cs="宋体"/>
                <w:color w:val="auto"/>
                <w:szCs w:val="21"/>
                <w:highlight w:val="none"/>
              </w:rPr>
            </w:pPr>
          </w:p>
        </w:tc>
        <w:tc>
          <w:tcPr>
            <w:tcW w:w="1394" w:type="dxa"/>
          </w:tcPr>
          <w:p w14:paraId="5B7797E7">
            <w:pPr>
              <w:topLinePunct/>
              <w:spacing w:line="400" w:lineRule="atLeast"/>
              <w:jc w:val="center"/>
              <w:rPr>
                <w:rFonts w:hint="eastAsia" w:ascii="宋体" w:hAnsi="宋体" w:cs="宋体"/>
                <w:color w:val="auto"/>
                <w:szCs w:val="21"/>
                <w:highlight w:val="none"/>
              </w:rPr>
            </w:pPr>
          </w:p>
        </w:tc>
        <w:tc>
          <w:tcPr>
            <w:tcW w:w="1080" w:type="dxa"/>
          </w:tcPr>
          <w:p w14:paraId="160B6BC9">
            <w:pPr>
              <w:topLinePunct/>
              <w:spacing w:line="400" w:lineRule="atLeast"/>
              <w:jc w:val="center"/>
              <w:rPr>
                <w:rFonts w:hint="eastAsia" w:ascii="宋体" w:hAnsi="宋体" w:cs="宋体"/>
                <w:color w:val="auto"/>
                <w:szCs w:val="21"/>
                <w:highlight w:val="none"/>
              </w:rPr>
            </w:pPr>
          </w:p>
        </w:tc>
        <w:tc>
          <w:tcPr>
            <w:tcW w:w="1112" w:type="dxa"/>
          </w:tcPr>
          <w:p w14:paraId="4F32C2F4">
            <w:pPr>
              <w:topLinePunct/>
              <w:spacing w:line="400" w:lineRule="atLeast"/>
              <w:jc w:val="center"/>
              <w:rPr>
                <w:rFonts w:hint="eastAsia" w:ascii="宋体" w:hAnsi="宋体" w:cs="宋体"/>
                <w:color w:val="auto"/>
                <w:szCs w:val="21"/>
                <w:highlight w:val="none"/>
              </w:rPr>
            </w:pPr>
          </w:p>
        </w:tc>
        <w:tc>
          <w:tcPr>
            <w:tcW w:w="1778" w:type="dxa"/>
          </w:tcPr>
          <w:p w14:paraId="696DE8AC">
            <w:pPr>
              <w:topLinePunct/>
              <w:spacing w:line="400" w:lineRule="atLeast"/>
              <w:jc w:val="center"/>
              <w:rPr>
                <w:rFonts w:hint="eastAsia" w:ascii="宋体" w:hAnsi="宋体" w:cs="宋体"/>
                <w:color w:val="auto"/>
                <w:szCs w:val="21"/>
                <w:highlight w:val="none"/>
              </w:rPr>
            </w:pPr>
          </w:p>
        </w:tc>
        <w:tc>
          <w:tcPr>
            <w:tcW w:w="1080" w:type="dxa"/>
          </w:tcPr>
          <w:p w14:paraId="38840D1D">
            <w:pPr>
              <w:topLinePunct/>
              <w:spacing w:line="400" w:lineRule="atLeast"/>
              <w:jc w:val="center"/>
              <w:rPr>
                <w:rFonts w:hint="eastAsia" w:ascii="宋体" w:hAnsi="宋体" w:cs="宋体"/>
                <w:color w:val="auto"/>
                <w:szCs w:val="21"/>
                <w:highlight w:val="none"/>
              </w:rPr>
            </w:pPr>
          </w:p>
        </w:tc>
      </w:tr>
      <w:tr w14:paraId="13D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DE5555C">
            <w:pPr>
              <w:topLinePunct/>
              <w:spacing w:line="400" w:lineRule="atLeast"/>
              <w:jc w:val="center"/>
              <w:rPr>
                <w:rFonts w:hint="eastAsia" w:ascii="宋体" w:hAnsi="宋体" w:cs="宋体"/>
                <w:color w:val="auto"/>
                <w:szCs w:val="21"/>
                <w:highlight w:val="none"/>
              </w:rPr>
            </w:pPr>
          </w:p>
        </w:tc>
        <w:tc>
          <w:tcPr>
            <w:tcW w:w="1846" w:type="dxa"/>
          </w:tcPr>
          <w:p w14:paraId="320870C8">
            <w:pPr>
              <w:topLinePunct/>
              <w:spacing w:line="400" w:lineRule="atLeast"/>
              <w:jc w:val="center"/>
              <w:rPr>
                <w:rFonts w:hint="eastAsia" w:ascii="宋体" w:hAnsi="宋体" w:cs="宋体"/>
                <w:color w:val="auto"/>
                <w:szCs w:val="21"/>
                <w:highlight w:val="none"/>
              </w:rPr>
            </w:pPr>
          </w:p>
        </w:tc>
        <w:tc>
          <w:tcPr>
            <w:tcW w:w="1394" w:type="dxa"/>
          </w:tcPr>
          <w:p w14:paraId="08DB71A4">
            <w:pPr>
              <w:topLinePunct/>
              <w:spacing w:line="400" w:lineRule="atLeast"/>
              <w:jc w:val="center"/>
              <w:rPr>
                <w:rFonts w:hint="eastAsia" w:ascii="宋体" w:hAnsi="宋体" w:cs="宋体"/>
                <w:color w:val="auto"/>
                <w:szCs w:val="21"/>
                <w:highlight w:val="none"/>
              </w:rPr>
            </w:pPr>
          </w:p>
        </w:tc>
        <w:tc>
          <w:tcPr>
            <w:tcW w:w="1080" w:type="dxa"/>
          </w:tcPr>
          <w:p w14:paraId="65A350E8">
            <w:pPr>
              <w:topLinePunct/>
              <w:spacing w:line="400" w:lineRule="atLeast"/>
              <w:jc w:val="center"/>
              <w:rPr>
                <w:rFonts w:hint="eastAsia" w:ascii="宋体" w:hAnsi="宋体" w:cs="宋体"/>
                <w:color w:val="auto"/>
                <w:szCs w:val="21"/>
                <w:highlight w:val="none"/>
              </w:rPr>
            </w:pPr>
          </w:p>
        </w:tc>
        <w:tc>
          <w:tcPr>
            <w:tcW w:w="1112" w:type="dxa"/>
          </w:tcPr>
          <w:p w14:paraId="4563B431">
            <w:pPr>
              <w:topLinePunct/>
              <w:spacing w:line="400" w:lineRule="atLeast"/>
              <w:jc w:val="center"/>
              <w:rPr>
                <w:rFonts w:hint="eastAsia" w:ascii="宋体" w:hAnsi="宋体" w:cs="宋体"/>
                <w:color w:val="auto"/>
                <w:szCs w:val="21"/>
                <w:highlight w:val="none"/>
              </w:rPr>
            </w:pPr>
          </w:p>
        </w:tc>
        <w:tc>
          <w:tcPr>
            <w:tcW w:w="1778" w:type="dxa"/>
          </w:tcPr>
          <w:p w14:paraId="1D048276">
            <w:pPr>
              <w:topLinePunct/>
              <w:spacing w:line="400" w:lineRule="atLeast"/>
              <w:jc w:val="center"/>
              <w:rPr>
                <w:rFonts w:hint="eastAsia" w:ascii="宋体" w:hAnsi="宋体" w:cs="宋体"/>
                <w:color w:val="auto"/>
                <w:szCs w:val="21"/>
                <w:highlight w:val="none"/>
              </w:rPr>
            </w:pPr>
          </w:p>
        </w:tc>
        <w:tc>
          <w:tcPr>
            <w:tcW w:w="1080" w:type="dxa"/>
          </w:tcPr>
          <w:p w14:paraId="510DA75B">
            <w:pPr>
              <w:topLinePunct/>
              <w:spacing w:line="400" w:lineRule="atLeast"/>
              <w:jc w:val="center"/>
              <w:rPr>
                <w:rFonts w:hint="eastAsia" w:ascii="宋体" w:hAnsi="宋体" w:cs="宋体"/>
                <w:color w:val="auto"/>
                <w:szCs w:val="21"/>
                <w:highlight w:val="none"/>
              </w:rPr>
            </w:pPr>
          </w:p>
        </w:tc>
      </w:tr>
      <w:tr w14:paraId="0CD8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0813E5">
            <w:pPr>
              <w:topLinePunct/>
              <w:spacing w:line="400" w:lineRule="atLeast"/>
              <w:jc w:val="center"/>
              <w:rPr>
                <w:rFonts w:hint="eastAsia" w:ascii="宋体" w:hAnsi="宋体" w:cs="宋体"/>
                <w:color w:val="auto"/>
                <w:szCs w:val="21"/>
                <w:highlight w:val="none"/>
              </w:rPr>
            </w:pPr>
          </w:p>
        </w:tc>
        <w:tc>
          <w:tcPr>
            <w:tcW w:w="1846" w:type="dxa"/>
          </w:tcPr>
          <w:p w14:paraId="6EF0171F">
            <w:pPr>
              <w:topLinePunct/>
              <w:spacing w:line="400" w:lineRule="atLeast"/>
              <w:jc w:val="center"/>
              <w:rPr>
                <w:rFonts w:hint="eastAsia" w:ascii="宋体" w:hAnsi="宋体" w:cs="宋体"/>
                <w:color w:val="auto"/>
                <w:szCs w:val="21"/>
                <w:highlight w:val="none"/>
              </w:rPr>
            </w:pPr>
          </w:p>
        </w:tc>
        <w:tc>
          <w:tcPr>
            <w:tcW w:w="1394" w:type="dxa"/>
          </w:tcPr>
          <w:p w14:paraId="0BB405CA">
            <w:pPr>
              <w:topLinePunct/>
              <w:spacing w:line="400" w:lineRule="atLeast"/>
              <w:jc w:val="center"/>
              <w:rPr>
                <w:rFonts w:hint="eastAsia" w:ascii="宋体" w:hAnsi="宋体" w:cs="宋体"/>
                <w:color w:val="auto"/>
                <w:szCs w:val="21"/>
                <w:highlight w:val="none"/>
              </w:rPr>
            </w:pPr>
          </w:p>
        </w:tc>
        <w:tc>
          <w:tcPr>
            <w:tcW w:w="1080" w:type="dxa"/>
          </w:tcPr>
          <w:p w14:paraId="144EBDDF">
            <w:pPr>
              <w:topLinePunct/>
              <w:spacing w:line="400" w:lineRule="atLeast"/>
              <w:jc w:val="center"/>
              <w:rPr>
                <w:rFonts w:hint="eastAsia" w:ascii="宋体" w:hAnsi="宋体" w:cs="宋体"/>
                <w:color w:val="auto"/>
                <w:szCs w:val="21"/>
                <w:highlight w:val="none"/>
              </w:rPr>
            </w:pPr>
          </w:p>
        </w:tc>
        <w:tc>
          <w:tcPr>
            <w:tcW w:w="1112" w:type="dxa"/>
          </w:tcPr>
          <w:p w14:paraId="2BD6E34A">
            <w:pPr>
              <w:topLinePunct/>
              <w:spacing w:line="400" w:lineRule="atLeast"/>
              <w:jc w:val="center"/>
              <w:rPr>
                <w:rFonts w:hint="eastAsia" w:ascii="宋体" w:hAnsi="宋体" w:cs="宋体"/>
                <w:color w:val="auto"/>
                <w:szCs w:val="21"/>
                <w:highlight w:val="none"/>
              </w:rPr>
            </w:pPr>
          </w:p>
        </w:tc>
        <w:tc>
          <w:tcPr>
            <w:tcW w:w="1778" w:type="dxa"/>
          </w:tcPr>
          <w:p w14:paraId="6DDA481A">
            <w:pPr>
              <w:topLinePunct/>
              <w:spacing w:line="400" w:lineRule="atLeast"/>
              <w:jc w:val="center"/>
              <w:rPr>
                <w:rFonts w:hint="eastAsia" w:ascii="宋体" w:hAnsi="宋体" w:cs="宋体"/>
                <w:color w:val="auto"/>
                <w:szCs w:val="21"/>
                <w:highlight w:val="none"/>
              </w:rPr>
            </w:pPr>
          </w:p>
        </w:tc>
        <w:tc>
          <w:tcPr>
            <w:tcW w:w="1080" w:type="dxa"/>
          </w:tcPr>
          <w:p w14:paraId="6A0CEC74">
            <w:pPr>
              <w:topLinePunct/>
              <w:spacing w:line="400" w:lineRule="atLeast"/>
              <w:jc w:val="center"/>
              <w:rPr>
                <w:rFonts w:hint="eastAsia" w:ascii="宋体" w:hAnsi="宋体" w:cs="宋体"/>
                <w:color w:val="auto"/>
                <w:szCs w:val="21"/>
                <w:highlight w:val="none"/>
              </w:rPr>
            </w:pPr>
          </w:p>
        </w:tc>
      </w:tr>
      <w:tr w14:paraId="71DF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62894A5">
            <w:pPr>
              <w:topLinePunct/>
              <w:spacing w:line="400" w:lineRule="atLeast"/>
              <w:jc w:val="center"/>
              <w:rPr>
                <w:rFonts w:hint="eastAsia" w:ascii="宋体" w:hAnsi="宋体" w:cs="宋体"/>
                <w:color w:val="auto"/>
                <w:szCs w:val="21"/>
                <w:highlight w:val="none"/>
              </w:rPr>
            </w:pPr>
          </w:p>
        </w:tc>
        <w:tc>
          <w:tcPr>
            <w:tcW w:w="1846" w:type="dxa"/>
          </w:tcPr>
          <w:p w14:paraId="6DDB6604">
            <w:pPr>
              <w:topLinePunct/>
              <w:spacing w:line="400" w:lineRule="atLeast"/>
              <w:jc w:val="center"/>
              <w:rPr>
                <w:rFonts w:hint="eastAsia" w:ascii="宋体" w:hAnsi="宋体" w:cs="宋体"/>
                <w:color w:val="auto"/>
                <w:szCs w:val="21"/>
                <w:highlight w:val="none"/>
              </w:rPr>
            </w:pPr>
          </w:p>
        </w:tc>
        <w:tc>
          <w:tcPr>
            <w:tcW w:w="1394" w:type="dxa"/>
          </w:tcPr>
          <w:p w14:paraId="14E58CC2">
            <w:pPr>
              <w:topLinePunct/>
              <w:spacing w:line="400" w:lineRule="atLeast"/>
              <w:jc w:val="center"/>
              <w:rPr>
                <w:rFonts w:hint="eastAsia" w:ascii="宋体" w:hAnsi="宋体" w:cs="宋体"/>
                <w:color w:val="auto"/>
                <w:szCs w:val="21"/>
                <w:highlight w:val="none"/>
              </w:rPr>
            </w:pPr>
          </w:p>
        </w:tc>
        <w:tc>
          <w:tcPr>
            <w:tcW w:w="1080" w:type="dxa"/>
          </w:tcPr>
          <w:p w14:paraId="4555B822">
            <w:pPr>
              <w:topLinePunct/>
              <w:spacing w:line="400" w:lineRule="atLeast"/>
              <w:jc w:val="center"/>
              <w:rPr>
                <w:rFonts w:hint="eastAsia" w:ascii="宋体" w:hAnsi="宋体" w:cs="宋体"/>
                <w:color w:val="auto"/>
                <w:szCs w:val="21"/>
                <w:highlight w:val="none"/>
              </w:rPr>
            </w:pPr>
          </w:p>
        </w:tc>
        <w:tc>
          <w:tcPr>
            <w:tcW w:w="1112" w:type="dxa"/>
          </w:tcPr>
          <w:p w14:paraId="0485B909">
            <w:pPr>
              <w:topLinePunct/>
              <w:spacing w:line="400" w:lineRule="atLeast"/>
              <w:jc w:val="center"/>
              <w:rPr>
                <w:rFonts w:hint="eastAsia" w:ascii="宋体" w:hAnsi="宋体" w:cs="宋体"/>
                <w:color w:val="auto"/>
                <w:szCs w:val="21"/>
                <w:highlight w:val="none"/>
              </w:rPr>
            </w:pPr>
          </w:p>
        </w:tc>
        <w:tc>
          <w:tcPr>
            <w:tcW w:w="1778" w:type="dxa"/>
          </w:tcPr>
          <w:p w14:paraId="19184917">
            <w:pPr>
              <w:topLinePunct/>
              <w:spacing w:line="400" w:lineRule="atLeast"/>
              <w:jc w:val="center"/>
              <w:rPr>
                <w:rFonts w:hint="eastAsia" w:ascii="宋体" w:hAnsi="宋体" w:cs="宋体"/>
                <w:color w:val="auto"/>
                <w:szCs w:val="21"/>
                <w:highlight w:val="none"/>
              </w:rPr>
            </w:pPr>
          </w:p>
        </w:tc>
        <w:tc>
          <w:tcPr>
            <w:tcW w:w="1080" w:type="dxa"/>
          </w:tcPr>
          <w:p w14:paraId="53B8C162">
            <w:pPr>
              <w:topLinePunct/>
              <w:spacing w:line="400" w:lineRule="atLeast"/>
              <w:jc w:val="center"/>
              <w:rPr>
                <w:rFonts w:hint="eastAsia" w:ascii="宋体" w:hAnsi="宋体" w:cs="宋体"/>
                <w:color w:val="auto"/>
                <w:szCs w:val="21"/>
                <w:highlight w:val="none"/>
              </w:rPr>
            </w:pPr>
          </w:p>
        </w:tc>
      </w:tr>
      <w:tr w14:paraId="3838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EA77034">
            <w:pPr>
              <w:topLinePunct/>
              <w:spacing w:line="400" w:lineRule="atLeast"/>
              <w:jc w:val="center"/>
              <w:rPr>
                <w:rFonts w:hint="eastAsia" w:ascii="宋体" w:hAnsi="宋体" w:cs="宋体"/>
                <w:color w:val="auto"/>
                <w:szCs w:val="21"/>
                <w:highlight w:val="none"/>
              </w:rPr>
            </w:pPr>
          </w:p>
        </w:tc>
        <w:tc>
          <w:tcPr>
            <w:tcW w:w="1846" w:type="dxa"/>
          </w:tcPr>
          <w:p w14:paraId="688846F1">
            <w:pPr>
              <w:topLinePunct/>
              <w:spacing w:line="400" w:lineRule="atLeast"/>
              <w:jc w:val="center"/>
              <w:rPr>
                <w:rFonts w:hint="eastAsia" w:ascii="宋体" w:hAnsi="宋体" w:cs="宋体"/>
                <w:color w:val="auto"/>
                <w:szCs w:val="21"/>
                <w:highlight w:val="none"/>
              </w:rPr>
            </w:pPr>
          </w:p>
        </w:tc>
        <w:tc>
          <w:tcPr>
            <w:tcW w:w="1394" w:type="dxa"/>
          </w:tcPr>
          <w:p w14:paraId="4F167367">
            <w:pPr>
              <w:topLinePunct/>
              <w:spacing w:line="400" w:lineRule="atLeast"/>
              <w:jc w:val="center"/>
              <w:rPr>
                <w:rFonts w:hint="eastAsia" w:ascii="宋体" w:hAnsi="宋体" w:cs="宋体"/>
                <w:color w:val="auto"/>
                <w:szCs w:val="21"/>
                <w:highlight w:val="none"/>
              </w:rPr>
            </w:pPr>
          </w:p>
        </w:tc>
        <w:tc>
          <w:tcPr>
            <w:tcW w:w="1080" w:type="dxa"/>
          </w:tcPr>
          <w:p w14:paraId="2B5606D1">
            <w:pPr>
              <w:topLinePunct/>
              <w:spacing w:line="400" w:lineRule="atLeast"/>
              <w:jc w:val="center"/>
              <w:rPr>
                <w:rFonts w:hint="eastAsia" w:ascii="宋体" w:hAnsi="宋体" w:cs="宋体"/>
                <w:color w:val="auto"/>
                <w:szCs w:val="21"/>
                <w:highlight w:val="none"/>
              </w:rPr>
            </w:pPr>
          </w:p>
        </w:tc>
        <w:tc>
          <w:tcPr>
            <w:tcW w:w="1112" w:type="dxa"/>
          </w:tcPr>
          <w:p w14:paraId="1E5055F2">
            <w:pPr>
              <w:topLinePunct/>
              <w:spacing w:line="400" w:lineRule="atLeast"/>
              <w:jc w:val="center"/>
              <w:rPr>
                <w:rFonts w:hint="eastAsia" w:ascii="宋体" w:hAnsi="宋体" w:cs="宋体"/>
                <w:color w:val="auto"/>
                <w:szCs w:val="21"/>
                <w:highlight w:val="none"/>
              </w:rPr>
            </w:pPr>
          </w:p>
        </w:tc>
        <w:tc>
          <w:tcPr>
            <w:tcW w:w="1778" w:type="dxa"/>
          </w:tcPr>
          <w:p w14:paraId="0AFDEC79">
            <w:pPr>
              <w:topLinePunct/>
              <w:spacing w:line="400" w:lineRule="atLeast"/>
              <w:jc w:val="center"/>
              <w:rPr>
                <w:rFonts w:hint="eastAsia" w:ascii="宋体" w:hAnsi="宋体" w:cs="宋体"/>
                <w:color w:val="auto"/>
                <w:szCs w:val="21"/>
                <w:highlight w:val="none"/>
              </w:rPr>
            </w:pPr>
          </w:p>
        </w:tc>
        <w:tc>
          <w:tcPr>
            <w:tcW w:w="1080" w:type="dxa"/>
          </w:tcPr>
          <w:p w14:paraId="4A65A357">
            <w:pPr>
              <w:topLinePunct/>
              <w:spacing w:line="400" w:lineRule="atLeast"/>
              <w:jc w:val="center"/>
              <w:rPr>
                <w:rFonts w:hint="eastAsia" w:ascii="宋体" w:hAnsi="宋体" w:cs="宋体"/>
                <w:color w:val="auto"/>
                <w:szCs w:val="21"/>
                <w:highlight w:val="none"/>
              </w:rPr>
            </w:pPr>
          </w:p>
        </w:tc>
      </w:tr>
      <w:tr w14:paraId="5449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C808BE5">
            <w:pPr>
              <w:topLinePunct/>
              <w:spacing w:line="400" w:lineRule="atLeast"/>
              <w:jc w:val="center"/>
              <w:rPr>
                <w:rFonts w:hint="eastAsia" w:ascii="宋体" w:hAnsi="宋体" w:cs="宋体"/>
                <w:color w:val="auto"/>
                <w:szCs w:val="21"/>
                <w:highlight w:val="none"/>
              </w:rPr>
            </w:pPr>
          </w:p>
        </w:tc>
        <w:tc>
          <w:tcPr>
            <w:tcW w:w="1846" w:type="dxa"/>
          </w:tcPr>
          <w:p w14:paraId="4A83AB3B">
            <w:pPr>
              <w:topLinePunct/>
              <w:spacing w:line="400" w:lineRule="atLeast"/>
              <w:jc w:val="center"/>
              <w:rPr>
                <w:rFonts w:hint="eastAsia" w:ascii="宋体" w:hAnsi="宋体" w:cs="宋体"/>
                <w:color w:val="auto"/>
                <w:szCs w:val="21"/>
                <w:highlight w:val="none"/>
              </w:rPr>
            </w:pPr>
          </w:p>
        </w:tc>
        <w:tc>
          <w:tcPr>
            <w:tcW w:w="1394" w:type="dxa"/>
          </w:tcPr>
          <w:p w14:paraId="384CC482">
            <w:pPr>
              <w:topLinePunct/>
              <w:spacing w:line="400" w:lineRule="atLeast"/>
              <w:jc w:val="center"/>
              <w:rPr>
                <w:rFonts w:hint="eastAsia" w:ascii="宋体" w:hAnsi="宋体" w:cs="宋体"/>
                <w:color w:val="auto"/>
                <w:szCs w:val="21"/>
                <w:highlight w:val="none"/>
              </w:rPr>
            </w:pPr>
          </w:p>
        </w:tc>
        <w:tc>
          <w:tcPr>
            <w:tcW w:w="1080" w:type="dxa"/>
          </w:tcPr>
          <w:p w14:paraId="741B9367">
            <w:pPr>
              <w:topLinePunct/>
              <w:spacing w:line="400" w:lineRule="atLeast"/>
              <w:jc w:val="center"/>
              <w:rPr>
                <w:rFonts w:hint="eastAsia" w:ascii="宋体" w:hAnsi="宋体" w:cs="宋体"/>
                <w:color w:val="auto"/>
                <w:szCs w:val="21"/>
                <w:highlight w:val="none"/>
              </w:rPr>
            </w:pPr>
          </w:p>
        </w:tc>
        <w:tc>
          <w:tcPr>
            <w:tcW w:w="1112" w:type="dxa"/>
          </w:tcPr>
          <w:p w14:paraId="60F2D100">
            <w:pPr>
              <w:topLinePunct/>
              <w:spacing w:line="400" w:lineRule="atLeast"/>
              <w:jc w:val="center"/>
              <w:rPr>
                <w:rFonts w:hint="eastAsia" w:ascii="宋体" w:hAnsi="宋体" w:cs="宋体"/>
                <w:color w:val="auto"/>
                <w:szCs w:val="21"/>
                <w:highlight w:val="none"/>
              </w:rPr>
            </w:pPr>
          </w:p>
        </w:tc>
        <w:tc>
          <w:tcPr>
            <w:tcW w:w="1778" w:type="dxa"/>
          </w:tcPr>
          <w:p w14:paraId="5E48CD22">
            <w:pPr>
              <w:topLinePunct/>
              <w:spacing w:line="400" w:lineRule="atLeast"/>
              <w:jc w:val="center"/>
              <w:rPr>
                <w:rFonts w:hint="eastAsia" w:ascii="宋体" w:hAnsi="宋体" w:cs="宋体"/>
                <w:color w:val="auto"/>
                <w:szCs w:val="21"/>
                <w:highlight w:val="none"/>
              </w:rPr>
            </w:pPr>
          </w:p>
        </w:tc>
        <w:tc>
          <w:tcPr>
            <w:tcW w:w="1080" w:type="dxa"/>
          </w:tcPr>
          <w:p w14:paraId="29F26CEA">
            <w:pPr>
              <w:topLinePunct/>
              <w:spacing w:line="400" w:lineRule="atLeast"/>
              <w:jc w:val="center"/>
              <w:rPr>
                <w:rFonts w:hint="eastAsia" w:ascii="宋体" w:hAnsi="宋体" w:cs="宋体"/>
                <w:color w:val="auto"/>
                <w:szCs w:val="21"/>
                <w:highlight w:val="none"/>
              </w:rPr>
            </w:pPr>
          </w:p>
        </w:tc>
      </w:tr>
      <w:tr w14:paraId="47FD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53066D6">
            <w:pPr>
              <w:topLinePunct/>
              <w:spacing w:line="400" w:lineRule="atLeast"/>
              <w:jc w:val="center"/>
              <w:rPr>
                <w:rFonts w:hint="eastAsia" w:ascii="宋体" w:hAnsi="宋体" w:cs="宋体"/>
                <w:color w:val="auto"/>
                <w:szCs w:val="21"/>
                <w:highlight w:val="none"/>
              </w:rPr>
            </w:pPr>
          </w:p>
        </w:tc>
        <w:tc>
          <w:tcPr>
            <w:tcW w:w="1846" w:type="dxa"/>
          </w:tcPr>
          <w:p w14:paraId="7CE5D038">
            <w:pPr>
              <w:topLinePunct/>
              <w:spacing w:line="400" w:lineRule="atLeast"/>
              <w:jc w:val="center"/>
              <w:rPr>
                <w:rFonts w:hint="eastAsia" w:ascii="宋体" w:hAnsi="宋体" w:cs="宋体"/>
                <w:color w:val="auto"/>
                <w:szCs w:val="21"/>
                <w:highlight w:val="none"/>
              </w:rPr>
            </w:pPr>
          </w:p>
        </w:tc>
        <w:tc>
          <w:tcPr>
            <w:tcW w:w="1394" w:type="dxa"/>
          </w:tcPr>
          <w:p w14:paraId="1771E231">
            <w:pPr>
              <w:topLinePunct/>
              <w:spacing w:line="400" w:lineRule="atLeast"/>
              <w:jc w:val="center"/>
              <w:rPr>
                <w:rFonts w:hint="eastAsia" w:ascii="宋体" w:hAnsi="宋体" w:cs="宋体"/>
                <w:color w:val="auto"/>
                <w:szCs w:val="21"/>
                <w:highlight w:val="none"/>
              </w:rPr>
            </w:pPr>
          </w:p>
        </w:tc>
        <w:tc>
          <w:tcPr>
            <w:tcW w:w="1080" w:type="dxa"/>
          </w:tcPr>
          <w:p w14:paraId="06FF305F">
            <w:pPr>
              <w:topLinePunct/>
              <w:spacing w:line="400" w:lineRule="atLeast"/>
              <w:jc w:val="center"/>
              <w:rPr>
                <w:rFonts w:hint="eastAsia" w:ascii="宋体" w:hAnsi="宋体" w:cs="宋体"/>
                <w:color w:val="auto"/>
                <w:szCs w:val="21"/>
                <w:highlight w:val="none"/>
              </w:rPr>
            </w:pPr>
          </w:p>
        </w:tc>
        <w:tc>
          <w:tcPr>
            <w:tcW w:w="1112" w:type="dxa"/>
          </w:tcPr>
          <w:p w14:paraId="06EF5354">
            <w:pPr>
              <w:topLinePunct/>
              <w:spacing w:line="400" w:lineRule="atLeast"/>
              <w:jc w:val="center"/>
              <w:rPr>
                <w:rFonts w:hint="eastAsia" w:ascii="宋体" w:hAnsi="宋体" w:cs="宋体"/>
                <w:color w:val="auto"/>
                <w:szCs w:val="21"/>
                <w:highlight w:val="none"/>
              </w:rPr>
            </w:pPr>
          </w:p>
        </w:tc>
        <w:tc>
          <w:tcPr>
            <w:tcW w:w="1778" w:type="dxa"/>
          </w:tcPr>
          <w:p w14:paraId="265C7471">
            <w:pPr>
              <w:topLinePunct/>
              <w:spacing w:line="400" w:lineRule="atLeast"/>
              <w:jc w:val="center"/>
              <w:rPr>
                <w:rFonts w:hint="eastAsia" w:ascii="宋体" w:hAnsi="宋体" w:cs="宋体"/>
                <w:color w:val="auto"/>
                <w:szCs w:val="21"/>
                <w:highlight w:val="none"/>
              </w:rPr>
            </w:pPr>
          </w:p>
        </w:tc>
        <w:tc>
          <w:tcPr>
            <w:tcW w:w="1080" w:type="dxa"/>
          </w:tcPr>
          <w:p w14:paraId="43EBCBFF">
            <w:pPr>
              <w:topLinePunct/>
              <w:spacing w:line="400" w:lineRule="atLeast"/>
              <w:jc w:val="center"/>
              <w:rPr>
                <w:rFonts w:hint="eastAsia" w:ascii="宋体" w:hAnsi="宋体" w:cs="宋体"/>
                <w:color w:val="auto"/>
                <w:szCs w:val="21"/>
                <w:highlight w:val="none"/>
              </w:rPr>
            </w:pPr>
          </w:p>
        </w:tc>
      </w:tr>
      <w:tr w14:paraId="543E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F5249E3">
            <w:pPr>
              <w:topLinePunct/>
              <w:spacing w:line="400" w:lineRule="atLeast"/>
              <w:jc w:val="center"/>
              <w:rPr>
                <w:rFonts w:hint="eastAsia" w:ascii="宋体" w:hAnsi="宋体" w:cs="宋体"/>
                <w:color w:val="auto"/>
                <w:szCs w:val="21"/>
                <w:highlight w:val="none"/>
              </w:rPr>
            </w:pPr>
          </w:p>
        </w:tc>
        <w:tc>
          <w:tcPr>
            <w:tcW w:w="1846" w:type="dxa"/>
          </w:tcPr>
          <w:p w14:paraId="42E9730A">
            <w:pPr>
              <w:topLinePunct/>
              <w:spacing w:line="400" w:lineRule="atLeast"/>
              <w:jc w:val="center"/>
              <w:rPr>
                <w:rFonts w:hint="eastAsia" w:ascii="宋体" w:hAnsi="宋体" w:cs="宋体"/>
                <w:color w:val="auto"/>
                <w:szCs w:val="21"/>
                <w:highlight w:val="none"/>
              </w:rPr>
            </w:pPr>
          </w:p>
        </w:tc>
        <w:tc>
          <w:tcPr>
            <w:tcW w:w="1394" w:type="dxa"/>
          </w:tcPr>
          <w:p w14:paraId="10EF1DED">
            <w:pPr>
              <w:topLinePunct/>
              <w:spacing w:line="400" w:lineRule="atLeast"/>
              <w:jc w:val="center"/>
              <w:rPr>
                <w:rFonts w:hint="eastAsia" w:ascii="宋体" w:hAnsi="宋体" w:cs="宋体"/>
                <w:color w:val="auto"/>
                <w:szCs w:val="21"/>
                <w:highlight w:val="none"/>
              </w:rPr>
            </w:pPr>
          </w:p>
        </w:tc>
        <w:tc>
          <w:tcPr>
            <w:tcW w:w="1080" w:type="dxa"/>
          </w:tcPr>
          <w:p w14:paraId="405BD807">
            <w:pPr>
              <w:topLinePunct/>
              <w:spacing w:line="400" w:lineRule="atLeast"/>
              <w:jc w:val="center"/>
              <w:rPr>
                <w:rFonts w:hint="eastAsia" w:ascii="宋体" w:hAnsi="宋体" w:cs="宋体"/>
                <w:color w:val="auto"/>
                <w:szCs w:val="21"/>
                <w:highlight w:val="none"/>
              </w:rPr>
            </w:pPr>
          </w:p>
        </w:tc>
        <w:tc>
          <w:tcPr>
            <w:tcW w:w="1112" w:type="dxa"/>
          </w:tcPr>
          <w:p w14:paraId="1E7B5099">
            <w:pPr>
              <w:topLinePunct/>
              <w:spacing w:line="400" w:lineRule="atLeast"/>
              <w:jc w:val="center"/>
              <w:rPr>
                <w:rFonts w:hint="eastAsia" w:ascii="宋体" w:hAnsi="宋体" w:cs="宋体"/>
                <w:color w:val="auto"/>
                <w:szCs w:val="21"/>
                <w:highlight w:val="none"/>
              </w:rPr>
            </w:pPr>
          </w:p>
        </w:tc>
        <w:tc>
          <w:tcPr>
            <w:tcW w:w="1778" w:type="dxa"/>
          </w:tcPr>
          <w:p w14:paraId="7BCFBF11">
            <w:pPr>
              <w:topLinePunct/>
              <w:spacing w:line="400" w:lineRule="atLeast"/>
              <w:jc w:val="center"/>
              <w:rPr>
                <w:rFonts w:hint="eastAsia" w:ascii="宋体" w:hAnsi="宋体" w:cs="宋体"/>
                <w:color w:val="auto"/>
                <w:szCs w:val="21"/>
                <w:highlight w:val="none"/>
              </w:rPr>
            </w:pPr>
          </w:p>
        </w:tc>
        <w:tc>
          <w:tcPr>
            <w:tcW w:w="1080" w:type="dxa"/>
          </w:tcPr>
          <w:p w14:paraId="6BE1E5EF">
            <w:pPr>
              <w:topLinePunct/>
              <w:spacing w:line="400" w:lineRule="atLeast"/>
              <w:jc w:val="center"/>
              <w:rPr>
                <w:rFonts w:hint="eastAsia" w:ascii="宋体" w:hAnsi="宋体" w:cs="宋体"/>
                <w:color w:val="auto"/>
                <w:szCs w:val="21"/>
                <w:highlight w:val="none"/>
              </w:rPr>
            </w:pPr>
          </w:p>
        </w:tc>
      </w:tr>
      <w:tr w14:paraId="3053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FADDEC2">
            <w:pPr>
              <w:topLinePunct/>
              <w:spacing w:line="400" w:lineRule="atLeast"/>
              <w:jc w:val="center"/>
              <w:rPr>
                <w:rFonts w:hint="eastAsia" w:ascii="宋体" w:hAnsi="宋体" w:cs="宋体"/>
                <w:color w:val="auto"/>
                <w:szCs w:val="21"/>
                <w:highlight w:val="none"/>
              </w:rPr>
            </w:pPr>
          </w:p>
        </w:tc>
        <w:tc>
          <w:tcPr>
            <w:tcW w:w="1846" w:type="dxa"/>
          </w:tcPr>
          <w:p w14:paraId="1C4780B6">
            <w:pPr>
              <w:topLinePunct/>
              <w:spacing w:line="400" w:lineRule="atLeast"/>
              <w:jc w:val="center"/>
              <w:rPr>
                <w:rFonts w:hint="eastAsia" w:ascii="宋体" w:hAnsi="宋体" w:cs="宋体"/>
                <w:color w:val="auto"/>
                <w:szCs w:val="21"/>
                <w:highlight w:val="none"/>
              </w:rPr>
            </w:pPr>
          </w:p>
        </w:tc>
        <w:tc>
          <w:tcPr>
            <w:tcW w:w="1394" w:type="dxa"/>
          </w:tcPr>
          <w:p w14:paraId="7E217D7C">
            <w:pPr>
              <w:topLinePunct/>
              <w:spacing w:line="400" w:lineRule="atLeast"/>
              <w:jc w:val="center"/>
              <w:rPr>
                <w:rFonts w:hint="eastAsia" w:ascii="宋体" w:hAnsi="宋体" w:cs="宋体"/>
                <w:color w:val="auto"/>
                <w:szCs w:val="21"/>
                <w:highlight w:val="none"/>
              </w:rPr>
            </w:pPr>
          </w:p>
        </w:tc>
        <w:tc>
          <w:tcPr>
            <w:tcW w:w="1080" w:type="dxa"/>
          </w:tcPr>
          <w:p w14:paraId="65D8072A">
            <w:pPr>
              <w:topLinePunct/>
              <w:spacing w:line="400" w:lineRule="atLeast"/>
              <w:jc w:val="center"/>
              <w:rPr>
                <w:rFonts w:hint="eastAsia" w:ascii="宋体" w:hAnsi="宋体" w:cs="宋体"/>
                <w:color w:val="auto"/>
                <w:szCs w:val="21"/>
                <w:highlight w:val="none"/>
              </w:rPr>
            </w:pPr>
          </w:p>
        </w:tc>
        <w:tc>
          <w:tcPr>
            <w:tcW w:w="1112" w:type="dxa"/>
          </w:tcPr>
          <w:p w14:paraId="2B97BFAF">
            <w:pPr>
              <w:topLinePunct/>
              <w:spacing w:line="400" w:lineRule="atLeast"/>
              <w:jc w:val="center"/>
              <w:rPr>
                <w:rFonts w:hint="eastAsia" w:ascii="宋体" w:hAnsi="宋体" w:cs="宋体"/>
                <w:color w:val="auto"/>
                <w:szCs w:val="21"/>
                <w:highlight w:val="none"/>
              </w:rPr>
            </w:pPr>
          </w:p>
        </w:tc>
        <w:tc>
          <w:tcPr>
            <w:tcW w:w="1778" w:type="dxa"/>
          </w:tcPr>
          <w:p w14:paraId="77A165DA">
            <w:pPr>
              <w:topLinePunct/>
              <w:spacing w:line="400" w:lineRule="atLeast"/>
              <w:jc w:val="center"/>
              <w:rPr>
                <w:rFonts w:hint="eastAsia" w:ascii="宋体" w:hAnsi="宋体" w:cs="宋体"/>
                <w:color w:val="auto"/>
                <w:szCs w:val="21"/>
                <w:highlight w:val="none"/>
              </w:rPr>
            </w:pPr>
          </w:p>
        </w:tc>
        <w:tc>
          <w:tcPr>
            <w:tcW w:w="1080" w:type="dxa"/>
          </w:tcPr>
          <w:p w14:paraId="05CD4EC4">
            <w:pPr>
              <w:topLinePunct/>
              <w:spacing w:line="400" w:lineRule="atLeast"/>
              <w:jc w:val="center"/>
              <w:rPr>
                <w:rFonts w:hint="eastAsia" w:ascii="宋体" w:hAnsi="宋体" w:cs="宋体"/>
                <w:color w:val="auto"/>
                <w:szCs w:val="21"/>
                <w:highlight w:val="none"/>
              </w:rPr>
            </w:pPr>
          </w:p>
        </w:tc>
      </w:tr>
      <w:tr w14:paraId="073C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956FEBC">
            <w:pPr>
              <w:topLinePunct/>
              <w:spacing w:line="400" w:lineRule="atLeast"/>
              <w:jc w:val="center"/>
              <w:rPr>
                <w:rFonts w:hint="eastAsia" w:ascii="宋体" w:hAnsi="宋体" w:cs="宋体"/>
                <w:color w:val="auto"/>
                <w:szCs w:val="21"/>
                <w:highlight w:val="none"/>
              </w:rPr>
            </w:pPr>
          </w:p>
        </w:tc>
        <w:tc>
          <w:tcPr>
            <w:tcW w:w="1846" w:type="dxa"/>
          </w:tcPr>
          <w:p w14:paraId="69771E94">
            <w:pPr>
              <w:topLinePunct/>
              <w:spacing w:line="400" w:lineRule="atLeast"/>
              <w:jc w:val="center"/>
              <w:rPr>
                <w:rFonts w:hint="eastAsia" w:ascii="宋体" w:hAnsi="宋体" w:cs="宋体"/>
                <w:color w:val="auto"/>
                <w:szCs w:val="21"/>
                <w:highlight w:val="none"/>
              </w:rPr>
            </w:pPr>
          </w:p>
        </w:tc>
        <w:tc>
          <w:tcPr>
            <w:tcW w:w="1394" w:type="dxa"/>
          </w:tcPr>
          <w:p w14:paraId="19DCFB05">
            <w:pPr>
              <w:topLinePunct/>
              <w:spacing w:line="400" w:lineRule="atLeast"/>
              <w:jc w:val="center"/>
              <w:rPr>
                <w:rFonts w:hint="eastAsia" w:ascii="宋体" w:hAnsi="宋体" w:cs="宋体"/>
                <w:color w:val="auto"/>
                <w:szCs w:val="21"/>
                <w:highlight w:val="none"/>
              </w:rPr>
            </w:pPr>
          </w:p>
        </w:tc>
        <w:tc>
          <w:tcPr>
            <w:tcW w:w="1080" w:type="dxa"/>
          </w:tcPr>
          <w:p w14:paraId="4D96ADD5">
            <w:pPr>
              <w:topLinePunct/>
              <w:spacing w:line="400" w:lineRule="atLeast"/>
              <w:jc w:val="center"/>
              <w:rPr>
                <w:rFonts w:hint="eastAsia" w:ascii="宋体" w:hAnsi="宋体" w:cs="宋体"/>
                <w:color w:val="auto"/>
                <w:szCs w:val="21"/>
                <w:highlight w:val="none"/>
              </w:rPr>
            </w:pPr>
          </w:p>
        </w:tc>
        <w:tc>
          <w:tcPr>
            <w:tcW w:w="1112" w:type="dxa"/>
          </w:tcPr>
          <w:p w14:paraId="28979501">
            <w:pPr>
              <w:topLinePunct/>
              <w:spacing w:line="400" w:lineRule="atLeast"/>
              <w:jc w:val="center"/>
              <w:rPr>
                <w:rFonts w:hint="eastAsia" w:ascii="宋体" w:hAnsi="宋体" w:cs="宋体"/>
                <w:color w:val="auto"/>
                <w:szCs w:val="21"/>
                <w:highlight w:val="none"/>
              </w:rPr>
            </w:pPr>
          </w:p>
        </w:tc>
        <w:tc>
          <w:tcPr>
            <w:tcW w:w="1778" w:type="dxa"/>
          </w:tcPr>
          <w:p w14:paraId="5A3C0BEC">
            <w:pPr>
              <w:topLinePunct/>
              <w:spacing w:line="400" w:lineRule="atLeast"/>
              <w:jc w:val="center"/>
              <w:rPr>
                <w:rFonts w:hint="eastAsia" w:ascii="宋体" w:hAnsi="宋体" w:cs="宋体"/>
                <w:color w:val="auto"/>
                <w:szCs w:val="21"/>
                <w:highlight w:val="none"/>
              </w:rPr>
            </w:pPr>
          </w:p>
        </w:tc>
        <w:tc>
          <w:tcPr>
            <w:tcW w:w="1080" w:type="dxa"/>
          </w:tcPr>
          <w:p w14:paraId="4CA23E4A">
            <w:pPr>
              <w:topLinePunct/>
              <w:spacing w:line="400" w:lineRule="atLeast"/>
              <w:jc w:val="center"/>
              <w:rPr>
                <w:rFonts w:hint="eastAsia" w:ascii="宋体" w:hAnsi="宋体" w:cs="宋体"/>
                <w:color w:val="auto"/>
                <w:szCs w:val="21"/>
                <w:highlight w:val="none"/>
              </w:rPr>
            </w:pPr>
          </w:p>
        </w:tc>
      </w:tr>
      <w:tr w14:paraId="0574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87D8808">
            <w:pPr>
              <w:topLinePunct/>
              <w:spacing w:line="400" w:lineRule="atLeast"/>
              <w:jc w:val="center"/>
              <w:rPr>
                <w:rFonts w:hint="eastAsia" w:ascii="宋体" w:hAnsi="宋体" w:cs="宋体"/>
                <w:color w:val="auto"/>
                <w:szCs w:val="21"/>
                <w:highlight w:val="none"/>
              </w:rPr>
            </w:pPr>
          </w:p>
        </w:tc>
        <w:tc>
          <w:tcPr>
            <w:tcW w:w="1846" w:type="dxa"/>
          </w:tcPr>
          <w:p w14:paraId="42D8695B">
            <w:pPr>
              <w:topLinePunct/>
              <w:spacing w:line="400" w:lineRule="atLeast"/>
              <w:jc w:val="center"/>
              <w:rPr>
                <w:rFonts w:hint="eastAsia" w:ascii="宋体" w:hAnsi="宋体" w:cs="宋体"/>
                <w:color w:val="auto"/>
                <w:szCs w:val="21"/>
                <w:highlight w:val="none"/>
              </w:rPr>
            </w:pPr>
          </w:p>
        </w:tc>
        <w:tc>
          <w:tcPr>
            <w:tcW w:w="1394" w:type="dxa"/>
          </w:tcPr>
          <w:p w14:paraId="034EA8B8">
            <w:pPr>
              <w:topLinePunct/>
              <w:spacing w:line="400" w:lineRule="atLeast"/>
              <w:jc w:val="center"/>
              <w:rPr>
                <w:rFonts w:hint="eastAsia" w:ascii="宋体" w:hAnsi="宋体" w:cs="宋体"/>
                <w:color w:val="auto"/>
                <w:szCs w:val="21"/>
                <w:highlight w:val="none"/>
              </w:rPr>
            </w:pPr>
          </w:p>
        </w:tc>
        <w:tc>
          <w:tcPr>
            <w:tcW w:w="1080" w:type="dxa"/>
          </w:tcPr>
          <w:p w14:paraId="7BAB5A74">
            <w:pPr>
              <w:topLinePunct/>
              <w:spacing w:line="400" w:lineRule="atLeast"/>
              <w:jc w:val="center"/>
              <w:rPr>
                <w:rFonts w:hint="eastAsia" w:ascii="宋体" w:hAnsi="宋体" w:cs="宋体"/>
                <w:color w:val="auto"/>
                <w:szCs w:val="21"/>
                <w:highlight w:val="none"/>
              </w:rPr>
            </w:pPr>
          </w:p>
        </w:tc>
        <w:tc>
          <w:tcPr>
            <w:tcW w:w="1112" w:type="dxa"/>
          </w:tcPr>
          <w:p w14:paraId="77BA1C82">
            <w:pPr>
              <w:topLinePunct/>
              <w:spacing w:line="400" w:lineRule="atLeast"/>
              <w:jc w:val="center"/>
              <w:rPr>
                <w:rFonts w:hint="eastAsia" w:ascii="宋体" w:hAnsi="宋体" w:cs="宋体"/>
                <w:color w:val="auto"/>
                <w:szCs w:val="21"/>
                <w:highlight w:val="none"/>
              </w:rPr>
            </w:pPr>
          </w:p>
        </w:tc>
        <w:tc>
          <w:tcPr>
            <w:tcW w:w="1778" w:type="dxa"/>
          </w:tcPr>
          <w:p w14:paraId="39E4AE9F">
            <w:pPr>
              <w:topLinePunct/>
              <w:spacing w:line="400" w:lineRule="atLeast"/>
              <w:jc w:val="center"/>
              <w:rPr>
                <w:rFonts w:hint="eastAsia" w:ascii="宋体" w:hAnsi="宋体" w:cs="宋体"/>
                <w:color w:val="auto"/>
                <w:szCs w:val="21"/>
                <w:highlight w:val="none"/>
              </w:rPr>
            </w:pPr>
          </w:p>
        </w:tc>
        <w:tc>
          <w:tcPr>
            <w:tcW w:w="1080" w:type="dxa"/>
          </w:tcPr>
          <w:p w14:paraId="150BEC4C">
            <w:pPr>
              <w:topLinePunct/>
              <w:spacing w:line="400" w:lineRule="atLeast"/>
              <w:jc w:val="center"/>
              <w:rPr>
                <w:rFonts w:hint="eastAsia" w:ascii="宋体" w:hAnsi="宋体" w:cs="宋体"/>
                <w:color w:val="auto"/>
                <w:szCs w:val="21"/>
                <w:highlight w:val="none"/>
              </w:rPr>
            </w:pPr>
          </w:p>
        </w:tc>
      </w:tr>
      <w:tr w14:paraId="08C6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00EE1A">
            <w:pPr>
              <w:topLinePunct/>
              <w:spacing w:line="400" w:lineRule="atLeast"/>
              <w:jc w:val="center"/>
              <w:rPr>
                <w:rFonts w:hint="eastAsia" w:ascii="宋体" w:hAnsi="宋体" w:cs="宋体"/>
                <w:color w:val="auto"/>
                <w:szCs w:val="21"/>
                <w:highlight w:val="none"/>
              </w:rPr>
            </w:pPr>
          </w:p>
        </w:tc>
        <w:tc>
          <w:tcPr>
            <w:tcW w:w="1846" w:type="dxa"/>
          </w:tcPr>
          <w:p w14:paraId="57BB5521">
            <w:pPr>
              <w:topLinePunct/>
              <w:spacing w:line="400" w:lineRule="atLeast"/>
              <w:jc w:val="center"/>
              <w:rPr>
                <w:rFonts w:hint="eastAsia" w:ascii="宋体" w:hAnsi="宋体" w:cs="宋体"/>
                <w:color w:val="auto"/>
                <w:szCs w:val="21"/>
                <w:highlight w:val="none"/>
              </w:rPr>
            </w:pPr>
          </w:p>
        </w:tc>
        <w:tc>
          <w:tcPr>
            <w:tcW w:w="1394" w:type="dxa"/>
          </w:tcPr>
          <w:p w14:paraId="48BDAC3A">
            <w:pPr>
              <w:topLinePunct/>
              <w:spacing w:line="400" w:lineRule="atLeast"/>
              <w:jc w:val="center"/>
              <w:rPr>
                <w:rFonts w:hint="eastAsia" w:ascii="宋体" w:hAnsi="宋体" w:cs="宋体"/>
                <w:color w:val="auto"/>
                <w:szCs w:val="21"/>
                <w:highlight w:val="none"/>
              </w:rPr>
            </w:pPr>
          </w:p>
        </w:tc>
        <w:tc>
          <w:tcPr>
            <w:tcW w:w="1080" w:type="dxa"/>
          </w:tcPr>
          <w:p w14:paraId="2F8513B9">
            <w:pPr>
              <w:topLinePunct/>
              <w:spacing w:line="400" w:lineRule="atLeast"/>
              <w:jc w:val="center"/>
              <w:rPr>
                <w:rFonts w:hint="eastAsia" w:ascii="宋体" w:hAnsi="宋体" w:cs="宋体"/>
                <w:color w:val="auto"/>
                <w:szCs w:val="21"/>
                <w:highlight w:val="none"/>
              </w:rPr>
            </w:pPr>
          </w:p>
        </w:tc>
        <w:tc>
          <w:tcPr>
            <w:tcW w:w="1112" w:type="dxa"/>
          </w:tcPr>
          <w:p w14:paraId="1F527434">
            <w:pPr>
              <w:topLinePunct/>
              <w:spacing w:line="400" w:lineRule="atLeast"/>
              <w:jc w:val="center"/>
              <w:rPr>
                <w:rFonts w:hint="eastAsia" w:ascii="宋体" w:hAnsi="宋体" w:cs="宋体"/>
                <w:color w:val="auto"/>
                <w:szCs w:val="21"/>
                <w:highlight w:val="none"/>
              </w:rPr>
            </w:pPr>
          </w:p>
        </w:tc>
        <w:tc>
          <w:tcPr>
            <w:tcW w:w="1778" w:type="dxa"/>
          </w:tcPr>
          <w:p w14:paraId="3940BA1F">
            <w:pPr>
              <w:topLinePunct/>
              <w:spacing w:line="400" w:lineRule="atLeast"/>
              <w:jc w:val="center"/>
              <w:rPr>
                <w:rFonts w:hint="eastAsia" w:ascii="宋体" w:hAnsi="宋体" w:cs="宋体"/>
                <w:color w:val="auto"/>
                <w:szCs w:val="21"/>
                <w:highlight w:val="none"/>
              </w:rPr>
            </w:pPr>
          </w:p>
        </w:tc>
        <w:tc>
          <w:tcPr>
            <w:tcW w:w="1080" w:type="dxa"/>
          </w:tcPr>
          <w:p w14:paraId="0330F8D4">
            <w:pPr>
              <w:topLinePunct/>
              <w:spacing w:line="400" w:lineRule="atLeast"/>
              <w:jc w:val="center"/>
              <w:rPr>
                <w:rFonts w:hint="eastAsia" w:ascii="宋体" w:hAnsi="宋体" w:cs="宋体"/>
                <w:color w:val="auto"/>
                <w:szCs w:val="21"/>
                <w:highlight w:val="none"/>
              </w:rPr>
            </w:pPr>
          </w:p>
        </w:tc>
      </w:tr>
      <w:tr w14:paraId="2603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44327B7">
            <w:pPr>
              <w:topLinePunct/>
              <w:spacing w:line="400" w:lineRule="atLeast"/>
              <w:jc w:val="center"/>
              <w:rPr>
                <w:rFonts w:hint="eastAsia" w:ascii="宋体" w:hAnsi="宋体" w:cs="宋体"/>
                <w:color w:val="auto"/>
                <w:szCs w:val="21"/>
                <w:highlight w:val="none"/>
              </w:rPr>
            </w:pPr>
          </w:p>
        </w:tc>
        <w:tc>
          <w:tcPr>
            <w:tcW w:w="1846" w:type="dxa"/>
          </w:tcPr>
          <w:p w14:paraId="5F577667">
            <w:pPr>
              <w:topLinePunct/>
              <w:spacing w:line="400" w:lineRule="atLeast"/>
              <w:jc w:val="center"/>
              <w:rPr>
                <w:rFonts w:hint="eastAsia" w:ascii="宋体" w:hAnsi="宋体" w:cs="宋体"/>
                <w:color w:val="auto"/>
                <w:szCs w:val="21"/>
                <w:highlight w:val="none"/>
              </w:rPr>
            </w:pPr>
          </w:p>
        </w:tc>
        <w:tc>
          <w:tcPr>
            <w:tcW w:w="1394" w:type="dxa"/>
          </w:tcPr>
          <w:p w14:paraId="396643A8">
            <w:pPr>
              <w:topLinePunct/>
              <w:spacing w:line="400" w:lineRule="atLeast"/>
              <w:jc w:val="center"/>
              <w:rPr>
                <w:rFonts w:hint="eastAsia" w:ascii="宋体" w:hAnsi="宋体" w:cs="宋体"/>
                <w:color w:val="auto"/>
                <w:szCs w:val="21"/>
                <w:highlight w:val="none"/>
              </w:rPr>
            </w:pPr>
          </w:p>
        </w:tc>
        <w:tc>
          <w:tcPr>
            <w:tcW w:w="1080" w:type="dxa"/>
          </w:tcPr>
          <w:p w14:paraId="233E4FA3">
            <w:pPr>
              <w:topLinePunct/>
              <w:spacing w:line="400" w:lineRule="atLeast"/>
              <w:jc w:val="center"/>
              <w:rPr>
                <w:rFonts w:hint="eastAsia" w:ascii="宋体" w:hAnsi="宋体" w:cs="宋体"/>
                <w:color w:val="auto"/>
                <w:szCs w:val="21"/>
                <w:highlight w:val="none"/>
              </w:rPr>
            </w:pPr>
          </w:p>
        </w:tc>
        <w:tc>
          <w:tcPr>
            <w:tcW w:w="1112" w:type="dxa"/>
          </w:tcPr>
          <w:p w14:paraId="2881DE42">
            <w:pPr>
              <w:topLinePunct/>
              <w:spacing w:line="400" w:lineRule="atLeast"/>
              <w:jc w:val="center"/>
              <w:rPr>
                <w:rFonts w:hint="eastAsia" w:ascii="宋体" w:hAnsi="宋体" w:cs="宋体"/>
                <w:color w:val="auto"/>
                <w:szCs w:val="21"/>
                <w:highlight w:val="none"/>
              </w:rPr>
            </w:pPr>
          </w:p>
        </w:tc>
        <w:tc>
          <w:tcPr>
            <w:tcW w:w="1778" w:type="dxa"/>
          </w:tcPr>
          <w:p w14:paraId="19384CBE">
            <w:pPr>
              <w:topLinePunct/>
              <w:spacing w:line="400" w:lineRule="atLeast"/>
              <w:jc w:val="center"/>
              <w:rPr>
                <w:rFonts w:hint="eastAsia" w:ascii="宋体" w:hAnsi="宋体" w:cs="宋体"/>
                <w:color w:val="auto"/>
                <w:szCs w:val="21"/>
                <w:highlight w:val="none"/>
              </w:rPr>
            </w:pPr>
          </w:p>
        </w:tc>
        <w:tc>
          <w:tcPr>
            <w:tcW w:w="1080" w:type="dxa"/>
          </w:tcPr>
          <w:p w14:paraId="1FE4C26F">
            <w:pPr>
              <w:topLinePunct/>
              <w:spacing w:line="400" w:lineRule="atLeast"/>
              <w:jc w:val="center"/>
              <w:rPr>
                <w:rFonts w:hint="eastAsia" w:ascii="宋体" w:hAnsi="宋体" w:cs="宋体"/>
                <w:color w:val="auto"/>
                <w:szCs w:val="21"/>
                <w:highlight w:val="none"/>
              </w:rPr>
            </w:pPr>
          </w:p>
        </w:tc>
      </w:tr>
      <w:tr w14:paraId="0BD3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BB4F83A">
            <w:pPr>
              <w:topLinePunct/>
              <w:spacing w:line="400" w:lineRule="atLeast"/>
              <w:jc w:val="center"/>
              <w:rPr>
                <w:rFonts w:hint="eastAsia" w:ascii="宋体" w:hAnsi="宋体" w:cs="宋体"/>
                <w:color w:val="auto"/>
                <w:szCs w:val="21"/>
                <w:highlight w:val="none"/>
              </w:rPr>
            </w:pPr>
          </w:p>
        </w:tc>
        <w:tc>
          <w:tcPr>
            <w:tcW w:w="1846" w:type="dxa"/>
          </w:tcPr>
          <w:p w14:paraId="68A3C5AD">
            <w:pPr>
              <w:topLinePunct/>
              <w:spacing w:line="400" w:lineRule="atLeast"/>
              <w:jc w:val="center"/>
              <w:rPr>
                <w:rFonts w:hint="eastAsia" w:ascii="宋体" w:hAnsi="宋体" w:cs="宋体"/>
                <w:color w:val="auto"/>
                <w:szCs w:val="21"/>
                <w:highlight w:val="none"/>
              </w:rPr>
            </w:pPr>
          </w:p>
        </w:tc>
        <w:tc>
          <w:tcPr>
            <w:tcW w:w="1394" w:type="dxa"/>
          </w:tcPr>
          <w:p w14:paraId="6DE35A62">
            <w:pPr>
              <w:topLinePunct/>
              <w:spacing w:line="400" w:lineRule="atLeast"/>
              <w:jc w:val="center"/>
              <w:rPr>
                <w:rFonts w:hint="eastAsia" w:ascii="宋体" w:hAnsi="宋体" w:cs="宋体"/>
                <w:color w:val="auto"/>
                <w:szCs w:val="21"/>
                <w:highlight w:val="none"/>
              </w:rPr>
            </w:pPr>
          </w:p>
        </w:tc>
        <w:tc>
          <w:tcPr>
            <w:tcW w:w="1080" w:type="dxa"/>
          </w:tcPr>
          <w:p w14:paraId="460F47F4">
            <w:pPr>
              <w:topLinePunct/>
              <w:spacing w:line="400" w:lineRule="atLeast"/>
              <w:jc w:val="center"/>
              <w:rPr>
                <w:rFonts w:hint="eastAsia" w:ascii="宋体" w:hAnsi="宋体" w:cs="宋体"/>
                <w:color w:val="auto"/>
                <w:szCs w:val="21"/>
                <w:highlight w:val="none"/>
              </w:rPr>
            </w:pPr>
          </w:p>
        </w:tc>
        <w:tc>
          <w:tcPr>
            <w:tcW w:w="1112" w:type="dxa"/>
          </w:tcPr>
          <w:p w14:paraId="53483A46">
            <w:pPr>
              <w:topLinePunct/>
              <w:spacing w:line="400" w:lineRule="atLeast"/>
              <w:jc w:val="center"/>
              <w:rPr>
                <w:rFonts w:hint="eastAsia" w:ascii="宋体" w:hAnsi="宋体" w:cs="宋体"/>
                <w:color w:val="auto"/>
                <w:szCs w:val="21"/>
                <w:highlight w:val="none"/>
              </w:rPr>
            </w:pPr>
          </w:p>
        </w:tc>
        <w:tc>
          <w:tcPr>
            <w:tcW w:w="1778" w:type="dxa"/>
          </w:tcPr>
          <w:p w14:paraId="14F07915">
            <w:pPr>
              <w:topLinePunct/>
              <w:spacing w:line="400" w:lineRule="atLeast"/>
              <w:jc w:val="center"/>
              <w:rPr>
                <w:rFonts w:hint="eastAsia" w:ascii="宋体" w:hAnsi="宋体" w:cs="宋体"/>
                <w:color w:val="auto"/>
                <w:szCs w:val="21"/>
                <w:highlight w:val="none"/>
              </w:rPr>
            </w:pPr>
          </w:p>
        </w:tc>
        <w:tc>
          <w:tcPr>
            <w:tcW w:w="1080" w:type="dxa"/>
          </w:tcPr>
          <w:p w14:paraId="6861D273">
            <w:pPr>
              <w:topLinePunct/>
              <w:spacing w:line="400" w:lineRule="atLeast"/>
              <w:jc w:val="center"/>
              <w:rPr>
                <w:rFonts w:hint="eastAsia" w:ascii="宋体" w:hAnsi="宋体" w:cs="宋体"/>
                <w:color w:val="auto"/>
                <w:szCs w:val="21"/>
                <w:highlight w:val="none"/>
              </w:rPr>
            </w:pPr>
          </w:p>
        </w:tc>
      </w:tr>
      <w:tr w14:paraId="4A75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8E24CBB">
            <w:pPr>
              <w:topLinePunct/>
              <w:spacing w:line="400" w:lineRule="atLeast"/>
              <w:jc w:val="center"/>
              <w:rPr>
                <w:rFonts w:hint="eastAsia" w:ascii="宋体" w:hAnsi="宋体" w:cs="宋体"/>
                <w:color w:val="auto"/>
                <w:szCs w:val="21"/>
                <w:highlight w:val="none"/>
              </w:rPr>
            </w:pPr>
          </w:p>
        </w:tc>
        <w:tc>
          <w:tcPr>
            <w:tcW w:w="1846" w:type="dxa"/>
          </w:tcPr>
          <w:p w14:paraId="2CA685E4">
            <w:pPr>
              <w:topLinePunct/>
              <w:spacing w:line="400" w:lineRule="atLeast"/>
              <w:jc w:val="center"/>
              <w:rPr>
                <w:rFonts w:hint="eastAsia" w:ascii="宋体" w:hAnsi="宋体" w:cs="宋体"/>
                <w:color w:val="auto"/>
                <w:szCs w:val="21"/>
                <w:highlight w:val="none"/>
              </w:rPr>
            </w:pPr>
          </w:p>
        </w:tc>
        <w:tc>
          <w:tcPr>
            <w:tcW w:w="1394" w:type="dxa"/>
          </w:tcPr>
          <w:p w14:paraId="0B6B3B25">
            <w:pPr>
              <w:topLinePunct/>
              <w:spacing w:line="400" w:lineRule="atLeast"/>
              <w:jc w:val="center"/>
              <w:rPr>
                <w:rFonts w:hint="eastAsia" w:ascii="宋体" w:hAnsi="宋体" w:cs="宋体"/>
                <w:color w:val="auto"/>
                <w:szCs w:val="21"/>
                <w:highlight w:val="none"/>
              </w:rPr>
            </w:pPr>
          </w:p>
        </w:tc>
        <w:tc>
          <w:tcPr>
            <w:tcW w:w="1080" w:type="dxa"/>
          </w:tcPr>
          <w:p w14:paraId="2BC8C093">
            <w:pPr>
              <w:topLinePunct/>
              <w:spacing w:line="400" w:lineRule="atLeast"/>
              <w:jc w:val="center"/>
              <w:rPr>
                <w:rFonts w:hint="eastAsia" w:ascii="宋体" w:hAnsi="宋体" w:cs="宋体"/>
                <w:color w:val="auto"/>
                <w:szCs w:val="21"/>
                <w:highlight w:val="none"/>
              </w:rPr>
            </w:pPr>
          </w:p>
        </w:tc>
        <w:tc>
          <w:tcPr>
            <w:tcW w:w="1112" w:type="dxa"/>
          </w:tcPr>
          <w:p w14:paraId="4F90A1D7">
            <w:pPr>
              <w:topLinePunct/>
              <w:spacing w:line="400" w:lineRule="atLeast"/>
              <w:jc w:val="center"/>
              <w:rPr>
                <w:rFonts w:hint="eastAsia" w:ascii="宋体" w:hAnsi="宋体" w:cs="宋体"/>
                <w:color w:val="auto"/>
                <w:szCs w:val="21"/>
                <w:highlight w:val="none"/>
              </w:rPr>
            </w:pPr>
          </w:p>
        </w:tc>
        <w:tc>
          <w:tcPr>
            <w:tcW w:w="1778" w:type="dxa"/>
          </w:tcPr>
          <w:p w14:paraId="7A9D9828">
            <w:pPr>
              <w:topLinePunct/>
              <w:spacing w:line="400" w:lineRule="atLeast"/>
              <w:jc w:val="center"/>
              <w:rPr>
                <w:rFonts w:hint="eastAsia" w:ascii="宋体" w:hAnsi="宋体" w:cs="宋体"/>
                <w:color w:val="auto"/>
                <w:szCs w:val="21"/>
                <w:highlight w:val="none"/>
              </w:rPr>
            </w:pPr>
          </w:p>
        </w:tc>
        <w:tc>
          <w:tcPr>
            <w:tcW w:w="1080" w:type="dxa"/>
          </w:tcPr>
          <w:p w14:paraId="0AE33BAF">
            <w:pPr>
              <w:topLinePunct/>
              <w:spacing w:line="400" w:lineRule="atLeast"/>
              <w:jc w:val="center"/>
              <w:rPr>
                <w:rFonts w:hint="eastAsia" w:ascii="宋体" w:hAnsi="宋体" w:cs="宋体"/>
                <w:color w:val="auto"/>
                <w:szCs w:val="21"/>
                <w:highlight w:val="none"/>
              </w:rPr>
            </w:pPr>
          </w:p>
        </w:tc>
      </w:tr>
    </w:tbl>
    <w:p w14:paraId="12117F24">
      <w:pPr>
        <w:rPr>
          <w:color w:val="auto"/>
          <w:highlight w:val="none"/>
        </w:rPr>
      </w:pPr>
    </w:p>
    <w:p w14:paraId="4447448C">
      <w:pPr>
        <w:rPr>
          <w:color w:val="auto"/>
          <w:highlight w:val="none"/>
        </w:rPr>
      </w:pPr>
      <w:r>
        <w:rPr>
          <w:rFonts w:hint="eastAsia"/>
          <w:color w:val="auto"/>
          <w:highlight w:val="none"/>
        </w:rPr>
        <w:br w:type="page"/>
      </w:r>
    </w:p>
    <w:p w14:paraId="7D1D78BC">
      <w:pPr>
        <w:spacing w:before="312" w:beforeLines="100" w:after="312" w:afterLines="100"/>
        <w:jc w:val="center"/>
        <w:rPr>
          <w:rFonts w:hint="eastAsia" w:ascii="黑体" w:hAnsi="宋体" w:eastAsia="黑体"/>
          <w:color w:val="auto"/>
          <w:sz w:val="24"/>
          <w:highlight w:val="none"/>
        </w:rPr>
      </w:pPr>
      <w:bookmarkStart w:id="836" w:name="_Toc122603094"/>
      <w:r>
        <w:rPr>
          <w:rFonts w:hint="eastAsia" w:ascii="黑体" w:hAnsi="黑体" w:eastAsia="黑体" w:cs="黑体"/>
          <w:color w:val="auto"/>
          <w:sz w:val="24"/>
          <w:highlight w:val="none"/>
        </w:rPr>
        <w:t>近年完成的类似项目情况表</w:t>
      </w:r>
      <w:bookmarkEnd w:id="83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2B99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ADC83E">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1BE7EDC8">
            <w:pPr>
              <w:jc w:val="center"/>
              <w:rPr>
                <w:rFonts w:hint="eastAsia" w:ascii="宋体" w:hAnsi="宋体" w:cs="宋体"/>
                <w:color w:val="auto"/>
                <w:szCs w:val="21"/>
                <w:highlight w:val="none"/>
              </w:rPr>
            </w:pPr>
          </w:p>
        </w:tc>
      </w:tr>
      <w:tr w14:paraId="2D6F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9C70600">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733E05BD">
            <w:pPr>
              <w:jc w:val="center"/>
              <w:rPr>
                <w:rFonts w:hint="eastAsia" w:ascii="宋体" w:hAnsi="宋体" w:cs="宋体"/>
                <w:color w:val="auto"/>
                <w:szCs w:val="21"/>
                <w:highlight w:val="none"/>
              </w:rPr>
            </w:pPr>
          </w:p>
        </w:tc>
      </w:tr>
      <w:tr w14:paraId="5C75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A07DAE5">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3A6554DD">
            <w:pPr>
              <w:jc w:val="center"/>
              <w:rPr>
                <w:rFonts w:hint="eastAsia" w:ascii="宋体" w:hAnsi="宋体" w:cs="宋体"/>
                <w:color w:val="auto"/>
                <w:szCs w:val="21"/>
                <w:highlight w:val="none"/>
              </w:rPr>
            </w:pPr>
          </w:p>
        </w:tc>
      </w:tr>
      <w:tr w14:paraId="2807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2166A13">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50F026A7">
            <w:pPr>
              <w:jc w:val="center"/>
              <w:rPr>
                <w:rFonts w:hint="eastAsia" w:ascii="宋体" w:hAnsi="宋体" w:cs="宋体"/>
                <w:color w:val="auto"/>
                <w:szCs w:val="21"/>
                <w:highlight w:val="none"/>
              </w:rPr>
            </w:pPr>
          </w:p>
        </w:tc>
      </w:tr>
      <w:tr w14:paraId="4249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D6A789C">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08A1CD32">
            <w:pPr>
              <w:jc w:val="center"/>
              <w:rPr>
                <w:rFonts w:hint="eastAsia" w:ascii="宋体" w:hAnsi="宋体" w:cs="宋体"/>
                <w:color w:val="auto"/>
                <w:szCs w:val="21"/>
                <w:highlight w:val="none"/>
              </w:rPr>
            </w:pPr>
          </w:p>
        </w:tc>
      </w:tr>
      <w:tr w14:paraId="4B6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832E7F">
            <w:pPr>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6094" w:type="dxa"/>
            <w:vAlign w:val="center"/>
          </w:tcPr>
          <w:p w14:paraId="299B71C4">
            <w:pPr>
              <w:jc w:val="center"/>
              <w:rPr>
                <w:rFonts w:hint="eastAsia" w:ascii="宋体" w:hAnsi="宋体" w:cs="宋体"/>
                <w:color w:val="auto"/>
                <w:szCs w:val="21"/>
                <w:highlight w:val="none"/>
              </w:rPr>
            </w:pPr>
          </w:p>
        </w:tc>
      </w:tr>
      <w:tr w14:paraId="6A53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717DEC">
            <w:pPr>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6094" w:type="dxa"/>
            <w:vAlign w:val="center"/>
          </w:tcPr>
          <w:p w14:paraId="1DF8BC13">
            <w:pPr>
              <w:jc w:val="center"/>
              <w:rPr>
                <w:rFonts w:hint="eastAsia" w:ascii="宋体" w:hAnsi="宋体" w:cs="宋体"/>
                <w:color w:val="auto"/>
                <w:szCs w:val="21"/>
                <w:highlight w:val="none"/>
              </w:rPr>
            </w:pPr>
          </w:p>
        </w:tc>
      </w:tr>
      <w:tr w14:paraId="4BF7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03BB4E8">
            <w:pPr>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6094" w:type="dxa"/>
            <w:vAlign w:val="center"/>
          </w:tcPr>
          <w:p w14:paraId="7D9804AA">
            <w:pPr>
              <w:jc w:val="center"/>
              <w:rPr>
                <w:rFonts w:hint="eastAsia" w:ascii="宋体" w:hAnsi="宋体" w:cs="宋体"/>
                <w:color w:val="auto"/>
                <w:szCs w:val="21"/>
                <w:highlight w:val="none"/>
              </w:rPr>
            </w:pPr>
          </w:p>
        </w:tc>
      </w:tr>
      <w:tr w14:paraId="6F0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13A2A80">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4" w:type="dxa"/>
            <w:vAlign w:val="center"/>
          </w:tcPr>
          <w:p w14:paraId="2F7D251A">
            <w:pPr>
              <w:jc w:val="center"/>
              <w:rPr>
                <w:rFonts w:hint="eastAsia" w:ascii="宋体" w:hAnsi="宋体" w:cs="宋体"/>
                <w:color w:val="auto"/>
                <w:szCs w:val="21"/>
                <w:highlight w:val="none"/>
              </w:rPr>
            </w:pPr>
          </w:p>
        </w:tc>
      </w:tr>
      <w:tr w14:paraId="2DDE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24B9E0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4" w:type="dxa"/>
            <w:vAlign w:val="center"/>
          </w:tcPr>
          <w:p w14:paraId="19FA2EB7">
            <w:pPr>
              <w:jc w:val="center"/>
              <w:rPr>
                <w:rFonts w:hint="eastAsia" w:ascii="宋体" w:hAnsi="宋体" w:cs="宋体"/>
                <w:color w:val="auto"/>
                <w:szCs w:val="21"/>
                <w:highlight w:val="none"/>
              </w:rPr>
            </w:pPr>
          </w:p>
        </w:tc>
      </w:tr>
      <w:tr w14:paraId="36DA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57F1131E">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56773938">
            <w:pPr>
              <w:jc w:val="center"/>
              <w:rPr>
                <w:rFonts w:hint="eastAsia" w:ascii="宋体" w:hAnsi="宋体" w:cs="宋体"/>
                <w:color w:val="auto"/>
                <w:szCs w:val="21"/>
                <w:highlight w:val="none"/>
              </w:rPr>
            </w:pPr>
          </w:p>
        </w:tc>
      </w:tr>
      <w:tr w14:paraId="7FCB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9924C9">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7624E0A6">
            <w:pPr>
              <w:jc w:val="center"/>
              <w:rPr>
                <w:rFonts w:hint="eastAsia" w:ascii="宋体" w:hAnsi="宋体" w:cs="宋体"/>
                <w:color w:val="auto"/>
                <w:szCs w:val="21"/>
                <w:highlight w:val="none"/>
              </w:rPr>
            </w:pPr>
          </w:p>
        </w:tc>
      </w:tr>
    </w:tbl>
    <w:p w14:paraId="3146061E">
      <w:pPr>
        <w:ind w:left="945" w:leftChars="150" w:hanging="630" w:hangingChars="300"/>
        <w:rPr>
          <w:rFonts w:hint="eastAsia" w:ascii="宋体" w:hAnsi="宋体" w:cs="宋体"/>
          <w:color w:val="auto"/>
          <w:highlight w:val="none"/>
        </w:rPr>
      </w:pPr>
      <w:r>
        <w:rPr>
          <w:rFonts w:hint="eastAsia" w:ascii="宋体" w:hAnsi="宋体" w:cs="宋体"/>
          <w:color w:val="auto"/>
          <w:highlight w:val="none"/>
        </w:rPr>
        <w:t>备注：1.类似项目含义和近年具体要求见投标人须知前附表。</w:t>
      </w:r>
    </w:p>
    <w:p w14:paraId="66658456">
      <w:pPr>
        <w:ind w:left="945" w:leftChars="450"/>
        <w:rPr>
          <w:color w:val="auto"/>
          <w:highlight w:val="none"/>
        </w:rPr>
      </w:pPr>
      <w:r>
        <w:rPr>
          <w:rFonts w:hint="eastAsia" w:ascii="宋体" w:hAnsi="宋体" w:cs="宋体"/>
          <w:color w:val="auto"/>
          <w:highlight w:val="none"/>
        </w:rPr>
        <w:t>2.本表后附业绩证明材料。每张表格只填写一个项目，并标明序号。</w:t>
      </w:r>
    </w:p>
    <w:p w14:paraId="5F92D678">
      <w:pPr>
        <w:rPr>
          <w:color w:val="auto"/>
          <w:highlight w:val="none"/>
        </w:rPr>
        <w:sectPr>
          <w:footerReference r:id="rId34" w:type="default"/>
          <w:pgSz w:w="11906" w:h="16838"/>
          <w:pgMar w:top="1440" w:right="1800" w:bottom="1440" w:left="1800" w:header="851" w:footer="992" w:gutter="0"/>
          <w:cols w:space="425" w:num="1"/>
          <w:docGrid w:type="lines" w:linePitch="312" w:charSpace="0"/>
        </w:sectPr>
      </w:pPr>
    </w:p>
    <w:p w14:paraId="1F3AA3C5">
      <w:pPr>
        <w:pStyle w:val="32"/>
        <w:spacing w:before="312" w:beforeLines="100" w:after="312" w:afterLines="100"/>
        <w:jc w:val="center"/>
        <w:rPr>
          <w:color w:val="auto"/>
          <w:szCs w:val="24"/>
          <w:highlight w:val="none"/>
        </w:rPr>
      </w:pPr>
      <w:bookmarkStart w:id="837" w:name="_Toc122603095"/>
      <w:bookmarkStart w:id="838" w:name="_Toc256000202"/>
      <w:r>
        <w:rPr>
          <w:rFonts w:hint="eastAsia"/>
          <w:color w:val="auto"/>
          <w:szCs w:val="24"/>
          <w:highlight w:val="none"/>
        </w:rPr>
        <w:t>（</w:t>
      </w:r>
      <w:r>
        <w:rPr>
          <w:color w:val="auto"/>
          <w:szCs w:val="24"/>
          <w:highlight w:val="none"/>
        </w:rPr>
        <w:t>四</w:t>
      </w:r>
      <w:r>
        <w:rPr>
          <w:rFonts w:hint="eastAsia"/>
          <w:color w:val="auto"/>
          <w:szCs w:val="24"/>
          <w:highlight w:val="none"/>
        </w:rPr>
        <w:t>）正在执行和新承接的项目情况</w:t>
      </w:r>
      <w:bookmarkEnd w:id="837"/>
      <w:bookmarkEnd w:id="838"/>
    </w:p>
    <w:p w14:paraId="27A97ECE">
      <w:pPr>
        <w:spacing w:before="156" w:beforeLines="50" w:after="156" w:afterLines="50"/>
        <w:jc w:val="center"/>
        <w:rPr>
          <w:rFonts w:hint="eastAsia" w:ascii="黑体" w:hAnsi="黑体" w:eastAsia="黑体" w:cs="黑体"/>
          <w:color w:val="auto"/>
          <w:sz w:val="24"/>
          <w:highlight w:val="none"/>
        </w:rPr>
      </w:pPr>
      <w:bookmarkStart w:id="839" w:name="_Toc122603096"/>
      <w:r>
        <w:rPr>
          <w:rFonts w:hint="eastAsia" w:ascii="黑体" w:hAnsi="黑体" w:eastAsia="黑体" w:cs="黑体"/>
          <w:color w:val="auto"/>
          <w:sz w:val="24"/>
          <w:highlight w:val="none"/>
        </w:rPr>
        <w:t>正在执行和新承接的项目汇总表</w:t>
      </w:r>
      <w:bookmarkEnd w:id="839"/>
    </w:p>
    <w:tbl>
      <w:tblPr>
        <w:tblStyle w:val="22"/>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5E73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C726E31">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3CFA20F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62CFBBC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5662F05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112" w:type="dxa"/>
            <w:vAlign w:val="center"/>
          </w:tcPr>
          <w:p w14:paraId="2CAC3FC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716C7B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1080" w:type="dxa"/>
            <w:vAlign w:val="center"/>
          </w:tcPr>
          <w:p w14:paraId="6FF9D52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41E4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3DEBB5">
            <w:pPr>
              <w:topLinePunct/>
              <w:spacing w:line="400" w:lineRule="atLeast"/>
              <w:jc w:val="center"/>
              <w:rPr>
                <w:rFonts w:hint="eastAsia" w:ascii="宋体" w:hAnsi="宋体" w:cs="宋体"/>
                <w:color w:val="auto"/>
                <w:szCs w:val="21"/>
                <w:highlight w:val="none"/>
              </w:rPr>
            </w:pPr>
          </w:p>
        </w:tc>
        <w:tc>
          <w:tcPr>
            <w:tcW w:w="1846" w:type="dxa"/>
          </w:tcPr>
          <w:p w14:paraId="04882E90">
            <w:pPr>
              <w:topLinePunct/>
              <w:spacing w:line="400" w:lineRule="atLeast"/>
              <w:jc w:val="center"/>
              <w:rPr>
                <w:rFonts w:hint="eastAsia" w:ascii="宋体" w:hAnsi="宋体" w:cs="宋体"/>
                <w:color w:val="auto"/>
                <w:szCs w:val="21"/>
                <w:highlight w:val="none"/>
              </w:rPr>
            </w:pPr>
          </w:p>
        </w:tc>
        <w:tc>
          <w:tcPr>
            <w:tcW w:w="1394" w:type="dxa"/>
          </w:tcPr>
          <w:p w14:paraId="776EF970">
            <w:pPr>
              <w:topLinePunct/>
              <w:spacing w:line="400" w:lineRule="atLeast"/>
              <w:jc w:val="center"/>
              <w:rPr>
                <w:rFonts w:hint="eastAsia" w:ascii="宋体" w:hAnsi="宋体" w:cs="宋体"/>
                <w:color w:val="auto"/>
                <w:szCs w:val="21"/>
                <w:highlight w:val="none"/>
              </w:rPr>
            </w:pPr>
          </w:p>
        </w:tc>
        <w:tc>
          <w:tcPr>
            <w:tcW w:w="1080" w:type="dxa"/>
          </w:tcPr>
          <w:p w14:paraId="7764478D">
            <w:pPr>
              <w:topLinePunct/>
              <w:spacing w:line="400" w:lineRule="atLeast"/>
              <w:jc w:val="center"/>
              <w:rPr>
                <w:rFonts w:hint="eastAsia" w:ascii="宋体" w:hAnsi="宋体" w:cs="宋体"/>
                <w:color w:val="auto"/>
                <w:szCs w:val="21"/>
                <w:highlight w:val="none"/>
              </w:rPr>
            </w:pPr>
          </w:p>
        </w:tc>
        <w:tc>
          <w:tcPr>
            <w:tcW w:w="1112" w:type="dxa"/>
          </w:tcPr>
          <w:p w14:paraId="5D19F4D1">
            <w:pPr>
              <w:topLinePunct/>
              <w:spacing w:line="400" w:lineRule="atLeast"/>
              <w:jc w:val="center"/>
              <w:rPr>
                <w:rFonts w:hint="eastAsia" w:ascii="宋体" w:hAnsi="宋体" w:cs="宋体"/>
                <w:color w:val="auto"/>
                <w:szCs w:val="21"/>
                <w:highlight w:val="none"/>
              </w:rPr>
            </w:pPr>
          </w:p>
        </w:tc>
        <w:tc>
          <w:tcPr>
            <w:tcW w:w="1778" w:type="dxa"/>
          </w:tcPr>
          <w:p w14:paraId="47D1D4DC">
            <w:pPr>
              <w:topLinePunct/>
              <w:spacing w:line="400" w:lineRule="atLeast"/>
              <w:jc w:val="center"/>
              <w:rPr>
                <w:rFonts w:hint="eastAsia" w:ascii="宋体" w:hAnsi="宋体" w:cs="宋体"/>
                <w:color w:val="auto"/>
                <w:szCs w:val="21"/>
                <w:highlight w:val="none"/>
              </w:rPr>
            </w:pPr>
          </w:p>
        </w:tc>
        <w:tc>
          <w:tcPr>
            <w:tcW w:w="1080" w:type="dxa"/>
          </w:tcPr>
          <w:p w14:paraId="57DFDB14">
            <w:pPr>
              <w:topLinePunct/>
              <w:spacing w:line="400" w:lineRule="atLeast"/>
              <w:jc w:val="center"/>
              <w:rPr>
                <w:rFonts w:hint="eastAsia" w:ascii="宋体" w:hAnsi="宋体" w:cs="宋体"/>
                <w:color w:val="auto"/>
                <w:szCs w:val="21"/>
                <w:highlight w:val="none"/>
              </w:rPr>
            </w:pPr>
          </w:p>
        </w:tc>
      </w:tr>
      <w:tr w14:paraId="129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668B837">
            <w:pPr>
              <w:topLinePunct/>
              <w:spacing w:line="400" w:lineRule="atLeast"/>
              <w:jc w:val="center"/>
              <w:rPr>
                <w:rFonts w:hint="eastAsia" w:ascii="宋体" w:hAnsi="宋体" w:cs="宋体"/>
                <w:color w:val="auto"/>
                <w:szCs w:val="21"/>
                <w:highlight w:val="none"/>
              </w:rPr>
            </w:pPr>
          </w:p>
        </w:tc>
        <w:tc>
          <w:tcPr>
            <w:tcW w:w="1846" w:type="dxa"/>
          </w:tcPr>
          <w:p w14:paraId="2A6FFECF">
            <w:pPr>
              <w:topLinePunct/>
              <w:spacing w:line="400" w:lineRule="atLeast"/>
              <w:jc w:val="center"/>
              <w:rPr>
                <w:rFonts w:hint="eastAsia" w:ascii="宋体" w:hAnsi="宋体" w:cs="宋体"/>
                <w:color w:val="auto"/>
                <w:szCs w:val="21"/>
                <w:highlight w:val="none"/>
              </w:rPr>
            </w:pPr>
          </w:p>
        </w:tc>
        <w:tc>
          <w:tcPr>
            <w:tcW w:w="1394" w:type="dxa"/>
          </w:tcPr>
          <w:p w14:paraId="258F032C">
            <w:pPr>
              <w:topLinePunct/>
              <w:spacing w:line="400" w:lineRule="atLeast"/>
              <w:jc w:val="center"/>
              <w:rPr>
                <w:rFonts w:hint="eastAsia" w:ascii="宋体" w:hAnsi="宋体" w:cs="宋体"/>
                <w:color w:val="auto"/>
                <w:szCs w:val="21"/>
                <w:highlight w:val="none"/>
              </w:rPr>
            </w:pPr>
          </w:p>
        </w:tc>
        <w:tc>
          <w:tcPr>
            <w:tcW w:w="1080" w:type="dxa"/>
          </w:tcPr>
          <w:p w14:paraId="7A797CC2">
            <w:pPr>
              <w:topLinePunct/>
              <w:spacing w:line="400" w:lineRule="atLeast"/>
              <w:jc w:val="center"/>
              <w:rPr>
                <w:rFonts w:hint="eastAsia" w:ascii="宋体" w:hAnsi="宋体" w:cs="宋体"/>
                <w:color w:val="auto"/>
                <w:szCs w:val="21"/>
                <w:highlight w:val="none"/>
              </w:rPr>
            </w:pPr>
          </w:p>
        </w:tc>
        <w:tc>
          <w:tcPr>
            <w:tcW w:w="1112" w:type="dxa"/>
          </w:tcPr>
          <w:p w14:paraId="21B40D26">
            <w:pPr>
              <w:topLinePunct/>
              <w:spacing w:line="400" w:lineRule="atLeast"/>
              <w:jc w:val="center"/>
              <w:rPr>
                <w:rFonts w:hint="eastAsia" w:ascii="宋体" w:hAnsi="宋体" w:cs="宋体"/>
                <w:color w:val="auto"/>
                <w:szCs w:val="21"/>
                <w:highlight w:val="none"/>
              </w:rPr>
            </w:pPr>
          </w:p>
        </w:tc>
        <w:tc>
          <w:tcPr>
            <w:tcW w:w="1778" w:type="dxa"/>
          </w:tcPr>
          <w:p w14:paraId="13692939">
            <w:pPr>
              <w:topLinePunct/>
              <w:spacing w:line="400" w:lineRule="atLeast"/>
              <w:jc w:val="center"/>
              <w:rPr>
                <w:rFonts w:hint="eastAsia" w:ascii="宋体" w:hAnsi="宋体" w:cs="宋体"/>
                <w:color w:val="auto"/>
                <w:szCs w:val="21"/>
                <w:highlight w:val="none"/>
              </w:rPr>
            </w:pPr>
          </w:p>
        </w:tc>
        <w:tc>
          <w:tcPr>
            <w:tcW w:w="1080" w:type="dxa"/>
          </w:tcPr>
          <w:p w14:paraId="445F2EF2">
            <w:pPr>
              <w:topLinePunct/>
              <w:spacing w:line="400" w:lineRule="atLeast"/>
              <w:jc w:val="center"/>
              <w:rPr>
                <w:rFonts w:hint="eastAsia" w:ascii="宋体" w:hAnsi="宋体" w:cs="宋体"/>
                <w:color w:val="auto"/>
                <w:szCs w:val="21"/>
                <w:highlight w:val="none"/>
              </w:rPr>
            </w:pPr>
          </w:p>
        </w:tc>
      </w:tr>
      <w:tr w14:paraId="6887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DC0D09D">
            <w:pPr>
              <w:topLinePunct/>
              <w:spacing w:line="400" w:lineRule="atLeast"/>
              <w:jc w:val="center"/>
              <w:rPr>
                <w:rFonts w:hint="eastAsia" w:ascii="宋体" w:hAnsi="宋体" w:cs="宋体"/>
                <w:color w:val="auto"/>
                <w:szCs w:val="21"/>
                <w:highlight w:val="none"/>
              </w:rPr>
            </w:pPr>
          </w:p>
        </w:tc>
        <w:tc>
          <w:tcPr>
            <w:tcW w:w="1846" w:type="dxa"/>
          </w:tcPr>
          <w:p w14:paraId="390FD35A">
            <w:pPr>
              <w:topLinePunct/>
              <w:spacing w:line="400" w:lineRule="atLeast"/>
              <w:jc w:val="center"/>
              <w:rPr>
                <w:rFonts w:hint="eastAsia" w:ascii="宋体" w:hAnsi="宋体" w:cs="宋体"/>
                <w:color w:val="auto"/>
                <w:szCs w:val="21"/>
                <w:highlight w:val="none"/>
              </w:rPr>
            </w:pPr>
          </w:p>
        </w:tc>
        <w:tc>
          <w:tcPr>
            <w:tcW w:w="1394" w:type="dxa"/>
          </w:tcPr>
          <w:p w14:paraId="2F2C0601">
            <w:pPr>
              <w:topLinePunct/>
              <w:spacing w:line="400" w:lineRule="atLeast"/>
              <w:jc w:val="center"/>
              <w:rPr>
                <w:rFonts w:hint="eastAsia" w:ascii="宋体" w:hAnsi="宋体" w:cs="宋体"/>
                <w:color w:val="auto"/>
                <w:szCs w:val="21"/>
                <w:highlight w:val="none"/>
              </w:rPr>
            </w:pPr>
          </w:p>
        </w:tc>
        <w:tc>
          <w:tcPr>
            <w:tcW w:w="1080" w:type="dxa"/>
          </w:tcPr>
          <w:p w14:paraId="46EF13D4">
            <w:pPr>
              <w:topLinePunct/>
              <w:spacing w:line="400" w:lineRule="atLeast"/>
              <w:jc w:val="center"/>
              <w:rPr>
                <w:rFonts w:hint="eastAsia" w:ascii="宋体" w:hAnsi="宋体" w:cs="宋体"/>
                <w:color w:val="auto"/>
                <w:szCs w:val="21"/>
                <w:highlight w:val="none"/>
              </w:rPr>
            </w:pPr>
          </w:p>
        </w:tc>
        <w:tc>
          <w:tcPr>
            <w:tcW w:w="1112" w:type="dxa"/>
          </w:tcPr>
          <w:p w14:paraId="5CD88015">
            <w:pPr>
              <w:topLinePunct/>
              <w:spacing w:line="400" w:lineRule="atLeast"/>
              <w:jc w:val="center"/>
              <w:rPr>
                <w:rFonts w:hint="eastAsia" w:ascii="宋体" w:hAnsi="宋体" w:cs="宋体"/>
                <w:color w:val="auto"/>
                <w:szCs w:val="21"/>
                <w:highlight w:val="none"/>
              </w:rPr>
            </w:pPr>
          </w:p>
        </w:tc>
        <w:tc>
          <w:tcPr>
            <w:tcW w:w="1778" w:type="dxa"/>
          </w:tcPr>
          <w:p w14:paraId="78B69E2F">
            <w:pPr>
              <w:topLinePunct/>
              <w:spacing w:line="400" w:lineRule="atLeast"/>
              <w:jc w:val="center"/>
              <w:rPr>
                <w:rFonts w:hint="eastAsia" w:ascii="宋体" w:hAnsi="宋体" w:cs="宋体"/>
                <w:color w:val="auto"/>
                <w:szCs w:val="21"/>
                <w:highlight w:val="none"/>
              </w:rPr>
            </w:pPr>
          </w:p>
        </w:tc>
        <w:tc>
          <w:tcPr>
            <w:tcW w:w="1080" w:type="dxa"/>
          </w:tcPr>
          <w:p w14:paraId="10DF7B3F">
            <w:pPr>
              <w:topLinePunct/>
              <w:spacing w:line="400" w:lineRule="atLeast"/>
              <w:jc w:val="center"/>
              <w:rPr>
                <w:rFonts w:hint="eastAsia" w:ascii="宋体" w:hAnsi="宋体" w:cs="宋体"/>
                <w:color w:val="auto"/>
                <w:szCs w:val="21"/>
                <w:highlight w:val="none"/>
              </w:rPr>
            </w:pPr>
          </w:p>
        </w:tc>
      </w:tr>
      <w:tr w14:paraId="59F9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D73EC14">
            <w:pPr>
              <w:topLinePunct/>
              <w:spacing w:line="400" w:lineRule="atLeast"/>
              <w:jc w:val="center"/>
              <w:rPr>
                <w:rFonts w:hint="eastAsia" w:ascii="宋体" w:hAnsi="宋体" w:cs="宋体"/>
                <w:color w:val="auto"/>
                <w:szCs w:val="21"/>
                <w:highlight w:val="none"/>
              </w:rPr>
            </w:pPr>
          </w:p>
        </w:tc>
        <w:tc>
          <w:tcPr>
            <w:tcW w:w="1846" w:type="dxa"/>
          </w:tcPr>
          <w:p w14:paraId="233494F5">
            <w:pPr>
              <w:topLinePunct/>
              <w:spacing w:line="400" w:lineRule="atLeast"/>
              <w:jc w:val="center"/>
              <w:rPr>
                <w:rFonts w:hint="eastAsia" w:ascii="宋体" w:hAnsi="宋体" w:cs="宋体"/>
                <w:color w:val="auto"/>
                <w:szCs w:val="21"/>
                <w:highlight w:val="none"/>
              </w:rPr>
            </w:pPr>
          </w:p>
        </w:tc>
        <w:tc>
          <w:tcPr>
            <w:tcW w:w="1394" w:type="dxa"/>
          </w:tcPr>
          <w:p w14:paraId="33433EBD">
            <w:pPr>
              <w:topLinePunct/>
              <w:spacing w:line="400" w:lineRule="atLeast"/>
              <w:jc w:val="center"/>
              <w:rPr>
                <w:rFonts w:hint="eastAsia" w:ascii="宋体" w:hAnsi="宋体" w:cs="宋体"/>
                <w:color w:val="auto"/>
                <w:szCs w:val="21"/>
                <w:highlight w:val="none"/>
              </w:rPr>
            </w:pPr>
          </w:p>
        </w:tc>
        <w:tc>
          <w:tcPr>
            <w:tcW w:w="1080" w:type="dxa"/>
          </w:tcPr>
          <w:p w14:paraId="35CABA4B">
            <w:pPr>
              <w:topLinePunct/>
              <w:spacing w:line="400" w:lineRule="atLeast"/>
              <w:jc w:val="center"/>
              <w:rPr>
                <w:rFonts w:hint="eastAsia" w:ascii="宋体" w:hAnsi="宋体" w:cs="宋体"/>
                <w:color w:val="auto"/>
                <w:szCs w:val="21"/>
                <w:highlight w:val="none"/>
              </w:rPr>
            </w:pPr>
          </w:p>
        </w:tc>
        <w:tc>
          <w:tcPr>
            <w:tcW w:w="1112" w:type="dxa"/>
          </w:tcPr>
          <w:p w14:paraId="3D599CB9">
            <w:pPr>
              <w:topLinePunct/>
              <w:spacing w:line="400" w:lineRule="atLeast"/>
              <w:jc w:val="center"/>
              <w:rPr>
                <w:rFonts w:hint="eastAsia" w:ascii="宋体" w:hAnsi="宋体" w:cs="宋体"/>
                <w:color w:val="auto"/>
                <w:szCs w:val="21"/>
                <w:highlight w:val="none"/>
              </w:rPr>
            </w:pPr>
          </w:p>
        </w:tc>
        <w:tc>
          <w:tcPr>
            <w:tcW w:w="1778" w:type="dxa"/>
          </w:tcPr>
          <w:p w14:paraId="31DE3801">
            <w:pPr>
              <w:topLinePunct/>
              <w:spacing w:line="400" w:lineRule="atLeast"/>
              <w:jc w:val="center"/>
              <w:rPr>
                <w:rFonts w:hint="eastAsia" w:ascii="宋体" w:hAnsi="宋体" w:cs="宋体"/>
                <w:color w:val="auto"/>
                <w:szCs w:val="21"/>
                <w:highlight w:val="none"/>
              </w:rPr>
            </w:pPr>
          </w:p>
        </w:tc>
        <w:tc>
          <w:tcPr>
            <w:tcW w:w="1080" w:type="dxa"/>
          </w:tcPr>
          <w:p w14:paraId="35174D30">
            <w:pPr>
              <w:topLinePunct/>
              <w:spacing w:line="400" w:lineRule="atLeast"/>
              <w:jc w:val="center"/>
              <w:rPr>
                <w:rFonts w:hint="eastAsia" w:ascii="宋体" w:hAnsi="宋体" w:cs="宋体"/>
                <w:color w:val="auto"/>
                <w:szCs w:val="21"/>
                <w:highlight w:val="none"/>
              </w:rPr>
            </w:pPr>
          </w:p>
        </w:tc>
      </w:tr>
      <w:tr w14:paraId="64E8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1A463C6">
            <w:pPr>
              <w:topLinePunct/>
              <w:spacing w:line="400" w:lineRule="atLeast"/>
              <w:jc w:val="center"/>
              <w:rPr>
                <w:rFonts w:hint="eastAsia" w:ascii="宋体" w:hAnsi="宋体" w:cs="宋体"/>
                <w:color w:val="auto"/>
                <w:szCs w:val="21"/>
                <w:highlight w:val="none"/>
              </w:rPr>
            </w:pPr>
          </w:p>
        </w:tc>
        <w:tc>
          <w:tcPr>
            <w:tcW w:w="1846" w:type="dxa"/>
          </w:tcPr>
          <w:p w14:paraId="5A9486CF">
            <w:pPr>
              <w:topLinePunct/>
              <w:spacing w:line="400" w:lineRule="atLeast"/>
              <w:jc w:val="center"/>
              <w:rPr>
                <w:rFonts w:hint="eastAsia" w:ascii="宋体" w:hAnsi="宋体" w:cs="宋体"/>
                <w:color w:val="auto"/>
                <w:szCs w:val="21"/>
                <w:highlight w:val="none"/>
              </w:rPr>
            </w:pPr>
          </w:p>
        </w:tc>
        <w:tc>
          <w:tcPr>
            <w:tcW w:w="1394" w:type="dxa"/>
          </w:tcPr>
          <w:p w14:paraId="0F0491E9">
            <w:pPr>
              <w:topLinePunct/>
              <w:spacing w:line="400" w:lineRule="atLeast"/>
              <w:jc w:val="center"/>
              <w:rPr>
                <w:rFonts w:hint="eastAsia" w:ascii="宋体" w:hAnsi="宋体" w:cs="宋体"/>
                <w:color w:val="auto"/>
                <w:szCs w:val="21"/>
                <w:highlight w:val="none"/>
              </w:rPr>
            </w:pPr>
          </w:p>
        </w:tc>
        <w:tc>
          <w:tcPr>
            <w:tcW w:w="1080" w:type="dxa"/>
          </w:tcPr>
          <w:p w14:paraId="3D5E61E6">
            <w:pPr>
              <w:topLinePunct/>
              <w:spacing w:line="400" w:lineRule="atLeast"/>
              <w:jc w:val="center"/>
              <w:rPr>
                <w:rFonts w:hint="eastAsia" w:ascii="宋体" w:hAnsi="宋体" w:cs="宋体"/>
                <w:color w:val="auto"/>
                <w:szCs w:val="21"/>
                <w:highlight w:val="none"/>
              </w:rPr>
            </w:pPr>
          </w:p>
        </w:tc>
        <w:tc>
          <w:tcPr>
            <w:tcW w:w="1112" w:type="dxa"/>
          </w:tcPr>
          <w:p w14:paraId="68DE8E9E">
            <w:pPr>
              <w:topLinePunct/>
              <w:spacing w:line="400" w:lineRule="atLeast"/>
              <w:jc w:val="center"/>
              <w:rPr>
                <w:rFonts w:hint="eastAsia" w:ascii="宋体" w:hAnsi="宋体" w:cs="宋体"/>
                <w:color w:val="auto"/>
                <w:szCs w:val="21"/>
                <w:highlight w:val="none"/>
              </w:rPr>
            </w:pPr>
          </w:p>
        </w:tc>
        <w:tc>
          <w:tcPr>
            <w:tcW w:w="1778" w:type="dxa"/>
          </w:tcPr>
          <w:p w14:paraId="3D1229FA">
            <w:pPr>
              <w:topLinePunct/>
              <w:spacing w:line="400" w:lineRule="atLeast"/>
              <w:jc w:val="center"/>
              <w:rPr>
                <w:rFonts w:hint="eastAsia" w:ascii="宋体" w:hAnsi="宋体" w:cs="宋体"/>
                <w:color w:val="auto"/>
                <w:szCs w:val="21"/>
                <w:highlight w:val="none"/>
              </w:rPr>
            </w:pPr>
          </w:p>
        </w:tc>
        <w:tc>
          <w:tcPr>
            <w:tcW w:w="1080" w:type="dxa"/>
          </w:tcPr>
          <w:p w14:paraId="7CE128D8">
            <w:pPr>
              <w:topLinePunct/>
              <w:spacing w:line="400" w:lineRule="atLeast"/>
              <w:jc w:val="center"/>
              <w:rPr>
                <w:rFonts w:hint="eastAsia" w:ascii="宋体" w:hAnsi="宋体" w:cs="宋体"/>
                <w:color w:val="auto"/>
                <w:szCs w:val="21"/>
                <w:highlight w:val="none"/>
              </w:rPr>
            </w:pPr>
          </w:p>
        </w:tc>
      </w:tr>
      <w:tr w14:paraId="6532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453B856">
            <w:pPr>
              <w:topLinePunct/>
              <w:spacing w:line="400" w:lineRule="atLeast"/>
              <w:jc w:val="center"/>
              <w:rPr>
                <w:rFonts w:hint="eastAsia" w:ascii="宋体" w:hAnsi="宋体" w:cs="宋体"/>
                <w:color w:val="auto"/>
                <w:szCs w:val="21"/>
                <w:highlight w:val="none"/>
              </w:rPr>
            </w:pPr>
          </w:p>
        </w:tc>
        <w:tc>
          <w:tcPr>
            <w:tcW w:w="1846" w:type="dxa"/>
          </w:tcPr>
          <w:p w14:paraId="2AD39D1A">
            <w:pPr>
              <w:topLinePunct/>
              <w:spacing w:line="400" w:lineRule="atLeast"/>
              <w:jc w:val="center"/>
              <w:rPr>
                <w:rFonts w:hint="eastAsia" w:ascii="宋体" w:hAnsi="宋体" w:cs="宋体"/>
                <w:color w:val="auto"/>
                <w:szCs w:val="21"/>
                <w:highlight w:val="none"/>
              </w:rPr>
            </w:pPr>
          </w:p>
        </w:tc>
        <w:tc>
          <w:tcPr>
            <w:tcW w:w="1394" w:type="dxa"/>
          </w:tcPr>
          <w:p w14:paraId="133EAA77">
            <w:pPr>
              <w:topLinePunct/>
              <w:spacing w:line="400" w:lineRule="atLeast"/>
              <w:jc w:val="center"/>
              <w:rPr>
                <w:rFonts w:hint="eastAsia" w:ascii="宋体" w:hAnsi="宋体" w:cs="宋体"/>
                <w:color w:val="auto"/>
                <w:szCs w:val="21"/>
                <w:highlight w:val="none"/>
              </w:rPr>
            </w:pPr>
          </w:p>
        </w:tc>
        <w:tc>
          <w:tcPr>
            <w:tcW w:w="1080" w:type="dxa"/>
          </w:tcPr>
          <w:p w14:paraId="661E5DA9">
            <w:pPr>
              <w:topLinePunct/>
              <w:spacing w:line="400" w:lineRule="atLeast"/>
              <w:jc w:val="center"/>
              <w:rPr>
                <w:rFonts w:hint="eastAsia" w:ascii="宋体" w:hAnsi="宋体" w:cs="宋体"/>
                <w:color w:val="auto"/>
                <w:szCs w:val="21"/>
                <w:highlight w:val="none"/>
              </w:rPr>
            </w:pPr>
          </w:p>
        </w:tc>
        <w:tc>
          <w:tcPr>
            <w:tcW w:w="1112" w:type="dxa"/>
          </w:tcPr>
          <w:p w14:paraId="35FC12B5">
            <w:pPr>
              <w:topLinePunct/>
              <w:spacing w:line="400" w:lineRule="atLeast"/>
              <w:jc w:val="center"/>
              <w:rPr>
                <w:rFonts w:hint="eastAsia" w:ascii="宋体" w:hAnsi="宋体" w:cs="宋体"/>
                <w:color w:val="auto"/>
                <w:szCs w:val="21"/>
                <w:highlight w:val="none"/>
              </w:rPr>
            </w:pPr>
          </w:p>
        </w:tc>
        <w:tc>
          <w:tcPr>
            <w:tcW w:w="1778" w:type="dxa"/>
          </w:tcPr>
          <w:p w14:paraId="22667C54">
            <w:pPr>
              <w:topLinePunct/>
              <w:spacing w:line="400" w:lineRule="atLeast"/>
              <w:jc w:val="center"/>
              <w:rPr>
                <w:rFonts w:hint="eastAsia" w:ascii="宋体" w:hAnsi="宋体" w:cs="宋体"/>
                <w:color w:val="auto"/>
                <w:szCs w:val="21"/>
                <w:highlight w:val="none"/>
              </w:rPr>
            </w:pPr>
          </w:p>
        </w:tc>
        <w:tc>
          <w:tcPr>
            <w:tcW w:w="1080" w:type="dxa"/>
          </w:tcPr>
          <w:p w14:paraId="50BC5C6F">
            <w:pPr>
              <w:topLinePunct/>
              <w:spacing w:line="400" w:lineRule="atLeast"/>
              <w:jc w:val="center"/>
              <w:rPr>
                <w:rFonts w:hint="eastAsia" w:ascii="宋体" w:hAnsi="宋体" w:cs="宋体"/>
                <w:color w:val="auto"/>
                <w:szCs w:val="21"/>
                <w:highlight w:val="none"/>
              </w:rPr>
            </w:pPr>
          </w:p>
        </w:tc>
      </w:tr>
      <w:tr w14:paraId="4ED1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F5A29E6">
            <w:pPr>
              <w:topLinePunct/>
              <w:spacing w:line="400" w:lineRule="atLeast"/>
              <w:jc w:val="center"/>
              <w:rPr>
                <w:rFonts w:hint="eastAsia" w:ascii="宋体" w:hAnsi="宋体" w:cs="宋体"/>
                <w:color w:val="auto"/>
                <w:szCs w:val="21"/>
                <w:highlight w:val="none"/>
              </w:rPr>
            </w:pPr>
          </w:p>
        </w:tc>
        <w:tc>
          <w:tcPr>
            <w:tcW w:w="1846" w:type="dxa"/>
          </w:tcPr>
          <w:p w14:paraId="71064AFF">
            <w:pPr>
              <w:topLinePunct/>
              <w:spacing w:line="400" w:lineRule="atLeast"/>
              <w:jc w:val="center"/>
              <w:rPr>
                <w:rFonts w:hint="eastAsia" w:ascii="宋体" w:hAnsi="宋体" w:cs="宋体"/>
                <w:color w:val="auto"/>
                <w:szCs w:val="21"/>
                <w:highlight w:val="none"/>
              </w:rPr>
            </w:pPr>
          </w:p>
        </w:tc>
        <w:tc>
          <w:tcPr>
            <w:tcW w:w="1394" w:type="dxa"/>
          </w:tcPr>
          <w:p w14:paraId="19780EF4">
            <w:pPr>
              <w:topLinePunct/>
              <w:spacing w:line="400" w:lineRule="atLeast"/>
              <w:jc w:val="center"/>
              <w:rPr>
                <w:rFonts w:hint="eastAsia" w:ascii="宋体" w:hAnsi="宋体" w:cs="宋体"/>
                <w:color w:val="auto"/>
                <w:szCs w:val="21"/>
                <w:highlight w:val="none"/>
              </w:rPr>
            </w:pPr>
          </w:p>
        </w:tc>
        <w:tc>
          <w:tcPr>
            <w:tcW w:w="1080" w:type="dxa"/>
          </w:tcPr>
          <w:p w14:paraId="2DE252ED">
            <w:pPr>
              <w:topLinePunct/>
              <w:spacing w:line="400" w:lineRule="atLeast"/>
              <w:jc w:val="center"/>
              <w:rPr>
                <w:rFonts w:hint="eastAsia" w:ascii="宋体" w:hAnsi="宋体" w:cs="宋体"/>
                <w:color w:val="auto"/>
                <w:szCs w:val="21"/>
                <w:highlight w:val="none"/>
              </w:rPr>
            </w:pPr>
          </w:p>
        </w:tc>
        <w:tc>
          <w:tcPr>
            <w:tcW w:w="1112" w:type="dxa"/>
          </w:tcPr>
          <w:p w14:paraId="5E940EFC">
            <w:pPr>
              <w:topLinePunct/>
              <w:spacing w:line="400" w:lineRule="atLeast"/>
              <w:jc w:val="center"/>
              <w:rPr>
                <w:rFonts w:hint="eastAsia" w:ascii="宋体" w:hAnsi="宋体" w:cs="宋体"/>
                <w:color w:val="auto"/>
                <w:szCs w:val="21"/>
                <w:highlight w:val="none"/>
              </w:rPr>
            </w:pPr>
          </w:p>
        </w:tc>
        <w:tc>
          <w:tcPr>
            <w:tcW w:w="1778" w:type="dxa"/>
          </w:tcPr>
          <w:p w14:paraId="710FBEEC">
            <w:pPr>
              <w:topLinePunct/>
              <w:spacing w:line="400" w:lineRule="atLeast"/>
              <w:jc w:val="center"/>
              <w:rPr>
                <w:rFonts w:hint="eastAsia" w:ascii="宋体" w:hAnsi="宋体" w:cs="宋体"/>
                <w:color w:val="auto"/>
                <w:szCs w:val="21"/>
                <w:highlight w:val="none"/>
              </w:rPr>
            </w:pPr>
          </w:p>
        </w:tc>
        <w:tc>
          <w:tcPr>
            <w:tcW w:w="1080" w:type="dxa"/>
          </w:tcPr>
          <w:p w14:paraId="041C5AB9">
            <w:pPr>
              <w:topLinePunct/>
              <w:spacing w:line="400" w:lineRule="atLeast"/>
              <w:jc w:val="center"/>
              <w:rPr>
                <w:rFonts w:hint="eastAsia" w:ascii="宋体" w:hAnsi="宋体" w:cs="宋体"/>
                <w:color w:val="auto"/>
                <w:szCs w:val="21"/>
                <w:highlight w:val="none"/>
              </w:rPr>
            </w:pPr>
          </w:p>
        </w:tc>
      </w:tr>
      <w:tr w14:paraId="0006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2253C2">
            <w:pPr>
              <w:topLinePunct/>
              <w:spacing w:line="400" w:lineRule="atLeast"/>
              <w:jc w:val="center"/>
              <w:rPr>
                <w:rFonts w:hint="eastAsia" w:ascii="宋体" w:hAnsi="宋体" w:cs="宋体"/>
                <w:color w:val="auto"/>
                <w:szCs w:val="21"/>
                <w:highlight w:val="none"/>
              </w:rPr>
            </w:pPr>
          </w:p>
        </w:tc>
        <w:tc>
          <w:tcPr>
            <w:tcW w:w="1846" w:type="dxa"/>
          </w:tcPr>
          <w:p w14:paraId="21F42659">
            <w:pPr>
              <w:topLinePunct/>
              <w:spacing w:line="400" w:lineRule="atLeast"/>
              <w:jc w:val="center"/>
              <w:rPr>
                <w:rFonts w:hint="eastAsia" w:ascii="宋体" w:hAnsi="宋体" w:cs="宋体"/>
                <w:color w:val="auto"/>
                <w:szCs w:val="21"/>
                <w:highlight w:val="none"/>
              </w:rPr>
            </w:pPr>
          </w:p>
        </w:tc>
        <w:tc>
          <w:tcPr>
            <w:tcW w:w="1394" w:type="dxa"/>
          </w:tcPr>
          <w:p w14:paraId="2E6FFB40">
            <w:pPr>
              <w:topLinePunct/>
              <w:spacing w:line="400" w:lineRule="atLeast"/>
              <w:jc w:val="center"/>
              <w:rPr>
                <w:rFonts w:hint="eastAsia" w:ascii="宋体" w:hAnsi="宋体" w:cs="宋体"/>
                <w:color w:val="auto"/>
                <w:szCs w:val="21"/>
                <w:highlight w:val="none"/>
              </w:rPr>
            </w:pPr>
          </w:p>
        </w:tc>
        <w:tc>
          <w:tcPr>
            <w:tcW w:w="1080" w:type="dxa"/>
          </w:tcPr>
          <w:p w14:paraId="190694B4">
            <w:pPr>
              <w:topLinePunct/>
              <w:spacing w:line="400" w:lineRule="atLeast"/>
              <w:jc w:val="center"/>
              <w:rPr>
                <w:rFonts w:hint="eastAsia" w:ascii="宋体" w:hAnsi="宋体" w:cs="宋体"/>
                <w:color w:val="auto"/>
                <w:szCs w:val="21"/>
                <w:highlight w:val="none"/>
              </w:rPr>
            </w:pPr>
          </w:p>
        </w:tc>
        <w:tc>
          <w:tcPr>
            <w:tcW w:w="1112" w:type="dxa"/>
          </w:tcPr>
          <w:p w14:paraId="2C8377B0">
            <w:pPr>
              <w:topLinePunct/>
              <w:spacing w:line="400" w:lineRule="atLeast"/>
              <w:jc w:val="center"/>
              <w:rPr>
                <w:rFonts w:hint="eastAsia" w:ascii="宋体" w:hAnsi="宋体" w:cs="宋体"/>
                <w:color w:val="auto"/>
                <w:szCs w:val="21"/>
                <w:highlight w:val="none"/>
              </w:rPr>
            </w:pPr>
          </w:p>
        </w:tc>
        <w:tc>
          <w:tcPr>
            <w:tcW w:w="1778" w:type="dxa"/>
          </w:tcPr>
          <w:p w14:paraId="4A935A8D">
            <w:pPr>
              <w:topLinePunct/>
              <w:spacing w:line="400" w:lineRule="atLeast"/>
              <w:jc w:val="center"/>
              <w:rPr>
                <w:rFonts w:hint="eastAsia" w:ascii="宋体" w:hAnsi="宋体" w:cs="宋体"/>
                <w:color w:val="auto"/>
                <w:szCs w:val="21"/>
                <w:highlight w:val="none"/>
              </w:rPr>
            </w:pPr>
          </w:p>
        </w:tc>
        <w:tc>
          <w:tcPr>
            <w:tcW w:w="1080" w:type="dxa"/>
          </w:tcPr>
          <w:p w14:paraId="1205B53B">
            <w:pPr>
              <w:topLinePunct/>
              <w:spacing w:line="400" w:lineRule="atLeast"/>
              <w:jc w:val="center"/>
              <w:rPr>
                <w:rFonts w:hint="eastAsia" w:ascii="宋体" w:hAnsi="宋体" w:cs="宋体"/>
                <w:color w:val="auto"/>
                <w:szCs w:val="21"/>
                <w:highlight w:val="none"/>
              </w:rPr>
            </w:pPr>
          </w:p>
        </w:tc>
      </w:tr>
      <w:tr w14:paraId="79B1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FF95486">
            <w:pPr>
              <w:topLinePunct/>
              <w:spacing w:line="400" w:lineRule="atLeast"/>
              <w:jc w:val="center"/>
              <w:rPr>
                <w:rFonts w:hint="eastAsia" w:ascii="宋体" w:hAnsi="宋体" w:cs="宋体"/>
                <w:color w:val="auto"/>
                <w:szCs w:val="21"/>
                <w:highlight w:val="none"/>
              </w:rPr>
            </w:pPr>
          </w:p>
        </w:tc>
        <w:tc>
          <w:tcPr>
            <w:tcW w:w="1846" w:type="dxa"/>
          </w:tcPr>
          <w:p w14:paraId="6B2C4303">
            <w:pPr>
              <w:topLinePunct/>
              <w:spacing w:line="400" w:lineRule="atLeast"/>
              <w:jc w:val="center"/>
              <w:rPr>
                <w:rFonts w:hint="eastAsia" w:ascii="宋体" w:hAnsi="宋体" w:cs="宋体"/>
                <w:color w:val="auto"/>
                <w:szCs w:val="21"/>
                <w:highlight w:val="none"/>
              </w:rPr>
            </w:pPr>
          </w:p>
        </w:tc>
        <w:tc>
          <w:tcPr>
            <w:tcW w:w="1394" w:type="dxa"/>
          </w:tcPr>
          <w:p w14:paraId="1C13C9A4">
            <w:pPr>
              <w:topLinePunct/>
              <w:spacing w:line="400" w:lineRule="atLeast"/>
              <w:jc w:val="center"/>
              <w:rPr>
                <w:rFonts w:hint="eastAsia" w:ascii="宋体" w:hAnsi="宋体" w:cs="宋体"/>
                <w:color w:val="auto"/>
                <w:szCs w:val="21"/>
                <w:highlight w:val="none"/>
              </w:rPr>
            </w:pPr>
          </w:p>
        </w:tc>
        <w:tc>
          <w:tcPr>
            <w:tcW w:w="1080" w:type="dxa"/>
          </w:tcPr>
          <w:p w14:paraId="3E2B4A1B">
            <w:pPr>
              <w:topLinePunct/>
              <w:spacing w:line="400" w:lineRule="atLeast"/>
              <w:jc w:val="center"/>
              <w:rPr>
                <w:rFonts w:hint="eastAsia" w:ascii="宋体" w:hAnsi="宋体" w:cs="宋体"/>
                <w:color w:val="auto"/>
                <w:szCs w:val="21"/>
                <w:highlight w:val="none"/>
              </w:rPr>
            </w:pPr>
          </w:p>
        </w:tc>
        <w:tc>
          <w:tcPr>
            <w:tcW w:w="1112" w:type="dxa"/>
          </w:tcPr>
          <w:p w14:paraId="1DC6CA1F">
            <w:pPr>
              <w:topLinePunct/>
              <w:spacing w:line="400" w:lineRule="atLeast"/>
              <w:jc w:val="center"/>
              <w:rPr>
                <w:rFonts w:hint="eastAsia" w:ascii="宋体" w:hAnsi="宋体" w:cs="宋体"/>
                <w:color w:val="auto"/>
                <w:szCs w:val="21"/>
                <w:highlight w:val="none"/>
              </w:rPr>
            </w:pPr>
          </w:p>
        </w:tc>
        <w:tc>
          <w:tcPr>
            <w:tcW w:w="1778" w:type="dxa"/>
          </w:tcPr>
          <w:p w14:paraId="6E44D8B5">
            <w:pPr>
              <w:topLinePunct/>
              <w:spacing w:line="400" w:lineRule="atLeast"/>
              <w:jc w:val="center"/>
              <w:rPr>
                <w:rFonts w:hint="eastAsia" w:ascii="宋体" w:hAnsi="宋体" w:cs="宋体"/>
                <w:color w:val="auto"/>
                <w:szCs w:val="21"/>
                <w:highlight w:val="none"/>
              </w:rPr>
            </w:pPr>
          </w:p>
        </w:tc>
        <w:tc>
          <w:tcPr>
            <w:tcW w:w="1080" w:type="dxa"/>
          </w:tcPr>
          <w:p w14:paraId="623A829A">
            <w:pPr>
              <w:topLinePunct/>
              <w:spacing w:line="400" w:lineRule="atLeast"/>
              <w:jc w:val="center"/>
              <w:rPr>
                <w:rFonts w:hint="eastAsia" w:ascii="宋体" w:hAnsi="宋体" w:cs="宋体"/>
                <w:color w:val="auto"/>
                <w:szCs w:val="21"/>
                <w:highlight w:val="none"/>
              </w:rPr>
            </w:pPr>
          </w:p>
        </w:tc>
      </w:tr>
      <w:tr w14:paraId="46F9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C729A24">
            <w:pPr>
              <w:topLinePunct/>
              <w:spacing w:line="400" w:lineRule="atLeast"/>
              <w:jc w:val="center"/>
              <w:rPr>
                <w:rFonts w:hint="eastAsia" w:ascii="宋体" w:hAnsi="宋体" w:cs="宋体"/>
                <w:color w:val="auto"/>
                <w:szCs w:val="21"/>
                <w:highlight w:val="none"/>
              </w:rPr>
            </w:pPr>
          </w:p>
        </w:tc>
        <w:tc>
          <w:tcPr>
            <w:tcW w:w="1846" w:type="dxa"/>
          </w:tcPr>
          <w:p w14:paraId="73902586">
            <w:pPr>
              <w:topLinePunct/>
              <w:spacing w:line="400" w:lineRule="atLeast"/>
              <w:jc w:val="center"/>
              <w:rPr>
                <w:rFonts w:hint="eastAsia" w:ascii="宋体" w:hAnsi="宋体" w:cs="宋体"/>
                <w:color w:val="auto"/>
                <w:szCs w:val="21"/>
                <w:highlight w:val="none"/>
              </w:rPr>
            </w:pPr>
          </w:p>
        </w:tc>
        <w:tc>
          <w:tcPr>
            <w:tcW w:w="1394" w:type="dxa"/>
          </w:tcPr>
          <w:p w14:paraId="7BFC8CB2">
            <w:pPr>
              <w:topLinePunct/>
              <w:spacing w:line="400" w:lineRule="atLeast"/>
              <w:jc w:val="center"/>
              <w:rPr>
                <w:rFonts w:hint="eastAsia" w:ascii="宋体" w:hAnsi="宋体" w:cs="宋体"/>
                <w:color w:val="auto"/>
                <w:szCs w:val="21"/>
                <w:highlight w:val="none"/>
              </w:rPr>
            </w:pPr>
          </w:p>
        </w:tc>
        <w:tc>
          <w:tcPr>
            <w:tcW w:w="1080" w:type="dxa"/>
          </w:tcPr>
          <w:p w14:paraId="22AE9528">
            <w:pPr>
              <w:topLinePunct/>
              <w:spacing w:line="400" w:lineRule="atLeast"/>
              <w:jc w:val="center"/>
              <w:rPr>
                <w:rFonts w:hint="eastAsia" w:ascii="宋体" w:hAnsi="宋体" w:cs="宋体"/>
                <w:color w:val="auto"/>
                <w:szCs w:val="21"/>
                <w:highlight w:val="none"/>
              </w:rPr>
            </w:pPr>
          </w:p>
        </w:tc>
        <w:tc>
          <w:tcPr>
            <w:tcW w:w="1112" w:type="dxa"/>
          </w:tcPr>
          <w:p w14:paraId="1E9CE930">
            <w:pPr>
              <w:topLinePunct/>
              <w:spacing w:line="400" w:lineRule="atLeast"/>
              <w:jc w:val="center"/>
              <w:rPr>
                <w:rFonts w:hint="eastAsia" w:ascii="宋体" w:hAnsi="宋体" w:cs="宋体"/>
                <w:color w:val="auto"/>
                <w:szCs w:val="21"/>
                <w:highlight w:val="none"/>
              </w:rPr>
            </w:pPr>
          </w:p>
        </w:tc>
        <w:tc>
          <w:tcPr>
            <w:tcW w:w="1778" w:type="dxa"/>
          </w:tcPr>
          <w:p w14:paraId="04AA9F1F">
            <w:pPr>
              <w:topLinePunct/>
              <w:spacing w:line="400" w:lineRule="atLeast"/>
              <w:jc w:val="center"/>
              <w:rPr>
                <w:rFonts w:hint="eastAsia" w:ascii="宋体" w:hAnsi="宋体" w:cs="宋体"/>
                <w:color w:val="auto"/>
                <w:szCs w:val="21"/>
                <w:highlight w:val="none"/>
              </w:rPr>
            </w:pPr>
          </w:p>
        </w:tc>
        <w:tc>
          <w:tcPr>
            <w:tcW w:w="1080" w:type="dxa"/>
          </w:tcPr>
          <w:p w14:paraId="20A72315">
            <w:pPr>
              <w:topLinePunct/>
              <w:spacing w:line="400" w:lineRule="atLeast"/>
              <w:jc w:val="center"/>
              <w:rPr>
                <w:rFonts w:hint="eastAsia" w:ascii="宋体" w:hAnsi="宋体" w:cs="宋体"/>
                <w:color w:val="auto"/>
                <w:szCs w:val="21"/>
                <w:highlight w:val="none"/>
              </w:rPr>
            </w:pPr>
          </w:p>
        </w:tc>
      </w:tr>
      <w:tr w14:paraId="2B83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27B668D">
            <w:pPr>
              <w:topLinePunct/>
              <w:spacing w:line="400" w:lineRule="atLeast"/>
              <w:jc w:val="center"/>
              <w:rPr>
                <w:rFonts w:hint="eastAsia" w:ascii="宋体" w:hAnsi="宋体" w:cs="宋体"/>
                <w:color w:val="auto"/>
                <w:szCs w:val="21"/>
                <w:highlight w:val="none"/>
              </w:rPr>
            </w:pPr>
          </w:p>
        </w:tc>
        <w:tc>
          <w:tcPr>
            <w:tcW w:w="1846" w:type="dxa"/>
          </w:tcPr>
          <w:p w14:paraId="031A222B">
            <w:pPr>
              <w:topLinePunct/>
              <w:spacing w:line="400" w:lineRule="atLeast"/>
              <w:jc w:val="center"/>
              <w:rPr>
                <w:rFonts w:hint="eastAsia" w:ascii="宋体" w:hAnsi="宋体" w:cs="宋体"/>
                <w:color w:val="auto"/>
                <w:szCs w:val="21"/>
                <w:highlight w:val="none"/>
              </w:rPr>
            </w:pPr>
          </w:p>
        </w:tc>
        <w:tc>
          <w:tcPr>
            <w:tcW w:w="1394" w:type="dxa"/>
          </w:tcPr>
          <w:p w14:paraId="1C9D7150">
            <w:pPr>
              <w:topLinePunct/>
              <w:spacing w:line="400" w:lineRule="atLeast"/>
              <w:jc w:val="center"/>
              <w:rPr>
                <w:rFonts w:hint="eastAsia" w:ascii="宋体" w:hAnsi="宋体" w:cs="宋体"/>
                <w:color w:val="auto"/>
                <w:szCs w:val="21"/>
                <w:highlight w:val="none"/>
              </w:rPr>
            </w:pPr>
          </w:p>
        </w:tc>
        <w:tc>
          <w:tcPr>
            <w:tcW w:w="1080" w:type="dxa"/>
          </w:tcPr>
          <w:p w14:paraId="5F10CB8D">
            <w:pPr>
              <w:topLinePunct/>
              <w:spacing w:line="400" w:lineRule="atLeast"/>
              <w:jc w:val="center"/>
              <w:rPr>
                <w:rFonts w:hint="eastAsia" w:ascii="宋体" w:hAnsi="宋体" w:cs="宋体"/>
                <w:color w:val="auto"/>
                <w:szCs w:val="21"/>
                <w:highlight w:val="none"/>
              </w:rPr>
            </w:pPr>
          </w:p>
        </w:tc>
        <w:tc>
          <w:tcPr>
            <w:tcW w:w="1112" w:type="dxa"/>
          </w:tcPr>
          <w:p w14:paraId="225DC7A0">
            <w:pPr>
              <w:topLinePunct/>
              <w:spacing w:line="400" w:lineRule="atLeast"/>
              <w:jc w:val="center"/>
              <w:rPr>
                <w:rFonts w:hint="eastAsia" w:ascii="宋体" w:hAnsi="宋体" w:cs="宋体"/>
                <w:color w:val="auto"/>
                <w:szCs w:val="21"/>
                <w:highlight w:val="none"/>
              </w:rPr>
            </w:pPr>
          </w:p>
        </w:tc>
        <w:tc>
          <w:tcPr>
            <w:tcW w:w="1778" w:type="dxa"/>
          </w:tcPr>
          <w:p w14:paraId="02C01215">
            <w:pPr>
              <w:topLinePunct/>
              <w:spacing w:line="400" w:lineRule="atLeast"/>
              <w:jc w:val="center"/>
              <w:rPr>
                <w:rFonts w:hint="eastAsia" w:ascii="宋体" w:hAnsi="宋体" w:cs="宋体"/>
                <w:color w:val="auto"/>
                <w:szCs w:val="21"/>
                <w:highlight w:val="none"/>
              </w:rPr>
            </w:pPr>
          </w:p>
        </w:tc>
        <w:tc>
          <w:tcPr>
            <w:tcW w:w="1080" w:type="dxa"/>
          </w:tcPr>
          <w:p w14:paraId="1D8251A6">
            <w:pPr>
              <w:topLinePunct/>
              <w:spacing w:line="400" w:lineRule="atLeast"/>
              <w:jc w:val="center"/>
              <w:rPr>
                <w:rFonts w:hint="eastAsia" w:ascii="宋体" w:hAnsi="宋体" w:cs="宋体"/>
                <w:color w:val="auto"/>
                <w:szCs w:val="21"/>
                <w:highlight w:val="none"/>
              </w:rPr>
            </w:pPr>
          </w:p>
        </w:tc>
      </w:tr>
      <w:tr w14:paraId="7BC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E6E028D">
            <w:pPr>
              <w:topLinePunct/>
              <w:spacing w:line="400" w:lineRule="atLeast"/>
              <w:jc w:val="center"/>
              <w:rPr>
                <w:rFonts w:hint="eastAsia" w:ascii="宋体" w:hAnsi="宋体" w:cs="宋体"/>
                <w:color w:val="auto"/>
                <w:szCs w:val="21"/>
                <w:highlight w:val="none"/>
              </w:rPr>
            </w:pPr>
          </w:p>
        </w:tc>
        <w:tc>
          <w:tcPr>
            <w:tcW w:w="1846" w:type="dxa"/>
          </w:tcPr>
          <w:p w14:paraId="3D64BC2E">
            <w:pPr>
              <w:topLinePunct/>
              <w:spacing w:line="400" w:lineRule="atLeast"/>
              <w:jc w:val="center"/>
              <w:rPr>
                <w:rFonts w:hint="eastAsia" w:ascii="宋体" w:hAnsi="宋体" w:cs="宋体"/>
                <w:color w:val="auto"/>
                <w:szCs w:val="21"/>
                <w:highlight w:val="none"/>
              </w:rPr>
            </w:pPr>
          </w:p>
        </w:tc>
        <w:tc>
          <w:tcPr>
            <w:tcW w:w="1394" w:type="dxa"/>
          </w:tcPr>
          <w:p w14:paraId="5C940C32">
            <w:pPr>
              <w:topLinePunct/>
              <w:spacing w:line="400" w:lineRule="atLeast"/>
              <w:jc w:val="center"/>
              <w:rPr>
                <w:rFonts w:hint="eastAsia" w:ascii="宋体" w:hAnsi="宋体" w:cs="宋体"/>
                <w:color w:val="auto"/>
                <w:szCs w:val="21"/>
                <w:highlight w:val="none"/>
              </w:rPr>
            </w:pPr>
          </w:p>
        </w:tc>
        <w:tc>
          <w:tcPr>
            <w:tcW w:w="1080" w:type="dxa"/>
          </w:tcPr>
          <w:p w14:paraId="36A4D20D">
            <w:pPr>
              <w:topLinePunct/>
              <w:spacing w:line="400" w:lineRule="atLeast"/>
              <w:jc w:val="center"/>
              <w:rPr>
                <w:rFonts w:hint="eastAsia" w:ascii="宋体" w:hAnsi="宋体" w:cs="宋体"/>
                <w:color w:val="auto"/>
                <w:szCs w:val="21"/>
                <w:highlight w:val="none"/>
              </w:rPr>
            </w:pPr>
          </w:p>
        </w:tc>
        <w:tc>
          <w:tcPr>
            <w:tcW w:w="1112" w:type="dxa"/>
          </w:tcPr>
          <w:p w14:paraId="6C1B082C">
            <w:pPr>
              <w:topLinePunct/>
              <w:spacing w:line="400" w:lineRule="atLeast"/>
              <w:jc w:val="center"/>
              <w:rPr>
                <w:rFonts w:hint="eastAsia" w:ascii="宋体" w:hAnsi="宋体" w:cs="宋体"/>
                <w:color w:val="auto"/>
                <w:szCs w:val="21"/>
                <w:highlight w:val="none"/>
              </w:rPr>
            </w:pPr>
          </w:p>
        </w:tc>
        <w:tc>
          <w:tcPr>
            <w:tcW w:w="1778" w:type="dxa"/>
          </w:tcPr>
          <w:p w14:paraId="64157CD0">
            <w:pPr>
              <w:topLinePunct/>
              <w:spacing w:line="400" w:lineRule="atLeast"/>
              <w:jc w:val="center"/>
              <w:rPr>
                <w:rFonts w:hint="eastAsia" w:ascii="宋体" w:hAnsi="宋体" w:cs="宋体"/>
                <w:color w:val="auto"/>
                <w:szCs w:val="21"/>
                <w:highlight w:val="none"/>
              </w:rPr>
            </w:pPr>
          </w:p>
        </w:tc>
        <w:tc>
          <w:tcPr>
            <w:tcW w:w="1080" w:type="dxa"/>
          </w:tcPr>
          <w:p w14:paraId="27622915">
            <w:pPr>
              <w:topLinePunct/>
              <w:spacing w:line="400" w:lineRule="atLeast"/>
              <w:jc w:val="center"/>
              <w:rPr>
                <w:rFonts w:hint="eastAsia" w:ascii="宋体" w:hAnsi="宋体" w:cs="宋体"/>
                <w:color w:val="auto"/>
                <w:szCs w:val="21"/>
                <w:highlight w:val="none"/>
              </w:rPr>
            </w:pPr>
          </w:p>
        </w:tc>
      </w:tr>
      <w:tr w14:paraId="20B4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70F732">
            <w:pPr>
              <w:topLinePunct/>
              <w:spacing w:line="400" w:lineRule="atLeast"/>
              <w:jc w:val="center"/>
              <w:rPr>
                <w:rFonts w:hint="eastAsia" w:ascii="宋体" w:hAnsi="宋体" w:cs="宋体"/>
                <w:color w:val="auto"/>
                <w:szCs w:val="21"/>
                <w:highlight w:val="none"/>
              </w:rPr>
            </w:pPr>
          </w:p>
        </w:tc>
        <w:tc>
          <w:tcPr>
            <w:tcW w:w="1846" w:type="dxa"/>
          </w:tcPr>
          <w:p w14:paraId="76C80AC2">
            <w:pPr>
              <w:topLinePunct/>
              <w:spacing w:line="400" w:lineRule="atLeast"/>
              <w:jc w:val="center"/>
              <w:rPr>
                <w:rFonts w:hint="eastAsia" w:ascii="宋体" w:hAnsi="宋体" w:cs="宋体"/>
                <w:color w:val="auto"/>
                <w:szCs w:val="21"/>
                <w:highlight w:val="none"/>
              </w:rPr>
            </w:pPr>
          </w:p>
        </w:tc>
        <w:tc>
          <w:tcPr>
            <w:tcW w:w="1394" w:type="dxa"/>
          </w:tcPr>
          <w:p w14:paraId="7351AD42">
            <w:pPr>
              <w:topLinePunct/>
              <w:spacing w:line="400" w:lineRule="atLeast"/>
              <w:jc w:val="center"/>
              <w:rPr>
                <w:rFonts w:hint="eastAsia" w:ascii="宋体" w:hAnsi="宋体" w:cs="宋体"/>
                <w:color w:val="auto"/>
                <w:szCs w:val="21"/>
                <w:highlight w:val="none"/>
              </w:rPr>
            </w:pPr>
          </w:p>
        </w:tc>
        <w:tc>
          <w:tcPr>
            <w:tcW w:w="1080" w:type="dxa"/>
          </w:tcPr>
          <w:p w14:paraId="1F70B5B0">
            <w:pPr>
              <w:topLinePunct/>
              <w:spacing w:line="400" w:lineRule="atLeast"/>
              <w:jc w:val="center"/>
              <w:rPr>
                <w:rFonts w:hint="eastAsia" w:ascii="宋体" w:hAnsi="宋体" w:cs="宋体"/>
                <w:color w:val="auto"/>
                <w:szCs w:val="21"/>
                <w:highlight w:val="none"/>
              </w:rPr>
            </w:pPr>
          </w:p>
        </w:tc>
        <w:tc>
          <w:tcPr>
            <w:tcW w:w="1112" w:type="dxa"/>
          </w:tcPr>
          <w:p w14:paraId="41F6EC64">
            <w:pPr>
              <w:topLinePunct/>
              <w:spacing w:line="400" w:lineRule="atLeast"/>
              <w:jc w:val="center"/>
              <w:rPr>
                <w:rFonts w:hint="eastAsia" w:ascii="宋体" w:hAnsi="宋体" w:cs="宋体"/>
                <w:color w:val="auto"/>
                <w:szCs w:val="21"/>
                <w:highlight w:val="none"/>
              </w:rPr>
            </w:pPr>
          </w:p>
        </w:tc>
        <w:tc>
          <w:tcPr>
            <w:tcW w:w="1778" w:type="dxa"/>
          </w:tcPr>
          <w:p w14:paraId="38D78ECC">
            <w:pPr>
              <w:topLinePunct/>
              <w:spacing w:line="400" w:lineRule="atLeast"/>
              <w:jc w:val="center"/>
              <w:rPr>
                <w:rFonts w:hint="eastAsia" w:ascii="宋体" w:hAnsi="宋体" w:cs="宋体"/>
                <w:color w:val="auto"/>
                <w:szCs w:val="21"/>
                <w:highlight w:val="none"/>
              </w:rPr>
            </w:pPr>
          </w:p>
        </w:tc>
        <w:tc>
          <w:tcPr>
            <w:tcW w:w="1080" w:type="dxa"/>
          </w:tcPr>
          <w:p w14:paraId="408DF31D">
            <w:pPr>
              <w:topLinePunct/>
              <w:spacing w:line="400" w:lineRule="atLeast"/>
              <w:jc w:val="center"/>
              <w:rPr>
                <w:rFonts w:hint="eastAsia" w:ascii="宋体" w:hAnsi="宋体" w:cs="宋体"/>
                <w:color w:val="auto"/>
                <w:szCs w:val="21"/>
                <w:highlight w:val="none"/>
              </w:rPr>
            </w:pPr>
          </w:p>
        </w:tc>
      </w:tr>
      <w:tr w14:paraId="75EF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9B9551">
            <w:pPr>
              <w:topLinePunct/>
              <w:spacing w:line="400" w:lineRule="atLeast"/>
              <w:jc w:val="center"/>
              <w:rPr>
                <w:rFonts w:hint="eastAsia" w:ascii="宋体" w:hAnsi="宋体" w:cs="宋体"/>
                <w:color w:val="auto"/>
                <w:szCs w:val="21"/>
                <w:highlight w:val="none"/>
              </w:rPr>
            </w:pPr>
          </w:p>
        </w:tc>
        <w:tc>
          <w:tcPr>
            <w:tcW w:w="1846" w:type="dxa"/>
          </w:tcPr>
          <w:p w14:paraId="7CBC1532">
            <w:pPr>
              <w:topLinePunct/>
              <w:spacing w:line="400" w:lineRule="atLeast"/>
              <w:jc w:val="center"/>
              <w:rPr>
                <w:rFonts w:hint="eastAsia" w:ascii="宋体" w:hAnsi="宋体" w:cs="宋体"/>
                <w:color w:val="auto"/>
                <w:szCs w:val="21"/>
                <w:highlight w:val="none"/>
              </w:rPr>
            </w:pPr>
          </w:p>
        </w:tc>
        <w:tc>
          <w:tcPr>
            <w:tcW w:w="1394" w:type="dxa"/>
          </w:tcPr>
          <w:p w14:paraId="56861806">
            <w:pPr>
              <w:topLinePunct/>
              <w:spacing w:line="400" w:lineRule="atLeast"/>
              <w:jc w:val="center"/>
              <w:rPr>
                <w:rFonts w:hint="eastAsia" w:ascii="宋体" w:hAnsi="宋体" w:cs="宋体"/>
                <w:color w:val="auto"/>
                <w:szCs w:val="21"/>
                <w:highlight w:val="none"/>
              </w:rPr>
            </w:pPr>
          </w:p>
        </w:tc>
        <w:tc>
          <w:tcPr>
            <w:tcW w:w="1080" w:type="dxa"/>
          </w:tcPr>
          <w:p w14:paraId="71547791">
            <w:pPr>
              <w:topLinePunct/>
              <w:spacing w:line="400" w:lineRule="atLeast"/>
              <w:jc w:val="center"/>
              <w:rPr>
                <w:rFonts w:hint="eastAsia" w:ascii="宋体" w:hAnsi="宋体" w:cs="宋体"/>
                <w:color w:val="auto"/>
                <w:szCs w:val="21"/>
                <w:highlight w:val="none"/>
              </w:rPr>
            </w:pPr>
          </w:p>
        </w:tc>
        <w:tc>
          <w:tcPr>
            <w:tcW w:w="1112" w:type="dxa"/>
          </w:tcPr>
          <w:p w14:paraId="507BEA43">
            <w:pPr>
              <w:topLinePunct/>
              <w:spacing w:line="400" w:lineRule="atLeast"/>
              <w:jc w:val="center"/>
              <w:rPr>
                <w:rFonts w:hint="eastAsia" w:ascii="宋体" w:hAnsi="宋体" w:cs="宋体"/>
                <w:color w:val="auto"/>
                <w:szCs w:val="21"/>
                <w:highlight w:val="none"/>
              </w:rPr>
            </w:pPr>
          </w:p>
        </w:tc>
        <w:tc>
          <w:tcPr>
            <w:tcW w:w="1778" w:type="dxa"/>
          </w:tcPr>
          <w:p w14:paraId="3CD6FE75">
            <w:pPr>
              <w:topLinePunct/>
              <w:spacing w:line="400" w:lineRule="atLeast"/>
              <w:jc w:val="center"/>
              <w:rPr>
                <w:rFonts w:hint="eastAsia" w:ascii="宋体" w:hAnsi="宋体" w:cs="宋体"/>
                <w:color w:val="auto"/>
                <w:szCs w:val="21"/>
                <w:highlight w:val="none"/>
              </w:rPr>
            </w:pPr>
          </w:p>
        </w:tc>
        <w:tc>
          <w:tcPr>
            <w:tcW w:w="1080" w:type="dxa"/>
          </w:tcPr>
          <w:p w14:paraId="1EEC9A7C">
            <w:pPr>
              <w:topLinePunct/>
              <w:spacing w:line="400" w:lineRule="atLeast"/>
              <w:jc w:val="center"/>
              <w:rPr>
                <w:rFonts w:hint="eastAsia" w:ascii="宋体" w:hAnsi="宋体" w:cs="宋体"/>
                <w:color w:val="auto"/>
                <w:szCs w:val="21"/>
                <w:highlight w:val="none"/>
              </w:rPr>
            </w:pPr>
          </w:p>
        </w:tc>
      </w:tr>
      <w:tr w14:paraId="3FF8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6B32C31">
            <w:pPr>
              <w:topLinePunct/>
              <w:spacing w:line="400" w:lineRule="atLeast"/>
              <w:jc w:val="center"/>
              <w:rPr>
                <w:rFonts w:hint="eastAsia" w:ascii="宋体" w:hAnsi="宋体" w:cs="宋体"/>
                <w:color w:val="auto"/>
                <w:szCs w:val="21"/>
                <w:highlight w:val="none"/>
              </w:rPr>
            </w:pPr>
          </w:p>
        </w:tc>
        <w:tc>
          <w:tcPr>
            <w:tcW w:w="1846" w:type="dxa"/>
          </w:tcPr>
          <w:p w14:paraId="52B34FCE">
            <w:pPr>
              <w:topLinePunct/>
              <w:spacing w:line="400" w:lineRule="atLeast"/>
              <w:jc w:val="center"/>
              <w:rPr>
                <w:rFonts w:hint="eastAsia" w:ascii="宋体" w:hAnsi="宋体" w:cs="宋体"/>
                <w:color w:val="auto"/>
                <w:szCs w:val="21"/>
                <w:highlight w:val="none"/>
              </w:rPr>
            </w:pPr>
          </w:p>
        </w:tc>
        <w:tc>
          <w:tcPr>
            <w:tcW w:w="1394" w:type="dxa"/>
          </w:tcPr>
          <w:p w14:paraId="4409835A">
            <w:pPr>
              <w:topLinePunct/>
              <w:spacing w:line="400" w:lineRule="atLeast"/>
              <w:jc w:val="center"/>
              <w:rPr>
                <w:rFonts w:hint="eastAsia" w:ascii="宋体" w:hAnsi="宋体" w:cs="宋体"/>
                <w:color w:val="auto"/>
                <w:szCs w:val="21"/>
                <w:highlight w:val="none"/>
              </w:rPr>
            </w:pPr>
          </w:p>
        </w:tc>
        <w:tc>
          <w:tcPr>
            <w:tcW w:w="1080" w:type="dxa"/>
          </w:tcPr>
          <w:p w14:paraId="3C00F4A7">
            <w:pPr>
              <w:topLinePunct/>
              <w:spacing w:line="400" w:lineRule="atLeast"/>
              <w:jc w:val="center"/>
              <w:rPr>
                <w:rFonts w:hint="eastAsia" w:ascii="宋体" w:hAnsi="宋体" w:cs="宋体"/>
                <w:color w:val="auto"/>
                <w:szCs w:val="21"/>
                <w:highlight w:val="none"/>
              </w:rPr>
            </w:pPr>
          </w:p>
        </w:tc>
        <w:tc>
          <w:tcPr>
            <w:tcW w:w="1112" w:type="dxa"/>
          </w:tcPr>
          <w:p w14:paraId="0BB68629">
            <w:pPr>
              <w:topLinePunct/>
              <w:spacing w:line="400" w:lineRule="atLeast"/>
              <w:jc w:val="center"/>
              <w:rPr>
                <w:rFonts w:hint="eastAsia" w:ascii="宋体" w:hAnsi="宋体" w:cs="宋体"/>
                <w:color w:val="auto"/>
                <w:szCs w:val="21"/>
                <w:highlight w:val="none"/>
              </w:rPr>
            </w:pPr>
          </w:p>
        </w:tc>
        <w:tc>
          <w:tcPr>
            <w:tcW w:w="1778" w:type="dxa"/>
          </w:tcPr>
          <w:p w14:paraId="74457E0D">
            <w:pPr>
              <w:topLinePunct/>
              <w:spacing w:line="400" w:lineRule="atLeast"/>
              <w:jc w:val="center"/>
              <w:rPr>
                <w:rFonts w:hint="eastAsia" w:ascii="宋体" w:hAnsi="宋体" w:cs="宋体"/>
                <w:color w:val="auto"/>
                <w:szCs w:val="21"/>
                <w:highlight w:val="none"/>
              </w:rPr>
            </w:pPr>
          </w:p>
        </w:tc>
        <w:tc>
          <w:tcPr>
            <w:tcW w:w="1080" w:type="dxa"/>
          </w:tcPr>
          <w:p w14:paraId="2901AA8A">
            <w:pPr>
              <w:topLinePunct/>
              <w:spacing w:line="400" w:lineRule="atLeast"/>
              <w:jc w:val="center"/>
              <w:rPr>
                <w:rFonts w:hint="eastAsia" w:ascii="宋体" w:hAnsi="宋体" w:cs="宋体"/>
                <w:color w:val="auto"/>
                <w:szCs w:val="21"/>
                <w:highlight w:val="none"/>
              </w:rPr>
            </w:pPr>
          </w:p>
        </w:tc>
      </w:tr>
      <w:tr w14:paraId="5637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BC2CD2">
            <w:pPr>
              <w:topLinePunct/>
              <w:spacing w:line="400" w:lineRule="atLeast"/>
              <w:jc w:val="center"/>
              <w:rPr>
                <w:rFonts w:hint="eastAsia" w:ascii="宋体" w:hAnsi="宋体" w:cs="宋体"/>
                <w:color w:val="auto"/>
                <w:szCs w:val="21"/>
                <w:highlight w:val="none"/>
              </w:rPr>
            </w:pPr>
          </w:p>
        </w:tc>
        <w:tc>
          <w:tcPr>
            <w:tcW w:w="1846" w:type="dxa"/>
          </w:tcPr>
          <w:p w14:paraId="7810432F">
            <w:pPr>
              <w:topLinePunct/>
              <w:spacing w:line="400" w:lineRule="atLeast"/>
              <w:jc w:val="center"/>
              <w:rPr>
                <w:rFonts w:hint="eastAsia" w:ascii="宋体" w:hAnsi="宋体" w:cs="宋体"/>
                <w:color w:val="auto"/>
                <w:szCs w:val="21"/>
                <w:highlight w:val="none"/>
              </w:rPr>
            </w:pPr>
          </w:p>
        </w:tc>
        <w:tc>
          <w:tcPr>
            <w:tcW w:w="1394" w:type="dxa"/>
          </w:tcPr>
          <w:p w14:paraId="22EE6C8B">
            <w:pPr>
              <w:topLinePunct/>
              <w:spacing w:line="400" w:lineRule="atLeast"/>
              <w:jc w:val="center"/>
              <w:rPr>
                <w:rFonts w:hint="eastAsia" w:ascii="宋体" w:hAnsi="宋体" w:cs="宋体"/>
                <w:color w:val="auto"/>
                <w:szCs w:val="21"/>
                <w:highlight w:val="none"/>
              </w:rPr>
            </w:pPr>
          </w:p>
        </w:tc>
        <w:tc>
          <w:tcPr>
            <w:tcW w:w="1080" w:type="dxa"/>
          </w:tcPr>
          <w:p w14:paraId="2FC6DDC0">
            <w:pPr>
              <w:topLinePunct/>
              <w:spacing w:line="400" w:lineRule="atLeast"/>
              <w:jc w:val="center"/>
              <w:rPr>
                <w:rFonts w:hint="eastAsia" w:ascii="宋体" w:hAnsi="宋体" w:cs="宋体"/>
                <w:color w:val="auto"/>
                <w:szCs w:val="21"/>
                <w:highlight w:val="none"/>
              </w:rPr>
            </w:pPr>
          </w:p>
        </w:tc>
        <w:tc>
          <w:tcPr>
            <w:tcW w:w="1112" w:type="dxa"/>
          </w:tcPr>
          <w:p w14:paraId="7B35CCA3">
            <w:pPr>
              <w:topLinePunct/>
              <w:spacing w:line="400" w:lineRule="atLeast"/>
              <w:jc w:val="center"/>
              <w:rPr>
                <w:rFonts w:hint="eastAsia" w:ascii="宋体" w:hAnsi="宋体" w:cs="宋体"/>
                <w:color w:val="auto"/>
                <w:szCs w:val="21"/>
                <w:highlight w:val="none"/>
              </w:rPr>
            </w:pPr>
          </w:p>
        </w:tc>
        <w:tc>
          <w:tcPr>
            <w:tcW w:w="1778" w:type="dxa"/>
          </w:tcPr>
          <w:p w14:paraId="59F88AC4">
            <w:pPr>
              <w:topLinePunct/>
              <w:spacing w:line="400" w:lineRule="atLeast"/>
              <w:jc w:val="center"/>
              <w:rPr>
                <w:rFonts w:hint="eastAsia" w:ascii="宋体" w:hAnsi="宋体" w:cs="宋体"/>
                <w:color w:val="auto"/>
                <w:szCs w:val="21"/>
                <w:highlight w:val="none"/>
              </w:rPr>
            </w:pPr>
          </w:p>
        </w:tc>
        <w:tc>
          <w:tcPr>
            <w:tcW w:w="1080" w:type="dxa"/>
          </w:tcPr>
          <w:p w14:paraId="2EF05D4B">
            <w:pPr>
              <w:topLinePunct/>
              <w:spacing w:line="400" w:lineRule="atLeast"/>
              <w:jc w:val="center"/>
              <w:rPr>
                <w:rFonts w:hint="eastAsia" w:ascii="宋体" w:hAnsi="宋体" w:cs="宋体"/>
                <w:color w:val="auto"/>
                <w:szCs w:val="21"/>
                <w:highlight w:val="none"/>
              </w:rPr>
            </w:pPr>
          </w:p>
        </w:tc>
      </w:tr>
    </w:tbl>
    <w:p w14:paraId="3438903B">
      <w:pPr>
        <w:rPr>
          <w:color w:val="auto"/>
          <w:highlight w:val="none"/>
        </w:rPr>
      </w:pPr>
    </w:p>
    <w:p w14:paraId="790200E5">
      <w:pPr>
        <w:rPr>
          <w:color w:val="auto"/>
          <w:highlight w:val="none"/>
        </w:rPr>
      </w:pPr>
      <w:r>
        <w:rPr>
          <w:rFonts w:hint="eastAsia"/>
          <w:color w:val="auto"/>
          <w:highlight w:val="none"/>
        </w:rPr>
        <w:br w:type="page"/>
      </w:r>
    </w:p>
    <w:p w14:paraId="5CE94CBF">
      <w:pPr>
        <w:jc w:val="center"/>
        <w:rPr>
          <w:rFonts w:hint="eastAsia" w:ascii="黑体" w:hAnsi="黑体" w:eastAsia="黑体" w:cs="黑体"/>
          <w:color w:val="auto"/>
          <w:sz w:val="24"/>
          <w:highlight w:val="none"/>
        </w:rPr>
      </w:pPr>
      <w:bookmarkStart w:id="840" w:name="_Toc122603097"/>
      <w:r>
        <w:rPr>
          <w:rFonts w:hint="eastAsia" w:ascii="黑体" w:hAnsi="黑体" w:eastAsia="黑体" w:cs="黑体"/>
          <w:color w:val="auto"/>
          <w:sz w:val="24"/>
          <w:highlight w:val="none"/>
        </w:rPr>
        <w:t>正在承接和新承接的项目情况表</w:t>
      </w:r>
      <w:bookmarkEnd w:id="840"/>
    </w:p>
    <w:p w14:paraId="7D322974">
      <w:pPr>
        <w:rPr>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1A07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86D40D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625CB7E4">
            <w:pPr>
              <w:jc w:val="center"/>
              <w:rPr>
                <w:rFonts w:hint="eastAsia" w:ascii="宋体" w:hAnsi="宋体" w:cs="宋体"/>
                <w:color w:val="auto"/>
                <w:szCs w:val="21"/>
                <w:highlight w:val="none"/>
              </w:rPr>
            </w:pPr>
          </w:p>
        </w:tc>
      </w:tr>
      <w:tr w14:paraId="25FA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EA51EAE">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0F96C471">
            <w:pPr>
              <w:jc w:val="center"/>
              <w:rPr>
                <w:rFonts w:hint="eastAsia" w:ascii="宋体" w:hAnsi="宋体" w:cs="宋体"/>
                <w:color w:val="auto"/>
                <w:szCs w:val="21"/>
                <w:highlight w:val="none"/>
              </w:rPr>
            </w:pPr>
          </w:p>
        </w:tc>
      </w:tr>
      <w:tr w14:paraId="1CFC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5213267">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05976B52">
            <w:pPr>
              <w:jc w:val="center"/>
              <w:rPr>
                <w:rFonts w:hint="eastAsia" w:ascii="宋体" w:hAnsi="宋体" w:cs="宋体"/>
                <w:color w:val="auto"/>
                <w:szCs w:val="21"/>
                <w:highlight w:val="none"/>
              </w:rPr>
            </w:pPr>
          </w:p>
        </w:tc>
      </w:tr>
      <w:tr w14:paraId="1AFF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8EBED49">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7DFAD664">
            <w:pPr>
              <w:jc w:val="center"/>
              <w:rPr>
                <w:rFonts w:hint="eastAsia" w:ascii="宋体" w:hAnsi="宋体" w:cs="宋体"/>
                <w:color w:val="auto"/>
                <w:szCs w:val="21"/>
                <w:highlight w:val="none"/>
              </w:rPr>
            </w:pPr>
          </w:p>
        </w:tc>
      </w:tr>
      <w:tr w14:paraId="18B6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BA6D19">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47F83930">
            <w:pPr>
              <w:jc w:val="center"/>
              <w:rPr>
                <w:rFonts w:hint="eastAsia" w:ascii="宋体" w:hAnsi="宋体" w:cs="宋体"/>
                <w:color w:val="auto"/>
                <w:szCs w:val="21"/>
                <w:highlight w:val="none"/>
              </w:rPr>
            </w:pPr>
          </w:p>
        </w:tc>
      </w:tr>
      <w:tr w14:paraId="147C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511A91">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签约合同价（元）</w:t>
            </w:r>
          </w:p>
        </w:tc>
        <w:tc>
          <w:tcPr>
            <w:tcW w:w="6095" w:type="dxa"/>
            <w:vAlign w:val="center"/>
          </w:tcPr>
          <w:p w14:paraId="1A74F8E1">
            <w:pPr>
              <w:jc w:val="center"/>
              <w:rPr>
                <w:rFonts w:hint="eastAsia" w:ascii="宋体" w:hAnsi="宋体" w:cs="宋体"/>
                <w:color w:val="auto"/>
                <w:szCs w:val="21"/>
                <w:highlight w:val="none"/>
              </w:rPr>
            </w:pPr>
          </w:p>
        </w:tc>
      </w:tr>
      <w:tr w14:paraId="0BA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BF2D66B">
            <w:pPr>
              <w:jc w:val="center"/>
              <w:rPr>
                <w:rFonts w:hint="eastAsia" w:ascii="宋体" w:hAnsi="宋体" w:cs="宋体"/>
                <w:color w:val="auto"/>
                <w:szCs w:val="21"/>
                <w:highlight w:val="none"/>
              </w:rPr>
            </w:pPr>
            <w:r>
              <w:rPr>
                <w:rFonts w:hint="eastAsia" w:ascii="宋体" w:hAnsi="宋体" w:cs="宋体"/>
                <w:color w:val="auto"/>
                <w:szCs w:val="21"/>
                <w:highlight w:val="none"/>
              </w:rPr>
              <w:t>服务期限（天）</w:t>
            </w:r>
          </w:p>
        </w:tc>
        <w:tc>
          <w:tcPr>
            <w:tcW w:w="6095" w:type="dxa"/>
            <w:vAlign w:val="center"/>
          </w:tcPr>
          <w:p w14:paraId="7E187745">
            <w:pPr>
              <w:jc w:val="center"/>
              <w:rPr>
                <w:rFonts w:hint="eastAsia" w:ascii="宋体" w:hAnsi="宋体" w:cs="宋体"/>
                <w:color w:val="auto"/>
                <w:szCs w:val="21"/>
                <w:highlight w:val="none"/>
              </w:rPr>
            </w:pPr>
          </w:p>
        </w:tc>
      </w:tr>
      <w:tr w14:paraId="19AD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5805C4F">
            <w:pPr>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6095" w:type="dxa"/>
            <w:vAlign w:val="center"/>
          </w:tcPr>
          <w:p w14:paraId="68622EE5">
            <w:pPr>
              <w:jc w:val="center"/>
              <w:rPr>
                <w:rFonts w:hint="eastAsia" w:ascii="宋体" w:hAnsi="宋体" w:cs="宋体"/>
                <w:color w:val="auto"/>
                <w:szCs w:val="21"/>
                <w:highlight w:val="none"/>
              </w:rPr>
            </w:pPr>
          </w:p>
        </w:tc>
      </w:tr>
      <w:tr w14:paraId="7017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0482E70">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5" w:type="dxa"/>
            <w:vAlign w:val="center"/>
          </w:tcPr>
          <w:p w14:paraId="2C2A5BFA">
            <w:pPr>
              <w:jc w:val="center"/>
              <w:rPr>
                <w:rFonts w:hint="eastAsia" w:ascii="宋体" w:hAnsi="宋体" w:cs="宋体"/>
                <w:color w:val="auto"/>
                <w:szCs w:val="21"/>
                <w:highlight w:val="none"/>
              </w:rPr>
            </w:pPr>
          </w:p>
        </w:tc>
      </w:tr>
      <w:tr w14:paraId="65CE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6CFC0D7">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5" w:type="dxa"/>
            <w:vAlign w:val="center"/>
          </w:tcPr>
          <w:p w14:paraId="2B25D7A4">
            <w:pPr>
              <w:jc w:val="center"/>
              <w:rPr>
                <w:rFonts w:hint="eastAsia" w:ascii="宋体" w:hAnsi="宋体" w:cs="宋体"/>
                <w:color w:val="auto"/>
                <w:szCs w:val="21"/>
                <w:highlight w:val="none"/>
              </w:rPr>
            </w:pPr>
          </w:p>
        </w:tc>
      </w:tr>
      <w:tr w14:paraId="70AD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3CFB7D93">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170D34BD">
            <w:pPr>
              <w:jc w:val="center"/>
              <w:rPr>
                <w:rFonts w:hint="eastAsia" w:ascii="宋体" w:hAnsi="宋体" w:cs="宋体"/>
                <w:color w:val="auto"/>
                <w:szCs w:val="21"/>
                <w:highlight w:val="none"/>
              </w:rPr>
            </w:pPr>
          </w:p>
        </w:tc>
      </w:tr>
      <w:tr w14:paraId="1381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64E6E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11FC34C5">
            <w:pPr>
              <w:jc w:val="center"/>
              <w:rPr>
                <w:rFonts w:hint="eastAsia" w:ascii="宋体" w:hAnsi="宋体" w:cs="宋体"/>
                <w:color w:val="auto"/>
                <w:szCs w:val="21"/>
                <w:highlight w:val="none"/>
              </w:rPr>
            </w:pPr>
          </w:p>
        </w:tc>
      </w:tr>
    </w:tbl>
    <w:p w14:paraId="5D3B0A09">
      <w:pPr>
        <w:ind w:left="945" w:leftChars="150" w:hanging="630" w:hangingChars="300"/>
        <w:rPr>
          <w:color w:val="auto"/>
          <w:highlight w:val="none"/>
        </w:rPr>
        <w:sectPr>
          <w:footerReference r:id="rId35" w:type="default"/>
          <w:pgSz w:w="11906" w:h="16838"/>
          <w:pgMar w:top="1440" w:right="1800" w:bottom="1440" w:left="1800" w:header="851" w:footer="992" w:gutter="0"/>
          <w:cols w:space="425" w:num="1"/>
          <w:docGrid w:type="lines" w:linePitch="312" w:charSpace="0"/>
        </w:sectPr>
      </w:pPr>
      <w:r>
        <w:rPr>
          <w:rFonts w:hint="eastAsia"/>
          <w:color w:val="auto"/>
          <w:highlight w:val="none"/>
        </w:rPr>
        <w:t>备注：1.类似项目含义和近年具体要求见投标人须知前附表。</w:t>
      </w:r>
    </w:p>
    <w:p w14:paraId="3CFCDC61">
      <w:pPr>
        <w:pStyle w:val="32"/>
        <w:spacing w:before="312" w:beforeLines="100" w:after="312" w:afterLines="100"/>
        <w:jc w:val="center"/>
        <w:rPr>
          <w:color w:val="auto"/>
          <w:highlight w:val="none"/>
        </w:rPr>
        <w:sectPr>
          <w:footerReference r:id="rId36" w:type="default"/>
          <w:pgSz w:w="11906" w:h="16838"/>
          <w:pgMar w:top="1440" w:right="1800" w:bottom="1440" w:left="1800" w:header="851" w:footer="992" w:gutter="0"/>
          <w:cols w:space="425" w:num="1"/>
          <w:docGrid w:type="lines" w:linePitch="312" w:charSpace="0"/>
        </w:sectPr>
      </w:pPr>
      <w:bookmarkStart w:id="841" w:name="_Toc256000203"/>
      <w:bookmarkStart w:id="842" w:name="_Toc122603098"/>
      <w:r>
        <w:rPr>
          <w:rFonts w:hint="eastAsia"/>
          <w:color w:val="auto"/>
          <w:szCs w:val="24"/>
          <w:highlight w:val="none"/>
        </w:rPr>
        <w:t>（</w:t>
      </w:r>
      <w:r>
        <w:rPr>
          <w:color w:val="auto"/>
          <w:szCs w:val="24"/>
          <w:highlight w:val="none"/>
        </w:rPr>
        <w:t>五</w:t>
      </w:r>
      <w:r>
        <w:rPr>
          <w:rFonts w:hint="eastAsia"/>
          <w:color w:val="auto"/>
          <w:szCs w:val="24"/>
          <w:highlight w:val="none"/>
        </w:rPr>
        <w:t>）企业信誉情况</w:t>
      </w:r>
      <w:bookmarkEnd w:id="841"/>
      <w:bookmarkEnd w:id="842"/>
    </w:p>
    <w:p w14:paraId="4B9F384C">
      <w:pPr>
        <w:pStyle w:val="32"/>
        <w:spacing w:before="312" w:beforeLines="100" w:after="312" w:afterLines="100"/>
        <w:jc w:val="center"/>
        <w:outlineLvl w:val="3"/>
        <w:rPr>
          <w:rFonts w:hint="eastAsia" w:ascii="宋体" w:hAnsi="宋体"/>
          <w:color w:val="auto"/>
          <w:highlight w:val="none"/>
          <w:u w:val="single"/>
        </w:rPr>
      </w:pPr>
      <w:bookmarkStart w:id="843" w:name="_Toc122603099"/>
      <w:bookmarkStart w:id="844" w:name="_Toc256000204"/>
      <w:r>
        <w:rPr>
          <w:rFonts w:hint="eastAsia" w:ascii="黑体" w:hAnsi="黑体" w:cs="黑体"/>
          <w:color w:val="auto"/>
          <w:szCs w:val="21"/>
          <w:highlight w:val="none"/>
        </w:rPr>
        <w:t xml:space="preserve">5-1 </w:t>
      </w:r>
      <w:r>
        <w:rPr>
          <w:rFonts w:hint="eastAsia" w:ascii="宋体" w:hAnsi="宋体"/>
          <w:color w:val="auto"/>
          <w:szCs w:val="21"/>
          <w:highlight w:val="none"/>
        </w:rPr>
        <w:t>企业信誉声明</w:t>
      </w:r>
      <w:bookmarkEnd w:id="843"/>
      <w:bookmarkEnd w:id="844"/>
    </w:p>
    <w:p w14:paraId="363FAB41">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4399A8D1">
      <w:pPr>
        <w:rPr>
          <w:rFonts w:hint="eastAsia" w:ascii="宋体" w:hAnsi="宋体"/>
          <w:color w:val="auto"/>
          <w:highlight w:val="none"/>
        </w:rPr>
      </w:pPr>
    </w:p>
    <w:p w14:paraId="78EE295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63B529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3813670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5B64B21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4111E75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66E3CDA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4C55D8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1457471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7.在辽宁省建设工程招投标监督平台-辽宁建设工程信息网上被列入不良行为记录且在公布期内的（指行业主管部门或其他行政主管部门在一定期限内依法取消参加依法必须进行招标的项目的投标资格）；</w:t>
      </w:r>
    </w:p>
    <w:p w14:paraId="734EACF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8.投标人须知前附表第1.4.3（17）目规定的其他情形。</w:t>
      </w:r>
    </w:p>
    <w:p w14:paraId="2C4DA23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395524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1259800F">
      <w:pPr>
        <w:spacing w:line="440" w:lineRule="exact"/>
        <w:ind w:firstLine="420" w:firstLineChars="200"/>
        <w:rPr>
          <w:rFonts w:hint="eastAsia" w:ascii="宋体" w:hAnsi="宋体"/>
          <w:color w:val="auto"/>
          <w:szCs w:val="21"/>
          <w:highlight w:val="none"/>
        </w:rPr>
      </w:pPr>
    </w:p>
    <w:p w14:paraId="0E926B49">
      <w:pPr>
        <w:spacing w:line="440" w:lineRule="exact"/>
        <w:ind w:firstLine="420" w:firstLineChars="200"/>
        <w:rPr>
          <w:rFonts w:hint="eastAsia" w:ascii="宋体" w:hAnsi="宋体"/>
          <w:color w:val="auto"/>
          <w:szCs w:val="21"/>
          <w:highlight w:val="none"/>
        </w:rPr>
      </w:pPr>
    </w:p>
    <w:p w14:paraId="222A8CF6">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56E911B">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DC1AD8D">
      <w:pPr>
        <w:spacing w:line="440" w:lineRule="exact"/>
        <w:ind w:firstLine="420" w:firstLineChars="200"/>
        <w:rPr>
          <w:rFonts w:hint="eastAsia" w:ascii="宋体" w:hAnsi="宋体"/>
          <w:color w:val="auto"/>
          <w:szCs w:val="21"/>
          <w:highlight w:val="none"/>
        </w:rPr>
      </w:pPr>
    </w:p>
    <w:p w14:paraId="5A2BAD8C">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58ADBDF5">
      <w:pPr>
        <w:spacing w:line="440" w:lineRule="exact"/>
        <w:rPr>
          <w:rFonts w:hint="eastAsia" w:ascii="宋体" w:hAnsi="宋体"/>
          <w:color w:val="auto"/>
          <w:szCs w:val="21"/>
          <w:highlight w:val="none"/>
        </w:rPr>
      </w:pPr>
    </w:p>
    <w:p w14:paraId="1C5D41A3">
      <w:pPr>
        <w:spacing w:line="440" w:lineRule="exact"/>
        <w:rPr>
          <w:rFonts w:hint="eastAsia" w:ascii="宋体" w:hAnsi="宋体"/>
          <w:color w:val="auto"/>
          <w:szCs w:val="21"/>
          <w:highlight w:val="none"/>
        </w:rPr>
      </w:pPr>
    </w:p>
    <w:p w14:paraId="40ABD7B1">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1B7E7419">
      <w:pPr>
        <w:rPr>
          <w:color w:val="auto"/>
          <w:highlight w:val="none"/>
        </w:rPr>
        <w:sectPr>
          <w:footerReference r:id="rId37" w:type="default"/>
          <w:pgSz w:w="11906" w:h="16838"/>
          <w:pgMar w:top="1440" w:right="1800" w:bottom="1440" w:left="1800" w:header="851" w:footer="992" w:gutter="0"/>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5D38B1E8">
      <w:pPr>
        <w:pStyle w:val="32"/>
        <w:spacing w:before="312" w:beforeLines="100" w:after="312" w:afterLines="100"/>
        <w:jc w:val="center"/>
        <w:outlineLvl w:val="3"/>
        <w:rPr>
          <w:color w:val="auto"/>
          <w:highlight w:val="none"/>
        </w:rPr>
      </w:pPr>
      <w:bookmarkStart w:id="845" w:name="_Toc256000205"/>
      <w:bookmarkStart w:id="846" w:name="_Toc122603100"/>
      <w:r>
        <w:rPr>
          <w:color w:val="auto"/>
          <w:szCs w:val="24"/>
          <w:highlight w:val="none"/>
        </w:rPr>
        <w:t>5-2</w:t>
      </w:r>
      <w:r>
        <w:rPr>
          <w:rFonts w:hint="eastAsia"/>
          <w:color w:val="auto"/>
          <w:szCs w:val="24"/>
          <w:highlight w:val="none"/>
        </w:rPr>
        <w:t xml:space="preserve"> 近年发生的诉讼和仲裁情况</w:t>
      </w:r>
      <w:bookmarkEnd w:id="845"/>
      <w:bookmarkEnd w:id="846"/>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698EE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vAlign w:val="center"/>
          </w:tcPr>
          <w:p w14:paraId="630DEE6A">
            <w:pPr>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vAlign w:val="center"/>
          </w:tcPr>
          <w:p w14:paraId="2880503F">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vAlign w:val="center"/>
          </w:tcPr>
          <w:p w14:paraId="5D933E67">
            <w:pPr>
              <w:jc w:val="center"/>
              <w:rPr>
                <w:rFonts w:hint="eastAsia" w:ascii="宋体" w:hAnsi="宋体"/>
                <w:color w:val="auto"/>
                <w:szCs w:val="21"/>
                <w:highlight w:val="none"/>
              </w:rPr>
            </w:pPr>
            <w:r>
              <w:rPr>
                <w:rFonts w:hint="eastAsia" w:ascii="宋体" w:hAnsi="宋体"/>
                <w:color w:val="auto"/>
                <w:szCs w:val="21"/>
                <w:highlight w:val="none"/>
              </w:rPr>
              <w:t>发生时间</w:t>
            </w:r>
          </w:p>
        </w:tc>
        <w:tc>
          <w:tcPr>
            <w:tcW w:w="3600" w:type="dxa"/>
            <w:vAlign w:val="center"/>
          </w:tcPr>
          <w:p w14:paraId="74CDD420">
            <w:pPr>
              <w:jc w:val="center"/>
              <w:rPr>
                <w:rFonts w:hint="eastAsia" w:ascii="宋体" w:hAnsi="宋体"/>
                <w:color w:val="auto"/>
                <w:szCs w:val="21"/>
                <w:highlight w:val="none"/>
              </w:rPr>
            </w:pPr>
            <w:r>
              <w:rPr>
                <w:rFonts w:hint="eastAsia" w:ascii="宋体" w:hAnsi="宋体"/>
                <w:color w:val="auto"/>
                <w:szCs w:val="21"/>
                <w:highlight w:val="none"/>
              </w:rPr>
              <w:t>情况简介</w:t>
            </w:r>
          </w:p>
        </w:tc>
        <w:tc>
          <w:tcPr>
            <w:tcW w:w="1952" w:type="dxa"/>
            <w:vAlign w:val="center"/>
          </w:tcPr>
          <w:p w14:paraId="174FC03F">
            <w:pPr>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8EFA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vAlign w:val="center"/>
          </w:tcPr>
          <w:p w14:paraId="29E714F1">
            <w:pPr>
              <w:spacing w:line="240" w:lineRule="exact"/>
              <w:jc w:val="center"/>
              <w:rPr>
                <w:rFonts w:hint="eastAsia" w:ascii="宋体" w:hAnsi="宋体"/>
                <w:color w:val="auto"/>
                <w:szCs w:val="21"/>
                <w:highlight w:val="none"/>
              </w:rPr>
            </w:pPr>
            <w:r>
              <w:rPr>
                <w:rFonts w:hint="eastAsia" w:ascii="宋体" w:hAnsi="宋体"/>
                <w:color w:val="auto"/>
                <w:szCs w:val="21"/>
                <w:highlight w:val="none"/>
              </w:rPr>
              <w:t>诉</w:t>
            </w:r>
          </w:p>
          <w:p w14:paraId="211B2A75">
            <w:pPr>
              <w:spacing w:line="240" w:lineRule="exact"/>
              <w:jc w:val="center"/>
              <w:rPr>
                <w:rFonts w:hint="eastAsia" w:ascii="宋体" w:hAnsi="宋体"/>
                <w:color w:val="auto"/>
                <w:szCs w:val="21"/>
                <w:highlight w:val="none"/>
              </w:rPr>
            </w:pPr>
            <w:r>
              <w:rPr>
                <w:rFonts w:hint="eastAsia" w:ascii="宋体" w:hAnsi="宋体"/>
                <w:color w:val="auto"/>
                <w:szCs w:val="21"/>
                <w:highlight w:val="none"/>
              </w:rPr>
              <w:t>讼</w:t>
            </w:r>
          </w:p>
          <w:p w14:paraId="2A389A3B">
            <w:pPr>
              <w:spacing w:line="240" w:lineRule="exact"/>
              <w:jc w:val="center"/>
              <w:rPr>
                <w:rFonts w:hint="eastAsia" w:ascii="宋体" w:hAnsi="宋体"/>
                <w:color w:val="auto"/>
                <w:szCs w:val="21"/>
                <w:highlight w:val="none"/>
              </w:rPr>
            </w:pPr>
            <w:r>
              <w:rPr>
                <w:rFonts w:hint="eastAsia" w:ascii="宋体" w:hAnsi="宋体"/>
                <w:color w:val="auto"/>
                <w:szCs w:val="21"/>
                <w:highlight w:val="none"/>
              </w:rPr>
              <w:t>情</w:t>
            </w:r>
          </w:p>
          <w:p w14:paraId="58818719">
            <w:pPr>
              <w:spacing w:line="240" w:lineRule="exact"/>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vAlign w:val="center"/>
          </w:tcPr>
          <w:p w14:paraId="7C28B6BA">
            <w:pPr>
              <w:jc w:val="center"/>
              <w:rPr>
                <w:rFonts w:hint="eastAsia" w:ascii="宋体" w:hAnsi="宋体"/>
                <w:color w:val="auto"/>
                <w:szCs w:val="21"/>
                <w:highlight w:val="none"/>
              </w:rPr>
            </w:pPr>
          </w:p>
        </w:tc>
        <w:tc>
          <w:tcPr>
            <w:tcW w:w="1260" w:type="dxa"/>
            <w:vAlign w:val="center"/>
          </w:tcPr>
          <w:p w14:paraId="40F6E5F2">
            <w:pPr>
              <w:jc w:val="center"/>
              <w:rPr>
                <w:rFonts w:hint="eastAsia" w:ascii="宋体" w:hAnsi="宋体"/>
                <w:color w:val="auto"/>
                <w:szCs w:val="21"/>
                <w:highlight w:val="none"/>
              </w:rPr>
            </w:pPr>
          </w:p>
        </w:tc>
        <w:tc>
          <w:tcPr>
            <w:tcW w:w="3600" w:type="dxa"/>
            <w:vAlign w:val="center"/>
          </w:tcPr>
          <w:p w14:paraId="5AE04FCD">
            <w:pPr>
              <w:jc w:val="center"/>
              <w:rPr>
                <w:rFonts w:hint="eastAsia" w:ascii="宋体" w:hAnsi="宋体"/>
                <w:color w:val="auto"/>
                <w:szCs w:val="21"/>
                <w:highlight w:val="none"/>
              </w:rPr>
            </w:pPr>
          </w:p>
        </w:tc>
        <w:tc>
          <w:tcPr>
            <w:tcW w:w="1952" w:type="dxa"/>
            <w:vAlign w:val="center"/>
          </w:tcPr>
          <w:p w14:paraId="6A6251F9">
            <w:pPr>
              <w:jc w:val="center"/>
              <w:rPr>
                <w:rFonts w:hint="eastAsia" w:ascii="宋体" w:hAnsi="宋体"/>
                <w:color w:val="auto"/>
                <w:szCs w:val="21"/>
                <w:highlight w:val="none"/>
              </w:rPr>
            </w:pPr>
          </w:p>
        </w:tc>
      </w:tr>
      <w:tr w14:paraId="70090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7D54F034">
            <w:pPr>
              <w:jc w:val="center"/>
              <w:rPr>
                <w:rFonts w:hint="eastAsia" w:ascii="宋体" w:hAnsi="宋体"/>
                <w:color w:val="auto"/>
                <w:szCs w:val="21"/>
                <w:highlight w:val="none"/>
              </w:rPr>
            </w:pPr>
          </w:p>
        </w:tc>
        <w:tc>
          <w:tcPr>
            <w:tcW w:w="954" w:type="dxa"/>
            <w:vAlign w:val="center"/>
          </w:tcPr>
          <w:p w14:paraId="3E90086E">
            <w:pPr>
              <w:jc w:val="center"/>
              <w:rPr>
                <w:rFonts w:hint="eastAsia" w:ascii="宋体" w:hAnsi="宋体"/>
                <w:color w:val="auto"/>
                <w:szCs w:val="21"/>
                <w:highlight w:val="none"/>
              </w:rPr>
            </w:pPr>
          </w:p>
        </w:tc>
        <w:tc>
          <w:tcPr>
            <w:tcW w:w="1260" w:type="dxa"/>
            <w:vAlign w:val="center"/>
          </w:tcPr>
          <w:p w14:paraId="36A04272">
            <w:pPr>
              <w:jc w:val="center"/>
              <w:rPr>
                <w:rFonts w:hint="eastAsia" w:ascii="宋体" w:hAnsi="宋体"/>
                <w:color w:val="auto"/>
                <w:szCs w:val="21"/>
                <w:highlight w:val="none"/>
              </w:rPr>
            </w:pPr>
          </w:p>
        </w:tc>
        <w:tc>
          <w:tcPr>
            <w:tcW w:w="3600" w:type="dxa"/>
            <w:vAlign w:val="center"/>
          </w:tcPr>
          <w:p w14:paraId="3D21EB20">
            <w:pPr>
              <w:jc w:val="center"/>
              <w:rPr>
                <w:rFonts w:hint="eastAsia" w:ascii="宋体" w:hAnsi="宋体"/>
                <w:color w:val="auto"/>
                <w:szCs w:val="21"/>
                <w:highlight w:val="none"/>
              </w:rPr>
            </w:pPr>
          </w:p>
        </w:tc>
        <w:tc>
          <w:tcPr>
            <w:tcW w:w="1952" w:type="dxa"/>
            <w:vAlign w:val="center"/>
          </w:tcPr>
          <w:p w14:paraId="5946110D">
            <w:pPr>
              <w:jc w:val="center"/>
              <w:rPr>
                <w:rFonts w:hint="eastAsia" w:ascii="宋体" w:hAnsi="宋体"/>
                <w:color w:val="auto"/>
                <w:szCs w:val="21"/>
                <w:highlight w:val="none"/>
              </w:rPr>
            </w:pPr>
          </w:p>
        </w:tc>
      </w:tr>
      <w:tr w14:paraId="5B7C7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251866F1">
            <w:pPr>
              <w:jc w:val="center"/>
              <w:rPr>
                <w:rFonts w:hint="eastAsia" w:ascii="宋体" w:hAnsi="宋体"/>
                <w:color w:val="auto"/>
                <w:szCs w:val="21"/>
                <w:highlight w:val="none"/>
              </w:rPr>
            </w:pPr>
          </w:p>
        </w:tc>
        <w:tc>
          <w:tcPr>
            <w:tcW w:w="954" w:type="dxa"/>
            <w:vAlign w:val="center"/>
          </w:tcPr>
          <w:p w14:paraId="3431EC11">
            <w:pPr>
              <w:jc w:val="center"/>
              <w:rPr>
                <w:rFonts w:hint="eastAsia" w:ascii="宋体" w:hAnsi="宋体"/>
                <w:color w:val="auto"/>
                <w:szCs w:val="21"/>
                <w:highlight w:val="none"/>
              </w:rPr>
            </w:pPr>
          </w:p>
        </w:tc>
        <w:tc>
          <w:tcPr>
            <w:tcW w:w="1260" w:type="dxa"/>
            <w:vAlign w:val="center"/>
          </w:tcPr>
          <w:p w14:paraId="7A3A0AB5">
            <w:pPr>
              <w:jc w:val="center"/>
              <w:rPr>
                <w:rFonts w:hint="eastAsia" w:ascii="宋体" w:hAnsi="宋体"/>
                <w:color w:val="auto"/>
                <w:szCs w:val="21"/>
                <w:highlight w:val="none"/>
              </w:rPr>
            </w:pPr>
          </w:p>
        </w:tc>
        <w:tc>
          <w:tcPr>
            <w:tcW w:w="3600" w:type="dxa"/>
            <w:vAlign w:val="center"/>
          </w:tcPr>
          <w:p w14:paraId="1FB9CD59">
            <w:pPr>
              <w:jc w:val="center"/>
              <w:rPr>
                <w:rFonts w:hint="eastAsia" w:ascii="宋体" w:hAnsi="宋体"/>
                <w:color w:val="auto"/>
                <w:szCs w:val="21"/>
                <w:highlight w:val="none"/>
              </w:rPr>
            </w:pPr>
          </w:p>
        </w:tc>
        <w:tc>
          <w:tcPr>
            <w:tcW w:w="1952" w:type="dxa"/>
            <w:vAlign w:val="center"/>
          </w:tcPr>
          <w:p w14:paraId="36079218">
            <w:pPr>
              <w:jc w:val="center"/>
              <w:rPr>
                <w:rFonts w:hint="eastAsia" w:ascii="宋体" w:hAnsi="宋体"/>
                <w:color w:val="auto"/>
                <w:szCs w:val="21"/>
                <w:highlight w:val="none"/>
              </w:rPr>
            </w:pPr>
          </w:p>
        </w:tc>
      </w:tr>
      <w:tr w14:paraId="07B83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vAlign w:val="center"/>
          </w:tcPr>
          <w:p w14:paraId="50DA7619">
            <w:pPr>
              <w:spacing w:line="240" w:lineRule="exact"/>
              <w:jc w:val="center"/>
              <w:rPr>
                <w:rFonts w:hint="eastAsia" w:ascii="宋体" w:hAnsi="宋体"/>
                <w:color w:val="auto"/>
                <w:szCs w:val="21"/>
                <w:highlight w:val="none"/>
              </w:rPr>
            </w:pPr>
            <w:r>
              <w:rPr>
                <w:rFonts w:hint="eastAsia" w:ascii="宋体" w:hAnsi="宋体"/>
                <w:color w:val="auto"/>
                <w:szCs w:val="21"/>
                <w:highlight w:val="none"/>
              </w:rPr>
              <w:t>仲</w:t>
            </w:r>
          </w:p>
          <w:p w14:paraId="67F16B01">
            <w:pPr>
              <w:spacing w:line="240" w:lineRule="exact"/>
              <w:jc w:val="center"/>
              <w:rPr>
                <w:rFonts w:hint="eastAsia" w:ascii="宋体" w:hAnsi="宋体"/>
                <w:color w:val="auto"/>
                <w:szCs w:val="21"/>
                <w:highlight w:val="none"/>
              </w:rPr>
            </w:pPr>
            <w:r>
              <w:rPr>
                <w:rFonts w:hint="eastAsia" w:ascii="宋体" w:hAnsi="宋体"/>
                <w:color w:val="auto"/>
                <w:szCs w:val="21"/>
                <w:highlight w:val="none"/>
              </w:rPr>
              <w:t>裁</w:t>
            </w:r>
          </w:p>
          <w:p w14:paraId="33A301F8">
            <w:pPr>
              <w:spacing w:line="240" w:lineRule="exact"/>
              <w:jc w:val="center"/>
              <w:rPr>
                <w:rFonts w:hint="eastAsia" w:ascii="宋体" w:hAnsi="宋体"/>
                <w:color w:val="auto"/>
                <w:szCs w:val="21"/>
                <w:highlight w:val="none"/>
              </w:rPr>
            </w:pPr>
            <w:r>
              <w:rPr>
                <w:rFonts w:hint="eastAsia" w:ascii="宋体" w:hAnsi="宋体"/>
                <w:color w:val="auto"/>
                <w:szCs w:val="21"/>
                <w:highlight w:val="none"/>
              </w:rPr>
              <w:t>情</w:t>
            </w:r>
          </w:p>
          <w:p w14:paraId="0F8F638F">
            <w:pPr>
              <w:spacing w:line="240" w:lineRule="exact"/>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vAlign w:val="center"/>
          </w:tcPr>
          <w:p w14:paraId="0AEB1DF9">
            <w:pPr>
              <w:jc w:val="center"/>
              <w:rPr>
                <w:rFonts w:hint="eastAsia" w:ascii="宋体" w:hAnsi="宋体"/>
                <w:color w:val="auto"/>
                <w:szCs w:val="21"/>
                <w:highlight w:val="none"/>
              </w:rPr>
            </w:pPr>
          </w:p>
        </w:tc>
        <w:tc>
          <w:tcPr>
            <w:tcW w:w="1260" w:type="dxa"/>
            <w:vAlign w:val="center"/>
          </w:tcPr>
          <w:p w14:paraId="78E995B2">
            <w:pPr>
              <w:jc w:val="center"/>
              <w:rPr>
                <w:rFonts w:hint="eastAsia" w:ascii="宋体" w:hAnsi="宋体"/>
                <w:color w:val="auto"/>
                <w:szCs w:val="21"/>
                <w:highlight w:val="none"/>
              </w:rPr>
            </w:pPr>
          </w:p>
        </w:tc>
        <w:tc>
          <w:tcPr>
            <w:tcW w:w="3600" w:type="dxa"/>
            <w:vAlign w:val="center"/>
          </w:tcPr>
          <w:p w14:paraId="3420CF5E">
            <w:pPr>
              <w:jc w:val="center"/>
              <w:rPr>
                <w:rFonts w:hint="eastAsia" w:ascii="宋体" w:hAnsi="宋体"/>
                <w:color w:val="auto"/>
                <w:szCs w:val="21"/>
                <w:highlight w:val="none"/>
              </w:rPr>
            </w:pPr>
          </w:p>
        </w:tc>
        <w:tc>
          <w:tcPr>
            <w:tcW w:w="1952" w:type="dxa"/>
            <w:vAlign w:val="center"/>
          </w:tcPr>
          <w:p w14:paraId="69C00CCE">
            <w:pPr>
              <w:jc w:val="center"/>
              <w:rPr>
                <w:rFonts w:hint="eastAsia" w:ascii="宋体" w:hAnsi="宋体"/>
                <w:color w:val="auto"/>
                <w:szCs w:val="21"/>
                <w:highlight w:val="none"/>
              </w:rPr>
            </w:pPr>
          </w:p>
        </w:tc>
      </w:tr>
      <w:tr w14:paraId="0ADF2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41DD5EE2">
            <w:pPr>
              <w:jc w:val="center"/>
              <w:rPr>
                <w:rFonts w:hint="eastAsia" w:ascii="宋体" w:hAnsi="宋体"/>
                <w:color w:val="auto"/>
                <w:szCs w:val="21"/>
                <w:highlight w:val="none"/>
              </w:rPr>
            </w:pPr>
          </w:p>
        </w:tc>
        <w:tc>
          <w:tcPr>
            <w:tcW w:w="954" w:type="dxa"/>
            <w:vAlign w:val="center"/>
          </w:tcPr>
          <w:p w14:paraId="648DD685">
            <w:pPr>
              <w:jc w:val="center"/>
              <w:rPr>
                <w:rFonts w:hint="eastAsia" w:ascii="宋体" w:hAnsi="宋体"/>
                <w:color w:val="auto"/>
                <w:szCs w:val="21"/>
                <w:highlight w:val="none"/>
              </w:rPr>
            </w:pPr>
          </w:p>
        </w:tc>
        <w:tc>
          <w:tcPr>
            <w:tcW w:w="1260" w:type="dxa"/>
            <w:vAlign w:val="center"/>
          </w:tcPr>
          <w:p w14:paraId="306BA507">
            <w:pPr>
              <w:jc w:val="center"/>
              <w:rPr>
                <w:rFonts w:hint="eastAsia" w:ascii="宋体" w:hAnsi="宋体"/>
                <w:color w:val="auto"/>
                <w:szCs w:val="21"/>
                <w:highlight w:val="none"/>
              </w:rPr>
            </w:pPr>
          </w:p>
        </w:tc>
        <w:tc>
          <w:tcPr>
            <w:tcW w:w="3600" w:type="dxa"/>
            <w:vAlign w:val="center"/>
          </w:tcPr>
          <w:p w14:paraId="2CA6C8EC">
            <w:pPr>
              <w:jc w:val="center"/>
              <w:rPr>
                <w:rFonts w:hint="eastAsia" w:ascii="宋体" w:hAnsi="宋体"/>
                <w:color w:val="auto"/>
                <w:szCs w:val="21"/>
                <w:highlight w:val="none"/>
              </w:rPr>
            </w:pPr>
          </w:p>
        </w:tc>
        <w:tc>
          <w:tcPr>
            <w:tcW w:w="1952" w:type="dxa"/>
            <w:vAlign w:val="center"/>
          </w:tcPr>
          <w:p w14:paraId="1576D53C">
            <w:pPr>
              <w:jc w:val="center"/>
              <w:rPr>
                <w:rFonts w:hint="eastAsia" w:ascii="宋体" w:hAnsi="宋体"/>
                <w:color w:val="auto"/>
                <w:szCs w:val="21"/>
                <w:highlight w:val="none"/>
              </w:rPr>
            </w:pPr>
          </w:p>
        </w:tc>
      </w:tr>
      <w:tr w14:paraId="2D310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2EF18962">
            <w:pPr>
              <w:jc w:val="center"/>
              <w:rPr>
                <w:rFonts w:hint="eastAsia" w:ascii="宋体" w:hAnsi="宋体"/>
                <w:color w:val="auto"/>
                <w:szCs w:val="21"/>
                <w:highlight w:val="none"/>
              </w:rPr>
            </w:pPr>
          </w:p>
        </w:tc>
        <w:tc>
          <w:tcPr>
            <w:tcW w:w="954" w:type="dxa"/>
            <w:vAlign w:val="center"/>
          </w:tcPr>
          <w:p w14:paraId="0330357E">
            <w:pPr>
              <w:jc w:val="center"/>
              <w:rPr>
                <w:rFonts w:hint="eastAsia" w:ascii="宋体" w:hAnsi="宋体"/>
                <w:color w:val="auto"/>
                <w:szCs w:val="21"/>
                <w:highlight w:val="none"/>
              </w:rPr>
            </w:pPr>
          </w:p>
        </w:tc>
        <w:tc>
          <w:tcPr>
            <w:tcW w:w="1260" w:type="dxa"/>
            <w:vAlign w:val="center"/>
          </w:tcPr>
          <w:p w14:paraId="6B80E1C9">
            <w:pPr>
              <w:jc w:val="center"/>
              <w:rPr>
                <w:rFonts w:hint="eastAsia" w:ascii="宋体" w:hAnsi="宋体"/>
                <w:color w:val="auto"/>
                <w:szCs w:val="21"/>
                <w:highlight w:val="none"/>
              </w:rPr>
            </w:pPr>
          </w:p>
        </w:tc>
        <w:tc>
          <w:tcPr>
            <w:tcW w:w="3600" w:type="dxa"/>
            <w:vAlign w:val="center"/>
          </w:tcPr>
          <w:p w14:paraId="4A62D302">
            <w:pPr>
              <w:jc w:val="center"/>
              <w:rPr>
                <w:rFonts w:hint="eastAsia" w:ascii="宋体" w:hAnsi="宋体"/>
                <w:color w:val="auto"/>
                <w:szCs w:val="21"/>
                <w:highlight w:val="none"/>
              </w:rPr>
            </w:pPr>
          </w:p>
        </w:tc>
        <w:tc>
          <w:tcPr>
            <w:tcW w:w="1952" w:type="dxa"/>
            <w:vAlign w:val="center"/>
          </w:tcPr>
          <w:p w14:paraId="4C45CF5D">
            <w:pPr>
              <w:jc w:val="center"/>
              <w:rPr>
                <w:rFonts w:hint="eastAsia" w:ascii="宋体" w:hAnsi="宋体"/>
                <w:color w:val="auto"/>
                <w:szCs w:val="21"/>
                <w:highlight w:val="none"/>
              </w:rPr>
            </w:pPr>
          </w:p>
        </w:tc>
      </w:tr>
    </w:tbl>
    <w:p w14:paraId="4C2FEE19">
      <w:pPr>
        <w:spacing w:line="400" w:lineRule="exact"/>
        <w:ind w:left="840" w:hanging="840" w:hangingChars="400"/>
        <w:rPr>
          <w:rFonts w:hint="eastAsia"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65CE0C4C">
      <w:pPr>
        <w:spacing w:line="400" w:lineRule="exact"/>
        <w:ind w:left="840" w:leftChars="300" w:hanging="210" w:hangingChars="100"/>
        <w:rPr>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2CBAA9EF">
      <w:pPr>
        <w:spacing w:line="400" w:lineRule="exact"/>
        <w:ind w:left="840" w:leftChars="300" w:hanging="210" w:hangingChars="100"/>
        <w:rPr>
          <w:rFonts w:hint="eastAsia" w:ascii="宋体" w:hAnsi="宋体"/>
          <w:color w:val="auto"/>
          <w:szCs w:val="21"/>
          <w:highlight w:val="none"/>
        </w:rPr>
        <w:sectPr>
          <w:footerReference r:id="rId38" w:type="default"/>
          <w:pgSz w:w="11906" w:h="16838"/>
          <w:pgMar w:top="1440" w:right="1800" w:bottom="1440" w:left="1800" w:header="851" w:footer="992" w:gutter="0"/>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10160600">
      <w:pPr>
        <w:pStyle w:val="32"/>
        <w:spacing w:before="312" w:beforeLines="100" w:after="312" w:afterLines="100"/>
        <w:jc w:val="center"/>
        <w:outlineLvl w:val="3"/>
        <w:rPr>
          <w:color w:val="auto"/>
          <w:highlight w:val="none"/>
        </w:rPr>
      </w:pPr>
      <w:bookmarkStart w:id="847" w:name="_Toc122603101"/>
      <w:bookmarkStart w:id="848" w:name="_Toc256000206"/>
      <w:r>
        <w:rPr>
          <w:color w:val="auto"/>
          <w:szCs w:val="24"/>
          <w:highlight w:val="none"/>
        </w:rPr>
        <w:t>5-3</w:t>
      </w:r>
      <w:r>
        <w:rPr>
          <w:rFonts w:hint="eastAsia"/>
          <w:color w:val="auto"/>
          <w:szCs w:val="24"/>
          <w:highlight w:val="none"/>
        </w:rPr>
        <w:t xml:space="preserve"> </w:t>
      </w:r>
      <w:bookmarkEnd w:id="847"/>
      <w:r>
        <w:rPr>
          <w:rFonts w:hint="eastAsia"/>
          <w:color w:val="auto"/>
          <w:szCs w:val="24"/>
          <w:highlight w:val="none"/>
        </w:rPr>
        <w:t>近年投标人项目服务获奖</w:t>
      </w:r>
      <w:r>
        <w:rPr>
          <w:color w:val="auto"/>
          <w:szCs w:val="24"/>
          <w:highlight w:val="none"/>
        </w:rPr>
        <w:t>情况表</w:t>
      </w:r>
      <w:bookmarkEnd w:id="848"/>
    </w:p>
    <w:tbl>
      <w:tblPr>
        <w:tblStyle w:val="2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09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Pr>
          <w:p w14:paraId="37F0EF1D">
            <w:pPr>
              <w:topLinePunct/>
              <w:spacing w:line="400" w:lineRule="atLeast"/>
              <w:jc w:val="center"/>
              <w:rPr>
                <w:color w:val="auto"/>
                <w:szCs w:val="21"/>
                <w:highlight w:val="none"/>
              </w:rPr>
            </w:pPr>
            <w:r>
              <w:rPr>
                <w:rFonts w:hint="eastAsia"/>
                <w:color w:val="auto"/>
                <w:szCs w:val="21"/>
                <w:highlight w:val="none"/>
              </w:rPr>
              <w:t>序号</w:t>
            </w:r>
          </w:p>
        </w:tc>
        <w:tc>
          <w:tcPr>
            <w:tcW w:w="2402" w:type="dxa"/>
          </w:tcPr>
          <w:p w14:paraId="3111FF75">
            <w:pPr>
              <w:topLinePunct/>
              <w:spacing w:line="400" w:lineRule="atLeast"/>
              <w:jc w:val="center"/>
              <w:rPr>
                <w:color w:val="auto"/>
                <w:szCs w:val="21"/>
                <w:highlight w:val="none"/>
              </w:rPr>
            </w:pPr>
            <w:r>
              <w:rPr>
                <w:rFonts w:hint="eastAsia"/>
                <w:color w:val="auto"/>
                <w:szCs w:val="21"/>
                <w:highlight w:val="none"/>
              </w:rPr>
              <w:t>项目名称</w:t>
            </w:r>
          </w:p>
        </w:tc>
        <w:tc>
          <w:tcPr>
            <w:tcW w:w="1800" w:type="dxa"/>
          </w:tcPr>
          <w:p w14:paraId="1A81EFC4">
            <w:pPr>
              <w:topLinePunct/>
              <w:spacing w:line="400" w:lineRule="atLeast"/>
              <w:jc w:val="center"/>
              <w:rPr>
                <w:color w:val="auto"/>
                <w:szCs w:val="21"/>
                <w:highlight w:val="none"/>
              </w:rPr>
            </w:pPr>
            <w:r>
              <w:rPr>
                <w:rFonts w:hint="eastAsia"/>
                <w:color w:val="auto"/>
                <w:szCs w:val="21"/>
                <w:highlight w:val="none"/>
              </w:rPr>
              <w:t>获奖名称</w:t>
            </w:r>
          </w:p>
        </w:tc>
        <w:tc>
          <w:tcPr>
            <w:tcW w:w="1440" w:type="dxa"/>
          </w:tcPr>
          <w:p w14:paraId="05D7F7E4">
            <w:pPr>
              <w:topLinePunct/>
              <w:spacing w:line="400" w:lineRule="atLeast"/>
              <w:jc w:val="center"/>
              <w:rPr>
                <w:color w:val="auto"/>
                <w:szCs w:val="21"/>
                <w:highlight w:val="none"/>
              </w:rPr>
            </w:pPr>
            <w:r>
              <w:rPr>
                <w:rFonts w:hint="eastAsia"/>
                <w:color w:val="auto"/>
                <w:szCs w:val="21"/>
                <w:highlight w:val="none"/>
              </w:rPr>
              <w:t>获奖日期</w:t>
            </w:r>
          </w:p>
        </w:tc>
        <w:tc>
          <w:tcPr>
            <w:tcW w:w="2160" w:type="dxa"/>
          </w:tcPr>
          <w:p w14:paraId="494D9675">
            <w:pPr>
              <w:topLinePunct/>
              <w:spacing w:line="400" w:lineRule="atLeast"/>
              <w:jc w:val="center"/>
              <w:rPr>
                <w:color w:val="auto"/>
                <w:szCs w:val="21"/>
                <w:highlight w:val="none"/>
              </w:rPr>
            </w:pPr>
            <w:r>
              <w:rPr>
                <w:rFonts w:hint="eastAsia"/>
                <w:color w:val="auto"/>
                <w:szCs w:val="21"/>
                <w:highlight w:val="none"/>
              </w:rPr>
              <w:t>颁奖单位</w:t>
            </w:r>
          </w:p>
        </w:tc>
      </w:tr>
      <w:tr w14:paraId="5049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6AEC946">
            <w:pPr>
              <w:topLinePunct/>
              <w:spacing w:line="400" w:lineRule="atLeast"/>
              <w:jc w:val="center"/>
              <w:rPr>
                <w:color w:val="auto"/>
                <w:szCs w:val="21"/>
                <w:highlight w:val="none"/>
              </w:rPr>
            </w:pPr>
          </w:p>
        </w:tc>
        <w:tc>
          <w:tcPr>
            <w:tcW w:w="2402" w:type="dxa"/>
          </w:tcPr>
          <w:p w14:paraId="6A6C426B">
            <w:pPr>
              <w:topLinePunct/>
              <w:spacing w:line="400" w:lineRule="atLeast"/>
              <w:jc w:val="center"/>
              <w:rPr>
                <w:color w:val="auto"/>
                <w:szCs w:val="21"/>
                <w:highlight w:val="none"/>
              </w:rPr>
            </w:pPr>
          </w:p>
        </w:tc>
        <w:tc>
          <w:tcPr>
            <w:tcW w:w="1800" w:type="dxa"/>
          </w:tcPr>
          <w:p w14:paraId="563CE15B">
            <w:pPr>
              <w:topLinePunct/>
              <w:spacing w:line="400" w:lineRule="atLeast"/>
              <w:jc w:val="center"/>
              <w:rPr>
                <w:color w:val="auto"/>
                <w:szCs w:val="21"/>
                <w:highlight w:val="none"/>
              </w:rPr>
            </w:pPr>
          </w:p>
        </w:tc>
        <w:tc>
          <w:tcPr>
            <w:tcW w:w="1440" w:type="dxa"/>
          </w:tcPr>
          <w:p w14:paraId="789E3BC5">
            <w:pPr>
              <w:topLinePunct/>
              <w:spacing w:line="400" w:lineRule="atLeast"/>
              <w:jc w:val="center"/>
              <w:rPr>
                <w:color w:val="auto"/>
                <w:szCs w:val="21"/>
                <w:highlight w:val="none"/>
              </w:rPr>
            </w:pPr>
          </w:p>
        </w:tc>
        <w:tc>
          <w:tcPr>
            <w:tcW w:w="2160" w:type="dxa"/>
          </w:tcPr>
          <w:p w14:paraId="6967DAFE">
            <w:pPr>
              <w:topLinePunct/>
              <w:spacing w:line="400" w:lineRule="atLeast"/>
              <w:jc w:val="center"/>
              <w:rPr>
                <w:color w:val="auto"/>
                <w:szCs w:val="21"/>
                <w:highlight w:val="none"/>
              </w:rPr>
            </w:pPr>
          </w:p>
        </w:tc>
      </w:tr>
      <w:tr w14:paraId="2184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2188C209">
            <w:pPr>
              <w:topLinePunct/>
              <w:spacing w:line="400" w:lineRule="atLeast"/>
              <w:jc w:val="center"/>
              <w:rPr>
                <w:color w:val="auto"/>
                <w:szCs w:val="21"/>
                <w:highlight w:val="none"/>
              </w:rPr>
            </w:pPr>
          </w:p>
        </w:tc>
        <w:tc>
          <w:tcPr>
            <w:tcW w:w="2402" w:type="dxa"/>
          </w:tcPr>
          <w:p w14:paraId="16888F97">
            <w:pPr>
              <w:topLinePunct/>
              <w:spacing w:line="400" w:lineRule="atLeast"/>
              <w:jc w:val="center"/>
              <w:rPr>
                <w:color w:val="auto"/>
                <w:szCs w:val="21"/>
                <w:highlight w:val="none"/>
              </w:rPr>
            </w:pPr>
          </w:p>
        </w:tc>
        <w:tc>
          <w:tcPr>
            <w:tcW w:w="1800" w:type="dxa"/>
          </w:tcPr>
          <w:p w14:paraId="0FF94FCD">
            <w:pPr>
              <w:topLinePunct/>
              <w:spacing w:line="400" w:lineRule="atLeast"/>
              <w:jc w:val="center"/>
              <w:rPr>
                <w:color w:val="auto"/>
                <w:szCs w:val="21"/>
                <w:highlight w:val="none"/>
              </w:rPr>
            </w:pPr>
          </w:p>
        </w:tc>
        <w:tc>
          <w:tcPr>
            <w:tcW w:w="1440" w:type="dxa"/>
          </w:tcPr>
          <w:p w14:paraId="6A772AEF">
            <w:pPr>
              <w:topLinePunct/>
              <w:spacing w:line="400" w:lineRule="atLeast"/>
              <w:jc w:val="center"/>
              <w:rPr>
                <w:color w:val="auto"/>
                <w:szCs w:val="21"/>
                <w:highlight w:val="none"/>
              </w:rPr>
            </w:pPr>
          </w:p>
        </w:tc>
        <w:tc>
          <w:tcPr>
            <w:tcW w:w="2160" w:type="dxa"/>
          </w:tcPr>
          <w:p w14:paraId="78B70D41">
            <w:pPr>
              <w:topLinePunct/>
              <w:spacing w:line="400" w:lineRule="atLeast"/>
              <w:jc w:val="center"/>
              <w:rPr>
                <w:color w:val="auto"/>
                <w:szCs w:val="21"/>
                <w:highlight w:val="none"/>
              </w:rPr>
            </w:pPr>
          </w:p>
        </w:tc>
      </w:tr>
      <w:tr w14:paraId="1703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70A9CEDC">
            <w:pPr>
              <w:topLinePunct/>
              <w:spacing w:line="400" w:lineRule="atLeast"/>
              <w:jc w:val="center"/>
              <w:rPr>
                <w:color w:val="auto"/>
                <w:szCs w:val="21"/>
                <w:highlight w:val="none"/>
              </w:rPr>
            </w:pPr>
          </w:p>
        </w:tc>
        <w:tc>
          <w:tcPr>
            <w:tcW w:w="2402" w:type="dxa"/>
          </w:tcPr>
          <w:p w14:paraId="3D71D2FF">
            <w:pPr>
              <w:topLinePunct/>
              <w:spacing w:line="400" w:lineRule="atLeast"/>
              <w:jc w:val="center"/>
              <w:rPr>
                <w:color w:val="auto"/>
                <w:szCs w:val="21"/>
                <w:highlight w:val="none"/>
              </w:rPr>
            </w:pPr>
          </w:p>
        </w:tc>
        <w:tc>
          <w:tcPr>
            <w:tcW w:w="1800" w:type="dxa"/>
          </w:tcPr>
          <w:p w14:paraId="52B84AE4">
            <w:pPr>
              <w:topLinePunct/>
              <w:spacing w:line="400" w:lineRule="atLeast"/>
              <w:jc w:val="center"/>
              <w:rPr>
                <w:color w:val="auto"/>
                <w:szCs w:val="21"/>
                <w:highlight w:val="none"/>
              </w:rPr>
            </w:pPr>
          </w:p>
        </w:tc>
        <w:tc>
          <w:tcPr>
            <w:tcW w:w="1440" w:type="dxa"/>
          </w:tcPr>
          <w:p w14:paraId="031DE6E5">
            <w:pPr>
              <w:topLinePunct/>
              <w:spacing w:line="400" w:lineRule="atLeast"/>
              <w:jc w:val="center"/>
              <w:rPr>
                <w:color w:val="auto"/>
                <w:szCs w:val="21"/>
                <w:highlight w:val="none"/>
              </w:rPr>
            </w:pPr>
          </w:p>
        </w:tc>
        <w:tc>
          <w:tcPr>
            <w:tcW w:w="2160" w:type="dxa"/>
          </w:tcPr>
          <w:p w14:paraId="2D2F9F68">
            <w:pPr>
              <w:topLinePunct/>
              <w:spacing w:line="400" w:lineRule="atLeast"/>
              <w:jc w:val="center"/>
              <w:rPr>
                <w:color w:val="auto"/>
                <w:szCs w:val="21"/>
                <w:highlight w:val="none"/>
              </w:rPr>
            </w:pPr>
          </w:p>
        </w:tc>
      </w:tr>
      <w:tr w14:paraId="123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ECE5C8C">
            <w:pPr>
              <w:topLinePunct/>
              <w:spacing w:line="400" w:lineRule="atLeast"/>
              <w:jc w:val="center"/>
              <w:rPr>
                <w:color w:val="auto"/>
                <w:szCs w:val="21"/>
                <w:highlight w:val="none"/>
              </w:rPr>
            </w:pPr>
          </w:p>
        </w:tc>
        <w:tc>
          <w:tcPr>
            <w:tcW w:w="2402" w:type="dxa"/>
          </w:tcPr>
          <w:p w14:paraId="7DC16BB4">
            <w:pPr>
              <w:topLinePunct/>
              <w:spacing w:line="400" w:lineRule="atLeast"/>
              <w:jc w:val="center"/>
              <w:rPr>
                <w:color w:val="auto"/>
                <w:szCs w:val="21"/>
                <w:highlight w:val="none"/>
              </w:rPr>
            </w:pPr>
          </w:p>
        </w:tc>
        <w:tc>
          <w:tcPr>
            <w:tcW w:w="1800" w:type="dxa"/>
          </w:tcPr>
          <w:p w14:paraId="004DDA8C">
            <w:pPr>
              <w:topLinePunct/>
              <w:spacing w:line="400" w:lineRule="atLeast"/>
              <w:jc w:val="center"/>
              <w:rPr>
                <w:color w:val="auto"/>
                <w:szCs w:val="21"/>
                <w:highlight w:val="none"/>
              </w:rPr>
            </w:pPr>
          </w:p>
        </w:tc>
        <w:tc>
          <w:tcPr>
            <w:tcW w:w="1440" w:type="dxa"/>
          </w:tcPr>
          <w:p w14:paraId="45C5CD9A">
            <w:pPr>
              <w:topLinePunct/>
              <w:spacing w:line="400" w:lineRule="atLeast"/>
              <w:jc w:val="center"/>
              <w:rPr>
                <w:color w:val="auto"/>
                <w:szCs w:val="21"/>
                <w:highlight w:val="none"/>
              </w:rPr>
            </w:pPr>
          </w:p>
        </w:tc>
        <w:tc>
          <w:tcPr>
            <w:tcW w:w="2160" w:type="dxa"/>
          </w:tcPr>
          <w:p w14:paraId="506D753F">
            <w:pPr>
              <w:topLinePunct/>
              <w:spacing w:line="400" w:lineRule="atLeast"/>
              <w:jc w:val="center"/>
              <w:rPr>
                <w:color w:val="auto"/>
                <w:szCs w:val="21"/>
                <w:highlight w:val="none"/>
              </w:rPr>
            </w:pPr>
          </w:p>
        </w:tc>
      </w:tr>
      <w:tr w14:paraId="6FF4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2D161C3">
            <w:pPr>
              <w:topLinePunct/>
              <w:spacing w:line="400" w:lineRule="atLeast"/>
              <w:jc w:val="center"/>
              <w:rPr>
                <w:color w:val="auto"/>
                <w:szCs w:val="21"/>
                <w:highlight w:val="none"/>
              </w:rPr>
            </w:pPr>
          </w:p>
        </w:tc>
        <w:tc>
          <w:tcPr>
            <w:tcW w:w="2402" w:type="dxa"/>
          </w:tcPr>
          <w:p w14:paraId="35A027AB">
            <w:pPr>
              <w:topLinePunct/>
              <w:spacing w:line="400" w:lineRule="atLeast"/>
              <w:jc w:val="center"/>
              <w:rPr>
                <w:color w:val="auto"/>
                <w:szCs w:val="21"/>
                <w:highlight w:val="none"/>
              </w:rPr>
            </w:pPr>
          </w:p>
        </w:tc>
        <w:tc>
          <w:tcPr>
            <w:tcW w:w="1800" w:type="dxa"/>
          </w:tcPr>
          <w:p w14:paraId="5C1E9CF2">
            <w:pPr>
              <w:topLinePunct/>
              <w:spacing w:line="400" w:lineRule="atLeast"/>
              <w:jc w:val="center"/>
              <w:rPr>
                <w:color w:val="auto"/>
                <w:szCs w:val="21"/>
                <w:highlight w:val="none"/>
              </w:rPr>
            </w:pPr>
          </w:p>
        </w:tc>
        <w:tc>
          <w:tcPr>
            <w:tcW w:w="1440" w:type="dxa"/>
          </w:tcPr>
          <w:p w14:paraId="1D77C7E2">
            <w:pPr>
              <w:topLinePunct/>
              <w:spacing w:line="400" w:lineRule="atLeast"/>
              <w:jc w:val="center"/>
              <w:rPr>
                <w:color w:val="auto"/>
                <w:szCs w:val="21"/>
                <w:highlight w:val="none"/>
              </w:rPr>
            </w:pPr>
          </w:p>
        </w:tc>
        <w:tc>
          <w:tcPr>
            <w:tcW w:w="2160" w:type="dxa"/>
          </w:tcPr>
          <w:p w14:paraId="173BE605">
            <w:pPr>
              <w:topLinePunct/>
              <w:spacing w:line="400" w:lineRule="atLeast"/>
              <w:jc w:val="center"/>
              <w:rPr>
                <w:color w:val="auto"/>
                <w:szCs w:val="21"/>
                <w:highlight w:val="none"/>
              </w:rPr>
            </w:pPr>
          </w:p>
        </w:tc>
      </w:tr>
      <w:tr w14:paraId="5DFA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2C21F4E">
            <w:pPr>
              <w:topLinePunct/>
              <w:spacing w:line="400" w:lineRule="atLeast"/>
              <w:jc w:val="center"/>
              <w:rPr>
                <w:color w:val="auto"/>
                <w:szCs w:val="21"/>
                <w:highlight w:val="none"/>
              </w:rPr>
            </w:pPr>
          </w:p>
        </w:tc>
        <w:tc>
          <w:tcPr>
            <w:tcW w:w="2402" w:type="dxa"/>
          </w:tcPr>
          <w:p w14:paraId="6C37A41D">
            <w:pPr>
              <w:topLinePunct/>
              <w:spacing w:line="400" w:lineRule="atLeast"/>
              <w:jc w:val="center"/>
              <w:rPr>
                <w:color w:val="auto"/>
                <w:szCs w:val="21"/>
                <w:highlight w:val="none"/>
              </w:rPr>
            </w:pPr>
          </w:p>
        </w:tc>
        <w:tc>
          <w:tcPr>
            <w:tcW w:w="1800" w:type="dxa"/>
          </w:tcPr>
          <w:p w14:paraId="2D9FCFE5">
            <w:pPr>
              <w:topLinePunct/>
              <w:spacing w:line="400" w:lineRule="atLeast"/>
              <w:jc w:val="center"/>
              <w:rPr>
                <w:color w:val="auto"/>
                <w:szCs w:val="21"/>
                <w:highlight w:val="none"/>
              </w:rPr>
            </w:pPr>
          </w:p>
        </w:tc>
        <w:tc>
          <w:tcPr>
            <w:tcW w:w="1440" w:type="dxa"/>
          </w:tcPr>
          <w:p w14:paraId="66F74933">
            <w:pPr>
              <w:topLinePunct/>
              <w:spacing w:line="400" w:lineRule="atLeast"/>
              <w:jc w:val="center"/>
              <w:rPr>
                <w:color w:val="auto"/>
                <w:szCs w:val="21"/>
                <w:highlight w:val="none"/>
              </w:rPr>
            </w:pPr>
          </w:p>
        </w:tc>
        <w:tc>
          <w:tcPr>
            <w:tcW w:w="2160" w:type="dxa"/>
          </w:tcPr>
          <w:p w14:paraId="37C00E88">
            <w:pPr>
              <w:topLinePunct/>
              <w:spacing w:line="400" w:lineRule="atLeast"/>
              <w:jc w:val="center"/>
              <w:rPr>
                <w:color w:val="auto"/>
                <w:szCs w:val="21"/>
                <w:highlight w:val="none"/>
              </w:rPr>
            </w:pPr>
          </w:p>
        </w:tc>
      </w:tr>
      <w:tr w14:paraId="1ADA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6313963">
            <w:pPr>
              <w:topLinePunct/>
              <w:spacing w:line="400" w:lineRule="atLeast"/>
              <w:jc w:val="center"/>
              <w:rPr>
                <w:color w:val="auto"/>
                <w:szCs w:val="21"/>
                <w:highlight w:val="none"/>
              </w:rPr>
            </w:pPr>
          </w:p>
        </w:tc>
        <w:tc>
          <w:tcPr>
            <w:tcW w:w="2402" w:type="dxa"/>
          </w:tcPr>
          <w:p w14:paraId="09736AA7">
            <w:pPr>
              <w:topLinePunct/>
              <w:spacing w:line="400" w:lineRule="atLeast"/>
              <w:jc w:val="center"/>
              <w:rPr>
                <w:color w:val="auto"/>
                <w:szCs w:val="21"/>
                <w:highlight w:val="none"/>
              </w:rPr>
            </w:pPr>
          </w:p>
        </w:tc>
        <w:tc>
          <w:tcPr>
            <w:tcW w:w="1800" w:type="dxa"/>
          </w:tcPr>
          <w:p w14:paraId="2BCF3A6C">
            <w:pPr>
              <w:topLinePunct/>
              <w:spacing w:line="400" w:lineRule="atLeast"/>
              <w:jc w:val="center"/>
              <w:rPr>
                <w:color w:val="auto"/>
                <w:szCs w:val="21"/>
                <w:highlight w:val="none"/>
              </w:rPr>
            </w:pPr>
          </w:p>
        </w:tc>
        <w:tc>
          <w:tcPr>
            <w:tcW w:w="1440" w:type="dxa"/>
          </w:tcPr>
          <w:p w14:paraId="48010C16">
            <w:pPr>
              <w:topLinePunct/>
              <w:spacing w:line="400" w:lineRule="atLeast"/>
              <w:jc w:val="center"/>
              <w:rPr>
                <w:color w:val="auto"/>
                <w:szCs w:val="21"/>
                <w:highlight w:val="none"/>
              </w:rPr>
            </w:pPr>
          </w:p>
        </w:tc>
        <w:tc>
          <w:tcPr>
            <w:tcW w:w="2160" w:type="dxa"/>
          </w:tcPr>
          <w:p w14:paraId="6B399370">
            <w:pPr>
              <w:topLinePunct/>
              <w:spacing w:line="400" w:lineRule="atLeast"/>
              <w:jc w:val="center"/>
              <w:rPr>
                <w:color w:val="auto"/>
                <w:szCs w:val="21"/>
                <w:highlight w:val="none"/>
              </w:rPr>
            </w:pPr>
          </w:p>
        </w:tc>
      </w:tr>
      <w:tr w14:paraId="1C08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C63F27E">
            <w:pPr>
              <w:topLinePunct/>
              <w:spacing w:line="400" w:lineRule="atLeast"/>
              <w:jc w:val="center"/>
              <w:rPr>
                <w:color w:val="auto"/>
                <w:szCs w:val="21"/>
                <w:highlight w:val="none"/>
              </w:rPr>
            </w:pPr>
          </w:p>
        </w:tc>
        <w:tc>
          <w:tcPr>
            <w:tcW w:w="2402" w:type="dxa"/>
          </w:tcPr>
          <w:p w14:paraId="615AAC48">
            <w:pPr>
              <w:topLinePunct/>
              <w:spacing w:line="400" w:lineRule="atLeast"/>
              <w:jc w:val="center"/>
              <w:rPr>
                <w:color w:val="auto"/>
                <w:szCs w:val="21"/>
                <w:highlight w:val="none"/>
              </w:rPr>
            </w:pPr>
          </w:p>
        </w:tc>
        <w:tc>
          <w:tcPr>
            <w:tcW w:w="1800" w:type="dxa"/>
          </w:tcPr>
          <w:p w14:paraId="6E901E32">
            <w:pPr>
              <w:topLinePunct/>
              <w:spacing w:line="400" w:lineRule="atLeast"/>
              <w:jc w:val="center"/>
              <w:rPr>
                <w:color w:val="auto"/>
                <w:szCs w:val="21"/>
                <w:highlight w:val="none"/>
              </w:rPr>
            </w:pPr>
          </w:p>
        </w:tc>
        <w:tc>
          <w:tcPr>
            <w:tcW w:w="1440" w:type="dxa"/>
          </w:tcPr>
          <w:p w14:paraId="29E34E6A">
            <w:pPr>
              <w:topLinePunct/>
              <w:spacing w:line="400" w:lineRule="atLeast"/>
              <w:jc w:val="center"/>
              <w:rPr>
                <w:color w:val="auto"/>
                <w:szCs w:val="21"/>
                <w:highlight w:val="none"/>
              </w:rPr>
            </w:pPr>
          </w:p>
        </w:tc>
        <w:tc>
          <w:tcPr>
            <w:tcW w:w="2160" w:type="dxa"/>
          </w:tcPr>
          <w:p w14:paraId="104401DE">
            <w:pPr>
              <w:topLinePunct/>
              <w:spacing w:line="400" w:lineRule="atLeast"/>
              <w:jc w:val="center"/>
              <w:rPr>
                <w:color w:val="auto"/>
                <w:szCs w:val="21"/>
                <w:highlight w:val="none"/>
              </w:rPr>
            </w:pPr>
          </w:p>
        </w:tc>
      </w:tr>
      <w:tr w14:paraId="1D36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5B6A9D0">
            <w:pPr>
              <w:topLinePunct/>
              <w:spacing w:line="400" w:lineRule="atLeast"/>
              <w:jc w:val="center"/>
              <w:rPr>
                <w:color w:val="auto"/>
                <w:szCs w:val="21"/>
                <w:highlight w:val="none"/>
              </w:rPr>
            </w:pPr>
          </w:p>
        </w:tc>
        <w:tc>
          <w:tcPr>
            <w:tcW w:w="2402" w:type="dxa"/>
          </w:tcPr>
          <w:p w14:paraId="4B9D32BB">
            <w:pPr>
              <w:topLinePunct/>
              <w:spacing w:line="400" w:lineRule="atLeast"/>
              <w:jc w:val="center"/>
              <w:rPr>
                <w:color w:val="auto"/>
                <w:szCs w:val="21"/>
                <w:highlight w:val="none"/>
              </w:rPr>
            </w:pPr>
          </w:p>
        </w:tc>
        <w:tc>
          <w:tcPr>
            <w:tcW w:w="1800" w:type="dxa"/>
          </w:tcPr>
          <w:p w14:paraId="68B0032D">
            <w:pPr>
              <w:topLinePunct/>
              <w:spacing w:line="400" w:lineRule="atLeast"/>
              <w:jc w:val="center"/>
              <w:rPr>
                <w:color w:val="auto"/>
                <w:szCs w:val="21"/>
                <w:highlight w:val="none"/>
              </w:rPr>
            </w:pPr>
          </w:p>
        </w:tc>
        <w:tc>
          <w:tcPr>
            <w:tcW w:w="1440" w:type="dxa"/>
          </w:tcPr>
          <w:p w14:paraId="4376CDFB">
            <w:pPr>
              <w:topLinePunct/>
              <w:spacing w:line="400" w:lineRule="atLeast"/>
              <w:jc w:val="center"/>
              <w:rPr>
                <w:color w:val="auto"/>
                <w:szCs w:val="21"/>
                <w:highlight w:val="none"/>
              </w:rPr>
            </w:pPr>
          </w:p>
        </w:tc>
        <w:tc>
          <w:tcPr>
            <w:tcW w:w="2160" w:type="dxa"/>
          </w:tcPr>
          <w:p w14:paraId="3FC900F5">
            <w:pPr>
              <w:topLinePunct/>
              <w:spacing w:line="400" w:lineRule="atLeast"/>
              <w:jc w:val="center"/>
              <w:rPr>
                <w:color w:val="auto"/>
                <w:szCs w:val="21"/>
                <w:highlight w:val="none"/>
              </w:rPr>
            </w:pPr>
          </w:p>
        </w:tc>
      </w:tr>
      <w:tr w14:paraId="5454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070EAE0">
            <w:pPr>
              <w:topLinePunct/>
              <w:spacing w:line="400" w:lineRule="atLeast"/>
              <w:jc w:val="center"/>
              <w:rPr>
                <w:color w:val="auto"/>
                <w:szCs w:val="21"/>
                <w:highlight w:val="none"/>
              </w:rPr>
            </w:pPr>
          </w:p>
        </w:tc>
        <w:tc>
          <w:tcPr>
            <w:tcW w:w="2402" w:type="dxa"/>
          </w:tcPr>
          <w:p w14:paraId="16EF698C">
            <w:pPr>
              <w:topLinePunct/>
              <w:spacing w:line="400" w:lineRule="atLeast"/>
              <w:jc w:val="center"/>
              <w:rPr>
                <w:color w:val="auto"/>
                <w:szCs w:val="21"/>
                <w:highlight w:val="none"/>
              </w:rPr>
            </w:pPr>
          </w:p>
        </w:tc>
        <w:tc>
          <w:tcPr>
            <w:tcW w:w="1800" w:type="dxa"/>
          </w:tcPr>
          <w:p w14:paraId="79B0CEFC">
            <w:pPr>
              <w:topLinePunct/>
              <w:spacing w:line="400" w:lineRule="atLeast"/>
              <w:jc w:val="center"/>
              <w:rPr>
                <w:color w:val="auto"/>
                <w:szCs w:val="21"/>
                <w:highlight w:val="none"/>
              </w:rPr>
            </w:pPr>
          </w:p>
        </w:tc>
        <w:tc>
          <w:tcPr>
            <w:tcW w:w="1440" w:type="dxa"/>
          </w:tcPr>
          <w:p w14:paraId="0F01A36B">
            <w:pPr>
              <w:topLinePunct/>
              <w:spacing w:line="400" w:lineRule="atLeast"/>
              <w:jc w:val="center"/>
              <w:rPr>
                <w:color w:val="auto"/>
                <w:szCs w:val="21"/>
                <w:highlight w:val="none"/>
              </w:rPr>
            </w:pPr>
          </w:p>
        </w:tc>
        <w:tc>
          <w:tcPr>
            <w:tcW w:w="2160" w:type="dxa"/>
          </w:tcPr>
          <w:p w14:paraId="4CE6FBBD">
            <w:pPr>
              <w:topLinePunct/>
              <w:spacing w:line="400" w:lineRule="atLeast"/>
              <w:jc w:val="center"/>
              <w:rPr>
                <w:color w:val="auto"/>
                <w:szCs w:val="21"/>
                <w:highlight w:val="none"/>
              </w:rPr>
            </w:pPr>
          </w:p>
        </w:tc>
      </w:tr>
      <w:tr w14:paraId="209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407A682">
            <w:pPr>
              <w:topLinePunct/>
              <w:spacing w:line="400" w:lineRule="atLeast"/>
              <w:jc w:val="center"/>
              <w:rPr>
                <w:color w:val="auto"/>
                <w:szCs w:val="21"/>
                <w:highlight w:val="none"/>
              </w:rPr>
            </w:pPr>
          </w:p>
        </w:tc>
        <w:tc>
          <w:tcPr>
            <w:tcW w:w="2402" w:type="dxa"/>
          </w:tcPr>
          <w:p w14:paraId="748B9B0C">
            <w:pPr>
              <w:topLinePunct/>
              <w:spacing w:line="400" w:lineRule="atLeast"/>
              <w:jc w:val="center"/>
              <w:rPr>
                <w:color w:val="auto"/>
                <w:szCs w:val="21"/>
                <w:highlight w:val="none"/>
              </w:rPr>
            </w:pPr>
          </w:p>
        </w:tc>
        <w:tc>
          <w:tcPr>
            <w:tcW w:w="1800" w:type="dxa"/>
          </w:tcPr>
          <w:p w14:paraId="2AC802B0">
            <w:pPr>
              <w:topLinePunct/>
              <w:spacing w:line="400" w:lineRule="atLeast"/>
              <w:jc w:val="center"/>
              <w:rPr>
                <w:color w:val="auto"/>
                <w:szCs w:val="21"/>
                <w:highlight w:val="none"/>
              </w:rPr>
            </w:pPr>
          </w:p>
        </w:tc>
        <w:tc>
          <w:tcPr>
            <w:tcW w:w="1440" w:type="dxa"/>
          </w:tcPr>
          <w:p w14:paraId="561BDFFF">
            <w:pPr>
              <w:topLinePunct/>
              <w:spacing w:line="400" w:lineRule="atLeast"/>
              <w:jc w:val="center"/>
              <w:rPr>
                <w:color w:val="auto"/>
                <w:szCs w:val="21"/>
                <w:highlight w:val="none"/>
              </w:rPr>
            </w:pPr>
          </w:p>
        </w:tc>
        <w:tc>
          <w:tcPr>
            <w:tcW w:w="2160" w:type="dxa"/>
          </w:tcPr>
          <w:p w14:paraId="066D0D1C">
            <w:pPr>
              <w:topLinePunct/>
              <w:spacing w:line="400" w:lineRule="atLeast"/>
              <w:jc w:val="center"/>
              <w:rPr>
                <w:color w:val="auto"/>
                <w:szCs w:val="21"/>
                <w:highlight w:val="none"/>
              </w:rPr>
            </w:pPr>
          </w:p>
        </w:tc>
      </w:tr>
      <w:tr w14:paraId="64B1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57EC0F5">
            <w:pPr>
              <w:topLinePunct/>
              <w:spacing w:line="400" w:lineRule="atLeast"/>
              <w:jc w:val="center"/>
              <w:rPr>
                <w:color w:val="auto"/>
                <w:szCs w:val="21"/>
                <w:highlight w:val="none"/>
              </w:rPr>
            </w:pPr>
          </w:p>
        </w:tc>
        <w:tc>
          <w:tcPr>
            <w:tcW w:w="2402" w:type="dxa"/>
          </w:tcPr>
          <w:p w14:paraId="5ABD4BBF">
            <w:pPr>
              <w:topLinePunct/>
              <w:spacing w:line="400" w:lineRule="atLeast"/>
              <w:jc w:val="center"/>
              <w:rPr>
                <w:color w:val="auto"/>
                <w:szCs w:val="21"/>
                <w:highlight w:val="none"/>
              </w:rPr>
            </w:pPr>
          </w:p>
        </w:tc>
        <w:tc>
          <w:tcPr>
            <w:tcW w:w="1800" w:type="dxa"/>
          </w:tcPr>
          <w:p w14:paraId="2B0FC8F0">
            <w:pPr>
              <w:topLinePunct/>
              <w:spacing w:line="400" w:lineRule="atLeast"/>
              <w:jc w:val="center"/>
              <w:rPr>
                <w:color w:val="auto"/>
                <w:szCs w:val="21"/>
                <w:highlight w:val="none"/>
              </w:rPr>
            </w:pPr>
          </w:p>
        </w:tc>
        <w:tc>
          <w:tcPr>
            <w:tcW w:w="1440" w:type="dxa"/>
          </w:tcPr>
          <w:p w14:paraId="179C5DE8">
            <w:pPr>
              <w:topLinePunct/>
              <w:spacing w:line="400" w:lineRule="atLeast"/>
              <w:jc w:val="center"/>
              <w:rPr>
                <w:color w:val="auto"/>
                <w:szCs w:val="21"/>
                <w:highlight w:val="none"/>
              </w:rPr>
            </w:pPr>
          </w:p>
        </w:tc>
        <w:tc>
          <w:tcPr>
            <w:tcW w:w="2160" w:type="dxa"/>
          </w:tcPr>
          <w:p w14:paraId="64CB4207">
            <w:pPr>
              <w:topLinePunct/>
              <w:spacing w:line="400" w:lineRule="atLeast"/>
              <w:jc w:val="center"/>
              <w:rPr>
                <w:color w:val="auto"/>
                <w:szCs w:val="21"/>
                <w:highlight w:val="none"/>
              </w:rPr>
            </w:pPr>
          </w:p>
        </w:tc>
      </w:tr>
      <w:tr w14:paraId="49EF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75A4A755">
            <w:pPr>
              <w:topLinePunct/>
              <w:spacing w:line="400" w:lineRule="atLeast"/>
              <w:jc w:val="center"/>
              <w:rPr>
                <w:color w:val="auto"/>
                <w:szCs w:val="21"/>
                <w:highlight w:val="none"/>
              </w:rPr>
            </w:pPr>
          </w:p>
        </w:tc>
        <w:tc>
          <w:tcPr>
            <w:tcW w:w="2402" w:type="dxa"/>
          </w:tcPr>
          <w:p w14:paraId="48B462D6">
            <w:pPr>
              <w:topLinePunct/>
              <w:spacing w:line="400" w:lineRule="atLeast"/>
              <w:jc w:val="center"/>
              <w:rPr>
                <w:color w:val="auto"/>
                <w:szCs w:val="21"/>
                <w:highlight w:val="none"/>
              </w:rPr>
            </w:pPr>
          </w:p>
        </w:tc>
        <w:tc>
          <w:tcPr>
            <w:tcW w:w="1800" w:type="dxa"/>
          </w:tcPr>
          <w:p w14:paraId="4B40886E">
            <w:pPr>
              <w:topLinePunct/>
              <w:spacing w:line="400" w:lineRule="atLeast"/>
              <w:jc w:val="center"/>
              <w:rPr>
                <w:color w:val="auto"/>
                <w:szCs w:val="21"/>
                <w:highlight w:val="none"/>
              </w:rPr>
            </w:pPr>
          </w:p>
        </w:tc>
        <w:tc>
          <w:tcPr>
            <w:tcW w:w="1440" w:type="dxa"/>
          </w:tcPr>
          <w:p w14:paraId="05BEB1E4">
            <w:pPr>
              <w:topLinePunct/>
              <w:spacing w:line="400" w:lineRule="atLeast"/>
              <w:jc w:val="center"/>
              <w:rPr>
                <w:color w:val="auto"/>
                <w:szCs w:val="21"/>
                <w:highlight w:val="none"/>
              </w:rPr>
            </w:pPr>
          </w:p>
        </w:tc>
        <w:tc>
          <w:tcPr>
            <w:tcW w:w="2160" w:type="dxa"/>
          </w:tcPr>
          <w:p w14:paraId="7FBB27B4">
            <w:pPr>
              <w:topLinePunct/>
              <w:spacing w:line="400" w:lineRule="atLeast"/>
              <w:jc w:val="center"/>
              <w:rPr>
                <w:color w:val="auto"/>
                <w:szCs w:val="21"/>
                <w:highlight w:val="none"/>
              </w:rPr>
            </w:pPr>
          </w:p>
        </w:tc>
      </w:tr>
    </w:tbl>
    <w:p w14:paraId="76C04883">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49AABA22">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35B37D99">
      <w:pPr>
        <w:rPr>
          <w:color w:val="auto"/>
          <w:highlight w:val="none"/>
        </w:rPr>
        <w:sectPr>
          <w:footerReference r:id="rId39" w:type="default"/>
          <w:pgSz w:w="11906" w:h="16838"/>
          <w:pgMar w:top="1440" w:right="1800" w:bottom="1440" w:left="1800" w:header="851" w:footer="992" w:gutter="0"/>
          <w:cols w:space="425" w:num="1"/>
          <w:docGrid w:type="lines" w:linePitch="312" w:charSpace="0"/>
        </w:sectPr>
      </w:pPr>
    </w:p>
    <w:p w14:paraId="41E628DA">
      <w:pPr>
        <w:pStyle w:val="32"/>
        <w:spacing w:before="312" w:beforeLines="100" w:after="312" w:afterLines="100"/>
        <w:jc w:val="center"/>
        <w:outlineLvl w:val="3"/>
        <w:rPr>
          <w:color w:val="auto"/>
          <w:highlight w:val="none"/>
        </w:rPr>
      </w:pPr>
      <w:bookmarkStart w:id="849" w:name="_Toc122603102"/>
      <w:bookmarkStart w:id="850" w:name="_Toc256000207"/>
      <w:r>
        <w:rPr>
          <w:color w:val="auto"/>
          <w:szCs w:val="24"/>
          <w:highlight w:val="none"/>
        </w:rPr>
        <w:t>5-4</w:t>
      </w:r>
      <w:r>
        <w:rPr>
          <w:rFonts w:hint="eastAsia"/>
          <w:color w:val="auto"/>
          <w:szCs w:val="24"/>
          <w:highlight w:val="none"/>
        </w:rPr>
        <w:t xml:space="preserve"> </w:t>
      </w:r>
      <w:bookmarkEnd w:id="849"/>
      <w:r>
        <w:rPr>
          <w:rFonts w:hint="eastAsia"/>
          <w:color w:val="auto"/>
          <w:szCs w:val="24"/>
          <w:highlight w:val="none"/>
        </w:rPr>
        <w:t>近年项目负责人项目服务获奖</w:t>
      </w:r>
      <w:r>
        <w:rPr>
          <w:color w:val="auto"/>
          <w:szCs w:val="24"/>
          <w:highlight w:val="none"/>
        </w:rPr>
        <w:t>情况表</w:t>
      </w:r>
      <w:bookmarkEnd w:id="850"/>
    </w:p>
    <w:tbl>
      <w:tblPr>
        <w:tblStyle w:val="2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B91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35BA1DF8">
            <w:pPr>
              <w:topLinePunct/>
              <w:spacing w:line="400" w:lineRule="atLeast"/>
              <w:jc w:val="center"/>
              <w:rPr>
                <w:rFonts w:cs="宋体"/>
                <w:color w:val="auto"/>
                <w:highlight w:val="none"/>
              </w:rPr>
            </w:pPr>
            <w:r>
              <w:rPr>
                <w:rFonts w:hint="eastAsia" w:cs="宋体"/>
                <w:color w:val="auto"/>
                <w:highlight w:val="none"/>
              </w:rPr>
              <w:t>序号</w:t>
            </w:r>
          </w:p>
        </w:tc>
        <w:tc>
          <w:tcPr>
            <w:tcW w:w="2402" w:type="dxa"/>
          </w:tcPr>
          <w:p w14:paraId="401C86B7">
            <w:pPr>
              <w:topLinePunct/>
              <w:spacing w:line="400" w:lineRule="atLeast"/>
              <w:jc w:val="center"/>
              <w:rPr>
                <w:rFonts w:cs="宋体"/>
                <w:color w:val="auto"/>
                <w:highlight w:val="none"/>
              </w:rPr>
            </w:pPr>
            <w:r>
              <w:rPr>
                <w:rFonts w:hint="eastAsia" w:cs="宋体"/>
                <w:color w:val="auto"/>
                <w:highlight w:val="none"/>
              </w:rPr>
              <w:t>项目名称</w:t>
            </w:r>
          </w:p>
        </w:tc>
        <w:tc>
          <w:tcPr>
            <w:tcW w:w="1800" w:type="dxa"/>
          </w:tcPr>
          <w:p w14:paraId="2168E93B">
            <w:pPr>
              <w:topLinePunct/>
              <w:spacing w:line="400" w:lineRule="atLeast"/>
              <w:jc w:val="center"/>
              <w:rPr>
                <w:rFonts w:cs="宋体"/>
                <w:color w:val="auto"/>
                <w:highlight w:val="none"/>
              </w:rPr>
            </w:pPr>
            <w:r>
              <w:rPr>
                <w:rFonts w:hint="eastAsia" w:cs="宋体"/>
                <w:color w:val="auto"/>
                <w:highlight w:val="none"/>
              </w:rPr>
              <w:t>获奖名称</w:t>
            </w:r>
          </w:p>
        </w:tc>
        <w:tc>
          <w:tcPr>
            <w:tcW w:w="1440" w:type="dxa"/>
          </w:tcPr>
          <w:p w14:paraId="50C8529A">
            <w:pPr>
              <w:topLinePunct/>
              <w:spacing w:line="400" w:lineRule="atLeast"/>
              <w:jc w:val="center"/>
              <w:rPr>
                <w:rFonts w:cs="宋体"/>
                <w:color w:val="auto"/>
                <w:highlight w:val="none"/>
              </w:rPr>
            </w:pPr>
            <w:r>
              <w:rPr>
                <w:rFonts w:hint="eastAsia" w:cs="宋体"/>
                <w:color w:val="auto"/>
                <w:highlight w:val="none"/>
              </w:rPr>
              <w:t>获奖日期</w:t>
            </w:r>
          </w:p>
        </w:tc>
        <w:tc>
          <w:tcPr>
            <w:tcW w:w="2160" w:type="dxa"/>
          </w:tcPr>
          <w:p w14:paraId="3015B371">
            <w:pPr>
              <w:topLinePunct/>
              <w:spacing w:line="400" w:lineRule="atLeast"/>
              <w:jc w:val="center"/>
              <w:rPr>
                <w:rFonts w:cs="宋体"/>
                <w:color w:val="auto"/>
                <w:highlight w:val="none"/>
              </w:rPr>
            </w:pPr>
            <w:r>
              <w:rPr>
                <w:rFonts w:hint="eastAsia" w:cs="宋体"/>
                <w:color w:val="auto"/>
                <w:highlight w:val="none"/>
              </w:rPr>
              <w:t>颁奖单位</w:t>
            </w:r>
          </w:p>
        </w:tc>
      </w:tr>
      <w:tr w14:paraId="136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F944108">
            <w:pPr>
              <w:topLinePunct/>
              <w:spacing w:line="400" w:lineRule="atLeast"/>
              <w:jc w:val="center"/>
              <w:rPr>
                <w:rFonts w:cs="宋体"/>
                <w:color w:val="auto"/>
                <w:highlight w:val="none"/>
              </w:rPr>
            </w:pPr>
          </w:p>
        </w:tc>
        <w:tc>
          <w:tcPr>
            <w:tcW w:w="2402" w:type="dxa"/>
          </w:tcPr>
          <w:p w14:paraId="658FAEC3">
            <w:pPr>
              <w:topLinePunct/>
              <w:spacing w:line="400" w:lineRule="atLeast"/>
              <w:jc w:val="center"/>
              <w:rPr>
                <w:rFonts w:cs="宋体"/>
                <w:color w:val="auto"/>
                <w:highlight w:val="none"/>
              </w:rPr>
            </w:pPr>
          </w:p>
        </w:tc>
        <w:tc>
          <w:tcPr>
            <w:tcW w:w="1800" w:type="dxa"/>
          </w:tcPr>
          <w:p w14:paraId="54306D65">
            <w:pPr>
              <w:topLinePunct/>
              <w:spacing w:line="400" w:lineRule="atLeast"/>
              <w:jc w:val="center"/>
              <w:rPr>
                <w:rFonts w:cs="宋体"/>
                <w:color w:val="auto"/>
                <w:highlight w:val="none"/>
              </w:rPr>
            </w:pPr>
          </w:p>
        </w:tc>
        <w:tc>
          <w:tcPr>
            <w:tcW w:w="1440" w:type="dxa"/>
          </w:tcPr>
          <w:p w14:paraId="60E18D83">
            <w:pPr>
              <w:topLinePunct/>
              <w:spacing w:line="400" w:lineRule="atLeast"/>
              <w:jc w:val="center"/>
              <w:rPr>
                <w:rFonts w:cs="宋体"/>
                <w:color w:val="auto"/>
                <w:highlight w:val="none"/>
              </w:rPr>
            </w:pPr>
          </w:p>
        </w:tc>
        <w:tc>
          <w:tcPr>
            <w:tcW w:w="2160" w:type="dxa"/>
          </w:tcPr>
          <w:p w14:paraId="47FEC1EA">
            <w:pPr>
              <w:topLinePunct/>
              <w:spacing w:line="400" w:lineRule="atLeast"/>
              <w:jc w:val="center"/>
              <w:rPr>
                <w:rFonts w:cs="宋体"/>
                <w:color w:val="auto"/>
                <w:highlight w:val="none"/>
              </w:rPr>
            </w:pPr>
          </w:p>
        </w:tc>
      </w:tr>
      <w:tr w14:paraId="65C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599E190">
            <w:pPr>
              <w:topLinePunct/>
              <w:spacing w:line="400" w:lineRule="atLeast"/>
              <w:jc w:val="center"/>
              <w:rPr>
                <w:rFonts w:cs="宋体"/>
                <w:color w:val="auto"/>
                <w:highlight w:val="none"/>
              </w:rPr>
            </w:pPr>
          </w:p>
        </w:tc>
        <w:tc>
          <w:tcPr>
            <w:tcW w:w="2402" w:type="dxa"/>
          </w:tcPr>
          <w:p w14:paraId="6B6F163F">
            <w:pPr>
              <w:topLinePunct/>
              <w:spacing w:line="400" w:lineRule="atLeast"/>
              <w:jc w:val="center"/>
              <w:rPr>
                <w:rFonts w:cs="宋体"/>
                <w:color w:val="auto"/>
                <w:highlight w:val="none"/>
              </w:rPr>
            </w:pPr>
          </w:p>
        </w:tc>
        <w:tc>
          <w:tcPr>
            <w:tcW w:w="1800" w:type="dxa"/>
          </w:tcPr>
          <w:p w14:paraId="1FB54CED">
            <w:pPr>
              <w:topLinePunct/>
              <w:spacing w:line="400" w:lineRule="atLeast"/>
              <w:jc w:val="center"/>
              <w:rPr>
                <w:rFonts w:cs="宋体"/>
                <w:color w:val="auto"/>
                <w:highlight w:val="none"/>
              </w:rPr>
            </w:pPr>
          </w:p>
        </w:tc>
        <w:tc>
          <w:tcPr>
            <w:tcW w:w="1440" w:type="dxa"/>
          </w:tcPr>
          <w:p w14:paraId="0954D214">
            <w:pPr>
              <w:topLinePunct/>
              <w:spacing w:line="400" w:lineRule="atLeast"/>
              <w:jc w:val="center"/>
              <w:rPr>
                <w:rFonts w:cs="宋体"/>
                <w:color w:val="auto"/>
                <w:highlight w:val="none"/>
              </w:rPr>
            </w:pPr>
          </w:p>
        </w:tc>
        <w:tc>
          <w:tcPr>
            <w:tcW w:w="2160" w:type="dxa"/>
          </w:tcPr>
          <w:p w14:paraId="160C02AA">
            <w:pPr>
              <w:topLinePunct/>
              <w:spacing w:line="400" w:lineRule="atLeast"/>
              <w:jc w:val="center"/>
              <w:rPr>
                <w:rFonts w:cs="宋体"/>
                <w:color w:val="auto"/>
                <w:highlight w:val="none"/>
              </w:rPr>
            </w:pPr>
          </w:p>
        </w:tc>
      </w:tr>
      <w:tr w14:paraId="52C0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E52F16A">
            <w:pPr>
              <w:topLinePunct/>
              <w:spacing w:line="400" w:lineRule="atLeast"/>
              <w:jc w:val="center"/>
              <w:rPr>
                <w:rFonts w:cs="宋体"/>
                <w:color w:val="auto"/>
                <w:highlight w:val="none"/>
              </w:rPr>
            </w:pPr>
          </w:p>
        </w:tc>
        <w:tc>
          <w:tcPr>
            <w:tcW w:w="2402" w:type="dxa"/>
          </w:tcPr>
          <w:p w14:paraId="5F045B54">
            <w:pPr>
              <w:topLinePunct/>
              <w:spacing w:line="400" w:lineRule="atLeast"/>
              <w:jc w:val="center"/>
              <w:rPr>
                <w:rFonts w:cs="宋体"/>
                <w:color w:val="auto"/>
                <w:highlight w:val="none"/>
              </w:rPr>
            </w:pPr>
          </w:p>
        </w:tc>
        <w:tc>
          <w:tcPr>
            <w:tcW w:w="1800" w:type="dxa"/>
          </w:tcPr>
          <w:p w14:paraId="45308DF7">
            <w:pPr>
              <w:topLinePunct/>
              <w:spacing w:line="400" w:lineRule="atLeast"/>
              <w:jc w:val="center"/>
              <w:rPr>
                <w:rFonts w:cs="宋体"/>
                <w:color w:val="auto"/>
                <w:highlight w:val="none"/>
              </w:rPr>
            </w:pPr>
          </w:p>
        </w:tc>
        <w:tc>
          <w:tcPr>
            <w:tcW w:w="1440" w:type="dxa"/>
          </w:tcPr>
          <w:p w14:paraId="72C31E82">
            <w:pPr>
              <w:topLinePunct/>
              <w:spacing w:line="400" w:lineRule="atLeast"/>
              <w:jc w:val="center"/>
              <w:rPr>
                <w:rFonts w:cs="宋体"/>
                <w:color w:val="auto"/>
                <w:highlight w:val="none"/>
              </w:rPr>
            </w:pPr>
          </w:p>
        </w:tc>
        <w:tc>
          <w:tcPr>
            <w:tcW w:w="2160" w:type="dxa"/>
          </w:tcPr>
          <w:p w14:paraId="42766301">
            <w:pPr>
              <w:topLinePunct/>
              <w:spacing w:line="400" w:lineRule="atLeast"/>
              <w:jc w:val="center"/>
              <w:rPr>
                <w:rFonts w:cs="宋体"/>
                <w:color w:val="auto"/>
                <w:highlight w:val="none"/>
              </w:rPr>
            </w:pPr>
          </w:p>
        </w:tc>
      </w:tr>
      <w:tr w14:paraId="5300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8DF1F2">
            <w:pPr>
              <w:topLinePunct/>
              <w:spacing w:line="400" w:lineRule="atLeast"/>
              <w:jc w:val="center"/>
              <w:rPr>
                <w:rFonts w:cs="宋体"/>
                <w:color w:val="auto"/>
                <w:highlight w:val="none"/>
              </w:rPr>
            </w:pPr>
          </w:p>
        </w:tc>
        <w:tc>
          <w:tcPr>
            <w:tcW w:w="2402" w:type="dxa"/>
          </w:tcPr>
          <w:p w14:paraId="5987A701">
            <w:pPr>
              <w:topLinePunct/>
              <w:spacing w:line="400" w:lineRule="atLeast"/>
              <w:jc w:val="center"/>
              <w:rPr>
                <w:rFonts w:cs="宋体"/>
                <w:color w:val="auto"/>
                <w:highlight w:val="none"/>
              </w:rPr>
            </w:pPr>
          </w:p>
        </w:tc>
        <w:tc>
          <w:tcPr>
            <w:tcW w:w="1800" w:type="dxa"/>
          </w:tcPr>
          <w:p w14:paraId="441EC640">
            <w:pPr>
              <w:topLinePunct/>
              <w:spacing w:line="400" w:lineRule="atLeast"/>
              <w:jc w:val="center"/>
              <w:rPr>
                <w:rFonts w:cs="宋体"/>
                <w:color w:val="auto"/>
                <w:highlight w:val="none"/>
              </w:rPr>
            </w:pPr>
          </w:p>
        </w:tc>
        <w:tc>
          <w:tcPr>
            <w:tcW w:w="1440" w:type="dxa"/>
          </w:tcPr>
          <w:p w14:paraId="6BA86CE0">
            <w:pPr>
              <w:topLinePunct/>
              <w:spacing w:line="400" w:lineRule="atLeast"/>
              <w:jc w:val="center"/>
              <w:rPr>
                <w:rFonts w:cs="宋体"/>
                <w:color w:val="auto"/>
                <w:highlight w:val="none"/>
              </w:rPr>
            </w:pPr>
          </w:p>
        </w:tc>
        <w:tc>
          <w:tcPr>
            <w:tcW w:w="2160" w:type="dxa"/>
          </w:tcPr>
          <w:p w14:paraId="3765AF3B">
            <w:pPr>
              <w:topLinePunct/>
              <w:spacing w:line="400" w:lineRule="atLeast"/>
              <w:jc w:val="center"/>
              <w:rPr>
                <w:rFonts w:cs="宋体"/>
                <w:color w:val="auto"/>
                <w:highlight w:val="none"/>
              </w:rPr>
            </w:pPr>
          </w:p>
        </w:tc>
      </w:tr>
      <w:tr w14:paraId="0417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tcPr>
          <w:p w14:paraId="4D957419">
            <w:pPr>
              <w:topLinePunct/>
              <w:spacing w:line="400" w:lineRule="atLeast"/>
              <w:jc w:val="center"/>
              <w:rPr>
                <w:rFonts w:cs="宋体"/>
                <w:color w:val="auto"/>
                <w:highlight w:val="none"/>
              </w:rPr>
            </w:pPr>
          </w:p>
        </w:tc>
        <w:tc>
          <w:tcPr>
            <w:tcW w:w="2402" w:type="dxa"/>
          </w:tcPr>
          <w:p w14:paraId="7993D126">
            <w:pPr>
              <w:topLinePunct/>
              <w:spacing w:line="400" w:lineRule="atLeast"/>
              <w:jc w:val="center"/>
              <w:rPr>
                <w:rFonts w:cs="宋体"/>
                <w:color w:val="auto"/>
                <w:highlight w:val="none"/>
              </w:rPr>
            </w:pPr>
          </w:p>
        </w:tc>
        <w:tc>
          <w:tcPr>
            <w:tcW w:w="1800" w:type="dxa"/>
          </w:tcPr>
          <w:p w14:paraId="36CB987D">
            <w:pPr>
              <w:topLinePunct/>
              <w:spacing w:line="400" w:lineRule="atLeast"/>
              <w:jc w:val="center"/>
              <w:rPr>
                <w:rFonts w:cs="宋体"/>
                <w:color w:val="auto"/>
                <w:highlight w:val="none"/>
              </w:rPr>
            </w:pPr>
          </w:p>
        </w:tc>
        <w:tc>
          <w:tcPr>
            <w:tcW w:w="1440" w:type="dxa"/>
          </w:tcPr>
          <w:p w14:paraId="3BA5CCA6">
            <w:pPr>
              <w:topLinePunct/>
              <w:spacing w:line="400" w:lineRule="atLeast"/>
              <w:jc w:val="center"/>
              <w:rPr>
                <w:rFonts w:cs="宋体"/>
                <w:color w:val="auto"/>
                <w:highlight w:val="none"/>
              </w:rPr>
            </w:pPr>
          </w:p>
        </w:tc>
        <w:tc>
          <w:tcPr>
            <w:tcW w:w="2160" w:type="dxa"/>
          </w:tcPr>
          <w:p w14:paraId="62A8E2F4">
            <w:pPr>
              <w:topLinePunct/>
              <w:spacing w:line="400" w:lineRule="atLeast"/>
              <w:jc w:val="center"/>
              <w:rPr>
                <w:rFonts w:cs="宋体"/>
                <w:color w:val="auto"/>
                <w:highlight w:val="none"/>
              </w:rPr>
            </w:pPr>
          </w:p>
        </w:tc>
      </w:tr>
      <w:tr w14:paraId="2ED7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A21BC3B">
            <w:pPr>
              <w:topLinePunct/>
              <w:spacing w:line="400" w:lineRule="atLeast"/>
              <w:jc w:val="center"/>
              <w:rPr>
                <w:rFonts w:cs="宋体"/>
                <w:color w:val="auto"/>
                <w:highlight w:val="none"/>
              </w:rPr>
            </w:pPr>
          </w:p>
        </w:tc>
        <w:tc>
          <w:tcPr>
            <w:tcW w:w="2402" w:type="dxa"/>
          </w:tcPr>
          <w:p w14:paraId="1B3EE500">
            <w:pPr>
              <w:topLinePunct/>
              <w:spacing w:line="400" w:lineRule="atLeast"/>
              <w:jc w:val="center"/>
              <w:rPr>
                <w:rFonts w:cs="宋体"/>
                <w:color w:val="auto"/>
                <w:highlight w:val="none"/>
              </w:rPr>
            </w:pPr>
          </w:p>
        </w:tc>
        <w:tc>
          <w:tcPr>
            <w:tcW w:w="1800" w:type="dxa"/>
          </w:tcPr>
          <w:p w14:paraId="56E3E201">
            <w:pPr>
              <w:topLinePunct/>
              <w:spacing w:line="400" w:lineRule="atLeast"/>
              <w:jc w:val="center"/>
              <w:rPr>
                <w:rFonts w:cs="宋体"/>
                <w:color w:val="auto"/>
                <w:highlight w:val="none"/>
              </w:rPr>
            </w:pPr>
          </w:p>
        </w:tc>
        <w:tc>
          <w:tcPr>
            <w:tcW w:w="1440" w:type="dxa"/>
          </w:tcPr>
          <w:p w14:paraId="7F621242">
            <w:pPr>
              <w:topLinePunct/>
              <w:spacing w:line="400" w:lineRule="atLeast"/>
              <w:jc w:val="center"/>
              <w:rPr>
                <w:rFonts w:cs="宋体"/>
                <w:color w:val="auto"/>
                <w:highlight w:val="none"/>
              </w:rPr>
            </w:pPr>
          </w:p>
        </w:tc>
        <w:tc>
          <w:tcPr>
            <w:tcW w:w="2160" w:type="dxa"/>
          </w:tcPr>
          <w:p w14:paraId="70635C45">
            <w:pPr>
              <w:topLinePunct/>
              <w:spacing w:line="400" w:lineRule="atLeast"/>
              <w:jc w:val="center"/>
              <w:rPr>
                <w:rFonts w:cs="宋体"/>
                <w:color w:val="auto"/>
                <w:highlight w:val="none"/>
              </w:rPr>
            </w:pPr>
          </w:p>
        </w:tc>
      </w:tr>
      <w:tr w14:paraId="6ADC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tcPr>
          <w:p w14:paraId="22D32933">
            <w:pPr>
              <w:topLinePunct/>
              <w:spacing w:line="400" w:lineRule="atLeast"/>
              <w:jc w:val="center"/>
              <w:rPr>
                <w:rFonts w:cs="宋体"/>
                <w:color w:val="auto"/>
                <w:highlight w:val="none"/>
              </w:rPr>
            </w:pPr>
          </w:p>
        </w:tc>
        <w:tc>
          <w:tcPr>
            <w:tcW w:w="2402" w:type="dxa"/>
          </w:tcPr>
          <w:p w14:paraId="19E051E9">
            <w:pPr>
              <w:topLinePunct/>
              <w:spacing w:line="400" w:lineRule="atLeast"/>
              <w:jc w:val="center"/>
              <w:rPr>
                <w:rFonts w:cs="宋体"/>
                <w:color w:val="auto"/>
                <w:highlight w:val="none"/>
              </w:rPr>
            </w:pPr>
          </w:p>
        </w:tc>
        <w:tc>
          <w:tcPr>
            <w:tcW w:w="1800" w:type="dxa"/>
          </w:tcPr>
          <w:p w14:paraId="4DB31CF4">
            <w:pPr>
              <w:topLinePunct/>
              <w:spacing w:line="400" w:lineRule="atLeast"/>
              <w:jc w:val="center"/>
              <w:rPr>
                <w:rFonts w:cs="宋体"/>
                <w:color w:val="auto"/>
                <w:highlight w:val="none"/>
              </w:rPr>
            </w:pPr>
          </w:p>
        </w:tc>
        <w:tc>
          <w:tcPr>
            <w:tcW w:w="1440" w:type="dxa"/>
          </w:tcPr>
          <w:p w14:paraId="6B6A9727">
            <w:pPr>
              <w:topLinePunct/>
              <w:spacing w:line="400" w:lineRule="atLeast"/>
              <w:jc w:val="center"/>
              <w:rPr>
                <w:rFonts w:cs="宋体"/>
                <w:color w:val="auto"/>
                <w:highlight w:val="none"/>
              </w:rPr>
            </w:pPr>
          </w:p>
        </w:tc>
        <w:tc>
          <w:tcPr>
            <w:tcW w:w="2160" w:type="dxa"/>
          </w:tcPr>
          <w:p w14:paraId="73359D30">
            <w:pPr>
              <w:topLinePunct/>
              <w:spacing w:line="400" w:lineRule="atLeast"/>
              <w:jc w:val="center"/>
              <w:rPr>
                <w:rFonts w:cs="宋体"/>
                <w:color w:val="auto"/>
                <w:highlight w:val="none"/>
              </w:rPr>
            </w:pPr>
          </w:p>
        </w:tc>
      </w:tr>
      <w:tr w14:paraId="22BA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E4F5C7">
            <w:pPr>
              <w:topLinePunct/>
              <w:spacing w:line="400" w:lineRule="atLeast"/>
              <w:jc w:val="center"/>
              <w:rPr>
                <w:rFonts w:cs="宋体"/>
                <w:color w:val="auto"/>
                <w:highlight w:val="none"/>
              </w:rPr>
            </w:pPr>
          </w:p>
        </w:tc>
        <w:tc>
          <w:tcPr>
            <w:tcW w:w="2402" w:type="dxa"/>
          </w:tcPr>
          <w:p w14:paraId="73B58245">
            <w:pPr>
              <w:topLinePunct/>
              <w:spacing w:line="400" w:lineRule="atLeast"/>
              <w:jc w:val="center"/>
              <w:rPr>
                <w:rFonts w:cs="宋体"/>
                <w:color w:val="auto"/>
                <w:highlight w:val="none"/>
              </w:rPr>
            </w:pPr>
          </w:p>
        </w:tc>
        <w:tc>
          <w:tcPr>
            <w:tcW w:w="1800" w:type="dxa"/>
          </w:tcPr>
          <w:p w14:paraId="15538D00">
            <w:pPr>
              <w:topLinePunct/>
              <w:spacing w:line="400" w:lineRule="atLeast"/>
              <w:jc w:val="center"/>
              <w:rPr>
                <w:rFonts w:cs="宋体"/>
                <w:color w:val="auto"/>
                <w:highlight w:val="none"/>
              </w:rPr>
            </w:pPr>
          </w:p>
        </w:tc>
        <w:tc>
          <w:tcPr>
            <w:tcW w:w="1440" w:type="dxa"/>
          </w:tcPr>
          <w:p w14:paraId="4154FD43">
            <w:pPr>
              <w:topLinePunct/>
              <w:spacing w:line="400" w:lineRule="atLeast"/>
              <w:jc w:val="center"/>
              <w:rPr>
                <w:rFonts w:cs="宋体"/>
                <w:color w:val="auto"/>
                <w:highlight w:val="none"/>
              </w:rPr>
            </w:pPr>
          </w:p>
        </w:tc>
        <w:tc>
          <w:tcPr>
            <w:tcW w:w="2160" w:type="dxa"/>
          </w:tcPr>
          <w:p w14:paraId="7484B905">
            <w:pPr>
              <w:topLinePunct/>
              <w:spacing w:line="400" w:lineRule="atLeast"/>
              <w:jc w:val="center"/>
              <w:rPr>
                <w:rFonts w:cs="宋体"/>
                <w:color w:val="auto"/>
                <w:highlight w:val="none"/>
              </w:rPr>
            </w:pPr>
          </w:p>
        </w:tc>
      </w:tr>
      <w:tr w14:paraId="4213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95779">
            <w:pPr>
              <w:topLinePunct/>
              <w:spacing w:line="400" w:lineRule="atLeast"/>
              <w:jc w:val="center"/>
              <w:rPr>
                <w:rFonts w:cs="宋体"/>
                <w:color w:val="auto"/>
                <w:highlight w:val="none"/>
              </w:rPr>
            </w:pPr>
          </w:p>
        </w:tc>
        <w:tc>
          <w:tcPr>
            <w:tcW w:w="2402" w:type="dxa"/>
          </w:tcPr>
          <w:p w14:paraId="2ACDC6D4">
            <w:pPr>
              <w:topLinePunct/>
              <w:spacing w:line="400" w:lineRule="atLeast"/>
              <w:jc w:val="center"/>
              <w:rPr>
                <w:rFonts w:cs="宋体"/>
                <w:color w:val="auto"/>
                <w:highlight w:val="none"/>
              </w:rPr>
            </w:pPr>
          </w:p>
        </w:tc>
        <w:tc>
          <w:tcPr>
            <w:tcW w:w="1800" w:type="dxa"/>
          </w:tcPr>
          <w:p w14:paraId="33516EE2">
            <w:pPr>
              <w:topLinePunct/>
              <w:spacing w:line="400" w:lineRule="atLeast"/>
              <w:jc w:val="center"/>
              <w:rPr>
                <w:rFonts w:cs="宋体"/>
                <w:color w:val="auto"/>
                <w:highlight w:val="none"/>
              </w:rPr>
            </w:pPr>
          </w:p>
        </w:tc>
        <w:tc>
          <w:tcPr>
            <w:tcW w:w="1440" w:type="dxa"/>
          </w:tcPr>
          <w:p w14:paraId="5617B2F6">
            <w:pPr>
              <w:topLinePunct/>
              <w:spacing w:line="400" w:lineRule="atLeast"/>
              <w:jc w:val="center"/>
              <w:rPr>
                <w:rFonts w:cs="宋体"/>
                <w:color w:val="auto"/>
                <w:highlight w:val="none"/>
              </w:rPr>
            </w:pPr>
          </w:p>
        </w:tc>
        <w:tc>
          <w:tcPr>
            <w:tcW w:w="2160" w:type="dxa"/>
          </w:tcPr>
          <w:p w14:paraId="66395F8E">
            <w:pPr>
              <w:topLinePunct/>
              <w:spacing w:line="400" w:lineRule="atLeast"/>
              <w:jc w:val="center"/>
              <w:rPr>
                <w:rFonts w:cs="宋体"/>
                <w:color w:val="auto"/>
                <w:highlight w:val="none"/>
              </w:rPr>
            </w:pPr>
          </w:p>
        </w:tc>
      </w:tr>
      <w:tr w14:paraId="0412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B23E6E5">
            <w:pPr>
              <w:topLinePunct/>
              <w:spacing w:line="400" w:lineRule="atLeast"/>
              <w:jc w:val="center"/>
              <w:rPr>
                <w:rFonts w:cs="宋体"/>
                <w:color w:val="auto"/>
                <w:highlight w:val="none"/>
              </w:rPr>
            </w:pPr>
          </w:p>
        </w:tc>
        <w:tc>
          <w:tcPr>
            <w:tcW w:w="2402" w:type="dxa"/>
          </w:tcPr>
          <w:p w14:paraId="7B5DA52C">
            <w:pPr>
              <w:topLinePunct/>
              <w:spacing w:line="400" w:lineRule="atLeast"/>
              <w:jc w:val="center"/>
              <w:rPr>
                <w:rFonts w:cs="宋体"/>
                <w:color w:val="auto"/>
                <w:highlight w:val="none"/>
              </w:rPr>
            </w:pPr>
          </w:p>
        </w:tc>
        <w:tc>
          <w:tcPr>
            <w:tcW w:w="1800" w:type="dxa"/>
          </w:tcPr>
          <w:p w14:paraId="52967BD9">
            <w:pPr>
              <w:topLinePunct/>
              <w:spacing w:line="400" w:lineRule="atLeast"/>
              <w:jc w:val="center"/>
              <w:rPr>
                <w:rFonts w:cs="宋体"/>
                <w:color w:val="auto"/>
                <w:highlight w:val="none"/>
              </w:rPr>
            </w:pPr>
          </w:p>
        </w:tc>
        <w:tc>
          <w:tcPr>
            <w:tcW w:w="1440" w:type="dxa"/>
          </w:tcPr>
          <w:p w14:paraId="721A1F34">
            <w:pPr>
              <w:topLinePunct/>
              <w:spacing w:line="400" w:lineRule="atLeast"/>
              <w:jc w:val="center"/>
              <w:rPr>
                <w:rFonts w:cs="宋体"/>
                <w:color w:val="auto"/>
                <w:highlight w:val="none"/>
              </w:rPr>
            </w:pPr>
          </w:p>
        </w:tc>
        <w:tc>
          <w:tcPr>
            <w:tcW w:w="2160" w:type="dxa"/>
          </w:tcPr>
          <w:p w14:paraId="6F2BF2E4">
            <w:pPr>
              <w:topLinePunct/>
              <w:spacing w:line="400" w:lineRule="atLeast"/>
              <w:jc w:val="center"/>
              <w:rPr>
                <w:rFonts w:cs="宋体"/>
                <w:color w:val="auto"/>
                <w:highlight w:val="none"/>
              </w:rPr>
            </w:pPr>
          </w:p>
        </w:tc>
      </w:tr>
      <w:tr w14:paraId="3C59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3E32F7B">
            <w:pPr>
              <w:topLinePunct/>
              <w:spacing w:line="400" w:lineRule="atLeast"/>
              <w:jc w:val="center"/>
              <w:rPr>
                <w:rFonts w:cs="宋体"/>
                <w:color w:val="auto"/>
                <w:highlight w:val="none"/>
              </w:rPr>
            </w:pPr>
          </w:p>
        </w:tc>
        <w:tc>
          <w:tcPr>
            <w:tcW w:w="2402" w:type="dxa"/>
          </w:tcPr>
          <w:p w14:paraId="7DA16855">
            <w:pPr>
              <w:topLinePunct/>
              <w:spacing w:line="400" w:lineRule="atLeast"/>
              <w:jc w:val="center"/>
              <w:rPr>
                <w:rFonts w:cs="宋体"/>
                <w:color w:val="auto"/>
                <w:highlight w:val="none"/>
              </w:rPr>
            </w:pPr>
          </w:p>
        </w:tc>
        <w:tc>
          <w:tcPr>
            <w:tcW w:w="1800" w:type="dxa"/>
          </w:tcPr>
          <w:p w14:paraId="342C7F3D">
            <w:pPr>
              <w:topLinePunct/>
              <w:spacing w:line="400" w:lineRule="atLeast"/>
              <w:jc w:val="center"/>
              <w:rPr>
                <w:rFonts w:cs="宋体"/>
                <w:color w:val="auto"/>
                <w:highlight w:val="none"/>
              </w:rPr>
            </w:pPr>
          </w:p>
        </w:tc>
        <w:tc>
          <w:tcPr>
            <w:tcW w:w="1440" w:type="dxa"/>
          </w:tcPr>
          <w:p w14:paraId="2A1A1277">
            <w:pPr>
              <w:topLinePunct/>
              <w:spacing w:line="400" w:lineRule="atLeast"/>
              <w:jc w:val="center"/>
              <w:rPr>
                <w:rFonts w:cs="宋体"/>
                <w:color w:val="auto"/>
                <w:highlight w:val="none"/>
              </w:rPr>
            </w:pPr>
          </w:p>
        </w:tc>
        <w:tc>
          <w:tcPr>
            <w:tcW w:w="2160" w:type="dxa"/>
          </w:tcPr>
          <w:p w14:paraId="454327C3">
            <w:pPr>
              <w:topLinePunct/>
              <w:spacing w:line="400" w:lineRule="atLeast"/>
              <w:jc w:val="center"/>
              <w:rPr>
                <w:rFonts w:cs="宋体"/>
                <w:color w:val="auto"/>
                <w:highlight w:val="none"/>
              </w:rPr>
            </w:pPr>
          </w:p>
        </w:tc>
      </w:tr>
      <w:tr w14:paraId="76EB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5A31943">
            <w:pPr>
              <w:topLinePunct/>
              <w:spacing w:line="400" w:lineRule="atLeast"/>
              <w:jc w:val="center"/>
              <w:rPr>
                <w:rFonts w:cs="宋体"/>
                <w:color w:val="auto"/>
                <w:highlight w:val="none"/>
              </w:rPr>
            </w:pPr>
          </w:p>
        </w:tc>
        <w:tc>
          <w:tcPr>
            <w:tcW w:w="2402" w:type="dxa"/>
          </w:tcPr>
          <w:p w14:paraId="1D0D0A1D">
            <w:pPr>
              <w:topLinePunct/>
              <w:spacing w:line="400" w:lineRule="atLeast"/>
              <w:jc w:val="center"/>
              <w:rPr>
                <w:rFonts w:cs="宋体"/>
                <w:color w:val="auto"/>
                <w:highlight w:val="none"/>
              </w:rPr>
            </w:pPr>
          </w:p>
        </w:tc>
        <w:tc>
          <w:tcPr>
            <w:tcW w:w="1800" w:type="dxa"/>
          </w:tcPr>
          <w:p w14:paraId="1849CE28">
            <w:pPr>
              <w:topLinePunct/>
              <w:spacing w:line="400" w:lineRule="atLeast"/>
              <w:jc w:val="center"/>
              <w:rPr>
                <w:rFonts w:cs="宋体"/>
                <w:color w:val="auto"/>
                <w:highlight w:val="none"/>
              </w:rPr>
            </w:pPr>
          </w:p>
        </w:tc>
        <w:tc>
          <w:tcPr>
            <w:tcW w:w="1440" w:type="dxa"/>
          </w:tcPr>
          <w:p w14:paraId="6276A347">
            <w:pPr>
              <w:topLinePunct/>
              <w:spacing w:line="400" w:lineRule="atLeast"/>
              <w:jc w:val="center"/>
              <w:rPr>
                <w:rFonts w:cs="宋体"/>
                <w:color w:val="auto"/>
                <w:highlight w:val="none"/>
              </w:rPr>
            </w:pPr>
          </w:p>
        </w:tc>
        <w:tc>
          <w:tcPr>
            <w:tcW w:w="2160" w:type="dxa"/>
          </w:tcPr>
          <w:p w14:paraId="7C62D752">
            <w:pPr>
              <w:topLinePunct/>
              <w:spacing w:line="400" w:lineRule="atLeast"/>
              <w:jc w:val="center"/>
              <w:rPr>
                <w:rFonts w:cs="宋体"/>
                <w:color w:val="auto"/>
                <w:highlight w:val="none"/>
              </w:rPr>
            </w:pPr>
          </w:p>
        </w:tc>
      </w:tr>
      <w:tr w14:paraId="5727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EE77D86">
            <w:pPr>
              <w:topLinePunct/>
              <w:spacing w:line="400" w:lineRule="atLeast"/>
              <w:jc w:val="center"/>
              <w:rPr>
                <w:rFonts w:cs="宋体"/>
                <w:color w:val="auto"/>
                <w:highlight w:val="none"/>
              </w:rPr>
            </w:pPr>
          </w:p>
        </w:tc>
        <w:tc>
          <w:tcPr>
            <w:tcW w:w="2402" w:type="dxa"/>
          </w:tcPr>
          <w:p w14:paraId="51C74097">
            <w:pPr>
              <w:topLinePunct/>
              <w:spacing w:line="400" w:lineRule="atLeast"/>
              <w:jc w:val="center"/>
              <w:rPr>
                <w:rFonts w:cs="宋体"/>
                <w:color w:val="auto"/>
                <w:highlight w:val="none"/>
              </w:rPr>
            </w:pPr>
          </w:p>
        </w:tc>
        <w:tc>
          <w:tcPr>
            <w:tcW w:w="1800" w:type="dxa"/>
          </w:tcPr>
          <w:p w14:paraId="6405C28F">
            <w:pPr>
              <w:topLinePunct/>
              <w:spacing w:line="400" w:lineRule="atLeast"/>
              <w:jc w:val="center"/>
              <w:rPr>
                <w:rFonts w:cs="宋体"/>
                <w:color w:val="auto"/>
                <w:highlight w:val="none"/>
              </w:rPr>
            </w:pPr>
          </w:p>
        </w:tc>
        <w:tc>
          <w:tcPr>
            <w:tcW w:w="1440" w:type="dxa"/>
          </w:tcPr>
          <w:p w14:paraId="4C05E2C2">
            <w:pPr>
              <w:topLinePunct/>
              <w:spacing w:line="400" w:lineRule="atLeast"/>
              <w:jc w:val="center"/>
              <w:rPr>
                <w:rFonts w:cs="宋体"/>
                <w:color w:val="auto"/>
                <w:highlight w:val="none"/>
              </w:rPr>
            </w:pPr>
          </w:p>
        </w:tc>
        <w:tc>
          <w:tcPr>
            <w:tcW w:w="2160" w:type="dxa"/>
          </w:tcPr>
          <w:p w14:paraId="18D8FB27">
            <w:pPr>
              <w:topLinePunct/>
              <w:spacing w:line="400" w:lineRule="atLeast"/>
              <w:jc w:val="center"/>
              <w:rPr>
                <w:rFonts w:cs="宋体"/>
                <w:color w:val="auto"/>
                <w:highlight w:val="none"/>
              </w:rPr>
            </w:pPr>
          </w:p>
        </w:tc>
      </w:tr>
    </w:tbl>
    <w:p w14:paraId="2E57ADC4">
      <w:pPr>
        <w:ind w:left="945" w:hanging="945" w:hangingChars="450"/>
        <w:rPr>
          <w:rFonts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74B1F4F8">
      <w:pPr>
        <w:spacing w:line="400" w:lineRule="atLeast"/>
        <w:ind w:left="840" w:leftChars="300" w:hanging="210" w:hangingChars="100"/>
        <w:rPr>
          <w:color w:val="auto"/>
          <w:highlight w:val="none"/>
        </w:rPr>
        <w:sectPr>
          <w:footerReference r:id="rId40" w:type="default"/>
          <w:pgSz w:w="11906" w:h="16838"/>
          <w:pgMar w:top="1440" w:right="1800" w:bottom="1440" w:left="1800" w:header="851" w:footer="992" w:gutter="0"/>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6A0FB3D8">
      <w:pPr>
        <w:pStyle w:val="32"/>
        <w:jc w:val="center"/>
        <w:outlineLvl w:val="3"/>
        <w:rPr>
          <w:color w:val="auto"/>
          <w:szCs w:val="24"/>
          <w:highlight w:val="none"/>
        </w:rPr>
      </w:pPr>
      <w:bookmarkStart w:id="851" w:name="_Toc122603103"/>
      <w:bookmarkStart w:id="852" w:name="_Toc256000208"/>
      <w:r>
        <w:rPr>
          <w:color w:val="auto"/>
          <w:szCs w:val="24"/>
          <w:highlight w:val="none"/>
        </w:rPr>
        <w:t>5-5</w:t>
      </w:r>
      <w:r>
        <w:rPr>
          <w:rFonts w:hint="eastAsia"/>
          <w:color w:val="auto"/>
          <w:szCs w:val="24"/>
          <w:highlight w:val="none"/>
        </w:rPr>
        <w:t xml:space="preserve"> </w:t>
      </w:r>
      <w:bookmarkEnd w:id="851"/>
      <w:r>
        <w:rPr>
          <w:rFonts w:hint="eastAsia"/>
          <w:color w:val="auto"/>
          <w:szCs w:val="24"/>
          <w:highlight w:val="none"/>
        </w:rPr>
        <w:t>近年获表彰</w:t>
      </w:r>
      <w:r>
        <w:rPr>
          <w:color w:val="auto"/>
          <w:szCs w:val="24"/>
          <w:highlight w:val="none"/>
        </w:rPr>
        <w:t>情况表</w:t>
      </w:r>
      <w:bookmarkEnd w:id="852"/>
    </w:p>
    <w:p w14:paraId="77735914">
      <w:pPr>
        <w:spacing w:line="440" w:lineRule="exact"/>
        <w:rPr>
          <w:rFonts w:hint="eastAsia" w:ascii="宋体" w:hAnsi="宋体"/>
          <w:color w:val="auto"/>
          <w:szCs w:val="21"/>
          <w:highlight w:val="none"/>
        </w:rPr>
      </w:pPr>
    </w:p>
    <w:tbl>
      <w:tblPr>
        <w:tblStyle w:val="22"/>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42B3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tcPr>
          <w:p w14:paraId="1F2D5EE3">
            <w:pPr>
              <w:topLinePunct/>
              <w:spacing w:line="400" w:lineRule="atLeast"/>
              <w:jc w:val="center"/>
              <w:rPr>
                <w:color w:val="auto"/>
                <w:szCs w:val="21"/>
                <w:highlight w:val="none"/>
              </w:rPr>
            </w:pPr>
            <w:r>
              <w:rPr>
                <w:rFonts w:hint="eastAsia"/>
                <w:color w:val="auto"/>
                <w:szCs w:val="21"/>
                <w:highlight w:val="none"/>
              </w:rPr>
              <w:t>序号</w:t>
            </w:r>
          </w:p>
        </w:tc>
        <w:tc>
          <w:tcPr>
            <w:tcW w:w="2466" w:type="dxa"/>
          </w:tcPr>
          <w:p w14:paraId="2A9DDF71">
            <w:pPr>
              <w:topLinePunct/>
              <w:spacing w:line="400" w:lineRule="atLeast"/>
              <w:jc w:val="center"/>
              <w:rPr>
                <w:color w:val="auto"/>
                <w:szCs w:val="21"/>
                <w:highlight w:val="none"/>
              </w:rPr>
            </w:pPr>
            <w:r>
              <w:rPr>
                <w:rFonts w:hint="eastAsia"/>
                <w:color w:val="auto"/>
                <w:szCs w:val="21"/>
                <w:highlight w:val="none"/>
              </w:rPr>
              <w:t>获奖主体名称</w:t>
            </w:r>
          </w:p>
        </w:tc>
        <w:tc>
          <w:tcPr>
            <w:tcW w:w="1868" w:type="dxa"/>
          </w:tcPr>
          <w:p w14:paraId="0591B5A4">
            <w:pPr>
              <w:topLinePunct/>
              <w:spacing w:line="400" w:lineRule="atLeast"/>
              <w:jc w:val="center"/>
              <w:rPr>
                <w:color w:val="auto"/>
                <w:szCs w:val="21"/>
                <w:highlight w:val="none"/>
              </w:rPr>
            </w:pPr>
            <w:r>
              <w:rPr>
                <w:rFonts w:hint="eastAsia"/>
                <w:color w:val="auto"/>
                <w:szCs w:val="21"/>
                <w:highlight w:val="none"/>
              </w:rPr>
              <w:t>获奖名称</w:t>
            </w:r>
          </w:p>
        </w:tc>
        <w:tc>
          <w:tcPr>
            <w:tcW w:w="1814" w:type="dxa"/>
          </w:tcPr>
          <w:p w14:paraId="41F201E9">
            <w:pPr>
              <w:topLinePunct/>
              <w:spacing w:line="400" w:lineRule="atLeast"/>
              <w:jc w:val="center"/>
              <w:rPr>
                <w:color w:val="auto"/>
                <w:szCs w:val="21"/>
                <w:highlight w:val="none"/>
              </w:rPr>
            </w:pPr>
            <w:r>
              <w:rPr>
                <w:rFonts w:hint="eastAsia"/>
                <w:color w:val="auto"/>
                <w:szCs w:val="21"/>
                <w:highlight w:val="none"/>
              </w:rPr>
              <w:t>获奖日期</w:t>
            </w:r>
          </w:p>
        </w:tc>
        <w:tc>
          <w:tcPr>
            <w:tcW w:w="1659" w:type="dxa"/>
          </w:tcPr>
          <w:p w14:paraId="7C401D5C">
            <w:pPr>
              <w:topLinePunct/>
              <w:spacing w:line="400" w:lineRule="atLeast"/>
              <w:jc w:val="center"/>
              <w:rPr>
                <w:color w:val="auto"/>
                <w:szCs w:val="21"/>
                <w:highlight w:val="none"/>
              </w:rPr>
            </w:pPr>
            <w:r>
              <w:rPr>
                <w:rFonts w:hint="eastAsia"/>
                <w:color w:val="auto"/>
                <w:szCs w:val="21"/>
                <w:highlight w:val="none"/>
              </w:rPr>
              <w:t>颁奖单位</w:t>
            </w:r>
          </w:p>
        </w:tc>
      </w:tr>
      <w:tr w14:paraId="1E2E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734AA352">
            <w:pPr>
              <w:topLinePunct/>
              <w:spacing w:line="400" w:lineRule="atLeast"/>
              <w:jc w:val="center"/>
              <w:rPr>
                <w:color w:val="auto"/>
                <w:szCs w:val="21"/>
                <w:highlight w:val="none"/>
              </w:rPr>
            </w:pPr>
          </w:p>
        </w:tc>
        <w:tc>
          <w:tcPr>
            <w:tcW w:w="2466" w:type="dxa"/>
          </w:tcPr>
          <w:p w14:paraId="116867BE">
            <w:pPr>
              <w:topLinePunct/>
              <w:spacing w:line="400" w:lineRule="atLeast"/>
              <w:jc w:val="center"/>
              <w:rPr>
                <w:color w:val="auto"/>
                <w:szCs w:val="21"/>
                <w:highlight w:val="none"/>
              </w:rPr>
            </w:pPr>
          </w:p>
        </w:tc>
        <w:tc>
          <w:tcPr>
            <w:tcW w:w="1868" w:type="dxa"/>
          </w:tcPr>
          <w:p w14:paraId="6D60ADAD">
            <w:pPr>
              <w:topLinePunct/>
              <w:spacing w:line="400" w:lineRule="atLeast"/>
              <w:jc w:val="center"/>
              <w:rPr>
                <w:color w:val="auto"/>
                <w:szCs w:val="21"/>
                <w:highlight w:val="none"/>
              </w:rPr>
            </w:pPr>
          </w:p>
        </w:tc>
        <w:tc>
          <w:tcPr>
            <w:tcW w:w="1814" w:type="dxa"/>
          </w:tcPr>
          <w:p w14:paraId="30F3B4E5">
            <w:pPr>
              <w:topLinePunct/>
              <w:spacing w:line="400" w:lineRule="atLeast"/>
              <w:jc w:val="center"/>
              <w:rPr>
                <w:color w:val="auto"/>
                <w:szCs w:val="21"/>
                <w:highlight w:val="none"/>
              </w:rPr>
            </w:pPr>
          </w:p>
        </w:tc>
        <w:tc>
          <w:tcPr>
            <w:tcW w:w="1659" w:type="dxa"/>
          </w:tcPr>
          <w:p w14:paraId="106F702A">
            <w:pPr>
              <w:topLinePunct/>
              <w:spacing w:line="400" w:lineRule="atLeast"/>
              <w:jc w:val="center"/>
              <w:rPr>
                <w:color w:val="auto"/>
                <w:szCs w:val="21"/>
                <w:highlight w:val="none"/>
              </w:rPr>
            </w:pPr>
          </w:p>
        </w:tc>
      </w:tr>
      <w:tr w14:paraId="1F0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7FAA5733">
            <w:pPr>
              <w:topLinePunct/>
              <w:spacing w:line="400" w:lineRule="atLeast"/>
              <w:jc w:val="center"/>
              <w:rPr>
                <w:color w:val="auto"/>
                <w:szCs w:val="21"/>
                <w:highlight w:val="none"/>
              </w:rPr>
            </w:pPr>
          </w:p>
        </w:tc>
        <w:tc>
          <w:tcPr>
            <w:tcW w:w="2466" w:type="dxa"/>
          </w:tcPr>
          <w:p w14:paraId="44E03337">
            <w:pPr>
              <w:topLinePunct/>
              <w:spacing w:line="400" w:lineRule="atLeast"/>
              <w:jc w:val="center"/>
              <w:rPr>
                <w:color w:val="auto"/>
                <w:szCs w:val="21"/>
                <w:highlight w:val="none"/>
              </w:rPr>
            </w:pPr>
          </w:p>
        </w:tc>
        <w:tc>
          <w:tcPr>
            <w:tcW w:w="1868" w:type="dxa"/>
          </w:tcPr>
          <w:p w14:paraId="6819B033">
            <w:pPr>
              <w:topLinePunct/>
              <w:spacing w:line="400" w:lineRule="atLeast"/>
              <w:jc w:val="center"/>
              <w:rPr>
                <w:color w:val="auto"/>
                <w:szCs w:val="21"/>
                <w:highlight w:val="none"/>
              </w:rPr>
            </w:pPr>
          </w:p>
        </w:tc>
        <w:tc>
          <w:tcPr>
            <w:tcW w:w="1814" w:type="dxa"/>
          </w:tcPr>
          <w:p w14:paraId="3C8991F5">
            <w:pPr>
              <w:topLinePunct/>
              <w:spacing w:line="400" w:lineRule="atLeast"/>
              <w:jc w:val="center"/>
              <w:rPr>
                <w:color w:val="auto"/>
                <w:szCs w:val="21"/>
                <w:highlight w:val="none"/>
              </w:rPr>
            </w:pPr>
          </w:p>
        </w:tc>
        <w:tc>
          <w:tcPr>
            <w:tcW w:w="1659" w:type="dxa"/>
          </w:tcPr>
          <w:p w14:paraId="04B14065">
            <w:pPr>
              <w:topLinePunct/>
              <w:spacing w:line="400" w:lineRule="atLeast"/>
              <w:jc w:val="center"/>
              <w:rPr>
                <w:color w:val="auto"/>
                <w:szCs w:val="21"/>
                <w:highlight w:val="none"/>
              </w:rPr>
            </w:pPr>
          </w:p>
        </w:tc>
      </w:tr>
      <w:tr w14:paraId="58EB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6128A3C0">
            <w:pPr>
              <w:topLinePunct/>
              <w:spacing w:line="400" w:lineRule="atLeast"/>
              <w:jc w:val="center"/>
              <w:rPr>
                <w:color w:val="auto"/>
                <w:szCs w:val="21"/>
                <w:highlight w:val="none"/>
              </w:rPr>
            </w:pPr>
          </w:p>
        </w:tc>
        <w:tc>
          <w:tcPr>
            <w:tcW w:w="2466" w:type="dxa"/>
          </w:tcPr>
          <w:p w14:paraId="6F1ED7B6">
            <w:pPr>
              <w:topLinePunct/>
              <w:spacing w:line="400" w:lineRule="atLeast"/>
              <w:jc w:val="center"/>
              <w:rPr>
                <w:color w:val="auto"/>
                <w:szCs w:val="21"/>
                <w:highlight w:val="none"/>
              </w:rPr>
            </w:pPr>
          </w:p>
        </w:tc>
        <w:tc>
          <w:tcPr>
            <w:tcW w:w="1868" w:type="dxa"/>
          </w:tcPr>
          <w:p w14:paraId="0D464E97">
            <w:pPr>
              <w:topLinePunct/>
              <w:spacing w:line="400" w:lineRule="atLeast"/>
              <w:jc w:val="center"/>
              <w:rPr>
                <w:color w:val="auto"/>
                <w:szCs w:val="21"/>
                <w:highlight w:val="none"/>
              </w:rPr>
            </w:pPr>
          </w:p>
        </w:tc>
        <w:tc>
          <w:tcPr>
            <w:tcW w:w="1814" w:type="dxa"/>
          </w:tcPr>
          <w:p w14:paraId="5D41B8DE">
            <w:pPr>
              <w:topLinePunct/>
              <w:spacing w:line="400" w:lineRule="atLeast"/>
              <w:jc w:val="center"/>
              <w:rPr>
                <w:color w:val="auto"/>
                <w:szCs w:val="21"/>
                <w:highlight w:val="none"/>
              </w:rPr>
            </w:pPr>
          </w:p>
        </w:tc>
        <w:tc>
          <w:tcPr>
            <w:tcW w:w="1659" w:type="dxa"/>
          </w:tcPr>
          <w:p w14:paraId="3D5DF776">
            <w:pPr>
              <w:topLinePunct/>
              <w:spacing w:line="400" w:lineRule="atLeast"/>
              <w:jc w:val="center"/>
              <w:rPr>
                <w:color w:val="auto"/>
                <w:szCs w:val="21"/>
                <w:highlight w:val="none"/>
              </w:rPr>
            </w:pPr>
          </w:p>
        </w:tc>
      </w:tr>
      <w:tr w14:paraId="7501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56BBE99">
            <w:pPr>
              <w:topLinePunct/>
              <w:spacing w:line="400" w:lineRule="atLeast"/>
              <w:jc w:val="center"/>
              <w:rPr>
                <w:color w:val="auto"/>
                <w:szCs w:val="21"/>
                <w:highlight w:val="none"/>
              </w:rPr>
            </w:pPr>
          </w:p>
        </w:tc>
        <w:tc>
          <w:tcPr>
            <w:tcW w:w="2466" w:type="dxa"/>
          </w:tcPr>
          <w:p w14:paraId="217BC6AE">
            <w:pPr>
              <w:topLinePunct/>
              <w:spacing w:line="400" w:lineRule="atLeast"/>
              <w:jc w:val="center"/>
              <w:rPr>
                <w:color w:val="auto"/>
                <w:szCs w:val="21"/>
                <w:highlight w:val="none"/>
              </w:rPr>
            </w:pPr>
          </w:p>
        </w:tc>
        <w:tc>
          <w:tcPr>
            <w:tcW w:w="1868" w:type="dxa"/>
          </w:tcPr>
          <w:p w14:paraId="2481C58C">
            <w:pPr>
              <w:topLinePunct/>
              <w:spacing w:line="400" w:lineRule="atLeast"/>
              <w:jc w:val="center"/>
              <w:rPr>
                <w:color w:val="auto"/>
                <w:szCs w:val="21"/>
                <w:highlight w:val="none"/>
              </w:rPr>
            </w:pPr>
          </w:p>
        </w:tc>
        <w:tc>
          <w:tcPr>
            <w:tcW w:w="1814" w:type="dxa"/>
          </w:tcPr>
          <w:p w14:paraId="21845883">
            <w:pPr>
              <w:topLinePunct/>
              <w:spacing w:line="400" w:lineRule="atLeast"/>
              <w:jc w:val="center"/>
              <w:rPr>
                <w:color w:val="auto"/>
                <w:szCs w:val="21"/>
                <w:highlight w:val="none"/>
              </w:rPr>
            </w:pPr>
          </w:p>
        </w:tc>
        <w:tc>
          <w:tcPr>
            <w:tcW w:w="1659" w:type="dxa"/>
          </w:tcPr>
          <w:p w14:paraId="6D446C75">
            <w:pPr>
              <w:topLinePunct/>
              <w:spacing w:line="400" w:lineRule="atLeast"/>
              <w:jc w:val="center"/>
              <w:rPr>
                <w:color w:val="auto"/>
                <w:szCs w:val="21"/>
                <w:highlight w:val="none"/>
              </w:rPr>
            </w:pPr>
          </w:p>
        </w:tc>
      </w:tr>
      <w:tr w14:paraId="4F81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F48EC7C">
            <w:pPr>
              <w:topLinePunct/>
              <w:spacing w:line="400" w:lineRule="atLeast"/>
              <w:jc w:val="center"/>
              <w:rPr>
                <w:color w:val="auto"/>
                <w:szCs w:val="21"/>
                <w:highlight w:val="none"/>
              </w:rPr>
            </w:pPr>
          </w:p>
        </w:tc>
        <w:tc>
          <w:tcPr>
            <w:tcW w:w="2466" w:type="dxa"/>
          </w:tcPr>
          <w:p w14:paraId="0BA529D7">
            <w:pPr>
              <w:topLinePunct/>
              <w:spacing w:line="400" w:lineRule="atLeast"/>
              <w:jc w:val="center"/>
              <w:rPr>
                <w:color w:val="auto"/>
                <w:szCs w:val="21"/>
                <w:highlight w:val="none"/>
              </w:rPr>
            </w:pPr>
          </w:p>
        </w:tc>
        <w:tc>
          <w:tcPr>
            <w:tcW w:w="1868" w:type="dxa"/>
          </w:tcPr>
          <w:p w14:paraId="5A42D9F2">
            <w:pPr>
              <w:topLinePunct/>
              <w:spacing w:line="400" w:lineRule="atLeast"/>
              <w:jc w:val="center"/>
              <w:rPr>
                <w:color w:val="auto"/>
                <w:szCs w:val="21"/>
                <w:highlight w:val="none"/>
              </w:rPr>
            </w:pPr>
          </w:p>
        </w:tc>
        <w:tc>
          <w:tcPr>
            <w:tcW w:w="1814" w:type="dxa"/>
          </w:tcPr>
          <w:p w14:paraId="51B005A2">
            <w:pPr>
              <w:topLinePunct/>
              <w:spacing w:line="400" w:lineRule="atLeast"/>
              <w:jc w:val="center"/>
              <w:rPr>
                <w:color w:val="auto"/>
                <w:szCs w:val="21"/>
                <w:highlight w:val="none"/>
              </w:rPr>
            </w:pPr>
          </w:p>
        </w:tc>
        <w:tc>
          <w:tcPr>
            <w:tcW w:w="1659" w:type="dxa"/>
          </w:tcPr>
          <w:p w14:paraId="68D50731">
            <w:pPr>
              <w:topLinePunct/>
              <w:spacing w:line="400" w:lineRule="atLeast"/>
              <w:jc w:val="center"/>
              <w:rPr>
                <w:color w:val="auto"/>
                <w:szCs w:val="21"/>
                <w:highlight w:val="none"/>
              </w:rPr>
            </w:pPr>
          </w:p>
        </w:tc>
      </w:tr>
      <w:tr w14:paraId="5EA0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4475B478">
            <w:pPr>
              <w:topLinePunct/>
              <w:spacing w:line="400" w:lineRule="atLeast"/>
              <w:jc w:val="center"/>
              <w:rPr>
                <w:color w:val="auto"/>
                <w:szCs w:val="21"/>
                <w:highlight w:val="none"/>
              </w:rPr>
            </w:pPr>
          </w:p>
        </w:tc>
        <w:tc>
          <w:tcPr>
            <w:tcW w:w="2466" w:type="dxa"/>
          </w:tcPr>
          <w:p w14:paraId="72992640">
            <w:pPr>
              <w:topLinePunct/>
              <w:spacing w:line="400" w:lineRule="atLeast"/>
              <w:jc w:val="center"/>
              <w:rPr>
                <w:color w:val="auto"/>
                <w:szCs w:val="21"/>
                <w:highlight w:val="none"/>
              </w:rPr>
            </w:pPr>
          </w:p>
        </w:tc>
        <w:tc>
          <w:tcPr>
            <w:tcW w:w="1868" w:type="dxa"/>
          </w:tcPr>
          <w:p w14:paraId="785D4A1A">
            <w:pPr>
              <w:topLinePunct/>
              <w:spacing w:line="400" w:lineRule="atLeast"/>
              <w:jc w:val="center"/>
              <w:rPr>
                <w:color w:val="auto"/>
                <w:szCs w:val="21"/>
                <w:highlight w:val="none"/>
              </w:rPr>
            </w:pPr>
          </w:p>
        </w:tc>
        <w:tc>
          <w:tcPr>
            <w:tcW w:w="1814" w:type="dxa"/>
          </w:tcPr>
          <w:p w14:paraId="2DF0B42B">
            <w:pPr>
              <w:topLinePunct/>
              <w:spacing w:line="400" w:lineRule="atLeast"/>
              <w:jc w:val="center"/>
              <w:rPr>
                <w:color w:val="auto"/>
                <w:szCs w:val="21"/>
                <w:highlight w:val="none"/>
              </w:rPr>
            </w:pPr>
          </w:p>
        </w:tc>
        <w:tc>
          <w:tcPr>
            <w:tcW w:w="1659" w:type="dxa"/>
          </w:tcPr>
          <w:p w14:paraId="063C9EAE">
            <w:pPr>
              <w:topLinePunct/>
              <w:spacing w:line="400" w:lineRule="atLeast"/>
              <w:jc w:val="center"/>
              <w:rPr>
                <w:color w:val="auto"/>
                <w:szCs w:val="21"/>
                <w:highlight w:val="none"/>
              </w:rPr>
            </w:pPr>
          </w:p>
        </w:tc>
      </w:tr>
      <w:tr w14:paraId="0A58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11" w:type="dxa"/>
          </w:tcPr>
          <w:p w14:paraId="4271C704">
            <w:pPr>
              <w:topLinePunct/>
              <w:spacing w:line="400" w:lineRule="atLeast"/>
              <w:jc w:val="center"/>
              <w:rPr>
                <w:color w:val="auto"/>
                <w:szCs w:val="21"/>
                <w:highlight w:val="none"/>
              </w:rPr>
            </w:pPr>
          </w:p>
        </w:tc>
        <w:tc>
          <w:tcPr>
            <w:tcW w:w="2466" w:type="dxa"/>
          </w:tcPr>
          <w:p w14:paraId="21ECAB7D">
            <w:pPr>
              <w:topLinePunct/>
              <w:spacing w:line="400" w:lineRule="atLeast"/>
              <w:jc w:val="center"/>
              <w:rPr>
                <w:color w:val="auto"/>
                <w:szCs w:val="21"/>
                <w:highlight w:val="none"/>
              </w:rPr>
            </w:pPr>
          </w:p>
        </w:tc>
        <w:tc>
          <w:tcPr>
            <w:tcW w:w="1868" w:type="dxa"/>
          </w:tcPr>
          <w:p w14:paraId="0F7B9562">
            <w:pPr>
              <w:topLinePunct/>
              <w:spacing w:line="400" w:lineRule="atLeast"/>
              <w:jc w:val="center"/>
              <w:rPr>
                <w:color w:val="auto"/>
                <w:szCs w:val="21"/>
                <w:highlight w:val="none"/>
              </w:rPr>
            </w:pPr>
          </w:p>
        </w:tc>
        <w:tc>
          <w:tcPr>
            <w:tcW w:w="1814" w:type="dxa"/>
          </w:tcPr>
          <w:p w14:paraId="131E8235">
            <w:pPr>
              <w:topLinePunct/>
              <w:spacing w:line="400" w:lineRule="atLeast"/>
              <w:jc w:val="center"/>
              <w:rPr>
                <w:color w:val="auto"/>
                <w:szCs w:val="21"/>
                <w:highlight w:val="none"/>
              </w:rPr>
            </w:pPr>
          </w:p>
        </w:tc>
        <w:tc>
          <w:tcPr>
            <w:tcW w:w="1659" w:type="dxa"/>
          </w:tcPr>
          <w:p w14:paraId="1475E82C">
            <w:pPr>
              <w:topLinePunct/>
              <w:spacing w:line="400" w:lineRule="atLeast"/>
              <w:jc w:val="center"/>
              <w:rPr>
                <w:color w:val="auto"/>
                <w:szCs w:val="21"/>
                <w:highlight w:val="none"/>
              </w:rPr>
            </w:pPr>
          </w:p>
        </w:tc>
      </w:tr>
      <w:tr w14:paraId="298E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06FD9AED">
            <w:pPr>
              <w:topLinePunct/>
              <w:spacing w:line="400" w:lineRule="atLeast"/>
              <w:jc w:val="center"/>
              <w:rPr>
                <w:color w:val="auto"/>
                <w:szCs w:val="21"/>
                <w:highlight w:val="none"/>
              </w:rPr>
            </w:pPr>
          </w:p>
        </w:tc>
        <w:tc>
          <w:tcPr>
            <w:tcW w:w="2466" w:type="dxa"/>
          </w:tcPr>
          <w:p w14:paraId="4A2D26CD">
            <w:pPr>
              <w:topLinePunct/>
              <w:spacing w:line="400" w:lineRule="atLeast"/>
              <w:jc w:val="center"/>
              <w:rPr>
                <w:color w:val="auto"/>
                <w:szCs w:val="21"/>
                <w:highlight w:val="none"/>
              </w:rPr>
            </w:pPr>
          </w:p>
        </w:tc>
        <w:tc>
          <w:tcPr>
            <w:tcW w:w="1868" w:type="dxa"/>
          </w:tcPr>
          <w:p w14:paraId="413662DC">
            <w:pPr>
              <w:topLinePunct/>
              <w:spacing w:line="400" w:lineRule="atLeast"/>
              <w:jc w:val="center"/>
              <w:rPr>
                <w:color w:val="auto"/>
                <w:szCs w:val="21"/>
                <w:highlight w:val="none"/>
              </w:rPr>
            </w:pPr>
          </w:p>
        </w:tc>
        <w:tc>
          <w:tcPr>
            <w:tcW w:w="1814" w:type="dxa"/>
          </w:tcPr>
          <w:p w14:paraId="5E7B6A56">
            <w:pPr>
              <w:topLinePunct/>
              <w:spacing w:line="400" w:lineRule="atLeast"/>
              <w:jc w:val="center"/>
              <w:rPr>
                <w:color w:val="auto"/>
                <w:szCs w:val="21"/>
                <w:highlight w:val="none"/>
              </w:rPr>
            </w:pPr>
          </w:p>
        </w:tc>
        <w:tc>
          <w:tcPr>
            <w:tcW w:w="1659" w:type="dxa"/>
          </w:tcPr>
          <w:p w14:paraId="3FAB4BF8">
            <w:pPr>
              <w:topLinePunct/>
              <w:spacing w:line="400" w:lineRule="atLeast"/>
              <w:jc w:val="center"/>
              <w:rPr>
                <w:color w:val="auto"/>
                <w:szCs w:val="21"/>
                <w:highlight w:val="none"/>
              </w:rPr>
            </w:pPr>
          </w:p>
        </w:tc>
      </w:tr>
      <w:tr w14:paraId="417C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1D5BA8E">
            <w:pPr>
              <w:topLinePunct/>
              <w:spacing w:line="400" w:lineRule="atLeast"/>
              <w:jc w:val="center"/>
              <w:rPr>
                <w:color w:val="auto"/>
                <w:szCs w:val="21"/>
                <w:highlight w:val="none"/>
              </w:rPr>
            </w:pPr>
          </w:p>
        </w:tc>
        <w:tc>
          <w:tcPr>
            <w:tcW w:w="2466" w:type="dxa"/>
          </w:tcPr>
          <w:p w14:paraId="0F62C1E4">
            <w:pPr>
              <w:topLinePunct/>
              <w:spacing w:line="400" w:lineRule="atLeast"/>
              <w:jc w:val="center"/>
              <w:rPr>
                <w:color w:val="auto"/>
                <w:szCs w:val="21"/>
                <w:highlight w:val="none"/>
              </w:rPr>
            </w:pPr>
          </w:p>
        </w:tc>
        <w:tc>
          <w:tcPr>
            <w:tcW w:w="1868" w:type="dxa"/>
          </w:tcPr>
          <w:p w14:paraId="5AB4F54F">
            <w:pPr>
              <w:topLinePunct/>
              <w:spacing w:line="400" w:lineRule="atLeast"/>
              <w:jc w:val="center"/>
              <w:rPr>
                <w:color w:val="auto"/>
                <w:szCs w:val="21"/>
                <w:highlight w:val="none"/>
              </w:rPr>
            </w:pPr>
          </w:p>
        </w:tc>
        <w:tc>
          <w:tcPr>
            <w:tcW w:w="1814" w:type="dxa"/>
          </w:tcPr>
          <w:p w14:paraId="6B33BB5A">
            <w:pPr>
              <w:topLinePunct/>
              <w:spacing w:line="400" w:lineRule="atLeast"/>
              <w:jc w:val="center"/>
              <w:rPr>
                <w:color w:val="auto"/>
                <w:szCs w:val="21"/>
                <w:highlight w:val="none"/>
              </w:rPr>
            </w:pPr>
          </w:p>
        </w:tc>
        <w:tc>
          <w:tcPr>
            <w:tcW w:w="1659" w:type="dxa"/>
          </w:tcPr>
          <w:p w14:paraId="3AA75BDD">
            <w:pPr>
              <w:topLinePunct/>
              <w:spacing w:line="400" w:lineRule="atLeast"/>
              <w:jc w:val="center"/>
              <w:rPr>
                <w:color w:val="auto"/>
                <w:szCs w:val="21"/>
                <w:highlight w:val="none"/>
              </w:rPr>
            </w:pPr>
          </w:p>
        </w:tc>
      </w:tr>
    </w:tbl>
    <w:p w14:paraId="4DB16DBA">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2ACB6598">
      <w:pPr>
        <w:spacing w:line="400" w:lineRule="atLeast"/>
        <w:ind w:left="840" w:leftChars="300" w:hanging="210" w:hangingChars="100"/>
        <w:rPr>
          <w:color w:val="auto"/>
          <w:highlight w:val="none"/>
        </w:rPr>
        <w:sectPr>
          <w:headerReference r:id="rId41" w:type="default"/>
          <w:footerReference r:id="rId42" w:type="default"/>
          <w:pgSz w:w="11906" w:h="16838"/>
          <w:pgMar w:top="1440" w:right="1800" w:bottom="1440" w:left="1800" w:header="851" w:footer="992" w:gutter="0"/>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580536B5">
      <w:pPr>
        <w:pStyle w:val="29"/>
        <w:spacing w:before="312" w:beforeLines="100" w:after="312" w:afterLines="100"/>
        <w:jc w:val="center"/>
        <w:rPr>
          <w:rFonts w:hint="eastAsia" w:ascii="黑体" w:hAnsi="宋体"/>
          <w:color w:val="auto"/>
          <w:szCs w:val="28"/>
          <w:highlight w:val="none"/>
        </w:rPr>
      </w:pPr>
      <w:bookmarkStart w:id="853" w:name="_Toc5291"/>
      <w:bookmarkStart w:id="854" w:name="_Toc256000209"/>
      <w:r>
        <w:rPr>
          <w:color w:val="auto"/>
          <w:highlight w:val="none"/>
        </w:rPr>
        <w:t>七</w:t>
      </w:r>
      <w:r>
        <w:rPr>
          <w:rFonts w:hint="eastAsia"/>
          <w:color w:val="auto"/>
          <w:highlight w:val="none"/>
        </w:rPr>
        <w:t>、</w:t>
      </w:r>
      <w:bookmarkEnd w:id="853"/>
      <w:r>
        <w:rPr>
          <w:rFonts w:hint="eastAsia"/>
          <w:color w:val="auto"/>
          <w:highlight w:val="none"/>
        </w:rPr>
        <w:t>服务方案</w:t>
      </w:r>
      <w:bookmarkEnd w:id="854"/>
    </w:p>
    <w:p w14:paraId="5B10AA53">
      <w:pPr>
        <w:widowControl/>
        <w:snapToGrid w:val="0"/>
        <w:spacing w:line="360" w:lineRule="auto"/>
        <w:ind w:left="839"/>
        <w:jc w:val="left"/>
        <w:rPr>
          <w:rFonts w:eastAsia="Times New Roman" w:cs="Arial"/>
          <w:color w:val="auto"/>
          <w:highlight w:val="none"/>
        </w:rPr>
      </w:pPr>
      <w:bookmarkStart w:id="855" w:name="_Hlk189817988"/>
      <w:r>
        <w:rPr>
          <w:rFonts w:hint="eastAsia" w:ascii="宋体" w:hAnsi="宋体" w:cs="宋体"/>
          <w:color w:val="auto"/>
          <w:kern w:val="0"/>
          <w:szCs w:val="20"/>
          <w:highlight w:val="none"/>
          <w:lang w:bidi="ar"/>
        </w:rPr>
        <w:t>服务方案应包括（但不限于）下列内容：</w:t>
      </w:r>
    </w:p>
    <w:p w14:paraId="29631390">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一、服务范围、内容</w:t>
      </w:r>
    </w:p>
    <w:p w14:paraId="58F233E2">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二、项目依据、工作目标</w:t>
      </w:r>
    </w:p>
    <w:p w14:paraId="5EBD4442">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三、工作程序、方法和制度</w:t>
      </w:r>
    </w:p>
    <w:p w14:paraId="1DF08C0B">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四、合同、信息管理方案</w:t>
      </w:r>
    </w:p>
    <w:p w14:paraId="30394356">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五、组织协调内容及措施</w:t>
      </w:r>
    </w:p>
    <w:p w14:paraId="1FD8FCB5">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六、工作重点、难点分析</w:t>
      </w:r>
    </w:p>
    <w:p w14:paraId="626363A6">
      <w:pPr>
        <w:widowControl/>
        <w:snapToGrid w:val="0"/>
        <w:spacing w:line="360" w:lineRule="auto"/>
        <w:ind w:left="839"/>
        <w:jc w:val="left"/>
        <w:rPr>
          <w:rFonts w:hint="eastAsia" w:ascii="宋体" w:hAnsi="宋体" w:cs="宋体"/>
          <w:color w:val="auto"/>
          <w:highlight w:val="none"/>
        </w:rPr>
      </w:pPr>
      <w:r>
        <w:rPr>
          <w:rFonts w:hint="eastAsia" w:ascii="宋体" w:hAnsi="宋体" w:cs="宋体"/>
          <w:color w:val="auto"/>
          <w:kern w:val="0"/>
          <w:szCs w:val="20"/>
          <w:highlight w:val="none"/>
          <w:lang w:bidi="ar"/>
        </w:rPr>
        <w:t>七、</w:t>
      </w:r>
      <w:r>
        <w:rPr>
          <w:rFonts w:hint="eastAsia" w:ascii="宋体" w:hAnsi="宋体" w:cs="宋体"/>
          <w:color w:val="auto"/>
          <w:highlight w:val="none"/>
          <w:lang w:bidi="ar"/>
        </w:rPr>
        <w:t>合理化建议</w:t>
      </w:r>
      <w:bookmarkEnd w:id="855"/>
    </w:p>
    <w:p w14:paraId="19F2C47A">
      <w:pPr>
        <w:ind w:left="420" w:firstLine="420"/>
        <w:rPr>
          <w:color w:val="auto"/>
          <w:highlight w:val="none"/>
        </w:rPr>
        <w:sectPr>
          <w:footerReference r:id="rId43" w:type="default"/>
          <w:pgSz w:w="11906" w:h="16838"/>
          <w:pgMar w:top="1440" w:right="1800" w:bottom="1440" w:left="1800" w:header="851" w:footer="992" w:gutter="0"/>
          <w:cols w:space="425" w:num="1"/>
          <w:docGrid w:type="lines" w:linePitch="312" w:charSpace="0"/>
        </w:sectPr>
      </w:pPr>
    </w:p>
    <w:p w14:paraId="116848C0">
      <w:pPr>
        <w:widowControl/>
        <w:snapToGrid w:val="0"/>
        <w:spacing w:line="360" w:lineRule="auto"/>
        <w:ind w:left="839"/>
        <w:jc w:val="left"/>
        <w:rPr>
          <w:rFonts w:hint="eastAsia" w:ascii="宋体" w:hAnsi="宋体" w:cs="宋体"/>
          <w:color w:val="auto"/>
          <w:kern w:val="0"/>
          <w:szCs w:val="20"/>
          <w:highlight w:val="none"/>
          <w:lang w:bidi="ar"/>
        </w:rPr>
      </w:pPr>
    </w:p>
    <w:p w14:paraId="68BBABB7">
      <w:pPr>
        <w:widowControl/>
        <w:snapToGrid w:val="0"/>
        <w:spacing w:line="360" w:lineRule="auto"/>
        <w:ind w:left="839"/>
        <w:jc w:val="left"/>
        <w:rPr>
          <w:rFonts w:hint="eastAsia" w:ascii="宋体" w:hAnsi="宋体" w:cs="宋体"/>
          <w:color w:val="auto"/>
          <w:kern w:val="0"/>
          <w:szCs w:val="20"/>
          <w:highlight w:val="none"/>
          <w:lang w:bidi="ar"/>
        </w:rPr>
      </w:pPr>
    </w:p>
    <w:p w14:paraId="02B76DA4">
      <w:pPr>
        <w:widowControl/>
        <w:snapToGrid w:val="0"/>
        <w:spacing w:line="360" w:lineRule="auto"/>
        <w:ind w:left="839"/>
        <w:jc w:val="left"/>
        <w:rPr>
          <w:rFonts w:hint="eastAsia" w:ascii="宋体" w:hAnsi="宋体" w:cs="宋体"/>
          <w:color w:val="auto"/>
          <w:kern w:val="0"/>
          <w:szCs w:val="20"/>
          <w:highlight w:val="none"/>
          <w:lang w:bidi="ar"/>
        </w:rPr>
      </w:pPr>
    </w:p>
    <w:p w14:paraId="51F5DE1B">
      <w:pPr>
        <w:widowControl/>
        <w:snapToGrid w:val="0"/>
        <w:spacing w:line="360" w:lineRule="auto"/>
        <w:ind w:left="839"/>
        <w:jc w:val="left"/>
        <w:rPr>
          <w:rFonts w:hint="eastAsia" w:ascii="宋体" w:hAnsi="宋体" w:cs="宋体"/>
          <w:color w:val="auto"/>
          <w:kern w:val="0"/>
          <w:szCs w:val="20"/>
          <w:highlight w:val="none"/>
          <w:lang w:bidi="ar"/>
        </w:rPr>
      </w:pPr>
    </w:p>
    <w:p w14:paraId="60568E1F">
      <w:pPr>
        <w:widowControl/>
        <w:snapToGrid w:val="0"/>
        <w:spacing w:line="360" w:lineRule="auto"/>
        <w:ind w:left="839"/>
        <w:jc w:val="left"/>
        <w:rPr>
          <w:rFonts w:hint="eastAsia" w:ascii="宋体" w:hAnsi="宋体" w:cs="宋体"/>
          <w:color w:val="auto"/>
          <w:kern w:val="0"/>
          <w:szCs w:val="20"/>
          <w:highlight w:val="none"/>
          <w:lang w:bidi="ar"/>
        </w:rPr>
      </w:pPr>
    </w:p>
    <w:p w14:paraId="739723B5">
      <w:pPr>
        <w:widowControl/>
        <w:snapToGrid w:val="0"/>
        <w:spacing w:line="360" w:lineRule="auto"/>
        <w:ind w:left="839"/>
        <w:jc w:val="left"/>
        <w:rPr>
          <w:rFonts w:hint="eastAsia" w:ascii="宋体" w:hAnsi="宋体" w:cs="宋体"/>
          <w:color w:val="auto"/>
          <w:kern w:val="0"/>
          <w:szCs w:val="20"/>
          <w:highlight w:val="none"/>
          <w:lang w:bidi="ar"/>
        </w:rPr>
      </w:pPr>
    </w:p>
    <w:p w14:paraId="0841DEE7">
      <w:pPr>
        <w:widowControl/>
        <w:snapToGrid w:val="0"/>
        <w:spacing w:line="360" w:lineRule="auto"/>
        <w:ind w:left="839"/>
        <w:jc w:val="center"/>
        <w:rPr>
          <w:rFonts w:hint="eastAsia" w:ascii="宋体" w:hAnsi="宋体" w:cs="宋体"/>
          <w:color w:val="auto"/>
          <w:kern w:val="0"/>
          <w:szCs w:val="20"/>
          <w:highlight w:val="none"/>
          <w:lang w:bidi="ar"/>
        </w:rPr>
      </w:pPr>
    </w:p>
    <w:p w14:paraId="6210F90A">
      <w:pPr>
        <w:pStyle w:val="29"/>
        <w:jc w:val="center"/>
        <w:rPr>
          <w:rFonts w:hint="eastAsia" w:ascii="黑体" w:hAnsi="宋体"/>
          <w:color w:val="auto"/>
          <w:szCs w:val="28"/>
          <w:highlight w:val="none"/>
        </w:rPr>
      </w:pPr>
      <w:bookmarkStart w:id="856" w:name="_Toc149058114"/>
      <w:bookmarkStart w:id="857" w:name="_Toc256000210"/>
      <w:r>
        <w:rPr>
          <w:color w:val="auto"/>
          <w:highlight w:val="none"/>
        </w:rPr>
        <w:t>八</w:t>
      </w:r>
      <w:r>
        <w:rPr>
          <w:rFonts w:hint="eastAsia"/>
          <w:color w:val="auto"/>
          <w:highlight w:val="none"/>
        </w:rPr>
        <w:t>、其他</w:t>
      </w:r>
      <w:bookmarkEnd w:id="856"/>
      <w:r>
        <w:rPr>
          <w:rFonts w:hint="eastAsia"/>
          <w:color w:val="auto"/>
          <w:highlight w:val="none"/>
        </w:rPr>
        <w:t>材料</w:t>
      </w:r>
      <w:bookmarkEnd w:id="857"/>
    </w:p>
    <w:p w14:paraId="402EEC85">
      <w:pPr>
        <w:spacing w:line="500" w:lineRule="exact"/>
        <w:jc w:val="left"/>
        <w:rPr>
          <w:rFonts w:hint="eastAsia" w:ascii="宋体" w:hAnsi="宋体"/>
          <w:color w:val="auto"/>
          <w:szCs w:val="21"/>
          <w:highlight w:val="none"/>
        </w:rPr>
      </w:pPr>
    </w:p>
    <w:p w14:paraId="633475C4">
      <w:pPr>
        <w:rPr>
          <w:rFonts w:ascii="黑体" w:eastAsia="黑体"/>
          <w:color w:val="auto"/>
          <w:sz w:val="24"/>
          <w:highlight w:val="none"/>
        </w:rPr>
      </w:pPr>
    </w:p>
    <w:p w14:paraId="6E96DD08">
      <w:pPr>
        <w:rPr>
          <w:rFonts w:ascii="黑体" w:eastAsia="黑体"/>
          <w:color w:val="auto"/>
          <w:sz w:val="24"/>
          <w:highlight w:val="none"/>
        </w:rPr>
      </w:pPr>
    </w:p>
    <w:p w14:paraId="2CAA6D46">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5BCA">
    <w:pPr>
      <w:pStyle w:val="11"/>
      <w:jc w:val="center"/>
      <w:rPr>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4D67">
    <w:pPr>
      <w:pStyle w:val="11"/>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fldChar w:fldCharType="end"/>
    </w:r>
  </w:p>
  <w:p w14:paraId="2ECC1FCB">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8B24">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33234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831A1">
                          <w:pPr>
                            <w:pStyle w:val="11"/>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br9kzAgAAXQQAAA4AAABkcnMvZTJvRG9jLnhtbK1US27bMBDdF+gd&#10;CO5ryXYT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8br9kzAgAAXQQAAA4AAAAAAAAAAQAgAAAAHwEAAGRycy9lMm9Eb2MueG1sUEsF&#10;BgAAAAAGAAYAWQEAAMQFAAAAAA==&#10;">
              <v:fill on="f" focussize="0,0"/>
              <v:stroke on="f" weight="0.5pt"/>
              <v:imagedata o:title=""/>
              <o:lock v:ext="edit" aspectratio="f"/>
              <v:textbox inset="0mm,0mm,0mm,0mm" style="mso-fit-shape-to-text:t;">
                <w:txbxContent>
                  <w:p w14:paraId="033831A1">
                    <w:pPr>
                      <w:pStyle w:val="11"/>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4232">
    <w:pPr>
      <w:pStyle w:val="1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19132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3E8FE">
                          <w:pPr>
                            <w:pStyle w:val="11"/>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zHwszAgAAXgQAAA4AAABkcnMvZTJvRG9jLnhtbK1UzY7aMBC+V+o7&#10;WL6XBFAR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TcTIY3w/FoPK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bzHwszAgAAXgQAAA4AAAAAAAAAAQAgAAAAHwEAAGRycy9lMm9Eb2MueG1sUEsF&#10;BgAAAAAGAAYAWQEAAMQFAAAAAA==&#10;">
              <v:fill on="f" focussize="0,0"/>
              <v:stroke on="f" weight="0.5pt"/>
              <v:imagedata o:title=""/>
              <o:lock v:ext="edit" aspectratio="f"/>
              <v:textbox inset="0mm,0mm,0mm,0mm" style="mso-fit-shape-to-text:t;">
                <w:txbxContent>
                  <w:p w14:paraId="0243E8FE">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7437">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78586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AE431">
                          <w:pPr>
                            <w:pStyle w:val="11"/>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o0S6UzAgAAXgQAAA4AAAAAAAAAAQAgAAAAHwEAAGRycy9lMm9Eb2MueG1sUEsF&#10;BgAAAAAGAAYAWQEAAMQFAAAAAA==&#10;">
              <v:fill on="f" focussize="0,0"/>
              <v:stroke on="f" weight="0.5pt"/>
              <v:imagedata o:title=""/>
              <o:lock v:ext="edit" aspectratio="f"/>
              <v:textbox inset="0mm,0mm,0mm,0mm" style="mso-fit-shape-to-text:t;">
                <w:txbxContent>
                  <w:p w14:paraId="08BAE431">
                    <w:pPr>
                      <w:pStyle w:val="1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CEB1">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23976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ED40">
                          <w:pPr>
                            <w:pStyle w:val="11"/>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yDNKNAIAAF4EAAAOAAAAAAAAAAEAIAAAAB8BAABkcnMvZTJvRG9jLnhtbFBL&#10;BQYAAAAABgAGAFkBAADFBQAAAAA=&#10;">
              <v:fill on="f" focussize="0,0"/>
              <v:stroke on="f" weight="0.5pt"/>
              <v:imagedata o:title=""/>
              <o:lock v:ext="edit" aspectratio="f"/>
              <v:textbox inset="0mm,0mm,0mm,0mm" style="mso-fit-shape-to-text:t;">
                <w:txbxContent>
                  <w:p w14:paraId="5E9BED40">
                    <w:pPr>
                      <w:pStyle w:val="11"/>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D4A3">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187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47F67">
                          <w:pPr>
                            <w:pStyle w:val="11"/>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uBaczAgAAXgQAAA4AAAAAAAAAAQAgAAAAHwEAAGRycy9lMm9Eb2MueG1sUEsF&#10;BgAAAAAGAAYAWQEAAMQFAAAAAA==&#10;">
              <v:fill on="f" focussize="0,0"/>
              <v:stroke on="f" weight="0.5pt"/>
              <v:imagedata o:title=""/>
              <o:lock v:ext="edit" aspectratio="f"/>
              <v:textbox inset="0mm,0mm,0mm,0mm" style="mso-fit-shape-to-text:t;">
                <w:txbxContent>
                  <w:p w14:paraId="00447F67">
                    <w:pPr>
                      <w:pStyle w:val="11"/>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A624">
    <w:pPr>
      <w:pStyle w:val="1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92706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DED66">
                          <w:pPr>
                            <w:pStyle w:val="11"/>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BkZYzAgAAXgQAAA4AAABkcnMvZTJvRG9jLnhtbK1UzY7TMBC+I/EO&#10;lu80aVeU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HBkZYzAgAAXgQAAA4AAAAAAAAAAQAgAAAAHwEAAGRycy9lMm9Eb2MueG1sUEsF&#10;BgAAAAAGAAYAWQEAAMQFAAAAAA==&#10;">
              <v:fill on="f" focussize="0,0"/>
              <v:stroke on="f" weight="0.5pt"/>
              <v:imagedata o:title=""/>
              <o:lock v:ext="edit" aspectratio="f"/>
              <v:textbox inset="0mm,0mm,0mm,0mm" style="mso-fit-shape-to-text:t;">
                <w:txbxContent>
                  <w:p w14:paraId="2A8DED66">
                    <w:pPr>
                      <w:pStyle w:val="11"/>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8688C">
    <w:pPr>
      <w:pStyle w:val="11"/>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34026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01262">
                          <w:pPr>
                            <w:pStyle w:val="11"/>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VFcozAgAAXgQAAA4AAABkcnMvZTJvRG9jLnhtbK1US44TMRDdI3EH&#10;y3vSncwwRF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iVFcozAgAAXgQAAA4AAAAAAAAAAQAgAAAAHwEAAGRycy9lMm9Eb2MueG1sUEsF&#10;BgAAAAAGAAYAWQEAAMQFAAAAAA==&#10;">
              <v:fill on="f" focussize="0,0"/>
              <v:stroke on="f" weight="0.5pt"/>
              <v:imagedata o:title=""/>
              <o:lock v:ext="edit" aspectratio="f"/>
              <v:textbox inset="0mm,0mm,0mm,0mm" style="mso-fit-shape-to-text:t;">
                <w:txbxContent>
                  <w:p w14:paraId="25D01262">
                    <w:pPr>
                      <w:pStyle w:val="11"/>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0A6D">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5430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40E43">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Iko/IzAgAAXQQAAA4AAAAAAAAAAQAgAAAAHwEAAGRycy9lMm9Eb2MueG1sUEsF&#10;BgAAAAAGAAYAWQEAAMQFAAAAAA==&#10;">
              <v:fill on="f" focussize="0,0"/>
              <v:stroke on="f" weight="0.5pt"/>
              <v:imagedata o:title=""/>
              <o:lock v:ext="edit" aspectratio="f"/>
              <v:textbox inset="0mm,0mm,0mm,0mm" style="mso-fit-shape-to-text:t;">
                <w:txbxContent>
                  <w:p w14:paraId="42C40E43">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FB4A">
    <w:pPr>
      <w:pStyle w:val="11"/>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360767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18861">
                          <w:pPr>
                            <w:pStyle w:val="1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gVREyAgAAXQQAAA4AAABkcnMvZTJvRG9jLnhtbK1UzY7TMBC+I/EO&#10;lu80aVd0S9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2BVETICAABdBAAADgAAAAAAAAABACAAAAAfAQAAZHJzL2Uyb0RvYy54bWxQSwUG&#10;AAAAAAYABgBZAQAAwwUAAAAA&#10;">
              <v:fill on="f" focussize="0,0"/>
              <v:stroke on="f" weight="0.5pt"/>
              <v:imagedata o:title=""/>
              <o:lock v:ext="edit" aspectratio="f"/>
              <v:textbox inset="0mm,0mm,0mm,0mm" style="mso-fit-shape-to-text:t;">
                <w:txbxContent>
                  <w:p w14:paraId="74818861">
                    <w:pPr>
                      <w:pStyle w:val="1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AFD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CB75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9CB75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C7F31">
    <w:pPr>
      <w:pStyle w:val="11"/>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30839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4CE51">
                          <w:pPr>
                            <w:pStyle w:val="11"/>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Bt100AgAAXgQAAA4AAABkcnMvZTJvRG9jLnhtbK1UzY7TMBC+I/EO&#10;lu80aQurbt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5QbddNAIAAF4EAAAOAAAAAAAAAAEAIAAAAB8BAABkcnMvZTJvRG9jLnhtbFBL&#10;BQYAAAAABgAGAFkBAADFBQAAAAA=&#10;">
              <v:fill on="f" focussize="0,0"/>
              <v:stroke on="f" weight="0.5pt"/>
              <v:imagedata o:title=""/>
              <o:lock v:ext="edit" aspectratio="f"/>
              <v:textbox inset="0mm,0mm,0mm,0mm" style="mso-fit-shape-to-text:t;">
                <w:txbxContent>
                  <w:p w14:paraId="1D84CE51">
                    <w:pPr>
                      <w:pStyle w:val="11"/>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7B69">
    <w:pPr>
      <w:pStyle w:val="11"/>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30671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63E4">
                          <w:pPr>
                            <w:pStyle w:val="11"/>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qiywNAIAAF4EAAAOAAAAAAAAAAEAIAAAAB8BAABkcnMvZTJvRG9jLnhtbFBL&#10;BQYAAAAABgAGAFkBAADFBQAAAAA=&#10;">
              <v:fill on="f" focussize="0,0"/>
              <v:stroke on="f" weight="0.5pt"/>
              <v:imagedata o:title=""/>
              <o:lock v:ext="edit" aspectratio="f"/>
              <v:textbox inset="0mm,0mm,0mm,0mm" style="mso-fit-shape-to-text:t;">
                <w:txbxContent>
                  <w:p w14:paraId="11C763E4">
                    <w:pPr>
                      <w:pStyle w:val="11"/>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8881">
    <w:pPr>
      <w:pStyle w:val="11"/>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66855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5425C">
                          <w:pPr>
                            <w:pStyle w:val="11"/>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8XNEzAgAAXQQAAA4AAABkcnMvZTJvRG9jLnhtbK1UzY7TMBC+I/EO&#10;lu80aZdW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c8XNEzAgAAXQQAAA4AAAAAAAAAAQAgAAAAHwEAAGRycy9lMm9Eb2MueG1sUEsF&#10;BgAAAAAGAAYAWQEAAMQFAAAAAA==&#10;">
              <v:fill on="f" focussize="0,0"/>
              <v:stroke on="f" weight="0.5pt"/>
              <v:imagedata o:title=""/>
              <o:lock v:ext="edit" aspectratio="f"/>
              <v:textbox inset="0mm,0mm,0mm,0mm" style="mso-fit-shape-to-text:t;">
                <w:txbxContent>
                  <w:p w14:paraId="76C5425C">
                    <w:pPr>
                      <w:pStyle w:val="11"/>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B7D3">
    <w:pPr>
      <w:pStyle w:val="11"/>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14256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8E74A">
                          <w:pPr>
                            <w:pStyle w:val="11"/>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MiUYrNAIAAF4EAAAOAAAAAAAAAAEAIAAAAB8BAABkcnMvZTJvRG9jLnhtbFBL&#10;BQYAAAAABgAGAFkBAADFBQAAAAA=&#10;">
              <v:fill on="f" focussize="0,0"/>
              <v:stroke on="f" weight="0.5pt"/>
              <v:imagedata o:title=""/>
              <o:lock v:ext="edit" aspectratio="f"/>
              <v:textbox inset="0mm,0mm,0mm,0mm" style="mso-fit-shape-to-text:t;">
                <w:txbxContent>
                  <w:p w14:paraId="0B28E74A">
                    <w:pPr>
                      <w:pStyle w:val="11"/>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01A1">
    <w:pPr>
      <w:pStyle w:val="11"/>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98712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D887">
                          <w:pPr>
                            <w:pStyle w:val="11"/>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HsNUkzAgAAXQQAAA4AAAAAAAAAAQAgAAAAHwEAAGRycy9lMm9Eb2MueG1sUEsF&#10;BgAAAAAGAAYAWQEAAMQFAAAAAA==&#10;">
              <v:fill on="f" focussize="0,0"/>
              <v:stroke on="f" weight="0.5pt"/>
              <v:imagedata o:title=""/>
              <o:lock v:ext="edit" aspectratio="f"/>
              <v:textbox inset="0mm,0mm,0mm,0mm" style="mso-fit-shape-to-text:t;">
                <w:txbxContent>
                  <w:p w14:paraId="4C79D887">
                    <w:pPr>
                      <w:pStyle w:val="11"/>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96B4">
    <w:pPr>
      <w:pStyle w:val="11"/>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7364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FCE29">
                          <w:pPr>
                            <w:pStyle w:val="11"/>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puYxNAIAAF0EAAAOAAAAAAAAAAEAIAAAAB8BAABkcnMvZTJvRG9jLnhtbFBL&#10;BQYAAAAABgAGAFkBAADFBQAAAAA=&#10;">
              <v:fill on="f" focussize="0,0"/>
              <v:stroke on="f" weight="0.5pt"/>
              <v:imagedata o:title=""/>
              <o:lock v:ext="edit" aspectratio="f"/>
              <v:textbox inset="0mm,0mm,0mm,0mm" style="mso-fit-shape-to-text:t;">
                <w:txbxContent>
                  <w:p w14:paraId="09DFCE29">
                    <w:pPr>
                      <w:pStyle w:val="11"/>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1E53">
    <w:pPr>
      <w:pStyle w:val="11"/>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37793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12A51">
                          <w:pPr>
                            <w:pStyle w:val="11"/>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qwOAzAgAAXQQAAA4AAABkcnMvZTJvRG9jLnhtbK1UzY7TMBC+I/EO&#10;lu80aSt2S9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dqwOAzAgAAXQQAAA4AAAAAAAAAAQAgAAAAHwEAAGRycy9lMm9Eb2MueG1sUEsF&#10;BgAAAAAGAAYAWQEAAMQFAAAAAA==&#10;">
              <v:fill on="f" focussize="0,0"/>
              <v:stroke on="f" weight="0.5pt"/>
              <v:imagedata o:title=""/>
              <o:lock v:ext="edit" aspectratio="f"/>
              <v:textbox inset="0mm,0mm,0mm,0mm" style="mso-fit-shape-to-text:t;">
                <w:txbxContent>
                  <w:p w14:paraId="6D112A51">
                    <w:pPr>
                      <w:pStyle w:val="11"/>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7AB1">
    <w:pPr>
      <w:pStyle w:val="11"/>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0219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A8415">
                          <w:pPr>
                            <w:pStyle w:val="11"/>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w/W4jICAABdBAAADgAAAAAAAAABACAAAAAfAQAAZHJzL2Uyb0RvYy54bWxQSwUG&#10;AAAAAAYABgBZAQAAwwUAAAAA&#10;">
              <v:fill on="f" focussize="0,0"/>
              <v:stroke on="f" weight="0.5pt"/>
              <v:imagedata o:title=""/>
              <o:lock v:ext="edit" aspectratio="f"/>
              <v:textbox inset="0mm,0mm,0mm,0mm" style="mso-fit-shape-to-text:t;">
                <w:txbxContent>
                  <w:p w14:paraId="501A8415">
                    <w:pPr>
                      <w:pStyle w:val="11"/>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34B9">
    <w:pPr>
      <w:pStyle w:val="11"/>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12429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BD622">
                          <w:pPr>
                            <w:pStyle w:val="11"/>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aum+NAIAAF4EAAAOAAAAAAAAAAEAIAAAAB8BAABkcnMvZTJvRG9jLnhtbFBL&#10;BQYAAAAABgAGAFkBAADFBQAAAAA=&#10;">
              <v:fill on="f" focussize="0,0"/>
              <v:stroke on="f" weight="0.5pt"/>
              <v:imagedata o:title=""/>
              <o:lock v:ext="edit" aspectratio="f"/>
              <v:textbox inset="0mm,0mm,0mm,0mm" style="mso-fit-shape-to-text:t;">
                <w:txbxContent>
                  <w:p w14:paraId="46ABD622">
                    <w:pPr>
                      <w:pStyle w:val="11"/>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F929">
    <w:pPr>
      <w:pStyle w:val="11"/>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6314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1BC31">
                          <w:pPr>
                            <w:pStyle w:val="11"/>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9p1INAIAAF4EAAAOAAAAAAAAAAEAIAAAAB8BAABkcnMvZTJvRG9jLnhtbFBL&#10;BQYAAAAABgAGAFkBAADFBQAAAAA=&#10;">
              <v:fill on="f" focussize="0,0"/>
              <v:stroke on="f" weight="0.5pt"/>
              <v:imagedata o:title=""/>
              <o:lock v:ext="edit" aspectratio="f"/>
              <v:textbox inset="0mm,0mm,0mm,0mm" style="mso-fit-shape-to-text:t;">
                <w:txbxContent>
                  <w:p w14:paraId="1E31BC31">
                    <w:pPr>
                      <w:pStyle w:val="11"/>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3C7D">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07675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FE14B">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VjdMzAgAAXQQAAA4AAAAAAAAAAQAgAAAAHwEAAGRycy9lMm9Eb2MueG1sUEsF&#10;BgAAAAAGAAYAWQEAAMQFAAAAAA==&#10;">
              <v:fill on="f" focussize="0,0"/>
              <v:stroke on="f" weight="0.5pt"/>
              <v:imagedata o:title=""/>
              <o:lock v:ext="edit" aspectratio="f"/>
              <v:textbox inset="0mm,0mm,0mm,0mm" style="mso-fit-shape-to-text:t;">
                <w:txbxContent>
                  <w:p w14:paraId="367FE14B">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9EA2">
    <w:pPr>
      <w:pStyle w:val="11"/>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8000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604D">
                          <w:pPr>
                            <w:pStyle w:val="11"/>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EeczAgAAXQQAAA4AAABkcnMvZTJvRG9jLnhtbK1US27bMBDdF+gd&#10;CO5ryXYa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OGEeczAgAAXQQAAA4AAAAAAAAAAQAgAAAAHwEAAGRycy9lMm9Eb2MueG1sUEsF&#10;BgAAAAAGAAYAWQEAAMQFAAAAAA==&#10;">
              <v:fill on="f" focussize="0,0"/>
              <v:stroke on="f" weight="0.5pt"/>
              <v:imagedata o:title=""/>
              <o:lock v:ext="edit" aspectratio="f"/>
              <v:textbox inset="0mm,0mm,0mm,0mm" style="mso-fit-shape-to-text:t;">
                <w:txbxContent>
                  <w:p w14:paraId="1D41604D">
                    <w:pPr>
                      <w:pStyle w:val="11"/>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B834">
    <w:pPr>
      <w:pStyle w:val="11"/>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23662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A7133">
                          <w:pPr>
                            <w:pStyle w:val="11"/>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21OR80AgAAXgQAAA4AAABkcnMvZTJvRG9jLnhtbK1US27bMBDdF+gd&#10;CO5ryQ5iu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tTkfNAIAAF4EAAAOAAAAAAAAAAEAIAAAAB8BAABkcnMvZTJvRG9jLnhtbFBL&#10;BQYAAAAABgAGAFkBAADFBQAAAAA=&#10;">
              <v:fill on="f" focussize="0,0"/>
              <v:stroke on="f" weight="0.5pt"/>
              <v:imagedata o:title=""/>
              <o:lock v:ext="edit" aspectratio="f"/>
              <v:textbox inset="0mm,0mm,0mm,0mm" style="mso-fit-shape-to-text:t;">
                <w:txbxContent>
                  <w:p w14:paraId="6B6A7133">
                    <w:pPr>
                      <w:pStyle w:val="11"/>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F877">
    <w:pPr>
      <w:pStyle w:val="11"/>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13359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0A10F">
                          <w:pPr>
                            <w:pStyle w:val="11"/>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UggYjUCAABeBAAADgAAAAAAAAABACAAAAAfAQAAZHJzL2Uyb0RvYy54bWxQ&#10;SwUGAAAAAAYABgBZAQAAxgUAAAAA&#10;">
              <v:fill on="f" focussize="0,0"/>
              <v:stroke on="f" weight="0.5pt"/>
              <v:imagedata o:title=""/>
              <o:lock v:ext="edit" aspectratio="f"/>
              <v:textbox inset="0mm,0mm,0mm,0mm" style="mso-fit-shape-to-text:t;">
                <w:txbxContent>
                  <w:p w14:paraId="3D50A10F">
                    <w:pPr>
                      <w:pStyle w:val="11"/>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C910">
    <w:pPr>
      <w:pStyle w:val="11"/>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89918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6DBB0">
                          <w:pPr>
                            <w:pStyle w:val="1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D1QkNAIAAF4EAAAOAAAAAAAAAAEAIAAAAB8BAABkcnMvZTJvRG9jLnhtbFBL&#10;BQYAAAAABgAGAFkBAADFBQAAAAA=&#10;">
              <v:fill on="f" focussize="0,0"/>
              <v:stroke on="f" weight="0.5pt"/>
              <v:imagedata o:title=""/>
              <o:lock v:ext="edit" aspectratio="f"/>
              <v:textbox inset="0mm,0mm,0mm,0mm" style="mso-fit-shape-to-text:t;">
                <w:txbxContent>
                  <w:p w14:paraId="7866DBB0">
                    <w:pPr>
                      <w:pStyle w:val="1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9AC4">
    <w:pPr>
      <w:pStyle w:val="11"/>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57856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D4C27">
                          <w:pPr>
                            <w:pStyle w:val="1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tDLkzAgAAXgQAAA4AAAAAAAAAAQAgAAAAHwEAAGRycy9lMm9Eb2MueG1sUEsF&#10;BgAAAAAGAAYAWQEAAMQFAAAAAA==&#10;">
              <v:fill on="f" focussize="0,0"/>
              <v:stroke on="f" weight="0.5pt"/>
              <v:imagedata o:title=""/>
              <o:lock v:ext="edit" aspectratio="f"/>
              <v:textbox inset="0mm,0mm,0mm,0mm" style="mso-fit-shape-to-text:t;">
                <w:txbxContent>
                  <w:p w14:paraId="2DDD4C27">
                    <w:pPr>
                      <w:pStyle w:val="1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9238">
    <w:pPr>
      <w:pStyle w:val="11"/>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975967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8CD8B">
                          <w:pPr>
                            <w:pStyle w:val="1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WGFY0AgAAXgQAAA4AAABkcnMvZTJvRG9jLnhtbK1UzY7aMBC+V+o7&#10;WL6XBKplWU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VhhWNAIAAF4EAAAOAAAAAAAAAAEAIAAAAB8BAABkcnMvZTJvRG9jLnhtbFBL&#10;BQYAAAAABgAGAFkBAADFBQAAAAA=&#10;">
              <v:fill on="f" focussize="0,0"/>
              <v:stroke on="f" weight="0.5pt"/>
              <v:imagedata o:title=""/>
              <o:lock v:ext="edit" aspectratio="f"/>
              <v:textbox inset="0mm,0mm,0mm,0mm" style="mso-fit-shape-to-text:t;">
                <w:txbxContent>
                  <w:p w14:paraId="4FB8CD8B">
                    <w:pPr>
                      <w:pStyle w:val="1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27FA">
    <w:pPr>
      <w:pStyle w:val="11"/>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37238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DEC62">
                          <w:pPr>
                            <w:pStyle w:val="1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WaxAyAgAAXQQAAA4AAABkcnMvZTJvRG9jLnhtbK1UzY7TMBC+I/EO&#10;lu80aStK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VZrEDICAABdBAAADgAAAAAAAAABACAAAAAfAQAAZHJzL2Uyb0RvYy54bWxQSwUG&#10;AAAAAAYABgBZAQAAwwUAAAAA&#10;">
              <v:fill on="f" focussize="0,0"/>
              <v:stroke on="f" weight="0.5pt"/>
              <v:imagedata o:title=""/>
              <o:lock v:ext="edit" aspectratio="f"/>
              <v:textbox inset="0mm,0mm,0mm,0mm" style="mso-fit-shape-to-text:t;">
                <w:txbxContent>
                  <w:p w14:paraId="724DEC62">
                    <w:pPr>
                      <w:pStyle w:val="11"/>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C049">
    <w:pPr>
      <w:pStyle w:val="11"/>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55481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B5ED7">
                          <w:pPr>
                            <w:pStyle w:val="11"/>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7Q3qQzAgAAXQQAAA4AAAAAAAAAAQAgAAAAHwEAAGRycy9lMm9Eb2MueG1sUEsF&#10;BgAAAAAGAAYAWQEAAMQFAAAAAA==&#10;">
              <v:fill on="f" focussize="0,0"/>
              <v:stroke on="f" weight="0.5pt"/>
              <v:imagedata o:title=""/>
              <o:lock v:ext="edit" aspectratio="f"/>
              <v:textbox inset="0mm,0mm,0mm,0mm" style="mso-fit-shape-to-text:t;">
                <w:txbxContent>
                  <w:p w14:paraId="694B5ED7">
                    <w:pPr>
                      <w:pStyle w:val="11"/>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FD8B">
    <w:pPr>
      <w:pStyle w:val="11"/>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5433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5B897">
                          <w:pPr>
                            <w:pStyle w:val="11"/>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rSTxVzICAABdBAAADgAAAAAAAAABACAAAAAfAQAAZHJzL2Uyb0RvYy54bWxQSwUG&#10;AAAAAAYABgBZAQAAwwUAAAAA&#10;">
              <v:fill on="f" focussize="0,0"/>
              <v:stroke on="f" weight="0.5pt"/>
              <v:imagedata o:title=""/>
              <o:lock v:ext="edit" aspectratio="f"/>
              <v:textbox inset="0mm,0mm,0mm,0mm" style="mso-fit-shape-to-text:t;">
                <w:txbxContent>
                  <w:p w14:paraId="2285B897">
                    <w:pPr>
                      <w:pStyle w:val="11"/>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051B">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9332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91B76">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WTgczAgAAXQQAAA4AAABkcnMvZTJvRG9jLnhtbK1UzY7TMBC+I/EO&#10;lu80aautSt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mb4dj0eTG0o0&#10;Uyj8+cf388/H869vZBhlqq2fIXprER+ad6ZB8/TnHoeRfVM4Fb/gReCHyKeryKIJhMdL09F0msLF&#10;4es3wE+erlvnw3thFIlGRh2q2IrLjhsfutA+JGbTZl1J2VZSalJndDK+SdsLVw/ApUaOSKJ7bLRC&#10;s2suzHYmP4GYM12HeMvXFZJvmA8PzKEl8GAMTbjHUkiDJOZiUVIa9/Vf5zEelYKXkhotllGNiaJE&#10;ftCoIABDb7je2PWGPqg7g54dYhgtb01ccEH2ZuGM+oJJWsYccDHNkSmjoTfvQt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WTgczAgAAXQQAAA4AAAAAAAAAAQAgAAAAHwEAAGRycy9lMm9Eb2MueG1sUEsF&#10;BgAAAAAGAAYAWQEAAMQFAAAAAA==&#10;">
              <v:fill on="f" focussize="0,0"/>
              <v:stroke on="f" weight="0.5pt"/>
              <v:imagedata o:title=""/>
              <o:lock v:ext="edit" aspectratio="f"/>
              <v:textbox inset="0mm,0mm,0mm,0mm" style="mso-fit-shape-to-text:t;">
                <w:txbxContent>
                  <w:p w14:paraId="19491B76">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720CC8CC">
        <w:pPr>
          <w:pStyle w:val="11"/>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93D7">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D99C3">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0D99C3">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A5E">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21325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B00F5">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gi0INAIAAF4EAAAOAAAAAAAAAAEAIAAAAB8BAABkcnMvZTJvRG9jLnhtbFBL&#10;BQYAAAAABgAGAFkBAADFBQAAAAA=&#10;">
              <v:fill on="f" focussize="0,0"/>
              <v:stroke on="f" weight="0.5pt"/>
              <v:imagedata o:title=""/>
              <o:lock v:ext="edit" aspectratio="f"/>
              <v:textbox inset="0mm,0mm,0mm,0mm" style="mso-fit-shape-to-text:t;">
                <w:txbxContent>
                  <w:p w14:paraId="1C0B00F5">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CF05">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6900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81347">
                          <w:pPr>
                            <w:pStyle w:val="11"/>
                            <w:rPr>
                              <w:rStyle w:val="25"/>
                              <w:rFonts w:ascii="仿宋_GB2312" w:eastAsia="仿宋_GB2312"/>
                            </w:rPr>
                          </w:pPr>
                          <w:r>
                            <w:rPr>
                              <w:rStyle w:val="25"/>
                              <w:rFonts w:hint="eastAsia" w:ascii="仿宋_GB2312" w:eastAsia="仿宋_GB2312"/>
                            </w:rPr>
                            <w:fldChar w:fldCharType="begin"/>
                          </w:r>
                          <w:r>
                            <w:rPr>
                              <w:rStyle w:val="25"/>
                              <w:rFonts w:hint="eastAsia" w:ascii="仿宋_GB2312" w:eastAsia="仿宋_GB2312"/>
                            </w:rPr>
                            <w:instrText xml:space="preserve">PAGE  </w:instrText>
                          </w:r>
                          <w:r>
                            <w:rPr>
                              <w:rStyle w:val="25"/>
                              <w:rFonts w:hint="eastAsia" w:ascii="仿宋_GB2312" w:eastAsia="仿宋_GB2312"/>
                            </w:rPr>
                            <w:fldChar w:fldCharType="separate"/>
                          </w:r>
                          <w:r>
                            <w:rPr>
                              <w:rStyle w:val="25"/>
                              <w:rFonts w:hint="eastAsia" w:ascii="仿宋_GB2312" w:eastAsia="仿宋_GB2312"/>
                            </w:rPr>
                            <w:t>60</w:t>
                          </w:r>
                          <w:r>
                            <w:rPr>
                              <w:rStyle w:val="25"/>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KQu7NAIAAF4EAAAOAAAAAAAAAAEAIAAAAB8BAABkcnMvZTJvRG9jLnhtbFBL&#10;BQYAAAAABgAGAFkBAADFBQAAAAA=&#10;">
              <v:fill on="f" focussize="0,0"/>
              <v:stroke on="f" weight="0.5pt"/>
              <v:imagedata o:title=""/>
              <o:lock v:ext="edit" aspectratio="f"/>
              <v:textbox inset="0mm,0mm,0mm,0mm" style="mso-fit-shape-to-text:t;">
                <w:txbxContent>
                  <w:p w14:paraId="79881347">
                    <w:pPr>
                      <w:pStyle w:val="11"/>
                      <w:rPr>
                        <w:rStyle w:val="25"/>
                        <w:rFonts w:ascii="仿宋_GB2312" w:eastAsia="仿宋_GB2312"/>
                      </w:rPr>
                    </w:pPr>
                    <w:r>
                      <w:rPr>
                        <w:rStyle w:val="25"/>
                        <w:rFonts w:hint="eastAsia" w:ascii="仿宋_GB2312" w:eastAsia="仿宋_GB2312"/>
                      </w:rPr>
                      <w:fldChar w:fldCharType="begin"/>
                    </w:r>
                    <w:r>
                      <w:rPr>
                        <w:rStyle w:val="25"/>
                        <w:rFonts w:hint="eastAsia" w:ascii="仿宋_GB2312" w:eastAsia="仿宋_GB2312"/>
                      </w:rPr>
                      <w:instrText xml:space="preserve">PAGE  </w:instrText>
                    </w:r>
                    <w:r>
                      <w:rPr>
                        <w:rStyle w:val="25"/>
                        <w:rFonts w:hint="eastAsia" w:ascii="仿宋_GB2312" w:eastAsia="仿宋_GB2312"/>
                      </w:rPr>
                      <w:fldChar w:fldCharType="separate"/>
                    </w:r>
                    <w:r>
                      <w:rPr>
                        <w:rStyle w:val="25"/>
                        <w:rFonts w:hint="eastAsia" w:ascii="仿宋_GB2312" w:eastAsia="仿宋_GB2312"/>
                      </w:rPr>
                      <w:t>60</w:t>
                    </w:r>
                    <w:r>
                      <w:rPr>
                        <w:rStyle w:val="25"/>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06FC">
    <w:pPr>
      <w:pStyle w:val="11"/>
      <w:framePr w:wrap="around" w:vAnchor="text" w:hAnchor="margin" w:xAlign="center" w:y="1"/>
      <w:rPr>
        <w:rStyle w:val="25"/>
        <w:rFonts w:ascii="仿宋_GB2312" w:eastAsia="仿宋_GB2312"/>
        <w:szCs w:val="21"/>
      </w:rPr>
    </w:pPr>
    <w:r>
      <w:rPr>
        <w:rStyle w:val="25"/>
        <w:rFonts w:hint="eastAsia" w:ascii="仿宋_GB2312" w:eastAsia="仿宋_GB2312"/>
        <w:szCs w:val="21"/>
      </w:rPr>
      <w:fldChar w:fldCharType="begin"/>
    </w:r>
    <w:r>
      <w:rPr>
        <w:rStyle w:val="25"/>
        <w:rFonts w:hint="eastAsia" w:ascii="仿宋_GB2312" w:eastAsia="仿宋_GB2312"/>
        <w:szCs w:val="21"/>
      </w:rPr>
      <w:instrText xml:space="preserve">PAGE  </w:instrText>
    </w:r>
    <w:r>
      <w:rPr>
        <w:rStyle w:val="25"/>
        <w:rFonts w:hint="eastAsia" w:ascii="仿宋_GB2312" w:eastAsia="仿宋_GB2312"/>
        <w:szCs w:val="21"/>
      </w:rPr>
      <w:fldChar w:fldCharType="separate"/>
    </w:r>
    <w:r>
      <w:rPr>
        <w:rStyle w:val="25"/>
        <w:rFonts w:hint="eastAsia" w:ascii="仿宋_GB2312" w:eastAsia="仿宋_GB2312"/>
        <w:szCs w:val="21"/>
      </w:rPr>
      <w:t>92</w:t>
    </w:r>
    <w:r>
      <w:rPr>
        <w:rStyle w:val="25"/>
        <w:rFonts w:hint="eastAsia" w:ascii="仿宋_GB2312" w:eastAsia="仿宋_GB2312"/>
        <w:szCs w:val="21"/>
      </w:rPr>
      <w:fldChar w:fldCharType="end"/>
    </w:r>
  </w:p>
  <w:p w14:paraId="1B33F99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EE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69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9E74">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405ED4"/>
    <w:rsid w:val="00256D23"/>
    <w:rsid w:val="002D4709"/>
    <w:rsid w:val="00381EB7"/>
    <w:rsid w:val="003A6EB0"/>
    <w:rsid w:val="00405ED4"/>
    <w:rsid w:val="00481734"/>
    <w:rsid w:val="004F20E9"/>
    <w:rsid w:val="00645C71"/>
    <w:rsid w:val="00754B2C"/>
    <w:rsid w:val="007B3278"/>
    <w:rsid w:val="00804650"/>
    <w:rsid w:val="0082431C"/>
    <w:rsid w:val="00860029"/>
    <w:rsid w:val="00864000"/>
    <w:rsid w:val="008F0BE0"/>
    <w:rsid w:val="00942B36"/>
    <w:rsid w:val="00B93AED"/>
    <w:rsid w:val="00C67235"/>
    <w:rsid w:val="00C82EA7"/>
    <w:rsid w:val="00D86B52"/>
    <w:rsid w:val="00E27B02"/>
    <w:rsid w:val="00E31105"/>
    <w:rsid w:val="00F12E43"/>
    <w:rsid w:val="00FE4037"/>
    <w:rsid w:val="017130ED"/>
    <w:rsid w:val="01CA3F1A"/>
    <w:rsid w:val="02B52B3C"/>
    <w:rsid w:val="033435B2"/>
    <w:rsid w:val="03507B8A"/>
    <w:rsid w:val="03A569EC"/>
    <w:rsid w:val="0405748B"/>
    <w:rsid w:val="04DD3155"/>
    <w:rsid w:val="055923EF"/>
    <w:rsid w:val="056A3807"/>
    <w:rsid w:val="062A4F87"/>
    <w:rsid w:val="06373689"/>
    <w:rsid w:val="066E57BB"/>
    <w:rsid w:val="07B05AFA"/>
    <w:rsid w:val="07D15CB2"/>
    <w:rsid w:val="07DD68F7"/>
    <w:rsid w:val="07F361E3"/>
    <w:rsid w:val="0873686F"/>
    <w:rsid w:val="08AE1E9F"/>
    <w:rsid w:val="09290A37"/>
    <w:rsid w:val="0B2E6DF8"/>
    <w:rsid w:val="0B3C11A9"/>
    <w:rsid w:val="0B494101"/>
    <w:rsid w:val="0BFF61C2"/>
    <w:rsid w:val="0CAC4948"/>
    <w:rsid w:val="0CEB7228"/>
    <w:rsid w:val="0D0E115E"/>
    <w:rsid w:val="0E372937"/>
    <w:rsid w:val="0E9E64C9"/>
    <w:rsid w:val="0EA56DBB"/>
    <w:rsid w:val="0EDB1514"/>
    <w:rsid w:val="0FE67D3D"/>
    <w:rsid w:val="10330CA8"/>
    <w:rsid w:val="10437371"/>
    <w:rsid w:val="109160DD"/>
    <w:rsid w:val="10D95F27"/>
    <w:rsid w:val="111E0F99"/>
    <w:rsid w:val="11313480"/>
    <w:rsid w:val="131A75FB"/>
    <w:rsid w:val="142D135B"/>
    <w:rsid w:val="142E658A"/>
    <w:rsid w:val="159A54E8"/>
    <w:rsid w:val="16004EE4"/>
    <w:rsid w:val="166E35B8"/>
    <w:rsid w:val="16B45DF7"/>
    <w:rsid w:val="16E6314C"/>
    <w:rsid w:val="17254BB9"/>
    <w:rsid w:val="182300F4"/>
    <w:rsid w:val="183672BA"/>
    <w:rsid w:val="190E20FF"/>
    <w:rsid w:val="1926044D"/>
    <w:rsid w:val="1A8E7D82"/>
    <w:rsid w:val="1B202E06"/>
    <w:rsid w:val="1BCD0CAE"/>
    <w:rsid w:val="1D0B5933"/>
    <w:rsid w:val="1D276CBB"/>
    <w:rsid w:val="1DDD5FED"/>
    <w:rsid w:val="1E2E3FC6"/>
    <w:rsid w:val="1E673D11"/>
    <w:rsid w:val="1E7135D0"/>
    <w:rsid w:val="1EE60A31"/>
    <w:rsid w:val="1EE73F05"/>
    <w:rsid w:val="1F176598"/>
    <w:rsid w:val="1F3E60B7"/>
    <w:rsid w:val="1FFD6E47"/>
    <w:rsid w:val="200D6D04"/>
    <w:rsid w:val="202B099A"/>
    <w:rsid w:val="20582DCE"/>
    <w:rsid w:val="20A00A0E"/>
    <w:rsid w:val="20A16773"/>
    <w:rsid w:val="214D7C3E"/>
    <w:rsid w:val="24AA3130"/>
    <w:rsid w:val="24FD3B3B"/>
    <w:rsid w:val="27054F28"/>
    <w:rsid w:val="270D0E39"/>
    <w:rsid w:val="281567C9"/>
    <w:rsid w:val="2A261D85"/>
    <w:rsid w:val="2A481CFC"/>
    <w:rsid w:val="2A482AAB"/>
    <w:rsid w:val="2AA84549"/>
    <w:rsid w:val="2B286C3A"/>
    <w:rsid w:val="2B5A166A"/>
    <w:rsid w:val="2D0A773C"/>
    <w:rsid w:val="2E1D7A6E"/>
    <w:rsid w:val="2EED10C4"/>
    <w:rsid w:val="336616F0"/>
    <w:rsid w:val="36161736"/>
    <w:rsid w:val="366D6A2D"/>
    <w:rsid w:val="36AB6C95"/>
    <w:rsid w:val="375335FD"/>
    <w:rsid w:val="37C93D50"/>
    <w:rsid w:val="38714F0C"/>
    <w:rsid w:val="388F4F9A"/>
    <w:rsid w:val="389A3401"/>
    <w:rsid w:val="38D21E2E"/>
    <w:rsid w:val="398937F5"/>
    <w:rsid w:val="39AB1959"/>
    <w:rsid w:val="3A727209"/>
    <w:rsid w:val="3AFB6916"/>
    <w:rsid w:val="3BCE0AFC"/>
    <w:rsid w:val="3BF22280"/>
    <w:rsid w:val="3C17152E"/>
    <w:rsid w:val="3C475EBE"/>
    <w:rsid w:val="3C4D4F50"/>
    <w:rsid w:val="3C87477D"/>
    <w:rsid w:val="3CCF3BB7"/>
    <w:rsid w:val="3CD45671"/>
    <w:rsid w:val="3CDE7E6E"/>
    <w:rsid w:val="3E657F77"/>
    <w:rsid w:val="3E6671CB"/>
    <w:rsid w:val="3FD71FF2"/>
    <w:rsid w:val="3FE303C0"/>
    <w:rsid w:val="40170111"/>
    <w:rsid w:val="40384169"/>
    <w:rsid w:val="41A75102"/>
    <w:rsid w:val="41AC096A"/>
    <w:rsid w:val="41C007E7"/>
    <w:rsid w:val="41F5553B"/>
    <w:rsid w:val="420A4299"/>
    <w:rsid w:val="426E3E72"/>
    <w:rsid w:val="47990211"/>
    <w:rsid w:val="49135467"/>
    <w:rsid w:val="4959732F"/>
    <w:rsid w:val="49896528"/>
    <w:rsid w:val="4AB60164"/>
    <w:rsid w:val="4BA40904"/>
    <w:rsid w:val="4C193AAC"/>
    <w:rsid w:val="4D1A10FE"/>
    <w:rsid w:val="4D2B4E39"/>
    <w:rsid w:val="4D5F4AE3"/>
    <w:rsid w:val="4D6E11CA"/>
    <w:rsid w:val="4D9F67DB"/>
    <w:rsid w:val="4FFC486B"/>
    <w:rsid w:val="50D94BAC"/>
    <w:rsid w:val="50EF2A55"/>
    <w:rsid w:val="51505381"/>
    <w:rsid w:val="51A263D9"/>
    <w:rsid w:val="52623FC3"/>
    <w:rsid w:val="52CF3E41"/>
    <w:rsid w:val="5320725D"/>
    <w:rsid w:val="536B25A4"/>
    <w:rsid w:val="536E3CD2"/>
    <w:rsid w:val="54324CFF"/>
    <w:rsid w:val="554E2355"/>
    <w:rsid w:val="558A7412"/>
    <w:rsid w:val="55E464CD"/>
    <w:rsid w:val="569F41A2"/>
    <w:rsid w:val="56D24578"/>
    <w:rsid w:val="57B03084"/>
    <w:rsid w:val="5842572D"/>
    <w:rsid w:val="587F072F"/>
    <w:rsid w:val="599C79EC"/>
    <w:rsid w:val="59FD0AEE"/>
    <w:rsid w:val="5A037B4C"/>
    <w:rsid w:val="5A1F4951"/>
    <w:rsid w:val="5A3E3CD2"/>
    <w:rsid w:val="5A5A55F7"/>
    <w:rsid w:val="5B8439F4"/>
    <w:rsid w:val="5BA00546"/>
    <w:rsid w:val="5BA87F9D"/>
    <w:rsid w:val="5D074905"/>
    <w:rsid w:val="5DA909EB"/>
    <w:rsid w:val="5DDF2EAC"/>
    <w:rsid w:val="5ED66BCF"/>
    <w:rsid w:val="5F2008E0"/>
    <w:rsid w:val="5F8F1727"/>
    <w:rsid w:val="5FED4779"/>
    <w:rsid w:val="604C124A"/>
    <w:rsid w:val="61333986"/>
    <w:rsid w:val="61576BD7"/>
    <w:rsid w:val="6232236E"/>
    <w:rsid w:val="627C46AB"/>
    <w:rsid w:val="62FA0E4E"/>
    <w:rsid w:val="63556314"/>
    <w:rsid w:val="636B52CA"/>
    <w:rsid w:val="63C143B7"/>
    <w:rsid w:val="64166504"/>
    <w:rsid w:val="65D810A8"/>
    <w:rsid w:val="664B25CB"/>
    <w:rsid w:val="66FB2428"/>
    <w:rsid w:val="67C7218E"/>
    <w:rsid w:val="680E73DA"/>
    <w:rsid w:val="68FE49FF"/>
    <w:rsid w:val="6AB778B5"/>
    <w:rsid w:val="6BDE6058"/>
    <w:rsid w:val="6CCA27CC"/>
    <w:rsid w:val="6D342E96"/>
    <w:rsid w:val="6D4E7DB2"/>
    <w:rsid w:val="6D502DAA"/>
    <w:rsid w:val="6D5E04BB"/>
    <w:rsid w:val="6DF901E4"/>
    <w:rsid w:val="6F1F3C7A"/>
    <w:rsid w:val="6F466B9E"/>
    <w:rsid w:val="704433BB"/>
    <w:rsid w:val="717A5889"/>
    <w:rsid w:val="717E2EDA"/>
    <w:rsid w:val="71917360"/>
    <w:rsid w:val="719426FE"/>
    <w:rsid w:val="71BC1FAA"/>
    <w:rsid w:val="7227389B"/>
    <w:rsid w:val="72594BA8"/>
    <w:rsid w:val="72B260C0"/>
    <w:rsid w:val="7379749C"/>
    <w:rsid w:val="73BA5622"/>
    <w:rsid w:val="740F3B71"/>
    <w:rsid w:val="7575415F"/>
    <w:rsid w:val="75AA6994"/>
    <w:rsid w:val="76B66FCA"/>
    <w:rsid w:val="76DD4F9D"/>
    <w:rsid w:val="771764D0"/>
    <w:rsid w:val="776714A4"/>
    <w:rsid w:val="779C40BA"/>
    <w:rsid w:val="7876224D"/>
    <w:rsid w:val="7A8D01DF"/>
    <w:rsid w:val="7B3A3AA3"/>
    <w:rsid w:val="7B803CF3"/>
    <w:rsid w:val="7BD034E3"/>
    <w:rsid w:val="7CE85FF3"/>
    <w:rsid w:val="7D2A176D"/>
    <w:rsid w:val="7D910315"/>
    <w:rsid w:val="7DFA4475"/>
    <w:rsid w:val="7E04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46"/>
    <w:qFormat/>
    <w:uiPriority w:val="0"/>
    <w:pPr>
      <w:jc w:val="left"/>
    </w:pPr>
  </w:style>
  <w:style w:type="paragraph" w:styleId="7">
    <w:name w:val="Body Text"/>
    <w:basedOn w:val="1"/>
    <w:next w:val="8"/>
    <w:unhideWhenUsed/>
    <w:qFormat/>
    <w:uiPriority w:val="0"/>
    <w:pPr>
      <w:spacing w:after="120"/>
    </w:pPr>
    <w:rPr>
      <w:szCs w:val="20"/>
    </w:rPr>
  </w:style>
  <w:style w:type="paragraph" w:styleId="8">
    <w:name w:val="Body Text Indent"/>
    <w:basedOn w:val="1"/>
    <w:next w:val="1"/>
    <w:qFormat/>
    <w:uiPriority w:val="0"/>
    <w:pPr>
      <w:spacing w:after="120"/>
      <w:ind w:left="420" w:leftChars="200"/>
    </w:pPr>
    <w:rPr>
      <w:szCs w:val="20"/>
    </w:rPr>
  </w:style>
  <w:style w:type="paragraph" w:styleId="9">
    <w:name w:val="toc 3"/>
    <w:basedOn w:val="1"/>
    <w:next w:val="1"/>
    <w:autoRedefine/>
    <w:qFormat/>
    <w:uiPriority w:val="0"/>
    <w:pPr>
      <w:ind w:left="480"/>
    </w:pPr>
  </w:style>
  <w:style w:type="paragraph" w:styleId="10">
    <w:name w:val="Plain Text"/>
    <w:basedOn w:val="1"/>
    <w:link w:val="30"/>
    <w:qFormat/>
    <w:uiPriority w:val="99"/>
    <w:pPr>
      <w:spacing w:line="305" w:lineRule="auto"/>
      <w:ind w:firstLine="420"/>
    </w:pPr>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envelope return"/>
    <w:basedOn w:val="13"/>
    <w:qFormat/>
    <w:uiPriority w:val="0"/>
    <w:pPr>
      <w:snapToGrid w:val="0"/>
    </w:pPr>
    <w:rPr>
      <w:rFonts w:ascii="Arial" w:hAnsi="Arial"/>
    </w:rPr>
  </w:style>
  <w:style w:type="paragraph" w:customStyle="1" w:styleId="1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toc 2"/>
    <w:basedOn w:val="1"/>
    <w:next w:val="1"/>
    <w:autoRedefine/>
    <w:qFormat/>
    <w:uiPriority w:val="0"/>
    <w:pPr>
      <w:ind w:left="240"/>
    </w:pPr>
  </w:style>
  <w:style w:type="paragraph" w:styleId="17">
    <w:name w:val="Body Text 2"/>
    <w:basedOn w:val="1"/>
    <w:link w:val="33"/>
    <w:qFormat/>
    <w:uiPriority w:val="0"/>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annotation subject"/>
    <w:basedOn w:val="6"/>
    <w:next w:val="6"/>
    <w:link w:val="47"/>
    <w:qFormat/>
    <w:uiPriority w:val="0"/>
    <w:rPr>
      <w:b/>
      <w:bCs/>
    </w:rPr>
  </w:style>
  <w:style w:type="paragraph" w:styleId="20">
    <w:name w:val="Body Text First Indent 2"/>
    <w:basedOn w:val="21"/>
    <w:next w:val="13"/>
    <w:unhideWhenUsed/>
    <w:qFormat/>
    <w:uiPriority w:val="0"/>
    <w:pPr>
      <w:ind w:firstLine="420" w:firstLineChars="200"/>
    </w:pPr>
    <w:rPr>
      <w:rFonts w:hAnsi="Calibri"/>
      <w:sz w:val="34"/>
      <w:szCs w:val="22"/>
    </w:rPr>
  </w:style>
  <w:style w:type="paragraph" w:customStyle="1" w:styleId="21">
    <w:name w:val="正文文本缩进_0"/>
    <w:basedOn w:val="13"/>
    <w:next w:val="12"/>
    <w:qFormat/>
    <w:uiPriority w:val="0"/>
    <w:pPr>
      <w:spacing w:after="120"/>
      <w:ind w:left="420" w:left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标题 2 字符"/>
    <w:link w:val="3"/>
    <w:qFormat/>
    <w:uiPriority w:val="0"/>
    <w:rPr>
      <w:rFonts w:ascii="Arial" w:hAnsi="Arial" w:eastAsia="黑体" w:cs="Times New Roman"/>
      <w:b/>
      <w:bCs/>
      <w:kern w:val="2"/>
      <w:sz w:val="32"/>
      <w:szCs w:val="32"/>
      <w:lang w:eastAsia="zh-CN"/>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30">
    <w:name w:val="纯文本 字符"/>
    <w:link w:val="10"/>
    <w:qFormat/>
    <w:uiPriority w:val="0"/>
    <w:rPr>
      <w:rFonts w:ascii="宋体" w:hAnsi="Courier New" w:eastAsia="宋体" w:cs="Courier New"/>
      <w:kern w:val="2"/>
      <w:sz w:val="21"/>
      <w:szCs w:val="21"/>
      <w:lang w:eastAsia="zh-CN"/>
    </w:rPr>
  </w:style>
  <w:style w:type="character" w:customStyle="1" w:styleId="31">
    <w:name w:val="标题 3 字符"/>
    <w:basedOn w:val="24"/>
    <w:link w:val="4"/>
    <w:qFormat/>
    <w:uiPriority w:val="0"/>
    <w:rPr>
      <w:rFonts w:ascii="等线 Light" w:hAnsi="等线 Light" w:eastAsia="等线 Light" w:cs="Times New Roman"/>
      <w:color w:val="2F5496"/>
      <w:kern w:val="2"/>
      <w:sz w:val="32"/>
      <w:szCs w:val="32"/>
    </w:rPr>
  </w:style>
  <w:style w:type="paragraph" w:customStyle="1" w:styleId="32">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33">
    <w:name w:val="正文文本 2 字符"/>
    <w:basedOn w:val="24"/>
    <w:link w:val="17"/>
    <w:qFormat/>
    <w:uiPriority w:val="0"/>
    <w:rPr>
      <w:rFonts w:ascii="Times New Roman" w:hAnsi="Times New Roman" w:eastAsia="宋体" w:cs="Times New Roman"/>
      <w:kern w:val="2"/>
      <w:sz w:val="21"/>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批注文字_0"/>
    <w:basedOn w:val="13"/>
    <w:semiHidden/>
    <w:qFormat/>
    <w:uiPriority w:val="0"/>
    <w:pPr>
      <w:jc w:val="left"/>
    </w:pPr>
  </w:style>
  <w:style w:type="paragraph" w:customStyle="1" w:styleId="36">
    <w:name w:val="正文_1"/>
    <w:next w:val="3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首行缩进 2_0"/>
    <w:basedOn w:val="38"/>
    <w:next w:val="36"/>
    <w:unhideWhenUsed/>
    <w:qFormat/>
    <w:uiPriority w:val="0"/>
    <w:pPr>
      <w:ind w:firstLine="420" w:firstLineChars="200"/>
    </w:pPr>
    <w:rPr>
      <w:rFonts w:hAnsi="Calibri"/>
      <w:sz w:val="34"/>
      <w:szCs w:val="22"/>
    </w:rPr>
  </w:style>
  <w:style w:type="paragraph" w:customStyle="1" w:styleId="38">
    <w:name w:val="正文文本缩进_1"/>
    <w:basedOn w:val="36"/>
    <w:next w:val="39"/>
    <w:qFormat/>
    <w:uiPriority w:val="0"/>
    <w:pPr>
      <w:spacing w:after="120"/>
      <w:ind w:left="420" w:leftChars="200"/>
    </w:pPr>
  </w:style>
  <w:style w:type="paragraph" w:customStyle="1" w:styleId="39">
    <w:name w:val="寄信人地址_0"/>
    <w:basedOn w:val="36"/>
    <w:qFormat/>
    <w:uiPriority w:val="0"/>
    <w:pPr>
      <w:snapToGrid w:val="0"/>
    </w:pPr>
    <w:rPr>
      <w:rFonts w:ascii="Arial" w:hAnsi="Arial"/>
    </w:rPr>
  </w:style>
  <w:style w:type="paragraph" w:customStyle="1" w:styleId="40">
    <w:name w:val="标题 2_0"/>
    <w:basedOn w:val="36"/>
    <w:next w:val="36"/>
    <w:qFormat/>
    <w:uiPriority w:val="0"/>
    <w:pPr>
      <w:keepNext/>
      <w:keepLines/>
      <w:spacing w:before="260" w:after="260" w:line="413" w:lineRule="auto"/>
      <w:outlineLvl w:val="1"/>
    </w:pPr>
    <w:rPr>
      <w:rFonts w:ascii="Arial" w:hAnsi="Arial" w:eastAsia="黑体"/>
      <w:b/>
      <w:sz w:val="32"/>
    </w:rPr>
  </w:style>
  <w:style w:type="paragraph" w:customStyle="1" w:styleId="41">
    <w:name w:val="标题 3_0"/>
    <w:basedOn w:val="36"/>
    <w:next w:val="13"/>
    <w:qFormat/>
    <w:uiPriority w:val="0"/>
    <w:pPr>
      <w:keepNext/>
      <w:keepLines/>
      <w:spacing w:before="260" w:after="260" w:line="413" w:lineRule="auto"/>
      <w:outlineLvl w:val="2"/>
    </w:pPr>
    <w:rPr>
      <w:b/>
      <w:sz w:val="32"/>
    </w:rPr>
  </w:style>
  <w:style w:type="paragraph" w:customStyle="1" w:styleId="42">
    <w:name w:val="p0"/>
    <w:basedOn w:val="1"/>
    <w:qFormat/>
    <w:uiPriority w:val="0"/>
    <w:pPr>
      <w:widowControl/>
    </w:pPr>
    <w:rPr>
      <w:kern w:val="0"/>
    </w:rPr>
  </w:style>
  <w:style w:type="paragraph" w:customStyle="1" w:styleId="43">
    <w:name w:val="4h"/>
    <w:basedOn w:val="1"/>
    <w:qFormat/>
    <w:uiPriority w:val="0"/>
    <w:pPr>
      <w:topLinePunct/>
      <w:adjustRightInd w:val="0"/>
      <w:spacing w:after="156" w:afterLines="50" w:line="720" w:lineRule="auto"/>
      <w:jc w:val="center"/>
    </w:pPr>
    <w:rPr>
      <w:rFonts w:eastAsia="黑体"/>
      <w:kern w:val="21"/>
      <w:sz w:val="28"/>
    </w:rPr>
  </w:style>
  <w:style w:type="paragraph" w:customStyle="1" w:styleId="44">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45">
    <w:name w:val="p15"/>
    <w:basedOn w:val="1"/>
    <w:qFormat/>
    <w:uiPriority w:val="0"/>
    <w:pPr>
      <w:widowControl/>
    </w:pPr>
    <w:rPr>
      <w:kern w:val="0"/>
    </w:rPr>
  </w:style>
  <w:style w:type="character" w:customStyle="1" w:styleId="46">
    <w:name w:val="批注文字 字符"/>
    <w:basedOn w:val="24"/>
    <w:link w:val="6"/>
    <w:qFormat/>
    <w:uiPriority w:val="0"/>
    <w:rPr>
      <w:kern w:val="2"/>
      <w:sz w:val="21"/>
      <w:szCs w:val="24"/>
    </w:rPr>
  </w:style>
  <w:style w:type="character" w:customStyle="1" w:styleId="47">
    <w:name w:val="批注主题 字符"/>
    <w:basedOn w:val="46"/>
    <w:link w:val="19"/>
    <w:qFormat/>
    <w:uiPriority w:val="0"/>
    <w:rPr>
      <w:b/>
      <w:bCs/>
      <w:kern w:val="2"/>
      <w:sz w:val="21"/>
      <w:szCs w:val="24"/>
    </w:rPr>
  </w:style>
  <w:style w:type="paragraph" w:customStyle="1" w:styleId="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标题 4_0"/>
    <w:basedOn w:val="13"/>
    <w:next w:val="13"/>
    <w:qFormat/>
    <w:uiPriority w:val="0"/>
    <w:pPr>
      <w:keepNext/>
      <w:keepLines/>
      <w:spacing w:before="280" w:after="290" w:line="374" w:lineRule="auto"/>
      <w:outlineLvl w:val="3"/>
    </w:pPr>
    <w:rPr>
      <w:rFonts w:ascii="Cambria" w:hAnsi="Cambria" w:eastAsiaTheme="minorEastAsia" w:cstheme="minorBidi"/>
      <w:b/>
      <w:bCs/>
      <w:sz w:val="28"/>
      <w:szCs w:val="28"/>
    </w:rPr>
  </w:style>
  <w:style w:type="paragraph" w:customStyle="1" w:styleId="51">
    <w:name w:val="标题 5_0"/>
    <w:basedOn w:val="13"/>
    <w:next w:val="13"/>
    <w:qFormat/>
    <w:uiPriority w:val="0"/>
    <w:pPr>
      <w:keepNext/>
      <w:keepLines/>
      <w:spacing w:before="280" w:after="290" w:line="374" w:lineRule="auto"/>
      <w:outlineLvl w:val="4"/>
    </w:pPr>
    <w:rPr>
      <w:rFonts w:asciiTheme="minorHAnsi" w:hAnsiTheme="minorHAnsi" w:eastAsiaTheme="minorEastAsia" w:cstheme="minorBidi"/>
      <w:b/>
      <w:bCs/>
      <w:sz w:val="28"/>
      <w:szCs w:val="28"/>
    </w:rPr>
  </w:style>
  <w:style w:type="paragraph" w:customStyle="1" w:styleId="52">
    <w:name w:val="正文文本_0"/>
    <w:basedOn w:val="13"/>
    <w:qFormat/>
    <w:uiPriority w:val="0"/>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header" Target="header3.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153</Pages>
  <Words>1853</Words>
  <Characters>2373</Characters>
  <Lines>4719</Lines>
  <Paragraphs>3668</Paragraphs>
  <TotalTime>3</TotalTime>
  <ScaleCrop>false</ScaleCrop>
  <LinksUpToDate>false</LinksUpToDate>
  <CharactersWithSpaces>2723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吴禹霖</cp:lastModifiedBy>
  <cp:lastPrinted>2026-04-27T08:43:00Z</cp:lastPrinted>
  <dcterms:modified xsi:type="dcterms:W3CDTF">2026-06-03T07:23:57Z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2052-12.1.0.26375</vt:lpwstr>
  </property>
  <property fmtid="{D5CDD505-2E9C-101B-9397-08002B2CF9AE}" pid="4" name="KSOTemplateDocerSaveRecord">
    <vt:lpwstr>eyJoZGlkIjoiNGUzOWFjNGI0NmI4MTdmNmRmZDE1ZmE2ODMxMGYyYzIiLCJ1c2VySWQiOiIyNTg3NTMwMDMifQ==</vt:lpwstr>
  </property>
</Properties>
</file>