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25.xml" ContentType="application/vnd.openxmlformats-officedocument.wordprocessingml.footer+xml"/>
  <Override PartName="/word/footer26.xml" ContentType="application/vnd.openxmlformats-officedocument.wordprocessingml.footer+xml"/>
  <Override PartName="/word/footer27.xml" ContentType="application/vnd.openxmlformats-officedocument.wordprocessingml.footer+xml"/>
  <Override PartName="/word/footer28.xml" ContentType="application/vnd.openxmlformats-officedocument.wordprocessingml.footer+xml"/>
  <Override PartName="/word/footer29.xml" ContentType="application/vnd.openxmlformats-officedocument.wordprocessingml.footer+xml"/>
  <Override PartName="/word/footer3.xml" ContentType="application/vnd.openxmlformats-officedocument.wordprocessingml.footer+xml"/>
  <Override PartName="/word/footer30.xml" ContentType="application/vnd.openxmlformats-officedocument.wordprocessingml.footer+xml"/>
  <Override PartName="/word/footer31.xml" ContentType="application/vnd.openxmlformats-officedocument.wordprocessingml.footer+xml"/>
  <Override PartName="/word/footer32.xml" ContentType="application/vnd.openxmlformats-officedocument.wordprocessingml.footer+xml"/>
  <Override PartName="/word/footer33.xml" ContentType="application/vnd.openxmlformats-officedocument.wordprocessingml.footer+xml"/>
  <Override PartName="/word/footer34.xml" ContentType="application/vnd.openxmlformats-officedocument.wordprocessingml.footer+xml"/>
  <Override PartName="/word/footer35.xml" ContentType="application/vnd.openxmlformats-officedocument.wordprocessingml.footer+xml"/>
  <Override PartName="/word/footer36.xml" ContentType="application/vnd.openxmlformats-officedocument.wordprocessingml.footer+xml"/>
  <Override PartName="/word/footer37.xml" ContentType="application/vnd.openxmlformats-officedocument.wordprocessingml.footer+xml"/>
  <Override PartName="/word/footer38.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BE74612">
      <w:pPr>
        <w:spacing w:line="540" w:lineRule="exact"/>
        <w:ind w:firstLine="1600" w:firstLineChars="500"/>
        <w:rPr>
          <w:rFonts w:ascii="宋体" w:hAnsi="宋体"/>
          <w:color w:val="auto"/>
          <w:sz w:val="32"/>
          <w:szCs w:val="32"/>
          <w:highlight w:val="none"/>
          <w:u w:val="none"/>
        </w:rPr>
      </w:pPr>
    </w:p>
    <w:p w14:paraId="5E855722">
      <w:pPr>
        <w:spacing w:line="540" w:lineRule="exact"/>
        <w:ind w:firstLine="1600" w:firstLineChars="500"/>
        <w:rPr>
          <w:rFonts w:ascii="宋体" w:hAnsi="宋体"/>
          <w:color w:val="auto"/>
          <w:sz w:val="32"/>
          <w:szCs w:val="32"/>
          <w:highlight w:val="none"/>
          <w:u w:val="none"/>
        </w:rPr>
      </w:pPr>
    </w:p>
    <w:p w14:paraId="409A5BCB">
      <w:pPr>
        <w:spacing w:line="540" w:lineRule="exact"/>
        <w:ind w:firstLine="1600" w:firstLineChars="500"/>
        <w:rPr>
          <w:rFonts w:ascii="宋体" w:hAnsi="宋体"/>
          <w:color w:val="auto"/>
          <w:sz w:val="32"/>
          <w:szCs w:val="32"/>
          <w:highlight w:val="none"/>
          <w:u w:val="none"/>
        </w:rPr>
      </w:pPr>
    </w:p>
    <w:p w14:paraId="541988EE">
      <w:pPr>
        <w:spacing w:line="540" w:lineRule="exact"/>
        <w:jc w:val="center"/>
        <w:rPr>
          <w:rFonts w:hint="eastAsia" w:ascii="宋体" w:hAnsi="宋体"/>
          <w:b/>
          <w:bCs/>
          <w:color w:val="auto"/>
          <w:sz w:val="32"/>
          <w:szCs w:val="32"/>
          <w:highlight w:val="none"/>
          <w:u w:val="none"/>
          <w:lang w:eastAsia="zh-CN"/>
        </w:rPr>
      </w:pPr>
      <w:r>
        <w:rPr>
          <w:rFonts w:hint="eastAsia" w:ascii="宋体" w:hAnsi="宋体"/>
          <w:b/>
          <w:bCs/>
          <w:color w:val="auto"/>
          <w:sz w:val="32"/>
          <w:szCs w:val="32"/>
          <w:highlight w:val="none"/>
          <w:u w:val="none"/>
          <w:lang w:eastAsia="zh-CN"/>
        </w:rPr>
        <w:t>营口市虎庄河及五泵站汇水区域排水管网及泵站改造工程</w:t>
      </w:r>
    </w:p>
    <w:p w14:paraId="087B4C98">
      <w:pPr>
        <w:spacing w:line="540" w:lineRule="exact"/>
        <w:jc w:val="center"/>
        <w:rPr>
          <w:rFonts w:hint="eastAsia" w:ascii="宋体" w:hAnsi="宋体" w:eastAsia="宋体"/>
          <w:b/>
          <w:bCs/>
          <w:color w:val="auto"/>
          <w:sz w:val="32"/>
          <w:szCs w:val="32"/>
          <w:highlight w:val="none"/>
          <w:u w:val="none"/>
          <w:lang w:eastAsia="zh-CN"/>
        </w:rPr>
      </w:pPr>
      <w:r>
        <w:rPr>
          <w:rFonts w:hint="eastAsia" w:ascii="宋体" w:hAnsi="宋体"/>
          <w:b/>
          <w:bCs/>
          <w:color w:val="auto"/>
          <w:sz w:val="32"/>
          <w:szCs w:val="32"/>
          <w:highlight w:val="none"/>
          <w:u w:val="none"/>
          <w:lang w:eastAsia="zh-CN"/>
        </w:rPr>
        <w:t>勘察设计</w:t>
      </w:r>
    </w:p>
    <w:p w14:paraId="620D1C6C">
      <w:pPr>
        <w:spacing w:line="460" w:lineRule="exact"/>
        <w:ind w:firstLine="437"/>
        <w:rPr>
          <w:rFonts w:ascii="宋体" w:hAnsi="宋体"/>
          <w:color w:val="auto"/>
          <w:szCs w:val="21"/>
          <w:highlight w:val="none"/>
          <w:u w:val="none"/>
        </w:rPr>
      </w:pPr>
    </w:p>
    <w:p w14:paraId="337228AA">
      <w:pPr>
        <w:spacing w:line="460" w:lineRule="exact"/>
        <w:ind w:firstLine="437"/>
        <w:rPr>
          <w:rFonts w:ascii="宋体" w:hAnsi="宋体"/>
          <w:color w:val="auto"/>
          <w:szCs w:val="21"/>
          <w:highlight w:val="none"/>
          <w:u w:val="none"/>
        </w:rPr>
      </w:pPr>
    </w:p>
    <w:p w14:paraId="688CB206">
      <w:pPr>
        <w:spacing w:line="540" w:lineRule="exact"/>
        <w:rPr>
          <w:rFonts w:ascii="宋体" w:hAnsi="宋体"/>
          <w:color w:val="auto"/>
          <w:szCs w:val="21"/>
          <w:highlight w:val="none"/>
          <w:u w:val="none"/>
        </w:rPr>
      </w:pPr>
      <w:bookmarkStart w:id="840" w:name="_GoBack"/>
      <w:bookmarkEnd w:id="840"/>
    </w:p>
    <w:p w14:paraId="7F7F8F9C">
      <w:pPr>
        <w:spacing w:line="540" w:lineRule="exact"/>
        <w:rPr>
          <w:rFonts w:ascii="宋体" w:hAnsi="宋体"/>
          <w:color w:val="auto"/>
          <w:szCs w:val="21"/>
          <w:highlight w:val="none"/>
          <w:u w:val="none"/>
        </w:rPr>
      </w:pPr>
    </w:p>
    <w:p w14:paraId="465202A0">
      <w:pPr>
        <w:jc w:val="center"/>
        <w:rPr>
          <w:rFonts w:ascii="黑体" w:hAnsi="宋体" w:eastAsia="黑体"/>
          <w:color w:val="auto"/>
          <w:sz w:val="72"/>
          <w:szCs w:val="72"/>
          <w:highlight w:val="none"/>
          <w:u w:val="none"/>
        </w:rPr>
      </w:pPr>
      <w:r>
        <w:rPr>
          <w:rFonts w:hint="eastAsia" w:ascii="黑体" w:hAnsi="宋体" w:eastAsia="黑体"/>
          <w:color w:val="auto"/>
          <w:sz w:val="72"/>
          <w:szCs w:val="72"/>
          <w:highlight w:val="none"/>
          <w:u w:val="none"/>
        </w:rPr>
        <w:t>招 标 文 件</w:t>
      </w:r>
    </w:p>
    <w:p w14:paraId="24FDA229">
      <w:pPr>
        <w:spacing w:line="540" w:lineRule="exact"/>
        <w:rPr>
          <w:rFonts w:ascii="黑体" w:eastAsia="黑体"/>
          <w:color w:val="auto"/>
          <w:sz w:val="28"/>
          <w:szCs w:val="28"/>
          <w:highlight w:val="none"/>
          <w:u w:val="none"/>
        </w:rPr>
      </w:pPr>
    </w:p>
    <w:p w14:paraId="41774D3C">
      <w:pPr>
        <w:spacing w:line="540" w:lineRule="exact"/>
        <w:ind w:left="0" w:leftChars="0"/>
        <w:jc w:val="center"/>
        <w:rPr>
          <w:rFonts w:ascii="宋体" w:hAnsi="宋体"/>
          <w:color w:val="auto"/>
          <w:szCs w:val="21"/>
          <w:highlight w:val="none"/>
          <w:u w:val="none"/>
        </w:rPr>
      </w:pPr>
      <w:r>
        <w:rPr>
          <w:rFonts w:hint="eastAsia" w:ascii="黑体" w:eastAsia="黑体"/>
          <w:color w:val="auto"/>
          <w:sz w:val="28"/>
          <w:szCs w:val="28"/>
          <w:highlight w:val="none"/>
          <w:u w:val="none"/>
        </w:rPr>
        <w:t>（标段唯一标识码：</w:t>
      </w:r>
      <w:r>
        <w:rPr>
          <w:rFonts w:hint="eastAsia" w:ascii="黑体" w:eastAsia="黑体"/>
          <w:color w:val="auto"/>
          <w:sz w:val="28"/>
          <w:szCs w:val="28"/>
          <w:highlight w:val="none"/>
          <w:u w:val="single"/>
          <w:lang w:val="en-US" w:eastAsia="zh-CN"/>
        </w:rPr>
        <w:t xml:space="preserve">         xxx              </w:t>
      </w:r>
      <w:r>
        <w:rPr>
          <w:rFonts w:hint="eastAsia" w:ascii="黑体" w:eastAsia="黑体"/>
          <w:color w:val="auto"/>
          <w:sz w:val="28"/>
          <w:szCs w:val="28"/>
          <w:highlight w:val="none"/>
          <w:u w:val="none"/>
        </w:rPr>
        <w:t>）</w:t>
      </w:r>
    </w:p>
    <w:p w14:paraId="2375C3A2">
      <w:pPr>
        <w:spacing w:line="540" w:lineRule="exact"/>
        <w:ind w:left="0" w:leftChars="0"/>
        <w:jc w:val="center"/>
        <w:rPr>
          <w:rFonts w:hint="eastAsia" w:ascii="黑体" w:eastAsia="黑体"/>
          <w:color w:val="auto"/>
          <w:sz w:val="28"/>
          <w:szCs w:val="28"/>
          <w:highlight w:val="none"/>
          <w:u w:val="none"/>
        </w:rPr>
      </w:pPr>
      <w:r>
        <w:rPr>
          <w:rFonts w:hint="eastAsia" w:ascii="黑体" w:eastAsia="黑体"/>
          <w:color w:val="auto"/>
          <w:sz w:val="28"/>
          <w:szCs w:val="28"/>
          <w:highlight w:val="none"/>
          <w:u w:val="none"/>
        </w:rPr>
        <w:t>（标段编号：</w:t>
      </w:r>
      <w:r>
        <w:rPr>
          <w:rFonts w:hint="eastAsia" w:ascii="黑体" w:eastAsia="黑体"/>
          <w:color w:val="auto"/>
          <w:sz w:val="28"/>
          <w:szCs w:val="28"/>
          <w:highlight w:val="none"/>
          <w:u w:val="single"/>
          <w:lang w:val="en-US" w:eastAsia="zh-CN"/>
        </w:rPr>
        <w:t xml:space="preserve">        xxx              </w:t>
      </w:r>
      <w:r>
        <w:rPr>
          <w:rFonts w:hint="eastAsia" w:ascii="黑体" w:eastAsia="黑体"/>
          <w:color w:val="auto"/>
          <w:sz w:val="28"/>
          <w:szCs w:val="28"/>
          <w:highlight w:val="none"/>
          <w:u w:val="none"/>
        </w:rPr>
        <w:t>）</w:t>
      </w:r>
    </w:p>
    <w:p w14:paraId="4FD52522">
      <w:pPr>
        <w:spacing w:line="540" w:lineRule="exact"/>
        <w:ind w:firstLine="437"/>
        <w:rPr>
          <w:rFonts w:ascii="宋体" w:hAnsi="宋体"/>
          <w:color w:val="auto"/>
          <w:szCs w:val="21"/>
          <w:highlight w:val="none"/>
          <w:u w:val="none"/>
        </w:rPr>
      </w:pPr>
    </w:p>
    <w:p w14:paraId="78BBFEFF">
      <w:pPr>
        <w:spacing w:line="540" w:lineRule="exact"/>
        <w:ind w:firstLine="437"/>
        <w:rPr>
          <w:rFonts w:ascii="宋体" w:hAnsi="宋体"/>
          <w:color w:val="auto"/>
          <w:szCs w:val="21"/>
          <w:highlight w:val="none"/>
          <w:u w:val="none"/>
        </w:rPr>
      </w:pPr>
    </w:p>
    <w:p w14:paraId="1CDCDC1F">
      <w:pPr>
        <w:spacing w:line="540" w:lineRule="exact"/>
        <w:ind w:firstLine="437"/>
        <w:rPr>
          <w:rFonts w:ascii="宋体" w:hAnsi="宋体"/>
          <w:color w:val="auto"/>
          <w:szCs w:val="21"/>
          <w:highlight w:val="none"/>
          <w:u w:val="none"/>
        </w:rPr>
      </w:pPr>
    </w:p>
    <w:p w14:paraId="36DF7A73">
      <w:pPr>
        <w:spacing w:line="540" w:lineRule="exact"/>
        <w:ind w:firstLine="437"/>
        <w:rPr>
          <w:rFonts w:ascii="宋体" w:hAnsi="宋体"/>
          <w:color w:val="auto"/>
          <w:szCs w:val="21"/>
          <w:highlight w:val="none"/>
          <w:u w:val="none"/>
        </w:rPr>
      </w:pPr>
    </w:p>
    <w:p w14:paraId="3622AEAB">
      <w:pPr>
        <w:spacing w:line="540" w:lineRule="exact"/>
        <w:ind w:firstLine="437"/>
        <w:rPr>
          <w:rFonts w:ascii="宋体" w:hAnsi="宋体"/>
          <w:color w:val="auto"/>
          <w:szCs w:val="21"/>
          <w:highlight w:val="none"/>
          <w:u w:val="none"/>
        </w:rPr>
      </w:pPr>
    </w:p>
    <w:p w14:paraId="101EA60D">
      <w:pPr>
        <w:spacing w:line="540" w:lineRule="exact"/>
        <w:ind w:firstLine="437"/>
        <w:rPr>
          <w:rFonts w:ascii="宋体" w:hAnsi="宋体"/>
          <w:color w:val="auto"/>
          <w:szCs w:val="21"/>
          <w:highlight w:val="none"/>
          <w:u w:val="none"/>
        </w:rPr>
      </w:pPr>
    </w:p>
    <w:p w14:paraId="35F253FC">
      <w:pPr>
        <w:spacing w:line="540" w:lineRule="exact"/>
        <w:ind w:firstLine="437"/>
        <w:rPr>
          <w:rFonts w:ascii="宋体" w:hAnsi="宋体"/>
          <w:color w:val="auto"/>
          <w:szCs w:val="21"/>
          <w:highlight w:val="none"/>
          <w:u w:val="none"/>
        </w:rPr>
      </w:pPr>
    </w:p>
    <w:p w14:paraId="73492AFA">
      <w:pPr>
        <w:spacing w:line="360" w:lineRule="auto"/>
        <w:jc w:val="center"/>
        <w:rPr>
          <w:rFonts w:ascii="黑体" w:hAnsi="黑体" w:eastAsia="黑体"/>
          <w:color w:val="auto"/>
          <w:sz w:val="28"/>
          <w:szCs w:val="28"/>
          <w:highlight w:val="none"/>
          <w:u w:val="none"/>
        </w:rPr>
      </w:pPr>
      <w:r>
        <w:rPr>
          <w:rFonts w:hint="eastAsia" w:ascii="黑体" w:hAnsi="黑体" w:eastAsia="黑体"/>
          <w:color w:val="auto"/>
          <w:sz w:val="28"/>
          <w:szCs w:val="28"/>
          <w:highlight w:val="none"/>
          <w:u w:val="none"/>
        </w:rPr>
        <w:t>招标人/招标代理机构：</w:t>
      </w:r>
      <w:r>
        <w:rPr>
          <w:rFonts w:hint="eastAsia" w:ascii="黑体" w:hAnsi="黑体" w:eastAsia="黑体"/>
          <w:color w:val="auto"/>
          <w:sz w:val="28"/>
          <w:szCs w:val="28"/>
          <w:highlight w:val="none"/>
          <w:u w:val="none"/>
          <w:lang w:eastAsia="zh-CN"/>
        </w:rPr>
        <w:t>辽宁工程招标有限公司</w:t>
      </w:r>
      <w:r>
        <w:rPr>
          <w:rFonts w:hint="eastAsia" w:ascii="黑体" w:hAnsi="黑体" w:eastAsia="黑体"/>
          <w:color w:val="auto"/>
          <w:sz w:val="28"/>
          <w:szCs w:val="28"/>
          <w:highlight w:val="none"/>
          <w:u w:val="none"/>
        </w:rPr>
        <w:t>（盖章）</w:t>
      </w:r>
    </w:p>
    <w:p w14:paraId="6A649523">
      <w:pPr>
        <w:jc w:val="center"/>
        <w:rPr>
          <w:color w:val="auto"/>
          <w:highlight w:val="none"/>
          <w:u w:val="none"/>
        </w:rPr>
        <w:sectPr>
          <w:footerReference r:id="rId3" w:type="default"/>
          <w:pgSz w:w="11906" w:h="16838"/>
          <w:pgMar w:top="1440" w:right="1800" w:bottom="1440" w:left="1800" w:header="851" w:footer="992" w:gutter="0"/>
          <w:cols w:space="425" w:num="1"/>
          <w:docGrid w:type="lines" w:linePitch="312" w:charSpace="0"/>
        </w:sectPr>
      </w:pPr>
      <w:r>
        <w:rPr>
          <w:rFonts w:hint="eastAsia" w:ascii="黑体" w:hAnsi="黑体" w:eastAsia="黑体"/>
          <w:color w:val="auto"/>
          <w:sz w:val="28"/>
          <w:szCs w:val="28"/>
          <w:highlight w:val="none"/>
          <w:u w:val="none"/>
        </w:rPr>
        <w:t>日    期：2026年</w:t>
      </w:r>
      <w:r>
        <w:rPr>
          <w:rFonts w:hint="eastAsia" w:ascii="黑体" w:hAnsi="黑体" w:eastAsia="黑体"/>
          <w:color w:val="auto"/>
          <w:sz w:val="28"/>
          <w:szCs w:val="28"/>
          <w:highlight w:val="none"/>
          <w:u w:val="none"/>
          <w:lang w:val="en-US" w:eastAsia="zh-CN"/>
        </w:rPr>
        <w:t>05月**日</w:t>
      </w:r>
    </w:p>
    <w:p w14:paraId="7F9C26B6">
      <w:pPr>
        <w:jc w:val="center"/>
        <w:rPr>
          <w:rFonts w:eastAsia="宋体"/>
          <w:b/>
          <w:color w:val="auto"/>
          <w:sz w:val="44"/>
          <w:highlight w:val="none"/>
        </w:rPr>
      </w:pPr>
      <w:bookmarkStart w:id="0" w:name="tableContents"/>
      <w:r>
        <w:rPr>
          <w:rFonts w:eastAsia="宋体"/>
          <w:b/>
          <w:color w:val="auto"/>
          <w:sz w:val="44"/>
          <w:highlight w:val="none"/>
        </w:rPr>
        <w:t>目录</w:t>
      </w:r>
    </w:p>
    <w:p w14:paraId="52F59EE1">
      <w:pPr>
        <w:pStyle w:val="14"/>
        <w:tabs>
          <w:tab w:val="right" w:leader="dot" w:pos="8296"/>
        </w:tabs>
        <w:rPr>
          <w:rFonts w:asciiTheme="minorHAnsi" w:hAnsiTheme="minorHAnsi"/>
          <w:color w:val="auto"/>
          <w:sz w:val="22"/>
          <w:highlight w:val="none"/>
        </w:rPr>
      </w:pPr>
      <w:r>
        <w:rPr>
          <w:rFonts w:eastAsia="宋体"/>
          <w:b/>
          <w:color w:val="auto"/>
          <w:sz w:val="44"/>
          <w:highlight w:val="none"/>
        </w:rPr>
        <w:fldChar w:fldCharType="begin"/>
      </w:r>
      <w:r>
        <w:rPr>
          <w:rFonts w:eastAsia="宋体"/>
          <w:b/>
          <w:color w:val="auto"/>
          <w:sz w:val="44"/>
          <w:highlight w:val="none"/>
        </w:rPr>
        <w:instrText xml:space="preserve">TOC \o "1-3" \h \z \u</w:instrText>
      </w:r>
      <w:r>
        <w:rPr>
          <w:rFonts w:eastAsia="宋体"/>
          <w:b/>
          <w:color w:val="auto"/>
          <w:sz w:val="44"/>
          <w:highlight w:val="none"/>
        </w:rPr>
        <w:fldChar w:fldCharType="separate"/>
      </w:r>
      <w:r>
        <w:rPr>
          <w:color w:val="auto"/>
          <w:highlight w:val="none"/>
        </w:rPr>
        <w:fldChar w:fldCharType="begin"/>
      </w:r>
      <w:r>
        <w:rPr>
          <w:color w:val="auto"/>
          <w:highlight w:val="none"/>
        </w:rPr>
        <w:instrText xml:space="preserve"> HYPERLINK \l "_Toc256000000" </w:instrText>
      </w:r>
      <w:r>
        <w:rPr>
          <w:color w:val="auto"/>
          <w:highlight w:val="none"/>
        </w:rPr>
        <w:fldChar w:fldCharType="separate"/>
      </w:r>
      <w:r>
        <w:rPr>
          <w:rStyle w:val="22"/>
          <w:rFonts w:hint="eastAsia" w:ascii="黑体" w:hAnsi="黑体" w:eastAsia="黑体"/>
          <w:color w:val="auto"/>
          <w:highlight w:val="none"/>
        </w:rPr>
        <w:t>第一卷</w:t>
      </w:r>
      <w:r>
        <w:rPr>
          <w:color w:val="auto"/>
          <w:highlight w:val="none"/>
        </w:rPr>
        <w:tab/>
      </w:r>
      <w:r>
        <w:rPr>
          <w:color w:val="auto"/>
          <w:highlight w:val="none"/>
        </w:rPr>
        <w:fldChar w:fldCharType="begin"/>
      </w:r>
      <w:r>
        <w:rPr>
          <w:color w:val="auto"/>
          <w:highlight w:val="none"/>
        </w:rPr>
        <w:instrText xml:space="preserve"> PAGEREF _Toc256000000 \h </w:instrText>
      </w:r>
      <w:r>
        <w:rPr>
          <w:color w:val="auto"/>
          <w:highlight w:val="none"/>
        </w:rPr>
        <w:fldChar w:fldCharType="separate"/>
      </w:r>
      <w:r>
        <w:rPr>
          <w:color w:val="auto"/>
          <w:highlight w:val="none"/>
        </w:rPr>
        <w:t>1</w:t>
      </w:r>
      <w:r>
        <w:rPr>
          <w:color w:val="auto"/>
          <w:highlight w:val="none"/>
        </w:rPr>
        <w:fldChar w:fldCharType="end"/>
      </w:r>
      <w:r>
        <w:rPr>
          <w:color w:val="auto"/>
          <w:highlight w:val="none"/>
        </w:rPr>
        <w:fldChar w:fldCharType="end"/>
      </w:r>
    </w:p>
    <w:p w14:paraId="38844A1B">
      <w:pPr>
        <w:pStyle w:val="14"/>
        <w:tabs>
          <w:tab w:val="right" w:leader="dot" w:pos="8296"/>
        </w:tabs>
        <w:rPr>
          <w:rFonts w:asciiTheme="minorHAnsi" w:hAnsiTheme="minorHAnsi"/>
          <w:color w:val="auto"/>
          <w:sz w:val="22"/>
          <w:highlight w:val="none"/>
        </w:rPr>
      </w:pPr>
      <w:r>
        <w:rPr>
          <w:color w:val="auto"/>
          <w:highlight w:val="none"/>
        </w:rPr>
        <w:fldChar w:fldCharType="begin"/>
      </w:r>
      <w:r>
        <w:rPr>
          <w:color w:val="auto"/>
          <w:highlight w:val="none"/>
        </w:rPr>
        <w:instrText xml:space="preserve"> HYPERLINK \l "_Toc256000001" </w:instrText>
      </w:r>
      <w:r>
        <w:rPr>
          <w:color w:val="auto"/>
          <w:highlight w:val="none"/>
        </w:rPr>
        <w:fldChar w:fldCharType="separate"/>
      </w:r>
      <w:r>
        <w:rPr>
          <w:rStyle w:val="22"/>
          <w:rFonts w:hint="eastAsia" w:ascii="黑体" w:hAnsi="黑体" w:eastAsia="黑体"/>
          <w:color w:val="auto"/>
          <w:highlight w:val="none"/>
        </w:rPr>
        <w:t>第一章  招标公告</w:t>
      </w:r>
      <w:r>
        <w:rPr>
          <w:color w:val="auto"/>
          <w:highlight w:val="none"/>
        </w:rPr>
        <w:tab/>
      </w:r>
      <w:r>
        <w:rPr>
          <w:color w:val="auto"/>
          <w:highlight w:val="none"/>
        </w:rPr>
        <w:fldChar w:fldCharType="begin"/>
      </w:r>
      <w:r>
        <w:rPr>
          <w:color w:val="auto"/>
          <w:highlight w:val="none"/>
        </w:rPr>
        <w:instrText xml:space="preserve"> PAGEREF _Toc256000001 \h </w:instrText>
      </w:r>
      <w:r>
        <w:rPr>
          <w:color w:val="auto"/>
          <w:highlight w:val="none"/>
        </w:rPr>
        <w:fldChar w:fldCharType="separate"/>
      </w:r>
      <w:r>
        <w:rPr>
          <w:color w:val="auto"/>
          <w:highlight w:val="none"/>
        </w:rPr>
        <w:t>2</w:t>
      </w:r>
      <w:r>
        <w:rPr>
          <w:color w:val="auto"/>
          <w:highlight w:val="none"/>
        </w:rPr>
        <w:fldChar w:fldCharType="end"/>
      </w:r>
      <w:r>
        <w:rPr>
          <w:color w:val="auto"/>
          <w:highlight w:val="none"/>
        </w:rPr>
        <w:fldChar w:fldCharType="end"/>
      </w:r>
    </w:p>
    <w:p w14:paraId="747BE248">
      <w:pPr>
        <w:pStyle w:val="14"/>
        <w:tabs>
          <w:tab w:val="right" w:leader="dot" w:pos="8296"/>
        </w:tabs>
        <w:rPr>
          <w:rFonts w:asciiTheme="minorHAnsi" w:hAnsiTheme="minorHAnsi"/>
          <w:color w:val="auto"/>
          <w:sz w:val="22"/>
          <w:highlight w:val="none"/>
        </w:rPr>
      </w:pPr>
      <w:r>
        <w:rPr>
          <w:color w:val="auto"/>
          <w:highlight w:val="none"/>
        </w:rPr>
        <w:fldChar w:fldCharType="begin"/>
      </w:r>
      <w:r>
        <w:rPr>
          <w:color w:val="auto"/>
          <w:highlight w:val="none"/>
        </w:rPr>
        <w:instrText xml:space="preserve"> HYPERLINK \l "_Toc256000002" </w:instrText>
      </w:r>
      <w:r>
        <w:rPr>
          <w:color w:val="auto"/>
          <w:highlight w:val="none"/>
        </w:rPr>
        <w:fldChar w:fldCharType="separate"/>
      </w:r>
      <w:r>
        <w:rPr>
          <w:rStyle w:val="22"/>
          <w:rFonts w:ascii="黑体" w:hAnsi="黑体" w:eastAsia="黑体"/>
          <w:color w:val="auto"/>
          <w:highlight w:val="none"/>
        </w:rPr>
        <w:t>第</w:t>
      </w:r>
      <w:r>
        <w:rPr>
          <w:rStyle w:val="22"/>
          <w:rFonts w:hint="eastAsia" w:ascii="黑体" w:hAnsi="黑体" w:eastAsia="黑体"/>
          <w:color w:val="auto"/>
          <w:highlight w:val="none"/>
        </w:rPr>
        <w:t>二</w:t>
      </w:r>
      <w:r>
        <w:rPr>
          <w:rStyle w:val="22"/>
          <w:rFonts w:ascii="黑体" w:hAnsi="黑体" w:eastAsia="黑体"/>
          <w:color w:val="auto"/>
          <w:highlight w:val="none"/>
        </w:rPr>
        <w:t>章</w:t>
      </w:r>
      <w:r>
        <w:rPr>
          <w:rStyle w:val="22"/>
          <w:rFonts w:hint="eastAsia" w:ascii="黑体" w:hAnsi="黑体" w:eastAsia="黑体"/>
          <w:color w:val="auto"/>
          <w:highlight w:val="none"/>
        </w:rPr>
        <w:t xml:space="preserve">  投标人须知</w:t>
      </w:r>
      <w:r>
        <w:rPr>
          <w:color w:val="auto"/>
          <w:highlight w:val="none"/>
        </w:rPr>
        <w:tab/>
      </w:r>
      <w:r>
        <w:rPr>
          <w:color w:val="auto"/>
          <w:highlight w:val="none"/>
        </w:rPr>
        <w:fldChar w:fldCharType="begin"/>
      </w:r>
      <w:r>
        <w:rPr>
          <w:color w:val="auto"/>
          <w:highlight w:val="none"/>
        </w:rPr>
        <w:instrText xml:space="preserve"> PAGEREF _Toc256000002 \h </w:instrText>
      </w:r>
      <w:r>
        <w:rPr>
          <w:color w:val="auto"/>
          <w:highlight w:val="none"/>
        </w:rPr>
        <w:fldChar w:fldCharType="separate"/>
      </w:r>
      <w:r>
        <w:rPr>
          <w:color w:val="auto"/>
          <w:highlight w:val="none"/>
        </w:rPr>
        <w:t>7</w:t>
      </w:r>
      <w:r>
        <w:rPr>
          <w:color w:val="auto"/>
          <w:highlight w:val="none"/>
        </w:rPr>
        <w:fldChar w:fldCharType="end"/>
      </w:r>
      <w:r>
        <w:rPr>
          <w:color w:val="auto"/>
          <w:highlight w:val="none"/>
        </w:rPr>
        <w:fldChar w:fldCharType="end"/>
      </w:r>
    </w:p>
    <w:p w14:paraId="4DE0C339">
      <w:pPr>
        <w:pStyle w:val="15"/>
        <w:tabs>
          <w:tab w:val="right" w:leader="dot" w:pos="8296"/>
        </w:tabs>
        <w:rPr>
          <w:rFonts w:asciiTheme="minorHAnsi" w:hAnsiTheme="minorHAnsi"/>
          <w:color w:val="auto"/>
          <w:sz w:val="22"/>
          <w:highlight w:val="none"/>
        </w:rPr>
      </w:pPr>
      <w:r>
        <w:rPr>
          <w:color w:val="auto"/>
          <w:highlight w:val="none"/>
        </w:rPr>
        <w:fldChar w:fldCharType="begin"/>
      </w:r>
      <w:r>
        <w:rPr>
          <w:color w:val="auto"/>
          <w:highlight w:val="none"/>
        </w:rPr>
        <w:instrText xml:space="preserve"> HYPERLINK \l "_Toc256000003" </w:instrText>
      </w:r>
      <w:r>
        <w:rPr>
          <w:color w:val="auto"/>
          <w:highlight w:val="none"/>
        </w:rPr>
        <w:fldChar w:fldCharType="separate"/>
      </w:r>
      <w:r>
        <w:rPr>
          <w:rStyle w:val="22"/>
          <w:rFonts w:hint="eastAsia"/>
          <w:color w:val="auto"/>
          <w:highlight w:val="none"/>
        </w:rPr>
        <w:t>投标人须知前附表</w:t>
      </w:r>
      <w:r>
        <w:rPr>
          <w:color w:val="auto"/>
          <w:highlight w:val="none"/>
        </w:rPr>
        <w:tab/>
      </w:r>
      <w:r>
        <w:rPr>
          <w:color w:val="auto"/>
          <w:highlight w:val="none"/>
        </w:rPr>
        <w:fldChar w:fldCharType="begin"/>
      </w:r>
      <w:r>
        <w:rPr>
          <w:color w:val="auto"/>
          <w:highlight w:val="none"/>
        </w:rPr>
        <w:instrText xml:space="preserve"> PAGEREF _Toc256000003 \h </w:instrText>
      </w:r>
      <w:r>
        <w:rPr>
          <w:color w:val="auto"/>
          <w:highlight w:val="none"/>
        </w:rPr>
        <w:fldChar w:fldCharType="separate"/>
      </w:r>
      <w:r>
        <w:rPr>
          <w:color w:val="auto"/>
          <w:highlight w:val="none"/>
        </w:rPr>
        <w:t>8</w:t>
      </w:r>
      <w:r>
        <w:rPr>
          <w:color w:val="auto"/>
          <w:highlight w:val="none"/>
        </w:rPr>
        <w:fldChar w:fldCharType="end"/>
      </w:r>
      <w:r>
        <w:rPr>
          <w:color w:val="auto"/>
          <w:highlight w:val="none"/>
        </w:rPr>
        <w:fldChar w:fldCharType="end"/>
      </w:r>
    </w:p>
    <w:p w14:paraId="76BC677A">
      <w:pPr>
        <w:pStyle w:val="15"/>
        <w:tabs>
          <w:tab w:val="right" w:leader="dot" w:pos="8296"/>
        </w:tabs>
        <w:rPr>
          <w:rFonts w:asciiTheme="minorHAnsi" w:hAnsiTheme="minorHAnsi"/>
          <w:color w:val="auto"/>
          <w:sz w:val="22"/>
          <w:highlight w:val="none"/>
        </w:rPr>
      </w:pPr>
      <w:r>
        <w:rPr>
          <w:color w:val="auto"/>
          <w:highlight w:val="none"/>
        </w:rPr>
        <w:fldChar w:fldCharType="begin"/>
      </w:r>
      <w:r>
        <w:rPr>
          <w:color w:val="auto"/>
          <w:highlight w:val="none"/>
        </w:rPr>
        <w:instrText xml:space="preserve"> HYPERLINK \l "_Toc256000004" </w:instrText>
      </w:r>
      <w:r>
        <w:rPr>
          <w:color w:val="auto"/>
          <w:highlight w:val="none"/>
        </w:rPr>
        <w:fldChar w:fldCharType="separate"/>
      </w:r>
      <w:r>
        <w:rPr>
          <w:rStyle w:val="22"/>
          <w:rFonts w:hint="eastAsia" w:ascii="Times New Roman" w:hAnsi="Times New Roman" w:eastAsia="黑体"/>
          <w:color w:val="auto"/>
          <w:kern w:val="2"/>
          <w:highlight w:val="none"/>
          <w:lang w:bidi="ar"/>
        </w:rPr>
        <w:t>投标人须知正文部分</w:t>
      </w:r>
      <w:r>
        <w:rPr>
          <w:color w:val="auto"/>
          <w:highlight w:val="none"/>
        </w:rPr>
        <w:tab/>
      </w:r>
      <w:r>
        <w:rPr>
          <w:color w:val="auto"/>
          <w:highlight w:val="none"/>
        </w:rPr>
        <w:fldChar w:fldCharType="begin"/>
      </w:r>
      <w:r>
        <w:rPr>
          <w:color w:val="auto"/>
          <w:highlight w:val="none"/>
        </w:rPr>
        <w:instrText xml:space="preserve"> PAGEREF _Toc256000004 \h </w:instrText>
      </w:r>
      <w:r>
        <w:rPr>
          <w:color w:val="auto"/>
          <w:highlight w:val="none"/>
        </w:rPr>
        <w:fldChar w:fldCharType="separate"/>
      </w:r>
      <w:r>
        <w:rPr>
          <w:color w:val="auto"/>
          <w:highlight w:val="none"/>
        </w:rPr>
        <w:t>19</w:t>
      </w:r>
      <w:r>
        <w:rPr>
          <w:color w:val="auto"/>
          <w:highlight w:val="none"/>
        </w:rPr>
        <w:fldChar w:fldCharType="end"/>
      </w:r>
      <w:r>
        <w:rPr>
          <w:color w:val="auto"/>
          <w:highlight w:val="none"/>
        </w:rPr>
        <w:fldChar w:fldCharType="end"/>
      </w:r>
    </w:p>
    <w:p w14:paraId="1B54D4A9">
      <w:pPr>
        <w:pStyle w:val="15"/>
        <w:tabs>
          <w:tab w:val="right" w:leader="dot" w:pos="8296"/>
        </w:tabs>
        <w:rPr>
          <w:rFonts w:asciiTheme="minorHAnsi" w:hAnsiTheme="minorHAnsi"/>
          <w:color w:val="auto"/>
          <w:sz w:val="22"/>
          <w:highlight w:val="none"/>
        </w:rPr>
      </w:pPr>
      <w:r>
        <w:rPr>
          <w:color w:val="auto"/>
          <w:highlight w:val="none"/>
        </w:rPr>
        <w:fldChar w:fldCharType="begin"/>
      </w:r>
      <w:r>
        <w:rPr>
          <w:color w:val="auto"/>
          <w:highlight w:val="none"/>
        </w:rPr>
        <w:instrText xml:space="preserve"> HYPERLINK \l "_Toc256000005" </w:instrText>
      </w:r>
      <w:r>
        <w:rPr>
          <w:color w:val="auto"/>
          <w:highlight w:val="none"/>
        </w:rPr>
        <w:fldChar w:fldCharType="separate"/>
      </w:r>
      <w:r>
        <w:rPr>
          <w:rStyle w:val="22"/>
          <w:rFonts w:ascii="Times New Roman" w:hAnsi="Times New Roman" w:eastAsia="黑体"/>
          <w:color w:val="auto"/>
          <w:kern w:val="2"/>
          <w:highlight w:val="none"/>
          <w:lang w:bidi="ar"/>
        </w:rPr>
        <w:t xml:space="preserve">1. </w:t>
      </w:r>
      <w:r>
        <w:rPr>
          <w:rStyle w:val="22"/>
          <w:rFonts w:hint="eastAsia" w:ascii="Times New Roman" w:hAnsi="Times New Roman" w:eastAsia="黑体"/>
          <w:color w:val="auto"/>
          <w:kern w:val="2"/>
          <w:highlight w:val="none"/>
          <w:lang w:bidi="ar"/>
        </w:rPr>
        <w:t>总则</w:t>
      </w:r>
      <w:r>
        <w:rPr>
          <w:color w:val="auto"/>
          <w:highlight w:val="none"/>
        </w:rPr>
        <w:tab/>
      </w:r>
      <w:r>
        <w:rPr>
          <w:color w:val="auto"/>
          <w:highlight w:val="none"/>
        </w:rPr>
        <w:fldChar w:fldCharType="begin"/>
      </w:r>
      <w:r>
        <w:rPr>
          <w:color w:val="auto"/>
          <w:highlight w:val="none"/>
        </w:rPr>
        <w:instrText xml:space="preserve"> PAGEREF _Toc256000005 \h </w:instrText>
      </w:r>
      <w:r>
        <w:rPr>
          <w:color w:val="auto"/>
          <w:highlight w:val="none"/>
        </w:rPr>
        <w:fldChar w:fldCharType="separate"/>
      </w:r>
      <w:r>
        <w:rPr>
          <w:color w:val="auto"/>
          <w:highlight w:val="none"/>
        </w:rPr>
        <w:t>19</w:t>
      </w:r>
      <w:r>
        <w:rPr>
          <w:color w:val="auto"/>
          <w:highlight w:val="none"/>
        </w:rPr>
        <w:fldChar w:fldCharType="end"/>
      </w:r>
      <w:r>
        <w:rPr>
          <w:color w:val="auto"/>
          <w:highlight w:val="none"/>
        </w:rPr>
        <w:fldChar w:fldCharType="end"/>
      </w:r>
    </w:p>
    <w:p w14:paraId="14E43A84">
      <w:pPr>
        <w:pStyle w:val="6"/>
        <w:tabs>
          <w:tab w:val="right" w:leader="dot" w:pos="8296"/>
        </w:tabs>
        <w:rPr>
          <w:rFonts w:asciiTheme="minorHAnsi" w:hAnsiTheme="minorHAnsi"/>
          <w:color w:val="auto"/>
          <w:sz w:val="22"/>
          <w:highlight w:val="none"/>
        </w:rPr>
      </w:pPr>
      <w:r>
        <w:rPr>
          <w:color w:val="auto"/>
          <w:highlight w:val="none"/>
        </w:rPr>
        <w:fldChar w:fldCharType="begin"/>
      </w:r>
      <w:r>
        <w:rPr>
          <w:color w:val="auto"/>
          <w:highlight w:val="none"/>
        </w:rPr>
        <w:instrText xml:space="preserve"> HYPERLINK \l "_Toc256000006" </w:instrText>
      </w:r>
      <w:r>
        <w:rPr>
          <w:color w:val="auto"/>
          <w:highlight w:val="none"/>
        </w:rPr>
        <w:fldChar w:fldCharType="separate"/>
      </w:r>
      <w:r>
        <w:rPr>
          <w:rStyle w:val="22"/>
          <w:rFonts w:ascii="Times New Roman" w:hAnsi="Times New Roman" w:eastAsia="黑体"/>
          <w:color w:val="auto"/>
          <w:kern w:val="2"/>
          <w:highlight w:val="none"/>
          <w:lang w:bidi="ar"/>
        </w:rPr>
        <w:t xml:space="preserve">1.1 </w:t>
      </w:r>
      <w:r>
        <w:rPr>
          <w:rStyle w:val="22"/>
          <w:rFonts w:hint="eastAsia" w:ascii="Times New Roman" w:hAnsi="Times New Roman" w:eastAsia="黑体"/>
          <w:color w:val="auto"/>
          <w:kern w:val="2"/>
          <w:highlight w:val="none"/>
          <w:lang w:bidi="ar"/>
        </w:rPr>
        <w:t>项目概况</w:t>
      </w:r>
      <w:r>
        <w:rPr>
          <w:color w:val="auto"/>
          <w:highlight w:val="none"/>
        </w:rPr>
        <w:tab/>
      </w:r>
      <w:r>
        <w:rPr>
          <w:color w:val="auto"/>
          <w:highlight w:val="none"/>
        </w:rPr>
        <w:fldChar w:fldCharType="begin"/>
      </w:r>
      <w:r>
        <w:rPr>
          <w:color w:val="auto"/>
          <w:highlight w:val="none"/>
        </w:rPr>
        <w:instrText xml:space="preserve"> PAGEREF _Toc256000006 \h </w:instrText>
      </w:r>
      <w:r>
        <w:rPr>
          <w:color w:val="auto"/>
          <w:highlight w:val="none"/>
        </w:rPr>
        <w:fldChar w:fldCharType="separate"/>
      </w:r>
      <w:r>
        <w:rPr>
          <w:color w:val="auto"/>
          <w:highlight w:val="none"/>
        </w:rPr>
        <w:t>19</w:t>
      </w:r>
      <w:r>
        <w:rPr>
          <w:color w:val="auto"/>
          <w:highlight w:val="none"/>
        </w:rPr>
        <w:fldChar w:fldCharType="end"/>
      </w:r>
      <w:r>
        <w:rPr>
          <w:color w:val="auto"/>
          <w:highlight w:val="none"/>
        </w:rPr>
        <w:fldChar w:fldCharType="end"/>
      </w:r>
    </w:p>
    <w:p w14:paraId="09E40523">
      <w:pPr>
        <w:pStyle w:val="6"/>
        <w:tabs>
          <w:tab w:val="right" w:leader="dot" w:pos="8296"/>
        </w:tabs>
        <w:rPr>
          <w:rFonts w:asciiTheme="minorHAnsi" w:hAnsiTheme="minorHAnsi"/>
          <w:color w:val="auto"/>
          <w:sz w:val="22"/>
          <w:highlight w:val="none"/>
        </w:rPr>
      </w:pPr>
      <w:r>
        <w:rPr>
          <w:color w:val="auto"/>
          <w:highlight w:val="none"/>
        </w:rPr>
        <w:fldChar w:fldCharType="begin"/>
      </w:r>
      <w:r>
        <w:rPr>
          <w:color w:val="auto"/>
          <w:highlight w:val="none"/>
        </w:rPr>
        <w:instrText xml:space="preserve"> HYPERLINK \l "_Toc256000007" </w:instrText>
      </w:r>
      <w:r>
        <w:rPr>
          <w:color w:val="auto"/>
          <w:highlight w:val="none"/>
        </w:rPr>
        <w:fldChar w:fldCharType="separate"/>
      </w:r>
      <w:r>
        <w:rPr>
          <w:rStyle w:val="22"/>
          <w:rFonts w:ascii="Times New Roman" w:hAnsi="Times New Roman" w:eastAsia="黑体"/>
          <w:color w:val="auto"/>
          <w:kern w:val="2"/>
          <w:highlight w:val="none"/>
          <w:lang w:bidi="ar"/>
        </w:rPr>
        <w:t xml:space="preserve">1.2 </w:t>
      </w:r>
      <w:r>
        <w:rPr>
          <w:rStyle w:val="22"/>
          <w:rFonts w:hint="eastAsia" w:ascii="Times New Roman" w:hAnsi="Times New Roman" w:eastAsia="黑体"/>
          <w:color w:val="auto"/>
          <w:kern w:val="2"/>
          <w:highlight w:val="none"/>
          <w:lang w:bidi="ar"/>
        </w:rPr>
        <w:t>资金来源和落实情况</w:t>
      </w:r>
      <w:r>
        <w:rPr>
          <w:color w:val="auto"/>
          <w:highlight w:val="none"/>
        </w:rPr>
        <w:tab/>
      </w:r>
      <w:r>
        <w:rPr>
          <w:color w:val="auto"/>
          <w:highlight w:val="none"/>
        </w:rPr>
        <w:fldChar w:fldCharType="begin"/>
      </w:r>
      <w:r>
        <w:rPr>
          <w:color w:val="auto"/>
          <w:highlight w:val="none"/>
        </w:rPr>
        <w:instrText xml:space="preserve"> PAGEREF _Toc256000007 \h </w:instrText>
      </w:r>
      <w:r>
        <w:rPr>
          <w:color w:val="auto"/>
          <w:highlight w:val="none"/>
        </w:rPr>
        <w:fldChar w:fldCharType="separate"/>
      </w:r>
      <w:r>
        <w:rPr>
          <w:color w:val="auto"/>
          <w:highlight w:val="none"/>
        </w:rPr>
        <w:t>19</w:t>
      </w:r>
      <w:r>
        <w:rPr>
          <w:color w:val="auto"/>
          <w:highlight w:val="none"/>
        </w:rPr>
        <w:fldChar w:fldCharType="end"/>
      </w:r>
      <w:r>
        <w:rPr>
          <w:color w:val="auto"/>
          <w:highlight w:val="none"/>
        </w:rPr>
        <w:fldChar w:fldCharType="end"/>
      </w:r>
    </w:p>
    <w:p w14:paraId="2784A011">
      <w:pPr>
        <w:pStyle w:val="6"/>
        <w:tabs>
          <w:tab w:val="right" w:leader="dot" w:pos="8296"/>
        </w:tabs>
        <w:rPr>
          <w:rFonts w:asciiTheme="minorHAnsi" w:hAnsiTheme="minorHAnsi"/>
          <w:color w:val="auto"/>
          <w:sz w:val="22"/>
          <w:highlight w:val="none"/>
        </w:rPr>
      </w:pPr>
      <w:r>
        <w:rPr>
          <w:color w:val="auto"/>
          <w:highlight w:val="none"/>
        </w:rPr>
        <w:fldChar w:fldCharType="begin"/>
      </w:r>
      <w:r>
        <w:rPr>
          <w:color w:val="auto"/>
          <w:highlight w:val="none"/>
        </w:rPr>
        <w:instrText xml:space="preserve"> HYPERLINK \l "_Toc256000008" </w:instrText>
      </w:r>
      <w:r>
        <w:rPr>
          <w:color w:val="auto"/>
          <w:highlight w:val="none"/>
        </w:rPr>
        <w:fldChar w:fldCharType="separate"/>
      </w:r>
      <w:r>
        <w:rPr>
          <w:rStyle w:val="22"/>
          <w:rFonts w:ascii="Times New Roman" w:hAnsi="Times New Roman" w:eastAsia="黑体"/>
          <w:color w:val="auto"/>
          <w:kern w:val="2"/>
          <w:highlight w:val="none"/>
          <w:lang w:bidi="ar"/>
        </w:rPr>
        <w:t xml:space="preserve">1.3 </w:t>
      </w:r>
      <w:r>
        <w:rPr>
          <w:rStyle w:val="22"/>
          <w:rFonts w:hint="eastAsia" w:ascii="Times New Roman" w:hAnsi="Times New Roman" w:eastAsia="黑体"/>
          <w:color w:val="auto"/>
          <w:kern w:val="2"/>
          <w:highlight w:val="none"/>
          <w:lang w:bidi="ar"/>
        </w:rPr>
        <w:t>招标范围、计划工期和质量标准</w:t>
      </w:r>
      <w:r>
        <w:rPr>
          <w:color w:val="auto"/>
          <w:highlight w:val="none"/>
        </w:rPr>
        <w:tab/>
      </w:r>
      <w:r>
        <w:rPr>
          <w:color w:val="auto"/>
          <w:highlight w:val="none"/>
        </w:rPr>
        <w:fldChar w:fldCharType="begin"/>
      </w:r>
      <w:r>
        <w:rPr>
          <w:color w:val="auto"/>
          <w:highlight w:val="none"/>
        </w:rPr>
        <w:instrText xml:space="preserve"> PAGEREF _Toc256000008 \h </w:instrText>
      </w:r>
      <w:r>
        <w:rPr>
          <w:color w:val="auto"/>
          <w:highlight w:val="none"/>
        </w:rPr>
        <w:fldChar w:fldCharType="separate"/>
      </w:r>
      <w:r>
        <w:rPr>
          <w:color w:val="auto"/>
          <w:highlight w:val="none"/>
        </w:rPr>
        <w:t>19</w:t>
      </w:r>
      <w:r>
        <w:rPr>
          <w:color w:val="auto"/>
          <w:highlight w:val="none"/>
        </w:rPr>
        <w:fldChar w:fldCharType="end"/>
      </w:r>
      <w:r>
        <w:rPr>
          <w:color w:val="auto"/>
          <w:highlight w:val="none"/>
        </w:rPr>
        <w:fldChar w:fldCharType="end"/>
      </w:r>
    </w:p>
    <w:p w14:paraId="75011DCB">
      <w:pPr>
        <w:pStyle w:val="6"/>
        <w:tabs>
          <w:tab w:val="right" w:leader="dot" w:pos="8296"/>
        </w:tabs>
        <w:rPr>
          <w:rFonts w:asciiTheme="minorHAnsi" w:hAnsiTheme="minorHAnsi"/>
          <w:color w:val="auto"/>
          <w:sz w:val="22"/>
          <w:highlight w:val="none"/>
        </w:rPr>
      </w:pPr>
      <w:r>
        <w:rPr>
          <w:color w:val="auto"/>
          <w:highlight w:val="none"/>
        </w:rPr>
        <w:fldChar w:fldCharType="begin"/>
      </w:r>
      <w:r>
        <w:rPr>
          <w:color w:val="auto"/>
          <w:highlight w:val="none"/>
        </w:rPr>
        <w:instrText xml:space="preserve"> HYPERLINK \l "_Toc256000009" </w:instrText>
      </w:r>
      <w:r>
        <w:rPr>
          <w:color w:val="auto"/>
          <w:highlight w:val="none"/>
        </w:rPr>
        <w:fldChar w:fldCharType="separate"/>
      </w:r>
      <w:r>
        <w:rPr>
          <w:rStyle w:val="22"/>
          <w:rFonts w:ascii="Times New Roman" w:hAnsi="Times New Roman" w:eastAsia="黑体"/>
          <w:color w:val="auto"/>
          <w:kern w:val="2"/>
          <w:highlight w:val="none"/>
          <w:lang w:bidi="ar"/>
        </w:rPr>
        <w:t xml:space="preserve">1.4 </w:t>
      </w:r>
      <w:r>
        <w:rPr>
          <w:rStyle w:val="22"/>
          <w:rFonts w:hint="eastAsia" w:ascii="Times New Roman" w:hAnsi="Times New Roman" w:eastAsia="黑体"/>
          <w:color w:val="auto"/>
          <w:kern w:val="2"/>
          <w:highlight w:val="none"/>
          <w:lang w:bidi="ar"/>
        </w:rPr>
        <w:t>投标人资格要求</w:t>
      </w:r>
      <w:r>
        <w:rPr>
          <w:color w:val="auto"/>
          <w:highlight w:val="none"/>
        </w:rPr>
        <w:tab/>
      </w:r>
      <w:r>
        <w:rPr>
          <w:color w:val="auto"/>
          <w:highlight w:val="none"/>
        </w:rPr>
        <w:fldChar w:fldCharType="begin"/>
      </w:r>
      <w:r>
        <w:rPr>
          <w:color w:val="auto"/>
          <w:highlight w:val="none"/>
        </w:rPr>
        <w:instrText xml:space="preserve"> PAGEREF _Toc256000009 \h </w:instrText>
      </w:r>
      <w:r>
        <w:rPr>
          <w:color w:val="auto"/>
          <w:highlight w:val="none"/>
        </w:rPr>
        <w:fldChar w:fldCharType="separate"/>
      </w:r>
      <w:r>
        <w:rPr>
          <w:color w:val="auto"/>
          <w:highlight w:val="none"/>
        </w:rPr>
        <w:t>19</w:t>
      </w:r>
      <w:r>
        <w:rPr>
          <w:color w:val="auto"/>
          <w:highlight w:val="none"/>
        </w:rPr>
        <w:fldChar w:fldCharType="end"/>
      </w:r>
      <w:r>
        <w:rPr>
          <w:color w:val="auto"/>
          <w:highlight w:val="none"/>
        </w:rPr>
        <w:fldChar w:fldCharType="end"/>
      </w:r>
    </w:p>
    <w:p w14:paraId="4D935A7F">
      <w:pPr>
        <w:pStyle w:val="6"/>
        <w:tabs>
          <w:tab w:val="right" w:leader="dot" w:pos="8296"/>
        </w:tabs>
        <w:rPr>
          <w:rFonts w:asciiTheme="minorHAnsi" w:hAnsiTheme="minorHAnsi"/>
          <w:color w:val="auto"/>
          <w:sz w:val="22"/>
          <w:highlight w:val="none"/>
        </w:rPr>
      </w:pPr>
      <w:r>
        <w:rPr>
          <w:color w:val="auto"/>
          <w:highlight w:val="none"/>
        </w:rPr>
        <w:fldChar w:fldCharType="begin"/>
      </w:r>
      <w:r>
        <w:rPr>
          <w:color w:val="auto"/>
          <w:highlight w:val="none"/>
        </w:rPr>
        <w:instrText xml:space="preserve"> HYPERLINK \l "_Toc256000010" </w:instrText>
      </w:r>
      <w:r>
        <w:rPr>
          <w:color w:val="auto"/>
          <w:highlight w:val="none"/>
        </w:rPr>
        <w:fldChar w:fldCharType="separate"/>
      </w:r>
      <w:r>
        <w:rPr>
          <w:rStyle w:val="22"/>
          <w:rFonts w:ascii="Times New Roman" w:hAnsi="Times New Roman" w:eastAsia="黑体"/>
          <w:color w:val="auto"/>
          <w:kern w:val="2"/>
          <w:highlight w:val="none"/>
          <w:lang w:bidi="ar"/>
        </w:rPr>
        <w:t xml:space="preserve">1.5 </w:t>
      </w:r>
      <w:r>
        <w:rPr>
          <w:rStyle w:val="22"/>
          <w:rFonts w:hint="eastAsia" w:ascii="Times New Roman" w:hAnsi="Times New Roman" w:eastAsia="黑体"/>
          <w:color w:val="auto"/>
          <w:kern w:val="2"/>
          <w:highlight w:val="none"/>
          <w:lang w:bidi="ar"/>
        </w:rPr>
        <w:t>费用承担</w:t>
      </w:r>
      <w:r>
        <w:rPr>
          <w:color w:val="auto"/>
          <w:highlight w:val="none"/>
        </w:rPr>
        <w:tab/>
      </w:r>
      <w:r>
        <w:rPr>
          <w:color w:val="auto"/>
          <w:highlight w:val="none"/>
        </w:rPr>
        <w:fldChar w:fldCharType="begin"/>
      </w:r>
      <w:r>
        <w:rPr>
          <w:color w:val="auto"/>
          <w:highlight w:val="none"/>
        </w:rPr>
        <w:instrText xml:space="preserve"> PAGEREF _Toc256000010 \h </w:instrText>
      </w:r>
      <w:r>
        <w:rPr>
          <w:color w:val="auto"/>
          <w:highlight w:val="none"/>
        </w:rPr>
        <w:fldChar w:fldCharType="separate"/>
      </w:r>
      <w:r>
        <w:rPr>
          <w:color w:val="auto"/>
          <w:highlight w:val="none"/>
        </w:rPr>
        <w:t>20</w:t>
      </w:r>
      <w:r>
        <w:rPr>
          <w:color w:val="auto"/>
          <w:highlight w:val="none"/>
        </w:rPr>
        <w:fldChar w:fldCharType="end"/>
      </w:r>
      <w:r>
        <w:rPr>
          <w:color w:val="auto"/>
          <w:highlight w:val="none"/>
        </w:rPr>
        <w:fldChar w:fldCharType="end"/>
      </w:r>
    </w:p>
    <w:p w14:paraId="5788E6F6">
      <w:pPr>
        <w:pStyle w:val="6"/>
        <w:tabs>
          <w:tab w:val="right" w:leader="dot" w:pos="8296"/>
        </w:tabs>
        <w:rPr>
          <w:rFonts w:asciiTheme="minorHAnsi" w:hAnsiTheme="minorHAnsi"/>
          <w:color w:val="auto"/>
          <w:sz w:val="22"/>
          <w:highlight w:val="none"/>
        </w:rPr>
      </w:pPr>
      <w:r>
        <w:rPr>
          <w:color w:val="auto"/>
          <w:highlight w:val="none"/>
        </w:rPr>
        <w:fldChar w:fldCharType="begin"/>
      </w:r>
      <w:r>
        <w:rPr>
          <w:color w:val="auto"/>
          <w:highlight w:val="none"/>
        </w:rPr>
        <w:instrText xml:space="preserve"> HYPERLINK \l "_Toc256000011" </w:instrText>
      </w:r>
      <w:r>
        <w:rPr>
          <w:color w:val="auto"/>
          <w:highlight w:val="none"/>
        </w:rPr>
        <w:fldChar w:fldCharType="separate"/>
      </w:r>
      <w:r>
        <w:rPr>
          <w:rStyle w:val="22"/>
          <w:rFonts w:ascii="Times New Roman" w:hAnsi="Times New Roman" w:eastAsia="黑体"/>
          <w:color w:val="auto"/>
          <w:kern w:val="2"/>
          <w:highlight w:val="none"/>
          <w:lang w:bidi="ar"/>
        </w:rPr>
        <w:t xml:space="preserve">1.6 </w:t>
      </w:r>
      <w:r>
        <w:rPr>
          <w:rStyle w:val="22"/>
          <w:rFonts w:hint="eastAsia" w:ascii="Times New Roman" w:hAnsi="Times New Roman" w:eastAsia="黑体"/>
          <w:color w:val="auto"/>
          <w:kern w:val="2"/>
          <w:highlight w:val="none"/>
          <w:lang w:bidi="ar"/>
        </w:rPr>
        <w:t>保密</w:t>
      </w:r>
      <w:r>
        <w:rPr>
          <w:color w:val="auto"/>
          <w:highlight w:val="none"/>
        </w:rPr>
        <w:tab/>
      </w:r>
      <w:r>
        <w:rPr>
          <w:color w:val="auto"/>
          <w:highlight w:val="none"/>
        </w:rPr>
        <w:fldChar w:fldCharType="begin"/>
      </w:r>
      <w:r>
        <w:rPr>
          <w:color w:val="auto"/>
          <w:highlight w:val="none"/>
        </w:rPr>
        <w:instrText xml:space="preserve"> PAGEREF _Toc256000011 \h </w:instrText>
      </w:r>
      <w:r>
        <w:rPr>
          <w:color w:val="auto"/>
          <w:highlight w:val="none"/>
        </w:rPr>
        <w:fldChar w:fldCharType="separate"/>
      </w:r>
      <w:r>
        <w:rPr>
          <w:color w:val="auto"/>
          <w:highlight w:val="none"/>
        </w:rPr>
        <w:t>20</w:t>
      </w:r>
      <w:r>
        <w:rPr>
          <w:color w:val="auto"/>
          <w:highlight w:val="none"/>
        </w:rPr>
        <w:fldChar w:fldCharType="end"/>
      </w:r>
      <w:r>
        <w:rPr>
          <w:color w:val="auto"/>
          <w:highlight w:val="none"/>
        </w:rPr>
        <w:fldChar w:fldCharType="end"/>
      </w:r>
    </w:p>
    <w:p w14:paraId="1087E663">
      <w:pPr>
        <w:pStyle w:val="6"/>
        <w:tabs>
          <w:tab w:val="right" w:leader="dot" w:pos="8296"/>
        </w:tabs>
        <w:rPr>
          <w:rFonts w:asciiTheme="minorHAnsi" w:hAnsiTheme="minorHAnsi"/>
          <w:color w:val="auto"/>
          <w:sz w:val="22"/>
          <w:highlight w:val="none"/>
        </w:rPr>
      </w:pPr>
      <w:r>
        <w:rPr>
          <w:color w:val="auto"/>
          <w:highlight w:val="none"/>
        </w:rPr>
        <w:fldChar w:fldCharType="begin"/>
      </w:r>
      <w:r>
        <w:rPr>
          <w:color w:val="auto"/>
          <w:highlight w:val="none"/>
        </w:rPr>
        <w:instrText xml:space="preserve"> HYPERLINK \l "_Toc256000012" </w:instrText>
      </w:r>
      <w:r>
        <w:rPr>
          <w:color w:val="auto"/>
          <w:highlight w:val="none"/>
        </w:rPr>
        <w:fldChar w:fldCharType="separate"/>
      </w:r>
      <w:r>
        <w:rPr>
          <w:rStyle w:val="22"/>
          <w:rFonts w:ascii="Times New Roman" w:hAnsi="Times New Roman" w:eastAsia="黑体"/>
          <w:color w:val="auto"/>
          <w:kern w:val="2"/>
          <w:highlight w:val="none"/>
          <w:lang w:bidi="ar"/>
        </w:rPr>
        <w:t xml:space="preserve">1.7 </w:t>
      </w:r>
      <w:r>
        <w:rPr>
          <w:rStyle w:val="22"/>
          <w:rFonts w:hint="eastAsia" w:ascii="Times New Roman" w:hAnsi="Times New Roman" w:eastAsia="黑体"/>
          <w:color w:val="auto"/>
          <w:kern w:val="2"/>
          <w:highlight w:val="none"/>
          <w:lang w:bidi="ar"/>
        </w:rPr>
        <w:t>语言文字</w:t>
      </w:r>
      <w:r>
        <w:rPr>
          <w:color w:val="auto"/>
          <w:highlight w:val="none"/>
        </w:rPr>
        <w:tab/>
      </w:r>
      <w:r>
        <w:rPr>
          <w:color w:val="auto"/>
          <w:highlight w:val="none"/>
        </w:rPr>
        <w:fldChar w:fldCharType="begin"/>
      </w:r>
      <w:r>
        <w:rPr>
          <w:color w:val="auto"/>
          <w:highlight w:val="none"/>
        </w:rPr>
        <w:instrText xml:space="preserve"> PAGEREF _Toc256000012 \h </w:instrText>
      </w:r>
      <w:r>
        <w:rPr>
          <w:color w:val="auto"/>
          <w:highlight w:val="none"/>
        </w:rPr>
        <w:fldChar w:fldCharType="separate"/>
      </w:r>
      <w:r>
        <w:rPr>
          <w:color w:val="auto"/>
          <w:highlight w:val="none"/>
        </w:rPr>
        <w:t>20</w:t>
      </w:r>
      <w:r>
        <w:rPr>
          <w:color w:val="auto"/>
          <w:highlight w:val="none"/>
        </w:rPr>
        <w:fldChar w:fldCharType="end"/>
      </w:r>
      <w:r>
        <w:rPr>
          <w:color w:val="auto"/>
          <w:highlight w:val="none"/>
        </w:rPr>
        <w:fldChar w:fldCharType="end"/>
      </w:r>
    </w:p>
    <w:p w14:paraId="3A6526D3">
      <w:pPr>
        <w:pStyle w:val="6"/>
        <w:tabs>
          <w:tab w:val="right" w:leader="dot" w:pos="8296"/>
        </w:tabs>
        <w:rPr>
          <w:rFonts w:asciiTheme="minorHAnsi" w:hAnsiTheme="minorHAnsi"/>
          <w:color w:val="auto"/>
          <w:sz w:val="22"/>
          <w:highlight w:val="none"/>
        </w:rPr>
      </w:pPr>
      <w:r>
        <w:rPr>
          <w:color w:val="auto"/>
          <w:highlight w:val="none"/>
        </w:rPr>
        <w:fldChar w:fldCharType="begin"/>
      </w:r>
      <w:r>
        <w:rPr>
          <w:color w:val="auto"/>
          <w:highlight w:val="none"/>
        </w:rPr>
        <w:instrText xml:space="preserve"> HYPERLINK \l "_Toc256000013" </w:instrText>
      </w:r>
      <w:r>
        <w:rPr>
          <w:color w:val="auto"/>
          <w:highlight w:val="none"/>
        </w:rPr>
        <w:fldChar w:fldCharType="separate"/>
      </w:r>
      <w:r>
        <w:rPr>
          <w:rStyle w:val="22"/>
          <w:rFonts w:ascii="Times New Roman" w:hAnsi="Times New Roman" w:eastAsia="黑体"/>
          <w:color w:val="auto"/>
          <w:kern w:val="2"/>
          <w:highlight w:val="none"/>
          <w:lang w:bidi="ar"/>
        </w:rPr>
        <w:t xml:space="preserve">1.8 </w:t>
      </w:r>
      <w:r>
        <w:rPr>
          <w:rStyle w:val="22"/>
          <w:rFonts w:hint="eastAsia" w:ascii="Times New Roman" w:hAnsi="Times New Roman" w:eastAsia="黑体"/>
          <w:color w:val="auto"/>
          <w:kern w:val="2"/>
          <w:highlight w:val="none"/>
          <w:lang w:bidi="ar"/>
        </w:rPr>
        <w:t>计量单位</w:t>
      </w:r>
      <w:r>
        <w:rPr>
          <w:color w:val="auto"/>
          <w:highlight w:val="none"/>
        </w:rPr>
        <w:tab/>
      </w:r>
      <w:r>
        <w:rPr>
          <w:color w:val="auto"/>
          <w:highlight w:val="none"/>
        </w:rPr>
        <w:fldChar w:fldCharType="begin"/>
      </w:r>
      <w:r>
        <w:rPr>
          <w:color w:val="auto"/>
          <w:highlight w:val="none"/>
        </w:rPr>
        <w:instrText xml:space="preserve"> PAGEREF _Toc256000013 \h </w:instrText>
      </w:r>
      <w:r>
        <w:rPr>
          <w:color w:val="auto"/>
          <w:highlight w:val="none"/>
        </w:rPr>
        <w:fldChar w:fldCharType="separate"/>
      </w:r>
      <w:r>
        <w:rPr>
          <w:color w:val="auto"/>
          <w:highlight w:val="none"/>
        </w:rPr>
        <w:t>20</w:t>
      </w:r>
      <w:r>
        <w:rPr>
          <w:color w:val="auto"/>
          <w:highlight w:val="none"/>
        </w:rPr>
        <w:fldChar w:fldCharType="end"/>
      </w:r>
      <w:r>
        <w:rPr>
          <w:color w:val="auto"/>
          <w:highlight w:val="none"/>
        </w:rPr>
        <w:fldChar w:fldCharType="end"/>
      </w:r>
    </w:p>
    <w:p w14:paraId="23D1ABA9">
      <w:pPr>
        <w:pStyle w:val="6"/>
        <w:tabs>
          <w:tab w:val="right" w:leader="dot" w:pos="8296"/>
        </w:tabs>
        <w:rPr>
          <w:rFonts w:asciiTheme="minorHAnsi" w:hAnsiTheme="minorHAnsi"/>
          <w:color w:val="auto"/>
          <w:sz w:val="22"/>
          <w:highlight w:val="none"/>
        </w:rPr>
      </w:pPr>
      <w:r>
        <w:rPr>
          <w:color w:val="auto"/>
          <w:highlight w:val="none"/>
        </w:rPr>
        <w:fldChar w:fldCharType="begin"/>
      </w:r>
      <w:r>
        <w:rPr>
          <w:color w:val="auto"/>
          <w:highlight w:val="none"/>
        </w:rPr>
        <w:instrText xml:space="preserve"> HYPERLINK \l "_Toc256000014" </w:instrText>
      </w:r>
      <w:r>
        <w:rPr>
          <w:color w:val="auto"/>
          <w:highlight w:val="none"/>
        </w:rPr>
        <w:fldChar w:fldCharType="separate"/>
      </w:r>
      <w:r>
        <w:rPr>
          <w:rStyle w:val="22"/>
          <w:rFonts w:ascii="Times New Roman" w:hAnsi="Times New Roman" w:eastAsia="黑体"/>
          <w:color w:val="auto"/>
          <w:kern w:val="2"/>
          <w:highlight w:val="none"/>
          <w:lang w:bidi="ar"/>
        </w:rPr>
        <w:t xml:space="preserve">1.9 </w:t>
      </w:r>
      <w:r>
        <w:rPr>
          <w:rStyle w:val="22"/>
          <w:rFonts w:hint="eastAsia" w:ascii="Times New Roman" w:hAnsi="Times New Roman" w:eastAsia="黑体"/>
          <w:color w:val="auto"/>
          <w:kern w:val="2"/>
          <w:highlight w:val="none"/>
          <w:lang w:bidi="ar"/>
        </w:rPr>
        <w:t>踏勘现场</w:t>
      </w:r>
      <w:r>
        <w:rPr>
          <w:color w:val="auto"/>
          <w:highlight w:val="none"/>
        </w:rPr>
        <w:tab/>
      </w:r>
      <w:r>
        <w:rPr>
          <w:color w:val="auto"/>
          <w:highlight w:val="none"/>
        </w:rPr>
        <w:fldChar w:fldCharType="begin"/>
      </w:r>
      <w:r>
        <w:rPr>
          <w:color w:val="auto"/>
          <w:highlight w:val="none"/>
        </w:rPr>
        <w:instrText xml:space="preserve"> PAGEREF _Toc256000014 \h </w:instrText>
      </w:r>
      <w:r>
        <w:rPr>
          <w:color w:val="auto"/>
          <w:highlight w:val="none"/>
        </w:rPr>
        <w:fldChar w:fldCharType="separate"/>
      </w:r>
      <w:r>
        <w:rPr>
          <w:color w:val="auto"/>
          <w:highlight w:val="none"/>
        </w:rPr>
        <w:t>20</w:t>
      </w:r>
      <w:r>
        <w:rPr>
          <w:color w:val="auto"/>
          <w:highlight w:val="none"/>
        </w:rPr>
        <w:fldChar w:fldCharType="end"/>
      </w:r>
      <w:r>
        <w:rPr>
          <w:color w:val="auto"/>
          <w:highlight w:val="none"/>
        </w:rPr>
        <w:fldChar w:fldCharType="end"/>
      </w:r>
    </w:p>
    <w:p w14:paraId="7BE6B52B">
      <w:pPr>
        <w:pStyle w:val="6"/>
        <w:tabs>
          <w:tab w:val="right" w:leader="dot" w:pos="8296"/>
        </w:tabs>
        <w:rPr>
          <w:rFonts w:asciiTheme="minorHAnsi" w:hAnsiTheme="minorHAnsi"/>
          <w:color w:val="auto"/>
          <w:sz w:val="22"/>
          <w:highlight w:val="none"/>
        </w:rPr>
      </w:pPr>
      <w:r>
        <w:rPr>
          <w:color w:val="auto"/>
          <w:highlight w:val="none"/>
        </w:rPr>
        <w:fldChar w:fldCharType="begin"/>
      </w:r>
      <w:r>
        <w:rPr>
          <w:color w:val="auto"/>
          <w:highlight w:val="none"/>
        </w:rPr>
        <w:instrText xml:space="preserve"> HYPERLINK \l "_Toc256000015" </w:instrText>
      </w:r>
      <w:r>
        <w:rPr>
          <w:color w:val="auto"/>
          <w:highlight w:val="none"/>
        </w:rPr>
        <w:fldChar w:fldCharType="separate"/>
      </w:r>
      <w:r>
        <w:rPr>
          <w:rStyle w:val="22"/>
          <w:rFonts w:ascii="Times New Roman" w:hAnsi="Times New Roman" w:eastAsia="黑体"/>
          <w:color w:val="auto"/>
          <w:kern w:val="2"/>
          <w:highlight w:val="none"/>
          <w:lang w:bidi="ar"/>
        </w:rPr>
        <w:t xml:space="preserve">1.10 </w:t>
      </w:r>
      <w:r>
        <w:rPr>
          <w:rStyle w:val="22"/>
          <w:rFonts w:hint="eastAsia" w:ascii="Times New Roman" w:hAnsi="Times New Roman" w:eastAsia="黑体"/>
          <w:color w:val="auto"/>
          <w:kern w:val="2"/>
          <w:highlight w:val="none"/>
          <w:lang w:bidi="ar"/>
        </w:rPr>
        <w:t>投标预备会</w:t>
      </w:r>
      <w:r>
        <w:rPr>
          <w:color w:val="auto"/>
          <w:highlight w:val="none"/>
        </w:rPr>
        <w:tab/>
      </w:r>
      <w:r>
        <w:rPr>
          <w:color w:val="auto"/>
          <w:highlight w:val="none"/>
        </w:rPr>
        <w:fldChar w:fldCharType="begin"/>
      </w:r>
      <w:r>
        <w:rPr>
          <w:color w:val="auto"/>
          <w:highlight w:val="none"/>
        </w:rPr>
        <w:instrText xml:space="preserve"> PAGEREF _Toc256000015 \h </w:instrText>
      </w:r>
      <w:r>
        <w:rPr>
          <w:color w:val="auto"/>
          <w:highlight w:val="none"/>
        </w:rPr>
        <w:fldChar w:fldCharType="separate"/>
      </w:r>
      <w:r>
        <w:rPr>
          <w:color w:val="auto"/>
          <w:highlight w:val="none"/>
        </w:rPr>
        <w:t>21</w:t>
      </w:r>
      <w:r>
        <w:rPr>
          <w:color w:val="auto"/>
          <w:highlight w:val="none"/>
        </w:rPr>
        <w:fldChar w:fldCharType="end"/>
      </w:r>
      <w:r>
        <w:rPr>
          <w:color w:val="auto"/>
          <w:highlight w:val="none"/>
        </w:rPr>
        <w:fldChar w:fldCharType="end"/>
      </w:r>
    </w:p>
    <w:p w14:paraId="05D3C114">
      <w:pPr>
        <w:pStyle w:val="6"/>
        <w:tabs>
          <w:tab w:val="right" w:leader="dot" w:pos="8296"/>
        </w:tabs>
        <w:rPr>
          <w:rFonts w:asciiTheme="minorHAnsi" w:hAnsiTheme="minorHAnsi"/>
          <w:color w:val="auto"/>
          <w:sz w:val="22"/>
          <w:highlight w:val="none"/>
        </w:rPr>
      </w:pPr>
      <w:r>
        <w:rPr>
          <w:color w:val="auto"/>
          <w:highlight w:val="none"/>
        </w:rPr>
        <w:fldChar w:fldCharType="begin"/>
      </w:r>
      <w:r>
        <w:rPr>
          <w:color w:val="auto"/>
          <w:highlight w:val="none"/>
        </w:rPr>
        <w:instrText xml:space="preserve"> HYPERLINK \l "_Toc256000016" </w:instrText>
      </w:r>
      <w:r>
        <w:rPr>
          <w:color w:val="auto"/>
          <w:highlight w:val="none"/>
        </w:rPr>
        <w:fldChar w:fldCharType="separate"/>
      </w:r>
      <w:r>
        <w:rPr>
          <w:rStyle w:val="22"/>
          <w:rFonts w:ascii="Times New Roman" w:hAnsi="Times New Roman" w:eastAsia="黑体"/>
          <w:color w:val="auto"/>
          <w:kern w:val="2"/>
          <w:highlight w:val="none"/>
          <w:lang w:bidi="ar"/>
        </w:rPr>
        <w:t xml:space="preserve">1.11 </w:t>
      </w:r>
      <w:r>
        <w:rPr>
          <w:rStyle w:val="22"/>
          <w:rFonts w:hint="eastAsia" w:ascii="Times New Roman" w:hAnsi="Times New Roman" w:eastAsia="黑体"/>
          <w:color w:val="auto"/>
          <w:kern w:val="2"/>
          <w:highlight w:val="none"/>
          <w:lang w:bidi="ar"/>
        </w:rPr>
        <w:t>分包</w:t>
      </w:r>
      <w:r>
        <w:rPr>
          <w:color w:val="auto"/>
          <w:highlight w:val="none"/>
        </w:rPr>
        <w:tab/>
      </w:r>
      <w:r>
        <w:rPr>
          <w:color w:val="auto"/>
          <w:highlight w:val="none"/>
        </w:rPr>
        <w:fldChar w:fldCharType="begin"/>
      </w:r>
      <w:r>
        <w:rPr>
          <w:color w:val="auto"/>
          <w:highlight w:val="none"/>
        </w:rPr>
        <w:instrText xml:space="preserve"> PAGEREF _Toc256000016 \h </w:instrText>
      </w:r>
      <w:r>
        <w:rPr>
          <w:color w:val="auto"/>
          <w:highlight w:val="none"/>
        </w:rPr>
        <w:fldChar w:fldCharType="separate"/>
      </w:r>
      <w:r>
        <w:rPr>
          <w:color w:val="auto"/>
          <w:highlight w:val="none"/>
        </w:rPr>
        <w:t>21</w:t>
      </w:r>
      <w:r>
        <w:rPr>
          <w:color w:val="auto"/>
          <w:highlight w:val="none"/>
        </w:rPr>
        <w:fldChar w:fldCharType="end"/>
      </w:r>
      <w:r>
        <w:rPr>
          <w:color w:val="auto"/>
          <w:highlight w:val="none"/>
        </w:rPr>
        <w:fldChar w:fldCharType="end"/>
      </w:r>
    </w:p>
    <w:p w14:paraId="1184C9B5">
      <w:pPr>
        <w:pStyle w:val="6"/>
        <w:tabs>
          <w:tab w:val="right" w:leader="dot" w:pos="8296"/>
        </w:tabs>
        <w:rPr>
          <w:rFonts w:asciiTheme="minorHAnsi" w:hAnsiTheme="minorHAnsi"/>
          <w:color w:val="auto"/>
          <w:sz w:val="22"/>
          <w:highlight w:val="none"/>
        </w:rPr>
      </w:pPr>
      <w:r>
        <w:rPr>
          <w:color w:val="auto"/>
          <w:highlight w:val="none"/>
        </w:rPr>
        <w:fldChar w:fldCharType="begin"/>
      </w:r>
      <w:r>
        <w:rPr>
          <w:color w:val="auto"/>
          <w:highlight w:val="none"/>
        </w:rPr>
        <w:instrText xml:space="preserve"> HYPERLINK \l "_Toc256000017" </w:instrText>
      </w:r>
      <w:r>
        <w:rPr>
          <w:color w:val="auto"/>
          <w:highlight w:val="none"/>
        </w:rPr>
        <w:fldChar w:fldCharType="separate"/>
      </w:r>
      <w:r>
        <w:rPr>
          <w:rStyle w:val="22"/>
          <w:rFonts w:ascii="Times New Roman" w:hAnsi="Times New Roman" w:eastAsia="黑体"/>
          <w:color w:val="auto"/>
          <w:kern w:val="2"/>
          <w:highlight w:val="none"/>
          <w:lang w:bidi="ar"/>
        </w:rPr>
        <w:t xml:space="preserve">1.12 </w:t>
      </w:r>
      <w:r>
        <w:rPr>
          <w:rStyle w:val="22"/>
          <w:rFonts w:hint="eastAsia" w:ascii="Times New Roman" w:hAnsi="Times New Roman" w:eastAsia="黑体"/>
          <w:color w:val="auto"/>
          <w:kern w:val="2"/>
          <w:highlight w:val="none"/>
          <w:lang w:bidi="ar"/>
        </w:rPr>
        <w:t>偏离</w:t>
      </w:r>
      <w:r>
        <w:rPr>
          <w:color w:val="auto"/>
          <w:highlight w:val="none"/>
        </w:rPr>
        <w:tab/>
      </w:r>
      <w:r>
        <w:rPr>
          <w:color w:val="auto"/>
          <w:highlight w:val="none"/>
        </w:rPr>
        <w:fldChar w:fldCharType="begin"/>
      </w:r>
      <w:r>
        <w:rPr>
          <w:color w:val="auto"/>
          <w:highlight w:val="none"/>
        </w:rPr>
        <w:instrText xml:space="preserve"> PAGEREF _Toc256000017 \h </w:instrText>
      </w:r>
      <w:r>
        <w:rPr>
          <w:color w:val="auto"/>
          <w:highlight w:val="none"/>
        </w:rPr>
        <w:fldChar w:fldCharType="separate"/>
      </w:r>
      <w:r>
        <w:rPr>
          <w:color w:val="auto"/>
          <w:highlight w:val="none"/>
        </w:rPr>
        <w:t>21</w:t>
      </w:r>
      <w:r>
        <w:rPr>
          <w:color w:val="auto"/>
          <w:highlight w:val="none"/>
        </w:rPr>
        <w:fldChar w:fldCharType="end"/>
      </w:r>
      <w:r>
        <w:rPr>
          <w:color w:val="auto"/>
          <w:highlight w:val="none"/>
        </w:rPr>
        <w:fldChar w:fldCharType="end"/>
      </w:r>
    </w:p>
    <w:p w14:paraId="097E6923">
      <w:pPr>
        <w:pStyle w:val="15"/>
        <w:tabs>
          <w:tab w:val="right" w:leader="dot" w:pos="8296"/>
        </w:tabs>
        <w:rPr>
          <w:rFonts w:asciiTheme="minorHAnsi" w:hAnsiTheme="minorHAnsi"/>
          <w:color w:val="auto"/>
          <w:sz w:val="22"/>
          <w:highlight w:val="none"/>
        </w:rPr>
      </w:pPr>
      <w:r>
        <w:rPr>
          <w:color w:val="auto"/>
          <w:highlight w:val="none"/>
        </w:rPr>
        <w:fldChar w:fldCharType="begin"/>
      </w:r>
      <w:r>
        <w:rPr>
          <w:color w:val="auto"/>
          <w:highlight w:val="none"/>
        </w:rPr>
        <w:instrText xml:space="preserve"> HYPERLINK \l "_Toc256000018" </w:instrText>
      </w:r>
      <w:r>
        <w:rPr>
          <w:color w:val="auto"/>
          <w:highlight w:val="none"/>
        </w:rPr>
        <w:fldChar w:fldCharType="separate"/>
      </w:r>
      <w:r>
        <w:rPr>
          <w:rStyle w:val="22"/>
          <w:rFonts w:ascii="Times New Roman" w:hAnsi="Times New Roman" w:eastAsia="黑体"/>
          <w:color w:val="auto"/>
          <w:kern w:val="2"/>
          <w:highlight w:val="none"/>
          <w:lang w:bidi="ar"/>
        </w:rPr>
        <w:t xml:space="preserve">2. </w:t>
      </w:r>
      <w:r>
        <w:rPr>
          <w:rStyle w:val="22"/>
          <w:rFonts w:hint="eastAsia" w:ascii="Times New Roman" w:hAnsi="Times New Roman" w:eastAsia="黑体"/>
          <w:color w:val="auto"/>
          <w:kern w:val="2"/>
          <w:highlight w:val="none"/>
          <w:lang w:bidi="ar"/>
        </w:rPr>
        <w:t>招标文件</w:t>
      </w:r>
      <w:r>
        <w:rPr>
          <w:color w:val="auto"/>
          <w:highlight w:val="none"/>
        </w:rPr>
        <w:tab/>
      </w:r>
      <w:r>
        <w:rPr>
          <w:color w:val="auto"/>
          <w:highlight w:val="none"/>
        </w:rPr>
        <w:fldChar w:fldCharType="begin"/>
      </w:r>
      <w:r>
        <w:rPr>
          <w:color w:val="auto"/>
          <w:highlight w:val="none"/>
        </w:rPr>
        <w:instrText xml:space="preserve"> PAGEREF _Toc256000018 \h </w:instrText>
      </w:r>
      <w:r>
        <w:rPr>
          <w:color w:val="auto"/>
          <w:highlight w:val="none"/>
        </w:rPr>
        <w:fldChar w:fldCharType="separate"/>
      </w:r>
      <w:r>
        <w:rPr>
          <w:color w:val="auto"/>
          <w:highlight w:val="none"/>
        </w:rPr>
        <w:t>21</w:t>
      </w:r>
      <w:r>
        <w:rPr>
          <w:color w:val="auto"/>
          <w:highlight w:val="none"/>
        </w:rPr>
        <w:fldChar w:fldCharType="end"/>
      </w:r>
      <w:r>
        <w:rPr>
          <w:color w:val="auto"/>
          <w:highlight w:val="none"/>
        </w:rPr>
        <w:fldChar w:fldCharType="end"/>
      </w:r>
    </w:p>
    <w:p w14:paraId="0C0DC8F1">
      <w:pPr>
        <w:pStyle w:val="6"/>
        <w:tabs>
          <w:tab w:val="right" w:leader="dot" w:pos="8296"/>
        </w:tabs>
        <w:rPr>
          <w:rFonts w:asciiTheme="minorHAnsi" w:hAnsiTheme="minorHAnsi"/>
          <w:color w:val="auto"/>
          <w:sz w:val="22"/>
          <w:highlight w:val="none"/>
        </w:rPr>
      </w:pPr>
      <w:r>
        <w:rPr>
          <w:color w:val="auto"/>
          <w:highlight w:val="none"/>
        </w:rPr>
        <w:fldChar w:fldCharType="begin"/>
      </w:r>
      <w:r>
        <w:rPr>
          <w:color w:val="auto"/>
          <w:highlight w:val="none"/>
        </w:rPr>
        <w:instrText xml:space="preserve"> HYPERLINK \l "_Toc256000019" </w:instrText>
      </w:r>
      <w:r>
        <w:rPr>
          <w:color w:val="auto"/>
          <w:highlight w:val="none"/>
        </w:rPr>
        <w:fldChar w:fldCharType="separate"/>
      </w:r>
      <w:r>
        <w:rPr>
          <w:rStyle w:val="22"/>
          <w:rFonts w:ascii="Times New Roman" w:hAnsi="Times New Roman" w:eastAsia="黑体"/>
          <w:color w:val="auto"/>
          <w:kern w:val="2"/>
          <w:highlight w:val="none"/>
          <w:lang w:bidi="ar"/>
        </w:rPr>
        <w:t xml:space="preserve">2.1 </w:t>
      </w:r>
      <w:r>
        <w:rPr>
          <w:rStyle w:val="22"/>
          <w:rFonts w:hint="eastAsia" w:ascii="Times New Roman" w:hAnsi="Times New Roman" w:eastAsia="黑体"/>
          <w:color w:val="auto"/>
          <w:kern w:val="2"/>
          <w:highlight w:val="none"/>
          <w:lang w:bidi="ar"/>
        </w:rPr>
        <w:t>招标文件的组成</w:t>
      </w:r>
      <w:r>
        <w:rPr>
          <w:color w:val="auto"/>
          <w:highlight w:val="none"/>
        </w:rPr>
        <w:tab/>
      </w:r>
      <w:r>
        <w:rPr>
          <w:color w:val="auto"/>
          <w:highlight w:val="none"/>
        </w:rPr>
        <w:fldChar w:fldCharType="begin"/>
      </w:r>
      <w:r>
        <w:rPr>
          <w:color w:val="auto"/>
          <w:highlight w:val="none"/>
        </w:rPr>
        <w:instrText xml:space="preserve"> PAGEREF _Toc256000019 \h </w:instrText>
      </w:r>
      <w:r>
        <w:rPr>
          <w:color w:val="auto"/>
          <w:highlight w:val="none"/>
        </w:rPr>
        <w:fldChar w:fldCharType="separate"/>
      </w:r>
      <w:r>
        <w:rPr>
          <w:color w:val="auto"/>
          <w:highlight w:val="none"/>
        </w:rPr>
        <w:t>21</w:t>
      </w:r>
      <w:r>
        <w:rPr>
          <w:color w:val="auto"/>
          <w:highlight w:val="none"/>
        </w:rPr>
        <w:fldChar w:fldCharType="end"/>
      </w:r>
      <w:r>
        <w:rPr>
          <w:color w:val="auto"/>
          <w:highlight w:val="none"/>
        </w:rPr>
        <w:fldChar w:fldCharType="end"/>
      </w:r>
    </w:p>
    <w:p w14:paraId="4D0BBD2D">
      <w:pPr>
        <w:pStyle w:val="6"/>
        <w:tabs>
          <w:tab w:val="right" w:leader="dot" w:pos="8296"/>
        </w:tabs>
        <w:rPr>
          <w:rFonts w:asciiTheme="minorHAnsi" w:hAnsiTheme="minorHAnsi"/>
          <w:color w:val="auto"/>
          <w:sz w:val="22"/>
          <w:highlight w:val="none"/>
        </w:rPr>
      </w:pPr>
      <w:r>
        <w:rPr>
          <w:color w:val="auto"/>
          <w:highlight w:val="none"/>
        </w:rPr>
        <w:fldChar w:fldCharType="begin"/>
      </w:r>
      <w:r>
        <w:rPr>
          <w:color w:val="auto"/>
          <w:highlight w:val="none"/>
        </w:rPr>
        <w:instrText xml:space="preserve"> HYPERLINK \l "_Toc256000020" </w:instrText>
      </w:r>
      <w:r>
        <w:rPr>
          <w:color w:val="auto"/>
          <w:highlight w:val="none"/>
        </w:rPr>
        <w:fldChar w:fldCharType="separate"/>
      </w:r>
      <w:r>
        <w:rPr>
          <w:rStyle w:val="22"/>
          <w:rFonts w:ascii="Times New Roman" w:hAnsi="Times New Roman" w:eastAsia="黑体"/>
          <w:color w:val="auto"/>
          <w:kern w:val="2"/>
          <w:highlight w:val="none"/>
          <w:lang w:bidi="ar"/>
        </w:rPr>
        <w:t xml:space="preserve">2.2 </w:t>
      </w:r>
      <w:r>
        <w:rPr>
          <w:rStyle w:val="22"/>
          <w:rFonts w:hint="eastAsia" w:ascii="Times New Roman" w:hAnsi="Times New Roman" w:eastAsia="黑体"/>
          <w:color w:val="auto"/>
          <w:kern w:val="2"/>
          <w:highlight w:val="none"/>
          <w:lang w:bidi="ar"/>
        </w:rPr>
        <w:t>招标文件的澄清</w:t>
      </w:r>
      <w:r>
        <w:rPr>
          <w:color w:val="auto"/>
          <w:highlight w:val="none"/>
        </w:rPr>
        <w:tab/>
      </w:r>
      <w:r>
        <w:rPr>
          <w:color w:val="auto"/>
          <w:highlight w:val="none"/>
        </w:rPr>
        <w:fldChar w:fldCharType="begin"/>
      </w:r>
      <w:r>
        <w:rPr>
          <w:color w:val="auto"/>
          <w:highlight w:val="none"/>
        </w:rPr>
        <w:instrText xml:space="preserve"> PAGEREF _Toc256000020 \h </w:instrText>
      </w:r>
      <w:r>
        <w:rPr>
          <w:color w:val="auto"/>
          <w:highlight w:val="none"/>
        </w:rPr>
        <w:fldChar w:fldCharType="separate"/>
      </w:r>
      <w:r>
        <w:rPr>
          <w:color w:val="auto"/>
          <w:highlight w:val="none"/>
        </w:rPr>
        <w:t>21</w:t>
      </w:r>
      <w:r>
        <w:rPr>
          <w:color w:val="auto"/>
          <w:highlight w:val="none"/>
        </w:rPr>
        <w:fldChar w:fldCharType="end"/>
      </w:r>
      <w:r>
        <w:rPr>
          <w:color w:val="auto"/>
          <w:highlight w:val="none"/>
        </w:rPr>
        <w:fldChar w:fldCharType="end"/>
      </w:r>
    </w:p>
    <w:p w14:paraId="27EE13DF">
      <w:pPr>
        <w:pStyle w:val="6"/>
        <w:tabs>
          <w:tab w:val="right" w:leader="dot" w:pos="8296"/>
        </w:tabs>
        <w:rPr>
          <w:rFonts w:asciiTheme="minorHAnsi" w:hAnsiTheme="minorHAnsi"/>
          <w:color w:val="auto"/>
          <w:sz w:val="22"/>
          <w:highlight w:val="none"/>
        </w:rPr>
      </w:pPr>
      <w:r>
        <w:rPr>
          <w:color w:val="auto"/>
          <w:highlight w:val="none"/>
        </w:rPr>
        <w:fldChar w:fldCharType="begin"/>
      </w:r>
      <w:r>
        <w:rPr>
          <w:color w:val="auto"/>
          <w:highlight w:val="none"/>
        </w:rPr>
        <w:instrText xml:space="preserve"> HYPERLINK \l "_Toc256000021" </w:instrText>
      </w:r>
      <w:r>
        <w:rPr>
          <w:color w:val="auto"/>
          <w:highlight w:val="none"/>
        </w:rPr>
        <w:fldChar w:fldCharType="separate"/>
      </w:r>
      <w:r>
        <w:rPr>
          <w:rStyle w:val="22"/>
          <w:rFonts w:ascii="Times New Roman" w:hAnsi="Times New Roman" w:eastAsia="黑体"/>
          <w:color w:val="auto"/>
          <w:kern w:val="2"/>
          <w:highlight w:val="none"/>
          <w:lang w:bidi="ar"/>
        </w:rPr>
        <w:t xml:space="preserve">2.3 </w:t>
      </w:r>
      <w:r>
        <w:rPr>
          <w:rStyle w:val="22"/>
          <w:rFonts w:hint="eastAsia" w:ascii="Times New Roman" w:hAnsi="Times New Roman" w:eastAsia="黑体"/>
          <w:color w:val="auto"/>
          <w:kern w:val="2"/>
          <w:highlight w:val="none"/>
          <w:lang w:bidi="ar"/>
        </w:rPr>
        <w:t>招标文件的修改</w:t>
      </w:r>
      <w:r>
        <w:rPr>
          <w:color w:val="auto"/>
          <w:highlight w:val="none"/>
        </w:rPr>
        <w:tab/>
      </w:r>
      <w:r>
        <w:rPr>
          <w:color w:val="auto"/>
          <w:highlight w:val="none"/>
        </w:rPr>
        <w:fldChar w:fldCharType="begin"/>
      </w:r>
      <w:r>
        <w:rPr>
          <w:color w:val="auto"/>
          <w:highlight w:val="none"/>
        </w:rPr>
        <w:instrText xml:space="preserve"> PAGEREF _Toc256000021 \h </w:instrText>
      </w:r>
      <w:r>
        <w:rPr>
          <w:color w:val="auto"/>
          <w:highlight w:val="none"/>
        </w:rPr>
        <w:fldChar w:fldCharType="separate"/>
      </w:r>
      <w:r>
        <w:rPr>
          <w:color w:val="auto"/>
          <w:highlight w:val="none"/>
        </w:rPr>
        <w:t>22</w:t>
      </w:r>
      <w:r>
        <w:rPr>
          <w:color w:val="auto"/>
          <w:highlight w:val="none"/>
        </w:rPr>
        <w:fldChar w:fldCharType="end"/>
      </w:r>
      <w:r>
        <w:rPr>
          <w:color w:val="auto"/>
          <w:highlight w:val="none"/>
        </w:rPr>
        <w:fldChar w:fldCharType="end"/>
      </w:r>
    </w:p>
    <w:p w14:paraId="7447812D">
      <w:pPr>
        <w:pStyle w:val="6"/>
        <w:tabs>
          <w:tab w:val="right" w:leader="dot" w:pos="8296"/>
        </w:tabs>
        <w:rPr>
          <w:rFonts w:asciiTheme="minorHAnsi" w:hAnsiTheme="minorHAnsi"/>
          <w:color w:val="auto"/>
          <w:sz w:val="22"/>
          <w:highlight w:val="none"/>
        </w:rPr>
      </w:pPr>
      <w:r>
        <w:rPr>
          <w:color w:val="auto"/>
          <w:highlight w:val="none"/>
        </w:rPr>
        <w:fldChar w:fldCharType="begin"/>
      </w:r>
      <w:r>
        <w:rPr>
          <w:color w:val="auto"/>
          <w:highlight w:val="none"/>
        </w:rPr>
        <w:instrText xml:space="preserve"> HYPERLINK \l "_Toc256000022" </w:instrText>
      </w:r>
      <w:r>
        <w:rPr>
          <w:color w:val="auto"/>
          <w:highlight w:val="none"/>
        </w:rPr>
        <w:fldChar w:fldCharType="separate"/>
      </w:r>
      <w:r>
        <w:rPr>
          <w:rStyle w:val="22"/>
          <w:rFonts w:ascii="Times New Roman" w:hAnsi="Times New Roman" w:eastAsia="黑体"/>
          <w:color w:val="auto"/>
          <w:kern w:val="2"/>
          <w:highlight w:val="none"/>
          <w:lang w:bidi="ar"/>
        </w:rPr>
        <w:t xml:space="preserve">2.4 </w:t>
      </w:r>
      <w:r>
        <w:rPr>
          <w:rStyle w:val="22"/>
          <w:rFonts w:hint="eastAsia" w:ascii="Times New Roman" w:hAnsi="Times New Roman" w:eastAsia="黑体"/>
          <w:color w:val="auto"/>
          <w:kern w:val="2"/>
          <w:highlight w:val="none"/>
          <w:lang w:bidi="ar"/>
        </w:rPr>
        <w:t>招标文件的异议</w:t>
      </w:r>
      <w:r>
        <w:rPr>
          <w:color w:val="auto"/>
          <w:highlight w:val="none"/>
        </w:rPr>
        <w:tab/>
      </w:r>
      <w:r>
        <w:rPr>
          <w:color w:val="auto"/>
          <w:highlight w:val="none"/>
        </w:rPr>
        <w:fldChar w:fldCharType="begin"/>
      </w:r>
      <w:r>
        <w:rPr>
          <w:color w:val="auto"/>
          <w:highlight w:val="none"/>
        </w:rPr>
        <w:instrText xml:space="preserve"> PAGEREF _Toc256000022 \h </w:instrText>
      </w:r>
      <w:r>
        <w:rPr>
          <w:color w:val="auto"/>
          <w:highlight w:val="none"/>
        </w:rPr>
        <w:fldChar w:fldCharType="separate"/>
      </w:r>
      <w:r>
        <w:rPr>
          <w:color w:val="auto"/>
          <w:highlight w:val="none"/>
        </w:rPr>
        <w:t>22</w:t>
      </w:r>
      <w:r>
        <w:rPr>
          <w:color w:val="auto"/>
          <w:highlight w:val="none"/>
        </w:rPr>
        <w:fldChar w:fldCharType="end"/>
      </w:r>
      <w:r>
        <w:rPr>
          <w:color w:val="auto"/>
          <w:highlight w:val="none"/>
        </w:rPr>
        <w:fldChar w:fldCharType="end"/>
      </w:r>
    </w:p>
    <w:p w14:paraId="4B478BC9">
      <w:pPr>
        <w:pStyle w:val="15"/>
        <w:tabs>
          <w:tab w:val="right" w:leader="dot" w:pos="8296"/>
        </w:tabs>
        <w:rPr>
          <w:rFonts w:asciiTheme="minorHAnsi" w:hAnsiTheme="minorHAnsi"/>
          <w:color w:val="auto"/>
          <w:sz w:val="22"/>
          <w:highlight w:val="none"/>
        </w:rPr>
      </w:pPr>
      <w:r>
        <w:rPr>
          <w:color w:val="auto"/>
          <w:highlight w:val="none"/>
        </w:rPr>
        <w:fldChar w:fldCharType="begin"/>
      </w:r>
      <w:r>
        <w:rPr>
          <w:color w:val="auto"/>
          <w:highlight w:val="none"/>
        </w:rPr>
        <w:instrText xml:space="preserve"> HYPERLINK \l "_Toc256000023" </w:instrText>
      </w:r>
      <w:r>
        <w:rPr>
          <w:color w:val="auto"/>
          <w:highlight w:val="none"/>
        </w:rPr>
        <w:fldChar w:fldCharType="separate"/>
      </w:r>
      <w:r>
        <w:rPr>
          <w:rStyle w:val="22"/>
          <w:rFonts w:ascii="Times New Roman" w:hAnsi="Times New Roman" w:eastAsia="黑体"/>
          <w:color w:val="auto"/>
          <w:kern w:val="2"/>
          <w:highlight w:val="none"/>
          <w:lang w:bidi="ar"/>
        </w:rPr>
        <w:t xml:space="preserve">3. </w:t>
      </w:r>
      <w:r>
        <w:rPr>
          <w:rStyle w:val="22"/>
          <w:rFonts w:hint="eastAsia" w:ascii="Times New Roman" w:hAnsi="Times New Roman" w:eastAsia="黑体"/>
          <w:color w:val="auto"/>
          <w:kern w:val="2"/>
          <w:highlight w:val="none"/>
          <w:lang w:bidi="ar"/>
        </w:rPr>
        <w:t>投标文件</w:t>
      </w:r>
      <w:r>
        <w:rPr>
          <w:color w:val="auto"/>
          <w:highlight w:val="none"/>
        </w:rPr>
        <w:tab/>
      </w:r>
      <w:r>
        <w:rPr>
          <w:color w:val="auto"/>
          <w:highlight w:val="none"/>
        </w:rPr>
        <w:fldChar w:fldCharType="begin"/>
      </w:r>
      <w:r>
        <w:rPr>
          <w:color w:val="auto"/>
          <w:highlight w:val="none"/>
        </w:rPr>
        <w:instrText xml:space="preserve"> PAGEREF _Toc256000023 \h </w:instrText>
      </w:r>
      <w:r>
        <w:rPr>
          <w:color w:val="auto"/>
          <w:highlight w:val="none"/>
        </w:rPr>
        <w:fldChar w:fldCharType="separate"/>
      </w:r>
      <w:r>
        <w:rPr>
          <w:color w:val="auto"/>
          <w:highlight w:val="none"/>
        </w:rPr>
        <w:t>22</w:t>
      </w:r>
      <w:r>
        <w:rPr>
          <w:color w:val="auto"/>
          <w:highlight w:val="none"/>
        </w:rPr>
        <w:fldChar w:fldCharType="end"/>
      </w:r>
      <w:r>
        <w:rPr>
          <w:color w:val="auto"/>
          <w:highlight w:val="none"/>
        </w:rPr>
        <w:fldChar w:fldCharType="end"/>
      </w:r>
    </w:p>
    <w:p w14:paraId="41C5A142">
      <w:pPr>
        <w:pStyle w:val="6"/>
        <w:tabs>
          <w:tab w:val="right" w:leader="dot" w:pos="8296"/>
        </w:tabs>
        <w:rPr>
          <w:rFonts w:asciiTheme="minorHAnsi" w:hAnsiTheme="minorHAnsi"/>
          <w:color w:val="auto"/>
          <w:sz w:val="22"/>
          <w:highlight w:val="none"/>
        </w:rPr>
      </w:pPr>
      <w:r>
        <w:rPr>
          <w:color w:val="auto"/>
          <w:highlight w:val="none"/>
        </w:rPr>
        <w:fldChar w:fldCharType="begin"/>
      </w:r>
      <w:r>
        <w:rPr>
          <w:color w:val="auto"/>
          <w:highlight w:val="none"/>
        </w:rPr>
        <w:instrText xml:space="preserve"> HYPERLINK \l "_Toc256000024" </w:instrText>
      </w:r>
      <w:r>
        <w:rPr>
          <w:color w:val="auto"/>
          <w:highlight w:val="none"/>
        </w:rPr>
        <w:fldChar w:fldCharType="separate"/>
      </w:r>
      <w:r>
        <w:rPr>
          <w:rStyle w:val="22"/>
          <w:rFonts w:ascii="Times New Roman" w:hAnsi="Times New Roman" w:eastAsia="黑体"/>
          <w:color w:val="auto"/>
          <w:kern w:val="2"/>
          <w:highlight w:val="none"/>
          <w:lang w:bidi="ar"/>
        </w:rPr>
        <w:t xml:space="preserve">3.1 </w:t>
      </w:r>
      <w:r>
        <w:rPr>
          <w:rStyle w:val="22"/>
          <w:rFonts w:hint="eastAsia" w:ascii="Times New Roman" w:hAnsi="Times New Roman" w:eastAsia="黑体"/>
          <w:color w:val="auto"/>
          <w:kern w:val="2"/>
          <w:highlight w:val="none"/>
          <w:lang w:bidi="ar"/>
        </w:rPr>
        <w:t>投标文件的组成</w:t>
      </w:r>
      <w:r>
        <w:rPr>
          <w:color w:val="auto"/>
          <w:highlight w:val="none"/>
        </w:rPr>
        <w:tab/>
      </w:r>
      <w:r>
        <w:rPr>
          <w:color w:val="auto"/>
          <w:highlight w:val="none"/>
        </w:rPr>
        <w:fldChar w:fldCharType="begin"/>
      </w:r>
      <w:r>
        <w:rPr>
          <w:color w:val="auto"/>
          <w:highlight w:val="none"/>
        </w:rPr>
        <w:instrText xml:space="preserve"> PAGEREF _Toc256000024 \h </w:instrText>
      </w:r>
      <w:r>
        <w:rPr>
          <w:color w:val="auto"/>
          <w:highlight w:val="none"/>
        </w:rPr>
        <w:fldChar w:fldCharType="separate"/>
      </w:r>
      <w:r>
        <w:rPr>
          <w:color w:val="auto"/>
          <w:highlight w:val="none"/>
        </w:rPr>
        <w:t>22</w:t>
      </w:r>
      <w:r>
        <w:rPr>
          <w:color w:val="auto"/>
          <w:highlight w:val="none"/>
        </w:rPr>
        <w:fldChar w:fldCharType="end"/>
      </w:r>
      <w:r>
        <w:rPr>
          <w:color w:val="auto"/>
          <w:highlight w:val="none"/>
        </w:rPr>
        <w:fldChar w:fldCharType="end"/>
      </w:r>
    </w:p>
    <w:p w14:paraId="663BDA8F">
      <w:pPr>
        <w:pStyle w:val="6"/>
        <w:tabs>
          <w:tab w:val="right" w:leader="dot" w:pos="8296"/>
        </w:tabs>
        <w:rPr>
          <w:rFonts w:asciiTheme="minorHAnsi" w:hAnsiTheme="minorHAnsi"/>
          <w:color w:val="auto"/>
          <w:sz w:val="22"/>
          <w:highlight w:val="none"/>
        </w:rPr>
      </w:pPr>
      <w:r>
        <w:rPr>
          <w:color w:val="auto"/>
          <w:highlight w:val="none"/>
        </w:rPr>
        <w:fldChar w:fldCharType="begin"/>
      </w:r>
      <w:r>
        <w:rPr>
          <w:color w:val="auto"/>
          <w:highlight w:val="none"/>
        </w:rPr>
        <w:instrText xml:space="preserve"> HYPERLINK \l "_Toc256000025" </w:instrText>
      </w:r>
      <w:r>
        <w:rPr>
          <w:color w:val="auto"/>
          <w:highlight w:val="none"/>
        </w:rPr>
        <w:fldChar w:fldCharType="separate"/>
      </w:r>
      <w:r>
        <w:rPr>
          <w:rStyle w:val="22"/>
          <w:rFonts w:ascii="Times New Roman" w:hAnsi="Times New Roman" w:eastAsia="黑体"/>
          <w:color w:val="auto"/>
          <w:kern w:val="2"/>
          <w:highlight w:val="none"/>
          <w:lang w:bidi="ar"/>
        </w:rPr>
        <w:t xml:space="preserve">3.2 </w:t>
      </w:r>
      <w:r>
        <w:rPr>
          <w:rStyle w:val="22"/>
          <w:rFonts w:hint="eastAsia" w:ascii="Times New Roman" w:hAnsi="Times New Roman" w:eastAsia="黑体"/>
          <w:color w:val="auto"/>
          <w:kern w:val="2"/>
          <w:highlight w:val="none"/>
          <w:lang w:bidi="ar"/>
        </w:rPr>
        <w:t>投标报价</w:t>
      </w:r>
      <w:r>
        <w:rPr>
          <w:color w:val="auto"/>
          <w:highlight w:val="none"/>
        </w:rPr>
        <w:tab/>
      </w:r>
      <w:r>
        <w:rPr>
          <w:color w:val="auto"/>
          <w:highlight w:val="none"/>
        </w:rPr>
        <w:fldChar w:fldCharType="begin"/>
      </w:r>
      <w:r>
        <w:rPr>
          <w:color w:val="auto"/>
          <w:highlight w:val="none"/>
        </w:rPr>
        <w:instrText xml:space="preserve"> PAGEREF _Toc256000025 \h </w:instrText>
      </w:r>
      <w:r>
        <w:rPr>
          <w:color w:val="auto"/>
          <w:highlight w:val="none"/>
        </w:rPr>
        <w:fldChar w:fldCharType="separate"/>
      </w:r>
      <w:r>
        <w:rPr>
          <w:color w:val="auto"/>
          <w:highlight w:val="none"/>
        </w:rPr>
        <w:t>23</w:t>
      </w:r>
      <w:r>
        <w:rPr>
          <w:color w:val="auto"/>
          <w:highlight w:val="none"/>
        </w:rPr>
        <w:fldChar w:fldCharType="end"/>
      </w:r>
      <w:r>
        <w:rPr>
          <w:color w:val="auto"/>
          <w:highlight w:val="none"/>
        </w:rPr>
        <w:fldChar w:fldCharType="end"/>
      </w:r>
    </w:p>
    <w:p w14:paraId="4A844152">
      <w:pPr>
        <w:pStyle w:val="6"/>
        <w:tabs>
          <w:tab w:val="right" w:leader="dot" w:pos="8296"/>
        </w:tabs>
        <w:rPr>
          <w:rFonts w:asciiTheme="minorHAnsi" w:hAnsiTheme="minorHAnsi"/>
          <w:color w:val="auto"/>
          <w:sz w:val="22"/>
          <w:highlight w:val="none"/>
        </w:rPr>
      </w:pPr>
      <w:r>
        <w:rPr>
          <w:color w:val="auto"/>
          <w:highlight w:val="none"/>
        </w:rPr>
        <w:fldChar w:fldCharType="begin"/>
      </w:r>
      <w:r>
        <w:rPr>
          <w:color w:val="auto"/>
          <w:highlight w:val="none"/>
        </w:rPr>
        <w:instrText xml:space="preserve"> HYPERLINK \l "_Toc256000026" </w:instrText>
      </w:r>
      <w:r>
        <w:rPr>
          <w:color w:val="auto"/>
          <w:highlight w:val="none"/>
        </w:rPr>
        <w:fldChar w:fldCharType="separate"/>
      </w:r>
      <w:r>
        <w:rPr>
          <w:rStyle w:val="22"/>
          <w:rFonts w:ascii="Times New Roman" w:hAnsi="Times New Roman" w:eastAsia="黑体"/>
          <w:color w:val="auto"/>
          <w:kern w:val="2"/>
          <w:highlight w:val="none"/>
          <w:lang w:bidi="ar"/>
        </w:rPr>
        <w:t xml:space="preserve">3.3 </w:t>
      </w:r>
      <w:r>
        <w:rPr>
          <w:rStyle w:val="22"/>
          <w:rFonts w:hint="eastAsia" w:ascii="Times New Roman" w:hAnsi="Times New Roman" w:eastAsia="黑体"/>
          <w:color w:val="auto"/>
          <w:kern w:val="2"/>
          <w:highlight w:val="none"/>
          <w:lang w:bidi="ar"/>
        </w:rPr>
        <w:t>投标有效期</w:t>
      </w:r>
      <w:r>
        <w:rPr>
          <w:color w:val="auto"/>
          <w:highlight w:val="none"/>
        </w:rPr>
        <w:tab/>
      </w:r>
      <w:r>
        <w:rPr>
          <w:color w:val="auto"/>
          <w:highlight w:val="none"/>
        </w:rPr>
        <w:fldChar w:fldCharType="begin"/>
      </w:r>
      <w:r>
        <w:rPr>
          <w:color w:val="auto"/>
          <w:highlight w:val="none"/>
        </w:rPr>
        <w:instrText xml:space="preserve"> PAGEREF _Toc256000026 \h </w:instrText>
      </w:r>
      <w:r>
        <w:rPr>
          <w:color w:val="auto"/>
          <w:highlight w:val="none"/>
        </w:rPr>
        <w:fldChar w:fldCharType="separate"/>
      </w:r>
      <w:r>
        <w:rPr>
          <w:color w:val="auto"/>
          <w:highlight w:val="none"/>
        </w:rPr>
        <w:t>23</w:t>
      </w:r>
      <w:r>
        <w:rPr>
          <w:color w:val="auto"/>
          <w:highlight w:val="none"/>
        </w:rPr>
        <w:fldChar w:fldCharType="end"/>
      </w:r>
      <w:r>
        <w:rPr>
          <w:color w:val="auto"/>
          <w:highlight w:val="none"/>
        </w:rPr>
        <w:fldChar w:fldCharType="end"/>
      </w:r>
    </w:p>
    <w:p w14:paraId="520C2491">
      <w:pPr>
        <w:pStyle w:val="6"/>
        <w:tabs>
          <w:tab w:val="right" w:leader="dot" w:pos="8296"/>
        </w:tabs>
        <w:rPr>
          <w:rFonts w:asciiTheme="minorHAnsi" w:hAnsiTheme="minorHAnsi"/>
          <w:color w:val="auto"/>
          <w:sz w:val="22"/>
          <w:highlight w:val="none"/>
        </w:rPr>
      </w:pPr>
      <w:r>
        <w:rPr>
          <w:color w:val="auto"/>
          <w:highlight w:val="none"/>
        </w:rPr>
        <w:fldChar w:fldCharType="begin"/>
      </w:r>
      <w:r>
        <w:rPr>
          <w:color w:val="auto"/>
          <w:highlight w:val="none"/>
        </w:rPr>
        <w:instrText xml:space="preserve"> HYPERLINK \l "_Toc256000027" </w:instrText>
      </w:r>
      <w:r>
        <w:rPr>
          <w:color w:val="auto"/>
          <w:highlight w:val="none"/>
        </w:rPr>
        <w:fldChar w:fldCharType="separate"/>
      </w:r>
      <w:r>
        <w:rPr>
          <w:rStyle w:val="22"/>
          <w:rFonts w:ascii="Times New Roman" w:hAnsi="Times New Roman" w:eastAsia="黑体"/>
          <w:color w:val="auto"/>
          <w:kern w:val="2"/>
          <w:highlight w:val="none"/>
          <w:lang w:bidi="ar"/>
        </w:rPr>
        <w:t xml:space="preserve">3.4 </w:t>
      </w:r>
      <w:r>
        <w:rPr>
          <w:rStyle w:val="22"/>
          <w:rFonts w:hint="eastAsia" w:ascii="Times New Roman" w:hAnsi="Times New Roman" w:eastAsia="黑体"/>
          <w:color w:val="auto"/>
          <w:kern w:val="2"/>
          <w:highlight w:val="none"/>
          <w:lang w:bidi="ar"/>
        </w:rPr>
        <w:t>投标保证金</w:t>
      </w:r>
      <w:r>
        <w:rPr>
          <w:color w:val="auto"/>
          <w:highlight w:val="none"/>
        </w:rPr>
        <w:tab/>
      </w:r>
      <w:r>
        <w:rPr>
          <w:color w:val="auto"/>
          <w:highlight w:val="none"/>
        </w:rPr>
        <w:fldChar w:fldCharType="begin"/>
      </w:r>
      <w:r>
        <w:rPr>
          <w:color w:val="auto"/>
          <w:highlight w:val="none"/>
        </w:rPr>
        <w:instrText xml:space="preserve"> PAGEREF _Toc256000027 \h </w:instrText>
      </w:r>
      <w:r>
        <w:rPr>
          <w:color w:val="auto"/>
          <w:highlight w:val="none"/>
        </w:rPr>
        <w:fldChar w:fldCharType="separate"/>
      </w:r>
      <w:r>
        <w:rPr>
          <w:color w:val="auto"/>
          <w:highlight w:val="none"/>
        </w:rPr>
        <w:t>23</w:t>
      </w:r>
      <w:r>
        <w:rPr>
          <w:color w:val="auto"/>
          <w:highlight w:val="none"/>
        </w:rPr>
        <w:fldChar w:fldCharType="end"/>
      </w:r>
      <w:r>
        <w:rPr>
          <w:color w:val="auto"/>
          <w:highlight w:val="none"/>
        </w:rPr>
        <w:fldChar w:fldCharType="end"/>
      </w:r>
    </w:p>
    <w:p w14:paraId="4A8103AF">
      <w:pPr>
        <w:pStyle w:val="6"/>
        <w:tabs>
          <w:tab w:val="right" w:leader="dot" w:pos="8296"/>
        </w:tabs>
        <w:rPr>
          <w:rFonts w:asciiTheme="minorHAnsi" w:hAnsiTheme="minorHAnsi"/>
          <w:color w:val="auto"/>
          <w:sz w:val="22"/>
          <w:highlight w:val="none"/>
        </w:rPr>
      </w:pPr>
      <w:r>
        <w:rPr>
          <w:color w:val="auto"/>
          <w:highlight w:val="none"/>
        </w:rPr>
        <w:fldChar w:fldCharType="begin"/>
      </w:r>
      <w:r>
        <w:rPr>
          <w:color w:val="auto"/>
          <w:highlight w:val="none"/>
        </w:rPr>
        <w:instrText xml:space="preserve"> HYPERLINK \l "_Toc256000028" </w:instrText>
      </w:r>
      <w:r>
        <w:rPr>
          <w:color w:val="auto"/>
          <w:highlight w:val="none"/>
        </w:rPr>
        <w:fldChar w:fldCharType="separate"/>
      </w:r>
      <w:r>
        <w:rPr>
          <w:rStyle w:val="22"/>
          <w:rFonts w:ascii="Times New Roman" w:hAnsi="Times New Roman" w:eastAsia="黑体"/>
          <w:color w:val="auto"/>
          <w:kern w:val="2"/>
          <w:highlight w:val="none"/>
          <w:lang w:bidi="ar"/>
        </w:rPr>
        <w:t xml:space="preserve">3.5 </w:t>
      </w:r>
      <w:r>
        <w:rPr>
          <w:rStyle w:val="22"/>
          <w:rFonts w:hint="eastAsia" w:ascii="Times New Roman" w:hAnsi="Times New Roman" w:eastAsia="黑体"/>
          <w:color w:val="auto"/>
          <w:kern w:val="2"/>
          <w:highlight w:val="none"/>
          <w:lang w:bidi="ar"/>
        </w:rPr>
        <w:t>资格审查资料</w:t>
      </w:r>
      <w:r>
        <w:rPr>
          <w:color w:val="auto"/>
          <w:highlight w:val="none"/>
        </w:rPr>
        <w:tab/>
      </w:r>
      <w:r>
        <w:rPr>
          <w:color w:val="auto"/>
          <w:highlight w:val="none"/>
        </w:rPr>
        <w:fldChar w:fldCharType="begin"/>
      </w:r>
      <w:r>
        <w:rPr>
          <w:color w:val="auto"/>
          <w:highlight w:val="none"/>
        </w:rPr>
        <w:instrText xml:space="preserve"> PAGEREF _Toc256000028 \h </w:instrText>
      </w:r>
      <w:r>
        <w:rPr>
          <w:color w:val="auto"/>
          <w:highlight w:val="none"/>
        </w:rPr>
        <w:fldChar w:fldCharType="separate"/>
      </w:r>
      <w:r>
        <w:rPr>
          <w:color w:val="auto"/>
          <w:highlight w:val="none"/>
        </w:rPr>
        <w:t>23</w:t>
      </w:r>
      <w:r>
        <w:rPr>
          <w:color w:val="auto"/>
          <w:highlight w:val="none"/>
        </w:rPr>
        <w:fldChar w:fldCharType="end"/>
      </w:r>
      <w:r>
        <w:rPr>
          <w:color w:val="auto"/>
          <w:highlight w:val="none"/>
        </w:rPr>
        <w:fldChar w:fldCharType="end"/>
      </w:r>
    </w:p>
    <w:p w14:paraId="5FF35D12">
      <w:pPr>
        <w:pStyle w:val="6"/>
        <w:tabs>
          <w:tab w:val="right" w:leader="dot" w:pos="8296"/>
        </w:tabs>
        <w:rPr>
          <w:rFonts w:asciiTheme="minorHAnsi" w:hAnsiTheme="minorHAnsi"/>
          <w:color w:val="auto"/>
          <w:sz w:val="22"/>
          <w:highlight w:val="none"/>
        </w:rPr>
      </w:pPr>
      <w:r>
        <w:rPr>
          <w:color w:val="auto"/>
          <w:highlight w:val="none"/>
        </w:rPr>
        <w:fldChar w:fldCharType="begin"/>
      </w:r>
      <w:r>
        <w:rPr>
          <w:color w:val="auto"/>
          <w:highlight w:val="none"/>
        </w:rPr>
        <w:instrText xml:space="preserve"> HYPERLINK \l "_Toc256000029" </w:instrText>
      </w:r>
      <w:r>
        <w:rPr>
          <w:color w:val="auto"/>
          <w:highlight w:val="none"/>
        </w:rPr>
        <w:fldChar w:fldCharType="separate"/>
      </w:r>
      <w:r>
        <w:rPr>
          <w:rStyle w:val="22"/>
          <w:rFonts w:ascii="Times New Roman" w:hAnsi="Times New Roman" w:eastAsia="黑体"/>
          <w:color w:val="auto"/>
          <w:kern w:val="2"/>
          <w:highlight w:val="none"/>
          <w:lang w:bidi="ar"/>
        </w:rPr>
        <w:t xml:space="preserve">3.6 </w:t>
      </w:r>
      <w:r>
        <w:rPr>
          <w:rStyle w:val="22"/>
          <w:rFonts w:hint="eastAsia" w:ascii="Times New Roman" w:hAnsi="Times New Roman" w:eastAsia="黑体"/>
          <w:color w:val="auto"/>
          <w:kern w:val="2"/>
          <w:highlight w:val="none"/>
          <w:lang w:bidi="ar"/>
        </w:rPr>
        <w:t>备选投标方案</w:t>
      </w:r>
      <w:r>
        <w:rPr>
          <w:color w:val="auto"/>
          <w:highlight w:val="none"/>
        </w:rPr>
        <w:tab/>
      </w:r>
      <w:r>
        <w:rPr>
          <w:color w:val="auto"/>
          <w:highlight w:val="none"/>
        </w:rPr>
        <w:fldChar w:fldCharType="begin"/>
      </w:r>
      <w:r>
        <w:rPr>
          <w:color w:val="auto"/>
          <w:highlight w:val="none"/>
        </w:rPr>
        <w:instrText xml:space="preserve"> PAGEREF _Toc256000029 \h </w:instrText>
      </w:r>
      <w:r>
        <w:rPr>
          <w:color w:val="auto"/>
          <w:highlight w:val="none"/>
        </w:rPr>
        <w:fldChar w:fldCharType="separate"/>
      </w:r>
      <w:r>
        <w:rPr>
          <w:color w:val="auto"/>
          <w:highlight w:val="none"/>
        </w:rPr>
        <w:t>24</w:t>
      </w:r>
      <w:r>
        <w:rPr>
          <w:color w:val="auto"/>
          <w:highlight w:val="none"/>
        </w:rPr>
        <w:fldChar w:fldCharType="end"/>
      </w:r>
      <w:r>
        <w:rPr>
          <w:color w:val="auto"/>
          <w:highlight w:val="none"/>
        </w:rPr>
        <w:fldChar w:fldCharType="end"/>
      </w:r>
    </w:p>
    <w:p w14:paraId="26E0AAD9">
      <w:pPr>
        <w:pStyle w:val="6"/>
        <w:tabs>
          <w:tab w:val="right" w:leader="dot" w:pos="8296"/>
        </w:tabs>
        <w:rPr>
          <w:rFonts w:asciiTheme="minorHAnsi" w:hAnsiTheme="minorHAnsi"/>
          <w:color w:val="auto"/>
          <w:sz w:val="22"/>
          <w:highlight w:val="none"/>
        </w:rPr>
      </w:pPr>
      <w:r>
        <w:rPr>
          <w:color w:val="auto"/>
          <w:highlight w:val="none"/>
        </w:rPr>
        <w:fldChar w:fldCharType="begin"/>
      </w:r>
      <w:r>
        <w:rPr>
          <w:color w:val="auto"/>
          <w:highlight w:val="none"/>
        </w:rPr>
        <w:instrText xml:space="preserve"> HYPERLINK \l "_Toc256000030" </w:instrText>
      </w:r>
      <w:r>
        <w:rPr>
          <w:color w:val="auto"/>
          <w:highlight w:val="none"/>
        </w:rPr>
        <w:fldChar w:fldCharType="separate"/>
      </w:r>
      <w:r>
        <w:rPr>
          <w:rStyle w:val="22"/>
          <w:rFonts w:ascii="Times New Roman" w:hAnsi="Times New Roman" w:eastAsia="黑体"/>
          <w:color w:val="auto"/>
          <w:kern w:val="2"/>
          <w:highlight w:val="none"/>
          <w:lang w:bidi="ar"/>
        </w:rPr>
        <w:t xml:space="preserve">3.7 </w:t>
      </w:r>
      <w:r>
        <w:rPr>
          <w:rStyle w:val="22"/>
          <w:rFonts w:hint="eastAsia" w:ascii="Times New Roman" w:hAnsi="Times New Roman" w:eastAsia="黑体"/>
          <w:color w:val="auto"/>
          <w:kern w:val="2"/>
          <w:highlight w:val="none"/>
          <w:lang w:bidi="ar"/>
        </w:rPr>
        <w:t>投标文件的编制</w:t>
      </w:r>
      <w:r>
        <w:rPr>
          <w:color w:val="auto"/>
          <w:highlight w:val="none"/>
        </w:rPr>
        <w:tab/>
      </w:r>
      <w:r>
        <w:rPr>
          <w:color w:val="auto"/>
          <w:highlight w:val="none"/>
        </w:rPr>
        <w:fldChar w:fldCharType="begin"/>
      </w:r>
      <w:r>
        <w:rPr>
          <w:color w:val="auto"/>
          <w:highlight w:val="none"/>
        </w:rPr>
        <w:instrText xml:space="preserve"> PAGEREF _Toc256000030 \h </w:instrText>
      </w:r>
      <w:r>
        <w:rPr>
          <w:color w:val="auto"/>
          <w:highlight w:val="none"/>
        </w:rPr>
        <w:fldChar w:fldCharType="separate"/>
      </w:r>
      <w:r>
        <w:rPr>
          <w:color w:val="auto"/>
          <w:highlight w:val="none"/>
        </w:rPr>
        <w:t>24</w:t>
      </w:r>
      <w:r>
        <w:rPr>
          <w:color w:val="auto"/>
          <w:highlight w:val="none"/>
        </w:rPr>
        <w:fldChar w:fldCharType="end"/>
      </w:r>
      <w:r>
        <w:rPr>
          <w:color w:val="auto"/>
          <w:highlight w:val="none"/>
        </w:rPr>
        <w:fldChar w:fldCharType="end"/>
      </w:r>
    </w:p>
    <w:p w14:paraId="1EAC606A">
      <w:pPr>
        <w:pStyle w:val="15"/>
        <w:tabs>
          <w:tab w:val="right" w:leader="dot" w:pos="8296"/>
        </w:tabs>
        <w:rPr>
          <w:rFonts w:asciiTheme="minorHAnsi" w:hAnsiTheme="minorHAnsi"/>
          <w:color w:val="auto"/>
          <w:sz w:val="22"/>
          <w:highlight w:val="none"/>
        </w:rPr>
      </w:pPr>
      <w:r>
        <w:rPr>
          <w:color w:val="auto"/>
          <w:highlight w:val="none"/>
        </w:rPr>
        <w:fldChar w:fldCharType="begin"/>
      </w:r>
      <w:r>
        <w:rPr>
          <w:color w:val="auto"/>
          <w:highlight w:val="none"/>
        </w:rPr>
        <w:instrText xml:space="preserve"> HYPERLINK \l "_Toc256000031" </w:instrText>
      </w:r>
      <w:r>
        <w:rPr>
          <w:color w:val="auto"/>
          <w:highlight w:val="none"/>
        </w:rPr>
        <w:fldChar w:fldCharType="separate"/>
      </w:r>
      <w:r>
        <w:rPr>
          <w:rStyle w:val="22"/>
          <w:rFonts w:ascii="Times New Roman" w:hAnsi="Times New Roman" w:eastAsia="黑体"/>
          <w:color w:val="auto"/>
          <w:kern w:val="2"/>
          <w:highlight w:val="none"/>
          <w:lang w:bidi="ar"/>
        </w:rPr>
        <w:t xml:space="preserve">4. </w:t>
      </w:r>
      <w:r>
        <w:rPr>
          <w:rStyle w:val="22"/>
          <w:rFonts w:hint="eastAsia" w:ascii="Times New Roman" w:hAnsi="Times New Roman" w:eastAsia="黑体"/>
          <w:color w:val="auto"/>
          <w:kern w:val="2"/>
          <w:highlight w:val="none"/>
          <w:lang w:bidi="ar"/>
        </w:rPr>
        <w:t>投标</w:t>
      </w:r>
      <w:r>
        <w:rPr>
          <w:color w:val="auto"/>
          <w:highlight w:val="none"/>
        </w:rPr>
        <w:tab/>
      </w:r>
      <w:r>
        <w:rPr>
          <w:color w:val="auto"/>
          <w:highlight w:val="none"/>
        </w:rPr>
        <w:fldChar w:fldCharType="begin"/>
      </w:r>
      <w:r>
        <w:rPr>
          <w:color w:val="auto"/>
          <w:highlight w:val="none"/>
        </w:rPr>
        <w:instrText xml:space="preserve"> PAGEREF _Toc256000031 \h </w:instrText>
      </w:r>
      <w:r>
        <w:rPr>
          <w:color w:val="auto"/>
          <w:highlight w:val="none"/>
        </w:rPr>
        <w:fldChar w:fldCharType="separate"/>
      </w:r>
      <w:r>
        <w:rPr>
          <w:color w:val="auto"/>
          <w:highlight w:val="none"/>
        </w:rPr>
        <w:t>25</w:t>
      </w:r>
      <w:r>
        <w:rPr>
          <w:color w:val="auto"/>
          <w:highlight w:val="none"/>
        </w:rPr>
        <w:fldChar w:fldCharType="end"/>
      </w:r>
      <w:r>
        <w:rPr>
          <w:color w:val="auto"/>
          <w:highlight w:val="none"/>
        </w:rPr>
        <w:fldChar w:fldCharType="end"/>
      </w:r>
    </w:p>
    <w:p w14:paraId="69D3082B">
      <w:pPr>
        <w:pStyle w:val="6"/>
        <w:tabs>
          <w:tab w:val="right" w:leader="dot" w:pos="8296"/>
        </w:tabs>
        <w:rPr>
          <w:rFonts w:asciiTheme="minorHAnsi" w:hAnsiTheme="minorHAnsi"/>
          <w:color w:val="auto"/>
          <w:sz w:val="22"/>
          <w:highlight w:val="none"/>
        </w:rPr>
      </w:pPr>
      <w:r>
        <w:rPr>
          <w:color w:val="auto"/>
          <w:highlight w:val="none"/>
        </w:rPr>
        <w:fldChar w:fldCharType="begin"/>
      </w:r>
      <w:r>
        <w:rPr>
          <w:color w:val="auto"/>
          <w:highlight w:val="none"/>
        </w:rPr>
        <w:instrText xml:space="preserve"> HYPERLINK \l "_Toc256000032" </w:instrText>
      </w:r>
      <w:r>
        <w:rPr>
          <w:color w:val="auto"/>
          <w:highlight w:val="none"/>
        </w:rPr>
        <w:fldChar w:fldCharType="separate"/>
      </w:r>
      <w:r>
        <w:rPr>
          <w:rStyle w:val="22"/>
          <w:rFonts w:ascii="Times New Roman" w:hAnsi="Times New Roman" w:eastAsia="黑体"/>
          <w:color w:val="auto"/>
          <w:kern w:val="2"/>
          <w:highlight w:val="none"/>
          <w:lang w:bidi="ar"/>
        </w:rPr>
        <w:t xml:space="preserve">4.1 </w:t>
      </w:r>
      <w:r>
        <w:rPr>
          <w:rStyle w:val="22"/>
          <w:rFonts w:hint="eastAsia" w:ascii="Times New Roman" w:hAnsi="Times New Roman" w:eastAsia="黑体"/>
          <w:color w:val="auto"/>
          <w:kern w:val="2"/>
          <w:highlight w:val="none"/>
          <w:lang w:bidi="ar"/>
        </w:rPr>
        <w:t>投标文件的加密</w:t>
      </w:r>
      <w:r>
        <w:rPr>
          <w:color w:val="auto"/>
          <w:highlight w:val="none"/>
        </w:rPr>
        <w:tab/>
      </w:r>
      <w:r>
        <w:rPr>
          <w:color w:val="auto"/>
          <w:highlight w:val="none"/>
        </w:rPr>
        <w:fldChar w:fldCharType="begin"/>
      </w:r>
      <w:r>
        <w:rPr>
          <w:color w:val="auto"/>
          <w:highlight w:val="none"/>
        </w:rPr>
        <w:instrText xml:space="preserve"> PAGEREF _Toc256000032 \h </w:instrText>
      </w:r>
      <w:r>
        <w:rPr>
          <w:color w:val="auto"/>
          <w:highlight w:val="none"/>
        </w:rPr>
        <w:fldChar w:fldCharType="separate"/>
      </w:r>
      <w:r>
        <w:rPr>
          <w:color w:val="auto"/>
          <w:highlight w:val="none"/>
        </w:rPr>
        <w:t>25</w:t>
      </w:r>
      <w:r>
        <w:rPr>
          <w:color w:val="auto"/>
          <w:highlight w:val="none"/>
        </w:rPr>
        <w:fldChar w:fldCharType="end"/>
      </w:r>
      <w:r>
        <w:rPr>
          <w:color w:val="auto"/>
          <w:highlight w:val="none"/>
        </w:rPr>
        <w:fldChar w:fldCharType="end"/>
      </w:r>
    </w:p>
    <w:p w14:paraId="75394097">
      <w:pPr>
        <w:pStyle w:val="6"/>
        <w:tabs>
          <w:tab w:val="right" w:leader="dot" w:pos="8296"/>
        </w:tabs>
        <w:rPr>
          <w:rFonts w:asciiTheme="minorHAnsi" w:hAnsiTheme="minorHAnsi"/>
          <w:color w:val="auto"/>
          <w:sz w:val="22"/>
          <w:highlight w:val="none"/>
        </w:rPr>
      </w:pPr>
      <w:r>
        <w:rPr>
          <w:color w:val="auto"/>
          <w:highlight w:val="none"/>
        </w:rPr>
        <w:fldChar w:fldCharType="begin"/>
      </w:r>
      <w:r>
        <w:rPr>
          <w:color w:val="auto"/>
          <w:highlight w:val="none"/>
        </w:rPr>
        <w:instrText xml:space="preserve"> HYPERLINK \l "_Toc256000033" </w:instrText>
      </w:r>
      <w:r>
        <w:rPr>
          <w:color w:val="auto"/>
          <w:highlight w:val="none"/>
        </w:rPr>
        <w:fldChar w:fldCharType="separate"/>
      </w:r>
      <w:r>
        <w:rPr>
          <w:rStyle w:val="22"/>
          <w:rFonts w:ascii="Times New Roman" w:hAnsi="Times New Roman" w:eastAsia="黑体"/>
          <w:color w:val="auto"/>
          <w:kern w:val="2"/>
          <w:highlight w:val="none"/>
          <w:lang w:bidi="ar"/>
        </w:rPr>
        <w:t xml:space="preserve">4.2 </w:t>
      </w:r>
      <w:r>
        <w:rPr>
          <w:rStyle w:val="22"/>
          <w:rFonts w:hint="eastAsia" w:ascii="Times New Roman" w:hAnsi="Times New Roman" w:eastAsia="黑体"/>
          <w:color w:val="auto"/>
          <w:kern w:val="2"/>
          <w:highlight w:val="none"/>
          <w:lang w:bidi="ar"/>
        </w:rPr>
        <w:t>投标文件的递交</w:t>
      </w:r>
      <w:r>
        <w:rPr>
          <w:color w:val="auto"/>
          <w:highlight w:val="none"/>
        </w:rPr>
        <w:tab/>
      </w:r>
      <w:r>
        <w:rPr>
          <w:color w:val="auto"/>
          <w:highlight w:val="none"/>
        </w:rPr>
        <w:fldChar w:fldCharType="begin"/>
      </w:r>
      <w:r>
        <w:rPr>
          <w:color w:val="auto"/>
          <w:highlight w:val="none"/>
        </w:rPr>
        <w:instrText xml:space="preserve"> PAGEREF _Toc256000033 \h </w:instrText>
      </w:r>
      <w:r>
        <w:rPr>
          <w:color w:val="auto"/>
          <w:highlight w:val="none"/>
        </w:rPr>
        <w:fldChar w:fldCharType="separate"/>
      </w:r>
      <w:r>
        <w:rPr>
          <w:color w:val="auto"/>
          <w:highlight w:val="none"/>
        </w:rPr>
        <w:t>25</w:t>
      </w:r>
      <w:r>
        <w:rPr>
          <w:color w:val="auto"/>
          <w:highlight w:val="none"/>
        </w:rPr>
        <w:fldChar w:fldCharType="end"/>
      </w:r>
      <w:r>
        <w:rPr>
          <w:color w:val="auto"/>
          <w:highlight w:val="none"/>
        </w:rPr>
        <w:fldChar w:fldCharType="end"/>
      </w:r>
    </w:p>
    <w:p w14:paraId="32664BF1">
      <w:pPr>
        <w:pStyle w:val="6"/>
        <w:tabs>
          <w:tab w:val="right" w:leader="dot" w:pos="8296"/>
        </w:tabs>
        <w:rPr>
          <w:rFonts w:asciiTheme="minorHAnsi" w:hAnsiTheme="minorHAnsi"/>
          <w:color w:val="auto"/>
          <w:sz w:val="22"/>
          <w:highlight w:val="none"/>
        </w:rPr>
      </w:pPr>
      <w:r>
        <w:rPr>
          <w:color w:val="auto"/>
          <w:highlight w:val="none"/>
        </w:rPr>
        <w:fldChar w:fldCharType="begin"/>
      </w:r>
      <w:r>
        <w:rPr>
          <w:color w:val="auto"/>
          <w:highlight w:val="none"/>
        </w:rPr>
        <w:instrText xml:space="preserve"> HYPERLINK \l "_Toc256000034" </w:instrText>
      </w:r>
      <w:r>
        <w:rPr>
          <w:color w:val="auto"/>
          <w:highlight w:val="none"/>
        </w:rPr>
        <w:fldChar w:fldCharType="separate"/>
      </w:r>
      <w:r>
        <w:rPr>
          <w:rStyle w:val="22"/>
          <w:rFonts w:ascii="Times New Roman" w:hAnsi="Times New Roman" w:eastAsia="黑体"/>
          <w:color w:val="auto"/>
          <w:kern w:val="2"/>
          <w:highlight w:val="none"/>
          <w:lang w:bidi="ar"/>
        </w:rPr>
        <w:t xml:space="preserve">4.3 </w:t>
      </w:r>
      <w:r>
        <w:rPr>
          <w:rStyle w:val="22"/>
          <w:rFonts w:hint="eastAsia" w:ascii="Times New Roman" w:hAnsi="Times New Roman" w:eastAsia="黑体"/>
          <w:color w:val="auto"/>
          <w:kern w:val="2"/>
          <w:highlight w:val="none"/>
          <w:lang w:bidi="ar"/>
        </w:rPr>
        <w:t>投标文件的修改与撤回</w:t>
      </w:r>
      <w:r>
        <w:rPr>
          <w:color w:val="auto"/>
          <w:highlight w:val="none"/>
        </w:rPr>
        <w:tab/>
      </w:r>
      <w:r>
        <w:rPr>
          <w:color w:val="auto"/>
          <w:highlight w:val="none"/>
        </w:rPr>
        <w:fldChar w:fldCharType="begin"/>
      </w:r>
      <w:r>
        <w:rPr>
          <w:color w:val="auto"/>
          <w:highlight w:val="none"/>
        </w:rPr>
        <w:instrText xml:space="preserve"> PAGEREF _Toc256000034 \h </w:instrText>
      </w:r>
      <w:r>
        <w:rPr>
          <w:color w:val="auto"/>
          <w:highlight w:val="none"/>
        </w:rPr>
        <w:fldChar w:fldCharType="separate"/>
      </w:r>
      <w:r>
        <w:rPr>
          <w:color w:val="auto"/>
          <w:highlight w:val="none"/>
        </w:rPr>
        <w:t>25</w:t>
      </w:r>
      <w:r>
        <w:rPr>
          <w:color w:val="auto"/>
          <w:highlight w:val="none"/>
        </w:rPr>
        <w:fldChar w:fldCharType="end"/>
      </w:r>
      <w:r>
        <w:rPr>
          <w:color w:val="auto"/>
          <w:highlight w:val="none"/>
        </w:rPr>
        <w:fldChar w:fldCharType="end"/>
      </w:r>
    </w:p>
    <w:p w14:paraId="50B28FB1">
      <w:pPr>
        <w:pStyle w:val="15"/>
        <w:tabs>
          <w:tab w:val="right" w:leader="dot" w:pos="8296"/>
        </w:tabs>
        <w:rPr>
          <w:rFonts w:asciiTheme="minorHAnsi" w:hAnsiTheme="minorHAnsi"/>
          <w:color w:val="auto"/>
          <w:sz w:val="22"/>
          <w:highlight w:val="none"/>
        </w:rPr>
      </w:pPr>
      <w:r>
        <w:rPr>
          <w:color w:val="auto"/>
          <w:highlight w:val="none"/>
        </w:rPr>
        <w:fldChar w:fldCharType="begin"/>
      </w:r>
      <w:r>
        <w:rPr>
          <w:color w:val="auto"/>
          <w:highlight w:val="none"/>
        </w:rPr>
        <w:instrText xml:space="preserve"> HYPERLINK \l "_Toc256000035" </w:instrText>
      </w:r>
      <w:r>
        <w:rPr>
          <w:color w:val="auto"/>
          <w:highlight w:val="none"/>
        </w:rPr>
        <w:fldChar w:fldCharType="separate"/>
      </w:r>
      <w:r>
        <w:rPr>
          <w:rStyle w:val="22"/>
          <w:rFonts w:ascii="Times New Roman" w:hAnsi="Times New Roman" w:eastAsia="黑体"/>
          <w:color w:val="auto"/>
          <w:kern w:val="2"/>
          <w:highlight w:val="none"/>
          <w:lang w:bidi="ar"/>
        </w:rPr>
        <w:t xml:space="preserve">5. </w:t>
      </w:r>
      <w:r>
        <w:rPr>
          <w:rStyle w:val="22"/>
          <w:rFonts w:hint="eastAsia" w:ascii="Times New Roman" w:hAnsi="Times New Roman" w:eastAsia="黑体"/>
          <w:color w:val="auto"/>
          <w:kern w:val="2"/>
          <w:highlight w:val="none"/>
          <w:lang w:bidi="ar"/>
        </w:rPr>
        <w:t>开标</w:t>
      </w:r>
      <w:r>
        <w:rPr>
          <w:color w:val="auto"/>
          <w:highlight w:val="none"/>
        </w:rPr>
        <w:tab/>
      </w:r>
      <w:r>
        <w:rPr>
          <w:color w:val="auto"/>
          <w:highlight w:val="none"/>
        </w:rPr>
        <w:fldChar w:fldCharType="begin"/>
      </w:r>
      <w:r>
        <w:rPr>
          <w:color w:val="auto"/>
          <w:highlight w:val="none"/>
        </w:rPr>
        <w:instrText xml:space="preserve"> PAGEREF _Toc256000035 \h </w:instrText>
      </w:r>
      <w:r>
        <w:rPr>
          <w:color w:val="auto"/>
          <w:highlight w:val="none"/>
        </w:rPr>
        <w:fldChar w:fldCharType="separate"/>
      </w:r>
      <w:r>
        <w:rPr>
          <w:color w:val="auto"/>
          <w:highlight w:val="none"/>
        </w:rPr>
        <w:t>26</w:t>
      </w:r>
      <w:r>
        <w:rPr>
          <w:color w:val="auto"/>
          <w:highlight w:val="none"/>
        </w:rPr>
        <w:fldChar w:fldCharType="end"/>
      </w:r>
      <w:r>
        <w:rPr>
          <w:color w:val="auto"/>
          <w:highlight w:val="none"/>
        </w:rPr>
        <w:fldChar w:fldCharType="end"/>
      </w:r>
    </w:p>
    <w:p w14:paraId="0C65AACF">
      <w:pPr>
        <w:pStyle w:val="6"/>
        <w:tabs>
          <w:tab w:val="right" w:leader="dot" w:pos="8296"/>
        </w:tabs>
        <w:rPr>
          <w:rFonts w:asciiTheme="minorHAnsi" w:hAnsiTheme="minorHAnsi"/>
          <w:color w:val="auto"/>
          <w:sz w:val="22"/>
          <w:highlight w:val="none"/>
        </w:rPr>
      </w:pPr>
      <w:r>
        <w:rPr>
          <w:color w:val="auto"/>
          <w:highlight w:val="none"/>
        </w:rPr>
        <w:fldChar w:fldCharType="begin"/>
      </w:r>
      <w:r>
        <w:rPr>
          <w:color w:val="auto"/>
          <w:highlight w:val="none"/>
        </w:rPr>
        <w:instrText xml:space="preserve"> HYPERLINK \l "_Toc256000036" </w:instrText>
      </w:r>
      <w:r>
        <w:rPr>
          <w:color w:val="auto"/>
          <w:highlight w:val="none"/>
        </w:rPr>
        <w:fldChar w:fldCharType="separate"/>
      </w:r>
      <w:r>
        <w:rPr>
          <w:rStyle w:val="22"/>
          <w:rFonts w:ascii="Times New Roman" w:hAnsi="Times New Roman" w:eastAsia="黑体"/>
          <w:color w:val="auto"/>
          <w:kern w:val="2"/>
          <w:highlight w:val="none"/>
          <w:lang w:bidi="ar"/>
        </w:rPr>
        <w:t xml:space="preserve">5.1 </w:t>
      </w:r>
      <w:r>
        <w:rPr>
          <w:rStyle w:val="22"/>
          <w:rFonts w:hint="eastAsia" w:ascii="Times New Roman" w:hAnsi="Times New Roman" w:eastAsia="黑体"/>
          <w:color w:val="auto"/>
          <w:kern w:val="2"/>
          <w:highlight w:val="none"/>
          <w:lang w:bidi="ar"/>
        </w:rPr>
        <w:t>开标时间和地点</w:t>
      </w:r>
      <w:r>
        <w:rPr>
          <w:color w:val="auto"/>
          <w:highlight w:val="none"/>
        </w:rPr>
        <w:tab/>
      </w:r>
      <w:r>
        <w:rPr>
          <w:color w:val="auto"/>
          <w:highlight w:val="none"/>
        </w:rPr>
        <w:fldChar w:fldCharType="begin"/>
      </w:r>
      <w:r>
        <w:rPr>
          <w:color w:val="auto"/>
          <w:highlight w:val="none"/>
        </w:rPr>
        <w:instrText xml:space="preserve"> PAGEREF _Toc256000036 \h </w:instrText>
      </w:r>
      <w:r>
        <w:rPr>
          <w:color w:val="auto"/>
          <w:highlight w:val="none"/>
        </w:rPr>
        <w:fldChar w:fldCharType="separate"/>
      </w:r>
      <w:r>
        <w:rPr>
          <w:color w:val="auto"/>
          <w:highlight w:val="none"/>
        </w:rPr>
        <w:t>26</w:t>
      </w:r>
      <w:r>
        <w:rPr>
          <w:color w:val="auto"/>
          <w:highlight w:val="none"/>
        </w:rPr>
        <w:fldChar w:fldCharType="end"/>
      </w:r>
      <w:r>
        <w:rPr>
          <w:color w:val="auto"/>
          <w:highlight w:val="none"/>
        </w:rPr>
        <w:fldChar w:fldCharType="end"/>
      </w:r>
    </w:p>
    <w:p w14:paraId="7EF313D2">
      <w:pPr>
        <w:pStyle w:val="6"/>
        <w:tabs>
          <w:tab w:val="right" w:leader="dot" w:pos="8296"/>
        </w:tabs>
        <w:rPr>
          <w:rFonts w:asciiTheme="minorHAnsi" w:hAnsiTheme="minorHAnsi"/>
          <w:color w:val="auto"/>
          <w:sz w:val="22"/>
          <w:highlight w:val="none"/>
        </w:rPr>
      </w:pPr>
      <w:r>
        <w:rPr>
          <w:color w:val="auto"/>
          <w:highlight w:val="none"/>
        </w:rPr>
        <w:fldChar w:fldCharType="begin"/>
      </w:r>
      <w:r>
        <w:rPr>
          <w:color w:val="auto"/>
          <w:highlight w:val="none"/>
        </w:rPr>
        <w:instrText xml:space="preserve"> HYPERLINK \l "_Toc256000037" </w:instrText>
      </w:r>
      <w:r>
        <w:rPr>
          <w:color w:val="auto"/>
          <w:highlight w:val="none"/>
        </w:rPr>
        <w:fldChar w:fldCharType="separate"/>
      </w:r>
      <w:r>
        <w:rPr>
          <w:rStyle w:val="22"/>
          <w:rFonts w:ascii="Times New Roman" w:hAnsi="Times New Roman" w:eastAsia="黑体"/>
          <w:color w:val="auto"/>
          <w:kern w:val="2"/>
          <w:highlight w:val="none"/>
          <w:lang w:bidi="ar"/>
        </w:rPr>
        <w:t xml:space="preserve">5.2 </w:t>
      </w:r>
      <w:r>
        <w:rPr>
          <w:rStyle w:val="22"/>
          <w:rFonts w:hint="eastAsia" w:ascii="Times New Roman" w:hAnsi="Times New Roman" w:eastAsia="黑体"/>
          <w:color w:val="auto"/>
          <w:kern w:val="2"/>
          <w:highlight w:val="none"/>
          <w:lang w:bidi="ar"/>
        </w:rPr>
        <w:t>开标程序</w:t>
      </w:r>
      <w:r>
        <w:rPr>
          <w:color w:val="auto"/>
          <w:highlight w:val="none"/>
        </w:rPr>
        <w:tab/>
      </w:r>
      <w:r>
        <w:rPr>
          <w:color w:val="auto"/>
          <w:highlight w:val="none"/>
        </w:rPr>
        <w:fldChar w:fldCharType="begin"/>
      </w:r>
      <w:r>
        <w:rPr>
          <w:color w:val="auto"/>
          <w:highlight w:val="none"/>
        </w:rPr>
        <w:instrText xml:space="preserve"> PAGEREF _Toc256000037 \h </w:instrText>
      </w:r>
      <w:r>
        <w:rPr>
          <w:color w:val="auto"/>
          <w:highlight w:val="none"/>
        </w:rPr>
        <w:fldChar w:fldCharType="separate"/>
      </w:r>
      <w:r>
        <w:rPr>
          <w:color w:val="auto"/>
          <w:highlight w:val="none"/>
        </w:rPr>
        <w:t>26</w:t>
      </w:r>
      <w:r>
        <w:rPr>
          <w:color w:val="auto"/>
          <w:highlight w:val="none"/>
        </w:rPr>
        <w:fldChar w:fldCharType="end"/>
      </w:r>
      <w:r>
        <w:rPr>
          <w:color w:val="auto"/>
          <w:highlight w:val="none"/>
        </w:rPr>
        <w:fldChar w:fldCharType="end"/>
      </w:r>
    </w:p>
    <w:p w14:paraId="57AEB984">
      <w:pPr>
        <w:pStyle w:val="6"/>
        <w:tabs>
          <w:tab w:val="right" w:leader="dot" w:pos="8296"/>
        </w:tabs>
        <w:rPr>
          <w:rFonts w:asciiTheme="minorHAnsi" w:hAnsiTheme="minorHAnsi"/>
          <w:color w:val="auto"/>
          <w:sz w:val="22"/>
          <w:highlight w:val="none"/>
        </w:rPr>
      </w:pPr>
      <w:r>
        <w:rPr>
          <w:color w:val="auto"/>
          <w:highlight w:val="none"/>
        </w:rPr>
        <w:fldChar w:fldCharType="begin"/>
      </w:r>
      <w:r>
        <w:rPr>
          <w:color w:val="auto"/>
          <w:highlight w:val="none"/>
        </w:rPr>
        <w:instrText xml:space="preserve"> HYPERLINK \l "_Toc256000038" </w:instrText>
      </w:r>
      <w:r>
        <w:rPr>
          <w:color w:val="auto"/>
          <w:highlight w:val="none"/>
        </w:rPr>
        <w:fldChar w:fldCharType="separate"/>
      </w:r>
      <w:r>
        <w:rPr>
          <w:rStyle w:val="22"/>
          <w:rFonts w:ascii="Times New Roman" w:hAnsi="Times New Roman" w:eastAsia="黑体"/>
          <w:color w:val="auto"/>
          <w:kern w:val="2"/>
          <w:highlight w:val="none"/>
          <w:lang w:bidi="ar"/>
        </w:rPr>
        <w:t xml:space="preserve">5.3 </w:t>
      </w:r>
      <w:r>
        <w:rPr>
          <w:rStyle w:val="22"/>
          <w:rFonts w:hint="eastAsia" w:ascii="Times New Roman" w:hAnsi="Times New Roman" w:eastAsia="黑体"/>
          <w:color w:val="auto"/>
          <w:kern w:val="2"/>
          <w:highlight w:val="none"/>
          <w:lang w:bidi="ar"/>
        </w:rPr>
        <w:t>开标异议</w:t>
      </w:r>
      <w:r>
        <w:rPr>
          <w:color w:val="auto"/>
          <w:highlight w:val="none"/>
        </w:rPr>
        <w:tab/>
      </w:r>
      <w:r>
        <w:rPr>
          <w:color w:val="auto"/>
          <w:highlight w:val="none"/>
        </w:rPr>
        <w:fldChar w:fldCharType="begin"/>
      </w:r>
      <w:r>
        <w:rPr>
          <w:color w:val="auto"/>
          <w:highlight w:val="none"/>
        </w:rPr>
        <w:instrText xml:space="preserve"> PAGEREF _Toc256000038 \h </w:instrText>
      </w:r>
      <w:r>
        <w:rPr>
          <w:color w:val="auto"/>
          <w:highlight w:val="none"/>
        </w:rPr>
        <w:fldChar w:fldCharType="separate"/>
      </w:r>
      <w:r>
        <w:rPr>
          <w:color w:val="auto"/>
          <w:highlight w:val="none"/>
        </w:rPr>
        <w:t>27</w:t>
      </w:r>
      <w:r>
        <w:rPr>
          <w:color w:val="auto"/>
          <w:highlight w:val="none"/>
        </w:rPr>
        <w:fldChar w:fldCharType="end"/>
      </w:r>
      <w:r>
        <w:rPr>
          <w:color w:val="auto"/>
          <w:highlight w:val="none"/>
        </w:rPr>
        <w:fldChar w:fldCharType="end"/>
      </w:r>
    </w:p>
    <w:p w14:paraId="53ECC2DE">
      <w:pPr>
        <w:pStyle w:val="6"/>
        <w:tabs>
          <w:tab w:val="right" w:leader="dot" w:pos="8296"/>
        </w:tabs>
        <w:rPr>
          <w:rFonts w:asciiTheme="minorHAnsi" w:hAnsiTheme="minorHAnsi"/>
          <w:color w:val="auto"/>
          <w:sz w:val="22"/>
          <w:highlight w:val="none"/>
        </w:rPr>
      </w:pPr>
      <w:r>
        <w:rPr>
          <w:color w:val="auto"/>
          <w:highlight w:val="none"/>
        </w:rPr>
        <w:fldChar w:fldCharType="begin"/>
      </w:r>
      <w:r>
        <w:rPr>
          <w:color w:val="auto"/>
          <w:highlight w:val="none"/>
        </w:rPr>
        <w:instrText xml:space="preserve"> HYPERLINK \l "_Toc256000039" </w:instrText>
      </w:r>
      <w:r>
        <w:rPr>
          <w:color w:val="auto"/>
          <w:highlight w:val="none"/>
        </w:rPr>
        <w:fldChar w:fldCharType="separate"/>
      </w:r>
      <w:r>
        <w:rPr>
          <w:rStyle w:val="22"/>
          <w:rFonts w:ascii="Times New Roman" w:hAnsi="Times New Roman" w:eastAsia="黑体"/>
          <w:color w:val="auto"/>
          <w:kern w:val="2"/>
          <w:highlight w:val="none"/>
          <w:lang w:bidi="ar"/>
        </w:rPr>
        <w:t xml:space="preserve">5.4 </w:t>
      </w:r>
      <w:r>
        <w:rPr>
          <w:rStyle w:val="22"/>
          <w:rFonts w:hint="eastAsia" w:ascii="Times New Roman" w:hAnsi="Times New Roman" w:eastAsia="黑体"/>
          <w:color w:val="auto"/>
          <w:kern w:val="2"/>
          <w:highlight w:val="none"/>
          <w:lang w:bidi="ar"/>
        </w:rPr>
        <w:t>特殊情况的处置</w:t>
      </w:r>
      <w:r>
        <w:rPr>
          <w:color w:val="auto"/>
          <w:highlight w:val="none"/>
        </w:rPr>
        <w:tab/>
      </w:r>
      <w:r>
        <w:rPr>
          <w:color w:val="auto"/>
          <w:highlight w:val="none"/>
        </w:rPr>
        <w:fldChar w:fldCharType="begin"/>
      </w:r>
      <w:r>
        <w:rPr>
          <w:color w:val="auto"/>
          <w:highlight w:val="none"/>
        </w:rPr>
        <w:instrText xml:space="preserve"> PAGEREF _Toc256000039 \h </w:instrText>
      </w:r>
      <w:r>
        <w:rPr>
          <w:color w:val="auto"/>
          <w:highlight w:val="none"/>
        </w:rPr>
        <w:fldChar w:fldCharType="separate"/>
      </w:r>
      <w:r>
        <w:rPr>
          <w:color w:val="auto"/>
          <w:highlight w:val="none"/>
        </w:rPr>
        <w:t>27</w:t>
      </w:r>
      <w:r>
        <w:rPr>
          <w:color w:val="auto"/>
          <w:highlight w:val="none"/>
        </w:rPr>
        <w:fldChar w:fldCharType="end"/>
      </w:r>
      <w:r>
        <w:rPr>
          <w:color w:val="auto"/>
          <w:highlight w:val="none"/>
        </w:rPr>
        <w:fldChar w:fldCharType="end"/>
      </w:r>
    </w:p>
    <w:p w14:paraId="58C2FEB6">
      <w:pPr>
        <w:pStyle w:val="15"/>
        <w:tabs>
          <w:tab w:val="right" w:leader="dot" w:pos="8296"/>
        </w:tabs>
        <w:rPr>
          <w:rFonts w:asciiTheme="minorHAnsi" w:hAnsiTheme="minorHAnsi"/>
          <w:color w:val="auto"/>
          <w:sz w:val="22"/>
          <w:highlight w:val="none"/>
        </w:rPr>
      </w:pPr>
      <w:r>
        <w:rPr>
          <w:color w:val="auto"/>
          <w:highlight w:val="none"/>
        </w:rPr>
        <w:fldChar w:fldCharType="begin"/>
      </w:r>
      <w:r>
        <w:rPr>
          <w:color w:val="auto"/>
          <w:highlight w:val="none"/>
        </w:rPr>
        <w:instrText xml:space="preserve"> HYPERLINK \l "_Toc256000040" </w:instrText>
      </w:r>
      <w:r>
        <w:rPr>
          <w:color w:val="auto"/>
          <w:highlight w:val="none"/>
        </w:rPr>
        <w:fldChar w:fldCharType="separate"/>
      </w:r>
      <w:r>
        <w:rPr>
          <w:rStyle w:val="22"/>
          <w:rFonts w:ascii="Times New Roman" w:hAnsi="Times New Roman" w:eastAsia="黑体"/>
          <w:color w:val="auto"/>
          <w:kern w:val="2"/>
          <w:highlight w:val="none"/>
          <w:lang w:bidi="ar"/>
        </w:rPr>
        <w:t xml:space="preserve">6. </w:t>
      </w:r>
      <w:r>
        <w:rPr>
          <w:rStyle w:val="22"/>
          <w:rFonts w:hint="eastAsia" w:ascii="Times New Roman" w:hAnsi="Times New Roman" w:eastAsia="黑体"/>
          <w:color w:val="auto"/>
          <w:kern w:val="2"/>
          <w:highlight w:val="none"/>
          <w:lang w:bidi="ar"/>
        </w:rPr>
        <w:t>评标</w:t>
      </w:r>
      <w:r>
        <w:rPr>
          <w:color w:val="auto"/>
          <w:highlight w:val="none"/>
        </w:rPr>
        <w:tab/>
      </w:r>
      <w:r>
        <w:rPr>
          <w:color w:val="auto"/>
          <w:highlight w:val="none"/>
        </w:rPr>
        <w:fldChar w:fldCharType="begin"/>
      </w:r>
      <w:r>
        <w:rPr>
          <w:color w:val="auto"/>
          <w:highlight w:val="none"/>
        </w:rPr>
        <w:instrText xml:space="preserve"> PAGEREF _Toc256000040 \h </w:instrText>
      </w:r>
      <w:r>
        <w:rPr>
          <w:color w:val="auto"/>
          <w:highlight w:val="none"/>
        </w:rPr>
        <w:fldChar w:fldCharType="separate"/>
      </w:r>
      <w:r>
        <w:rPr>
          <w:color w:val="auto"/>
          <w:highlight w:val="none"/>
        </w:rPr>
        <w:t>27</w:t>
      </w:r>
      <w:r>
        <w:rPr>
          <w:color w:val="auto"/>
          <w:highlight w:val="none"/>
        </w:rPr>
        <w:fldChar w:fldCharType="end"/>
      </w:r>
      <w:r>
        <w:rPr>
          <w:color w:val="auto"/>
          <w:highlight w:val="none"/>
        </w:rPr>
        <w:fldChar w:fldCharType="end"/>
      </w:r>
    </w:p>
    <w:p w14:paraId="5917F71E">
      <w:pPr>
        <w:pStyle w:val="6"/>
        <w:tabs>
          <w:tab w:val="right" w:leader="dot" w:pos="8296"/>
        </w:tabs>
        <w:rPr>
          <w:rFonts w:asciiTheme="minorHAnsi" w:hAnsiTheme="minorHAnsi"/>
          <w:color w:val="auto"/>
          <w:sz w:val="22"/>
          <w:highlight w:val="none"/>
        </w:rPr>
      </w:pPr>
      <w:r>
        <w:rPr>
          <w:color w:val="auto"/>
          <w:highlight w:val="none"/>
        </w:rPr>
        <w:fldChar w:fldCharType="begin"/>
      </w:r>
      <w:r>
        <w:rPr>
          <w:color w:val="auto"/>
          <w:highlight w:val="none"/>
        </w:rPr>
        <w:instrText xml:space="preserve"> HYPERLINK \l "_Toc256000041" </w:instrText>
      </w:r>
      <w:r>
        <w:rPr>
          <w:color w:val="auto"/>
          <w:highlight w:val="none"/>
        </w:rPr>
        <w:fldChar w:fldCharType="separate"/>
      </w:r>
      <w:r>
        <w:rPr>
          <w:rStyle w:val="22"/>
          <w:rFonts w:ascii="Times New Roman" w:hAnsi="Times New Roman" w:eastAsia="黑体"/>
          <w:color w:val="auto"/>
          <w:kern w:val="2"/>
          <w:highlight w:val="none"/>
          <w:lang w:bidi="ar"/>
        </w:rPr>
        <w:t xml:space="preserve">6.1 </w:t>
      </w:r>
      <w:r>
        <w:rPr>
          <w:rStyle w:val="22"/>
          <w:rFonts w:hint="eastAsia" w:ascii="Times New Roman" w:hAnsi="Times New Roman" w:eastAsia="黑体"/>
          <w:color w:val="auto"/>
          <w:kern w:val="2"/>
          <w:highlight w:val="none"/>
          <w:lang w:bidi="ar"/>
        </w:rPr>
        <w:t>评标委员会</w:t>
      </w:r>
      <w:r>
        <w:rPr>
          <w:color w:val="auto"/>
          <w:highlight w:val="none"/>
        </w:rPr>
        <w:tab/>
      </w:r>
      <w:r>
        <w:rPr>
          <w:color w:val="auto"/>
          <w:highlight w:val="none"/>
        </w:rPr>
        <w:fldChar w:fldCharType="begin"/>
      </w:r>
      <w:r>
        <w:rPr>
          <w:color w:val="auto"/>
          <w:highlight w:val="none"/>
        </w:rPr>
        <w:instrText xml:space="preserve"> PAGEREF _Toc256000041 \h </w:instrText>
      </w:r>
      <w:r>
        <w:rPr>
          <w:color w:val="auto"/>
          <w:highlight w:val="none"/>
        </w:rPr>
        <w:fldChar w:fldCharType="separate"/>
      </w:r>
      <w:r>
        <w:rPr>
          <w:color w:val="auto"/>
          <w:highlight w:val="none"/>
        </w:rPr>
        <w:t>27</w:t>
      </w:r>
      <w:r>
        <w:rPr>
          <w:color w:val="auto"/>
          <w:highlight w:val="none"/>
        </w:rPr>
        <w:fldChar w:fldCharType="end"/>
      </w:r>
      <w:r>
        <w:rPr>
          <w:color w:val="auto"/>
          <w:highlight w:val="none"/>
        </w:rPr>
        <w:fldChar w:fldCharType="end"/>
      </w:r>
    </w:p>
    <w:p w14:paraId="648E7200">
      <w:pPr>
        <w:pStyle w:val="6"/>
        <w:tabs>
          <w:tab w:val="right" w:leader="dot" w:pos="8296"/>
        </w:tabs>
        <w:rPr>
          <w:rFonts w:asciiTheme="minorHAnsi" w:hAnsiTheme="minorHAnsi"/>
          <w:color w:val="auto"/>
          <w:sz w:val="22"/>
          <w:highlight w:val="none"/>
        </w:rPr>
      </w:pPr>
      <w:r>
        <w:rPr>
          <w:color w:val="auto"/>
          <w:highlight w:val="none"/>
        </w:rPr>
        <w:fldChar w:fldCharType="begin"/>
      </w:r>
      <w:r>
        <w:rPr>
          <w:color w:val="auto"/>
          <w:highlight w:val="none"/>
        </w:rPr>
        <w:instrText xml:space="preserve"> HYPERLINK \l "_Toc256000042" </w:instrText>
      </w:r>
      <w:r>
        <w:rPr>
          <w:color w:val="auto"/>
          <w:highlight w:val="none"/>
        </w:rPr>
        <w:fldChar w:fldCharType="separate"/>
      </w:r>
      <w:r>
        <w:rPr>
          <w:rStyle w:val="22"/>
          <w:rFonts w:ascii="Times New Roman" w:hAnsi="Times New Roman" w:eastAsia="黑体"/>
          <w:color w:val="auto"/>
          <w:kern w:val="2"/>
          <w:highlight w:val="none"/>
          <w:lang w:bidi="ar"/>
        </w:rPr>
        <w:t xml:space="preserve">6.2 </w:t>
      </w:r>
      <w:r>
        <w:rPr>
          <w:rStyle w:val="22"/>
          <w:rFonts w:hint="eastAsia" w:ascii="Times New Roman" w:hAnsi="Times New Roman" w:eastAsia="黑体"/>
          <w:color w:val="auto"/>
          <w:kern w:val="2"/>
          <w:highlight w:val="none"/>
          <w:lang w:bidi="ar"/>
        </w:rPr>
        <w:t>评标原则</w:t>
      </w:r>
      <w:r>
        <w:rPr>
          <w:color w:val="auto"/>
          <w:highlight w:val="none"/>
        </w:rPr>
        <w:tab/>
      </w:r>
      <w:r>
        <w:rPr>
          <w:color w:val="auto"/>
          <w:highlight w:val="none"/>
        </w:rPr>
        <w:fldChar w:fldCharType="begin"/>
      </w:r>
      <w:r>
        <w:rPr>
          <w:color w:val="auto"/>
          <w:highlight w:val="none"/>
        </w:rPr>
        <w:instrText xml:space="preserve"> PAGEREF _Toc256000042 \h </w:instrText>
      </w:r>
      <w:r>
        <w:rPr>
          <w:color w:val="auto"/>
          <w:highlight w:val="none"/>
        </w:rPr>
        <w:fldChar w:fldCharType="separate"/>
      </w:r>
      <w:r>
        <w:rPr>
          <w:color w:val="auto"/>
          <w:highlight w:val="none"/>
        </w:rPr>
        <w:t>28</w:t>
      </w:r>
      <w:r>
        <w:rPr>
          <w:color w:val="auto"/>
          <w:highlight w:val="none"/>
        </w:rPr>
        <w:fldChar w:fldCharType="end"/>
      </w:r>
      <w:r>
        <w:rPr>
          <w:color w:val="auto"/>
          <w:highlight w:val="none"/>
        </w:rPr>
        <w:fldChar w:fldCharType="end"/>
      </w:r>
    </w:p>
    <w:p w14:paraId="085AC98C">
      <w:pPr>
        <w:pStyle w:val="6"/>
        <w:tabs>
          <w:tab w:val="right" w:leader="dot" w:pos="8296"/>
        </w:tabs>
        <w:rPr>
          <w:rFonts w:asciiTheme="minorHAnsi" w:hAnsiTheme="minorHAnsi"/>
          <w:color w:val="auto"/>
          <w:sz w:val="22"/>
          <w:highlight w:val="none"/>
        </w:rPr>
      </w:pPr>
      <w:r>
        <w:rPr>
          <w:color w:val="auto"/>
          <w:highlight w:val="none"/>
        </w:rPr>
        <w:fldChar w:fldCharType="begin"/>
      </w:r>
      <w:r>
        <w:rPr>
          <w:color w:val="auto"/>
          <w:highlight w:val="none"/>
        </w:rPr>
        <w:instrText xml:space="preserve"> HYPERLINK \l "_Toc256000043" </w:instrText>
      </w:r>
      <w:r>
        <w:rPr>
          <w:color w:val="auto"/>
          <w:highlight w:val="none"/>
        </w:rPr>
        <w:fldChar w:fldCharType="separate"/>
      </w:r>
      <w:r>
        <w:rPr>
          <w:rStyle w:val="22"/>
          <w:rFonts w:ascii="Times New Roman" w:hAnsi="Times New Roman" w:eastAsia="黑体"/>
          <w:color w:val="auto"/>
          <w:kern w:val="2"/>
          <w:highlight w:val="none"/>
          <w:lang w:bidi="ar"/>
        </w:rPr>
        <w:t xml:space="preserve">6.3 </w:t>
      </w:r>
      <w:r>
        <w:rPr>
          <w:rStyle w:val="22"/>
          <w:rFonts w:hint="eastAsia" w:ascii="Times New Roman" w:hAnsi="Times New Roman" w:eastAsia="黑体"/>
          <w:color w:val="auto"/>
          <w:kern w:val="2"/>
          <w:highlight w:val="none"/>
          <w:lang w:bidi="ar"/>
        </w:rPr>
        <w:t>评标</w:t>
      </w:r>
      <w:r>
        <w:rPr>
          <w:color w:val="auto"/>
          <w:highlight w:val="none"/>
        </w:rPr>
        <w:tab/>
      </w:r>
      <w:r>
        <w:rPr>
          <w:color w:val="auto"/>
          <w:highlight w:val="none"/>
        </w:rPr>
        <w:fldChar w:fldCharType="begin"/>
      </w:r>
      <w:r>
        <w:rPr>
          <w:color w:val="auto"/>
          <w:highlight w:val="none"/>
        </w:rPr>
        <w:instrText xml:space="preserve"> PAGEREF _Toc256000043 \h </w:instrText>
      </w:r>
      <w:r>
        <w:rPr>
          <w:color w:val="auto"/>
          <w:highlight w:val="none"/>
        </w:rPr>
        <w:fldChar w:fldCharType="separate"/>
      </w:r>
      <w:r>
        <w:rPr>
          <w:color w:val="auto"/>
          <w:highlight w:val="none"/>
        </w:rPr>
        <w:t>28</w:t>
      </w:r>
      <w:r>
        <w:rPr>
          <w:color w:val="auto"/>
          <w:highlight w:val="none"/>
        </w:rPr>
        <w:fldChar w:fldCharType="end"/>
      </w:r>
      <w:r>
        <w:rPr>
          <w:color w:val="auto"/>
          <w:highlight w:val="none"/>
        </w:rPr>
        <w:fldChar w:fldCharType="end"/>
      </w:r>
    </w:p>
    <w:p w14:paraId="51382B7D">
      <w:pPr>
        <w:pStyle w:val="6"/>
        <w:tabs>
          <w:tab w:val="right" w:leader="dot" w:pos="8296"/>
        </w:tabs>
        <w:rPr>
          <w:rFonts w:asciiTheme="minorHAnsi" w:hAnsiTheme="minorHAnsi"/>
          <w:color w:val="auto"/>
          <w:sz w:val="22"/>
          <w:highlight w:val="none"/>
        </w:rPr>
      </w:pPr>
      <w:r>
        <w:rPr>
          <w:color w:val="auto"/>
          <w:highlight w:val="none"/>
        </w:rPr>
        <w:fldChar w:fldCharType="begin"/>
      </w:r>
      <w:r>
        <w:rPr>
          <w:color w:val="auto"/>
          <w:highlight w:val="none"/>
        </w:rPr>
        <w:instrText xml:space="preserve"> HYPERLINK \l "_Toc256000044" </w:instrText>
      </w:r>
      <w:r>
        <w:rPr>
          <w:color w:val="auto"/>
          <w:highlight w:val="none"/>
        </w:rPr>
        <w:fldChar w:fldCharType="separate"/>
      </w:r>
      <w:r>
        <w:rPr>
          <w:rStyle w:val="22"/>
          <w:rFonts w:ascii="Times New Roman" w:hAnsi="Times New Roman" w:eastAsia="黑体"/>
          <w:color w:val="auto"/>
          <w:kern w:val="2"/>
          <w:highlight w:val="none"/>
          <w:lang w:bidi="ar"/>
        </w:rPr>
        <w:t xml:space="preserve">6.4 </w:t>
      </w:r>
      <w:r>
        <w:rPr>
          <w:rStyle w:val="22"/>
          <w:rFonts w:hint="eastAsia" w:ascii="Times New Roman" w:hAnsi="Times New Roman" w:eastAsia="黑体"/>
          <w:color w:val="auto"/>
          <w:kern w:val="2"/>
          <w:highlight w:val="none"/>
          <w:lang w:bidi="ar"/>
        </w:rPr>
        <w:t>评标结果公示</w:t>
      </w:r>
      <w:r>
        <w:rPr>
          <w:color w:val="auto"/>
          <w:highlight w:val="none"/>
        </w:rPr>
        <w:tab/>
      </w:r>
      <w:r>
        <w:rPr>
          <w:color w:val="auto"/>
          <w:highlight w:val="none"/>
        </w:rPr>
        <w:fldChar w:fldCharType="begin"/>
      </w:r>
      <w:r>
        <w:rPr>
          <w:color w:val="auto"/>
          <w:highlight w:val="none"/>
        </w:rPr>
        <w:instrText xml:space="preserve"> PAGEREF _Toc256000044 \h </w:instrText>
      </w:r>
      <w:r>
        <w:rPr>
          <w:color w:val="auto"/>
          <w:highlight w:val="none"/>
        </w:rPr>
        <w:fldChar w:fldCharType="separate"/>
      </w:r>
      <w:r>
        <w:rPr>
          <w:color w:val="auto"/>
          <w:highlight w:val="none"/>
        </w:rPr>
        <w:t>28</w:t>
      </w:r>
      <w:r>
        <w:rPr>
          <w:color w:val="auto"/>
          <w:highlight w:val="none"/>
        </w:rPr>
        <w:fldChar w:fldCharType="end"/>
      </w:r>
      <w:r>
        <w:rPr>
          <w:color w:val="auto"/>
          <w:highlight w:val="none"/>
        </w:rPr>
        <w:fldChar w:fldCharType="end"/>
      </w:r>
    </w:p>
    <w:p w14:paraId="0AABDC7C">
      <w:pPr>
        <w:pStyle w:val="6"/>
        <w:tabs>
          <w:tab w:val="right" w:leader="dot" w:pos="8296"/>
        </w:tabs>
        <w:rPr>
          <w:rFonts w:asciiTheme="minorHAnsi" w:hAnsiTheme="minorHAnsi"/>
          <w:color w:val="auto"/>
          <w:sz w:val="22"/>
          <w:highlight w:val="none"/>
        </w:rPr>
      </w:pPr>
      <w:r>
        <w:rPr>
          <w:color w:val="auto"/>
          <w:highlight w:val="none"/>
        </w:rPr>
        <w:fldChar w:fldCharType="begin"/>
      </w:r>
      <w:r>
        <w:rPr>
          <w:color w:val="auto"/>
          <w:highlight w:val="none"/>
        </w:rPr>
        <w:instrText xml:space="preserve"> HYPERLINK \l "_Toc256000045" </w:instrText>
      </w:r>
      <w:r>
        <w:rPr>
          <w:color w:val="auto"/>
          <w:highlight w:val="none"/>
        </w:rPr>
        <w:fldChar w:fldCharType="separate"/>
      </w:r>
      <w:r>
        <w:rPr>
          <w:rStyle w:val="22"/>
          <w:rFonts w:ascii="Times New Roman" w:hAnsi="Times New Roman" w:eastAsia="黑体"/>
          <w:color w:val="auto"/>
          <w:kern w:val="2"/>
          <w:highlight w:val="none"/>
          <w:lang w:bidi="ar"/>
        </w:rPr>
        <w:t xml:space="preserve">6.5 </w:t>
      </w:r>
      <w:r>
        <w:rPr>
          <w:rStyle w:val="22"/>
          <w:rFonts w:hint="eastAsia" w:ascii="Times New Roman" w:hAnsi="Times New Roman" w:eastAsia="黑体"/>
          <w:color w:val="auto"/>
          <w:kern w:val="2"/>
          <w:highlight w:val="none"/>
          <w:lang w:bidi="ar"/>
        </w:rPr>
        <w:t>履约能力的核查（如有）</w:t>
      </w:r>
      <w:r>
        <w:rPr>
          <w:color w:val="auto"/>
          <w:highlight w:val="none"/>
        </w:rPr>
        <w:tab/>
      </w:r>
      <w:r>
        <w:rPr>
          <w:color w:val="auto"/>
          <w:highlight w:val="none"/>
        </w:rPr>
        <w:fldChar w:fldCharType="begin"/>
      </w:r>
      <w:r>
        <w:rPr>
          <w:color w:val="auto"/>
          <w:highlight w:val="none"/>
        </w:rPr>
        <w:instrText xml:space="preserve"> PAGEREF _Toc256000045 \h </w:instrText>
      </w:r>
      <w:r>
        <w:rPr>
          <w:color w:val="auto"/>
          <w:highlight w:val="none"/>
        </w:rPr>
        <w:fldChar w:fldCharType="separate"/>
      </w:r>
      <w:r>
        <w:rPr>
          <w:color w:val="auto"/>
          <w:highlight w:val="none"/>
        </w:rPr>
        <w:t>28</w:t>
      </w:r>
      <w:r>
        <w:rPr>
          <w:color w:val="auto"/>
          <w:highlight w:val="none"/>
        </w:rPr>
        <w:fldChar w:fldCharType="end"/>
      </w:r>
      <w:r>
        <w:rPr>
          <w:color w:val="auto"/>
          <w:highlight w:val="none"/>
        </w:rPr>
        <w:fldChar w:fldCharType="end"/>
      </w:r>
    </w:p>
    <w:p w14:paraId="0950E5C6">
      <w:pPr>
        <w:pStyle w:val="15"/>
        <w:tabs>
          <w:tab w:val="right" w:leader="dot" w:pos="8296"/>
        </w:tabs>
        <w:rPr>
          <w:rFonts w:asciiTheme="minorHAnsi" w:hAnsiTheme="minorHAnsi"/>
          <w:color w:val="auto"/>
          <w:sz w:val="22"/>
          <w:highlight w:val="none"/>
        </w:rPr>
      </w:pPr>
      <w:r>
        <w:rPr>
          <w:color w:val="auto"/>
          <w:highlight w:val="none"/>
        </w:rPr>
        <w:fldChar w:fldCharType="begin"/>
      </w:r>
      <w:r>
        <w:rPr>
          <w:color w:val="auto"/>
          <w:highlight w:val="none"/>
        </w:rPr>
        <w:instrText xml:space="preserve"> HYPERLINK \l "_Toc256000046" </w:instrText>
      </w:r>
      <w:r>
        <w:rPr>
          <w:color w:val="auto"/>
          <w:highlight w:val="none"/>
        </w:rPr>
        <w:fldChar w:fldCharType="separate"/>
      </w:r>
      <w:r>
        <w:rPr>
          <w:rStyle w:val="22"/>
          <w:rFonts w:ascii="Times New Roman" w:hAnsi="Times New Roman" w:eastAsia="黑体"/>
          <w:color w:val="auto"/>
          <w:kern w:val="2"/>
          <w:highlight w:val="none"/>
          <w:lang w:bidi="ar"/>
        </w:rPr>
        <w:t xml:space="preserve">7. </w:t>
      </w:r>
      <w:r>
        <w:rPr>
          <w:rStyle w:val="22"/>
          <w:rFonts w:hint="eastAsia" w:ascii="Times New Roman" w:hAnsi="Times New Roman" w:eastAsia="黑体"/>
          <w:color w:val="auto"/>
          <w:kern w:val="2"/>
          <w:highlight w:val="none"/>
          <w:lang w:bidi="ar"/>
        </w:rPr>
        <w:t>合同授予</w:t>
      </w:r>
      <w:r>
        <w:rPr>
          <w:color w:val="auto"/>
          <w:highlight w:val="none"/>
        </w:rPr>
        <w:tab/>
      </w:r>
      <w:r>
        <w:rPr>
          <w:color w:val="auto"/>
          <w:highlight w:val="none"/>
        </w:rPr>
        <w:fldChar w:fldCharType="begin"/>
      </w:r>
      <w:r>
        <w:rPr>
          <w:color w:val="auto"/>
          <w:highlight w:val="none"/>
        </w:rPr>
        <w:instrText xml:space="preserve"> PAGEREF _Toc256000046 \h </w:instrText>
      </w:r>
      <w:r>
        <w:rPr>
          <w:color w:val="auto"/>
          <w:highlight w:val="none"/>
        </w:rPr>
        <w:fldChar w:fldCharType="separate"/>
      </w:r>
      <w:r>
        <w:rPr>
          <w:color w:val="auto"/>
          <w:highlight w:val="none"/>
        </w:rPr>
        <w:t>28</w:t>
      </w:r>
      <w:r>
        <w:rPr>
          <w:color w:val="auto"/>
          <w:highlight w:val="none"/>
        </w:rPr>
        <w:fldChar w:fldCharType="end"/>
      </w:r>
      <w:r>
        <w:rPr>
          <w:color w:val="auto"/>
          <w:highlight w:val="none"/>
        </w:rPr>
        <w:fldChar w:fldCharType="end"/>
      </w:r>
    </w:p>
    <w:p w14:paraId="198B0F1A">
      <w:pPr>
        <w:pStyle w:val="6"/>
        <w:tabs>
          <w:tab w:val="right" w:leader="dot" w:pos="8296"/>
        </w:tabs>
        <w:rPr>
          <w:rFonts w:asciiTheme="minorHAnsi" w:hAnsiTheme="minorHAnsi"/>
          <w:color w:val="auto"/>
          <w:sz w:val="22"/>
          <w:highlight w:val="none"/>
        </w:rPr>
      </w:pPr>
      <w:r>
        <w:rPr>
          <w:color w:val="auto"/>
          <w:highlight w:val="none"/>
        </w:rPr>
        <w:fldChar w:fldCharType="begin"/>
      </w:r>
      <w:r>
        <w:rPr>
          <w:color w:val="auto"/>
          <w:highlight w:val="none"/>
        </w:rPr>
        <w:instrText xml:space="preserve"> HYPERLINK \l "_Toc256000047" </w:instrText>
      </w:r>
      <w:r>
        <w:rPr>
          <w:color w:val="auto"/>
          <w:highlight w:val="none"/>
        </w:rPr>
        <w:fldChar w:fldCharType="separate"/>
      </w:r>
      <w:r>
        <w:rPr>
          <w:rStyle w:val="22"/>
          <w:rFonts w:ascii="Times New Roman" w:hAnsi="Times New Roman" w:eastAsia="黑体"/>
          <w:color w:val="auto"/>
          <w:kern w:val="2"/>
          <w:highlight w:val="none"/>
          <w:lang w:bidi="ar"/>
        </w:rPr>
        <w:t xml:space="preserve">7.1 </w:t>
      </w:r>
      <w:r>
        <w:rPr>
          <w:rStyle w:val="22"/>
          <w:rFonts w:hint="eastAsia" w:ascii="Times New Roman" w:hAnsi="Times New Roman" w:eastAsia="黑体"/>
          <w:color w:val="auto"/>
          <w:kern w:val="2"/>
          <w:highlight w:val="none"/>
          <w:lang w:bidi="ar"/>
        </w:rPr>
        <w:t>定标方式</w:t>
      </w:r>
      <w:r>
        <w:rPr>
          <w:color w:val="auto"/>
          <w:highlight w:val="none"/>
        </w:rPr>
        <w:tab/>
      </w:r>
      <w:r>
        <w:rPr>
          <w:color w:val="auto"/>
          <w:highlight w:val="none"/>
        </w:rPr>
        <w:fldChar w:fldCharType="begin"/>
      </w:r>
      <w:r>
        <w:rPr>
          <w:color w:val="auto"/>
          <w:highlight w:val="none"/>
        </w:rPr>
        <w:instrText xml:space="preserve"> PAGEREF _Toc256000047 \h </w:instrText>
      </w:r>
      <w:r>
        <w:rPr>
          <w:color w:val="auto"/>
          <w:highlight w:val="none"/>
        </w:rPr>
        <w:fldChar w:fldCharType="separate"/>
      </w:r>
      <w:r>
        <w:rPr>
          <w:color w:val="auto"/>
          <w:highlight w:val="none"/>
        </w:rPr>
        <w:t>28</w:t>
      </w:r>
      <w:r>
        <w:rPr>
          <w:color w:val="auto"/>
          <w:highlight w:val="none"/>
        </w:rPr>
        <w:fldChar w:fldCharType="end"/>
      </w:r>
      <w:r>
        <w:rPr>
          <w:color w:val="auto"/>
          <w:highlight w:val="none"/>
        </w:rPr>
        <w:fldChar w:fldCharType="end"/>
      </w:r>
    </w:p>
    <w:p w14:paraId="152539BA">
      <w:pPr>
        <w:pStyle w:val="6"/>
        <w:tabs>
          <w:tab w:val="right" w:leader="dot" w:pos="8296"/>
        </w:tabs>
        <w:rPr>
          <w:rFonts w:asciiTheme="minorHAnsi" w:hAnsiTheme="minorHAnsi"/>
          <w:color w:val="auto"/>
          <w:sz w:val="22"/>
          <w:highlight w:val="none"/>
        </w:rPr>
      </w:pPr>
      <w:r>
        <w:rPr>
          <w:color w:val="auto"/>
          <w:highlight w:val="none"/>
        </w:rPr>
        <w:fldChar w:fldCharType="begin"/>
      </w:r>
      <w:r>
        <w:rPr>
          <w:color w:val="auto"/>
          <w:highlight w:val="none"/>
        </w:rPr>
        <w:instrText xml:space="preserve"> HYPERLINK \l "_Toc256000048" </w:instrText>
      </w:r>
      <w:r>
        <w:rPr>
          <w:color w:val="auto"/>
          <w:highlight w:val="none"/>
        </w:rPr>
        <w:fldChar w:fldCharType="separate"/>
      </w:r>
      <w:r>
        <w:rPr>
          <w:rStyle w:val="22"/>
          <w:rFonts w:ascii="Times New Roman" w:hAnsi="Times New Roman" w:eastAsia="黑体"/>
          <w:color w:val="auto"/>
          <w:kern w:val="2"/>
          <w:highlight w:val="none"/>
          <w:lang w:bidi="ar"/>
        </w:rPr>
        <w:t xml:space="preserve">7.2 </w:t>
      </w:r>
      <w:r>
        <w:rPr>
          <w:rStyle w:val="22"/>
          <w:rFonts w:hint="eastAsia" w:ascii="Times New Roman" w:hAnsi="Times New Roman" w:eastAsia="黑体"/>
          <w:color w:val="auto"/>
          <w:kern w:val="2"/>
          <w:highlight w:val="none"/>
          <w:lang w:bidi="ar"/>
        </w:rPr>
        <w:t>中标通知</w:t>
      </w:r>
      <w:r>
        <w:rPr>
          <w:color w:val="auto"/>
          <w:highlight w:val="none"/>
        </w:rPr>
        <w:tab/>
      </w:r>
      <w:r>
        <w:rPr>
          <w:color w:val="auto"/>
          <w:highlight w:val="none"/>
        </w:rPr>
        <w:fldChar w:fldCharType="begin"/>
      </w:r>
      <w:r>
        <w:rPr>
          <w:color w:val="auto"/>
          <w:highlight w:val="none"/>
        </w:rPr>
        <w:instrText xml:space="preserve"> PAGEREF _Toc256000048 \h </w:instrText>
      </w:r>
      <w:r>
        <w:rPr>
          <w:color w:val="auto"/>
          <w:highlight w:val="none"/>
        </w:rPr>
        <w:fldChar w:fldCharType="separate"/>
      </w:r>
      <w:r>
        <w:rPr>
          <w:color w:val="auto"/>
          <w:highlight w:val="none"/>
        </w:rPr>
        <w:t>28</w:t>
      </w:r>
      <w:r>
        <w:rPr>
          <w:color w:val="auto"/>
          <w:highlight w:val="none"/>
        </w:rPr>
        <w:fldChar w:fldCharType="end"/>
      </w:r>
      <w:r>
        <w:rPr>
          <w:color w:val="auto"/>
          <w:highlight w:val="none"/>
        </w:rPr>
        <w:fldChar w:fldCharType="end"/>
      </w:r>
    </w:p>
    <w:p w14:paraId="43B55BAE">
      <w:pPr>
        <w:pStyle w:val="6"/>
        <w:tabs>
          <w:tab w:val="right" w:leader="dot" w:pos="8296"/>
        </w:tabs>
        <w:rPr>
          <w:rFonts w:asciiTheme="minorHAnsi" w:hAnsiTheme="minorHAnsi"/>
          <w:color w:val="auto"/>
          <w:sz w:val="22"/>
          <w:highlight w:val="none"/>
        </w:rPr>
      </w:pPr>
      <w:r>
        <w:rPr>
          <w:color w:val="auto"/>
          <w:highlight w:val="none"/>
        </w:rPr>
        <w:fldChar w:fldCharType="begin"/>
      </w:r>
      <w:r>
        <w:rPr>
          <w:color w:val="auto"/>
          <w:highlight w:val="none"/>
        </w:rPr>
        <w:instrText xml:space="preserve"> HYPERLINK \l "_Toc256000049" </w:instrText>
      </w:r>
      <w:r>
        <w:rPr>
          <w:color w:val="auto"/>
          <w:highlight w:val="none"/>
        </w:rPr>
        <w:fldChar w:fldCharType="separate"/>
      </w:r>
      <w:r>
        <w:rPr>
          <w:rStyle w:val="22"/>
          <w:rFonts w:ascii="Times New Roman" w:hAnsi="Times New Roman" w:eastAsia="黑体"/>
          <w:color w:val="auto"/>
          <w:kern w:val="2"/>
          <w:highlight w:val="none"/>
          <w:lang w:bidi="ar"/>
        </w:rPr>
        <w:t xml:space="preserve">7.3 </w:t>
      </w:r>
      <w:r>
        <w:rPr>
          <w:rStyle w:val="22"/>
          <w:rFonts w:hint="eastAsia" w:ascii="Times New Roman" w:hAnsi="Times New Roman" w:eastAsia="黑体"/>
          <w:color w:val="auto"/>
          <w:kern w:val="2"/>
          <w:highlight w:val="none"/>
          <w:lang w:bidi="ar"/>
        </w:rPr>
        <w:t>履约保证金</w:t>
      </w:r>
      <w:r>
        <w:rPr>
          <w:color w:val="auto"/>
          <w:highlight w:val="none"/>
        </w:rPr>
        <w:tab/>
      </w:r>
      <w:r>
        <w:rPr>
          <w:color w:val="auto"/>
          <w:highlight w:val="none"/>
        </w:rPr>
        <w:fldChar w:fldCharType="begin"/>
      </w:r>
      <w:r>
        <w:rPr>
          <w:color w:val="auto"/>
          <w:highlight w:val="none"/>
        </w:rPr>
        <w:instrText xml:space="preserve"> PAGEREF _Toc256000049 \h </w:instrText>
      </w:r>
      <w:r>
        <w:rPr>
          <w:color w:val="auto"/>
          <w:highlight w:val="none"/>
        </w:rPr>
        <w:fldChar w:fldCharType="separate"/>
      </w:r>
      <w:r>
        <w:rPr>
          <w:color w:val="auto"/>
          <w:highlight w:val="none"/>
        </w:rPr>
        <w:t>28</w:t>
      </w:r>
      <w:r>
        <w:rPr>
          <w:color w:val="auto"/>
          <w:highlight w:val="none"/>
        </w:rPr>
        <w:fldChar w:fldCharType="end"/>
      </w:r>
      <w:r>
        <w:rPr>
          <w:color w:val="auto"/>
          <w:highlight w:val="none"/>
        </w:rPr>
        <w:fldChar w:fldCharType="end"/>
      </w:r>
    </w:p>
    <w:p w14:paraId="10081D1F">
      <w:pPr>
        <w:pStyle w:val="6"/>
        <w:tabs>
          <w:tab w:val="right" w:leader="dot" w:pos="8296"/>
        </w:tabs>
        <w:rPr>
          <w:rFonts w:asciiTheme="minorHAnsi" w:hAnsiTheme="minorHAnsi"/>
          <w:color w:val="auto"/>
          <w:sz w:val="22"/>
          <w:highlight w:val="none"/>
        </w:rPr>
      </w:pPr>
      <w:r>
        <w:rPr>
          <w:color w:val="auto"/>
          <w:highlight w:val="none"/>
        </w:rPr>
        <w:fldChar w:fldCharType="begin"/>
      </w:r>
      <w:r>
        <w:rPr>
          <w:color w:val="auto"/>
          <w:highlight w:val="none"/>
        </w:rPr>
        <w:instrText xml:space="preserve"> HYPERLINK \l "_Toc256000050" </w:instrText>
      </w:r>
      <w:r>
        <w:rPr>
          <w:color w:val="auto"/>
          <w:highlight w:val="none"/>
        </w:rPr>
        <w:fldChar w:fldCharType="separate"/>
      </w:r>
      <w:r>
        <w:rPr>
          <w:rStyle w:val="22"/>
          <w:rFonts w:ascii="Times New Roman" w:hAnsi="Times New Roman" w:eastAsia="黑体"/>
          <w:color w:val="auto"/>
          <w:kern w:val="2"/>
          <w:highlight w:val="none"/>
          <w:lang w:bidi="ar"/>
        </w:rPr>
        <w:t xml:space="preserve">7.4 </w:t>
      </w:r>
      <w:r>
        <w:rPr>
          <w:rStyle w:val="22"/>
          <w:rFonts w:hint="eastAsia" w:ascii="Times New Roman" w:hAnsi="Times New Roman" w:eastAsia="黑体"/>
          <w:color w:val="auto"/>
          <w:kern w:val="2"/>
          <w:highlight w:val="none"/>
          <w:lang w:bidi="ar"/>
        </w:rPr>
        <w:t>签订合同</w:t>
      </w:r>
      <w:r>
        <w:rPr>
          <w:color w:val="auto"/>
          <w:highlight w:val="none"/>
        </w:rPr>
        <w:tab/>
      </w:r>
      <w:r>
        <w:rPr>
          <w:color w:val="auto"/>
          <w:highlight w:val="none"/>
        </w:rPr>
        <w:fldChar w:fldCharType="begin"/>
      </w:r>
      <w:r>
        <w:rPr>
          <w:color w:val="auto"/>
          <w:highlight w:val="none"/>
        </w:rPr>
        <w:instrText xml:space="preserve"> PAGEREF _Toc256000050 \h </w:instrText>
      </w:r>
      <w:r>
        <w:rPr>
          <w:color w:val="auto"/>
          <w:highlight w:val="none"/>
        </w:rPr>
        <w:fldChar w:fldCharType="separate"/>
      </w:r>
      <w:r>
        <w:rPr>
          <w:color w:val="auto"/>
          <w:highlight w:val="none"/>
        </w:rPr>
        <w:t>29</w:t>
      </w:r>
      <w:r>
        <w:rPr>
          <w:color w:val="auto"/>
          <w:highlight w:val="none"/>
        </w:rPr>
        <w:fldChar w:fldCharType="end"/>
      </w:r>
      <w:r>
        <w:rPr>
          <w:color w:val="auto"/>
          <w:highlight w:val="none"/>
        </w:rPr>
        <w:fldChar w:fldCharType="end"/>
      </w:r>
    </w:p>
    <w:p w14:paraId="7703FC7B">
      <w:pPr>
        <w:pStyle w:val="15"/>
        <w:tabs>
          <w:tab w:val="right" w:leader="dot" w:pos="8296"/>
        </w:tabs>
        <w:rPr>
          <w:rFonts w:asciiTheme="minorHAnsi" w:hAnsiTheme="minorHAnsi"/>
          <w:color w:val="auto"/>
          <w:sz w:val="22"/>
          <w:highlight w:val="none"/>
        </w:rPr>
      </w:pPr>
      <w:r>
        <w:rPr>
          <w:color w:val="auto"/>
          <w:highlight w:val="none"/>
        </w:rPr>
        <w:fldChar w:fldCharType="begin"/>
      </w:r>
      <w:r>
        <w:rPr>
          <w:color w:val="auto"/>
          <w:highlight w:val="none"/>
        </w:rPr>
        <w:instrText xml:space="preserve"> HYPERLINK \l "_Toc256000051" </w:instrText>
      </w:r>
      <w:r>
        <w:rPr>
          <w:color w:val="auto"/>
          <w:highlight w:val="none"/>
        </w:rPr>
        <w:fldChar w:fldCharType="separate"/>
      </w:r>
      <w:r>
        <w:rPr>
          <w:rStyle w:val="22"/>
          <w:rFonts w:ascii="Times New Roman" w:hAnsi="Times New Roman" w:eastAsia="黑体"/>
          <w:color w:val="auto"/>
          <w:kern w:val="2"/>
          <w:highlight w:val="none"/>
          <w:lang w:bidi="ar"/>
        </w:rPr>
        <w:t xml:space="preserve">8. </w:t>
      </w:r>
      <w:r>
        <w:rPr>
          <w:rStyle w:val="22"/>
          <w:rFonts w:hint="eastAsia" w:ascii="Times New Roman" w:hAnsi="Times New Roman" w:eastAsia="黑体"/>
          <w:color w:val="auto"/>
          <w:kern w:val="2"/>
          <w:highlight w:val="none"/>
          <w:lang w:bidi="ar"/>
        </w:rPr>
        <w:t>重新招标、不再招标和终止招标</w:t>
      </w:r>
      <w:r>
        <w:rPr>
          <w:color w:val="auto"/>
          <w:highlight w:val="none"/>
        </w:rPr>
        <w:tab/>
      </w:r>
      <w:r>
        <w:rPr>
          <w:color w:val="auto"/>
          <w:highlight w:val="none"/>
        </w:rPr>
        <w:fldChar w:fldCharType="begin"/>
      </w:r>
      <w:r>
        <w:rPr>
          <w:color w:val="auto"/>
          <w:highlight w:val="none"/>
        </w:rPr>
        <w:instrText xml:space="preserve"> PAGEREF _Toc256000051 \h </w:instrText>
      </w:r>
      <w:r>
        <w:rPr>
          <w:color w:val="auto"/>
          <w:highlight w:val="none"/>
        </w:rPr>
        <w:fldChar w:fldCharType="separate"/>
      </w:r>
      <w:r>
        <w:rPr>
          <w:color w:val="auto"/>
          <w:highlight w:val="none"/>
        </w:rPr>
        <w:t>29</w:t>
      </w:r>
      <w:r>
        <w:rPr>
          <w:color w:val="auto"/>
          <w:highlight w:val="none"/>
        </w:rPr>
        <w:fldChar w:fldCharType="end"/>
      </w:r>
      <w:r>
        <w:rPr>
          <w:color w:val="auto"/>
          <w:highlight w:val="none"/>
        </w:rPr>
        <w:fldChar w:fldCharType="end"/>
      </w:r>
    </w:p>
    <w:p w14:paraId="2642A3F2">
      <w:pPr>
        <w:pStyle w:val="6"/>
        <w:tabs>
          <w:tab w:val="right" w:leader="dot" w:pos="8296"/>
        </w:tabs>
        <w:rPr>
          <w:rFonts w:asciiTheme="minorHAnsi" w:hAnsiTheme="minorHAnsi"/>
          <w:color w:val="auto"/>
          <w:sz w:val="22"/>
          <w:highlight w:val="none"/>
        </w:rPr>
      </w:pPr>
      <w:r>
        <w:rPr>
          <w:color w:val="auto"/>
          <w:highlight w:val="none"/>
        </w:rPr>
        <w:fldChar w:fldCharType="begin"/>
      </w:r>
      <w:r>
        <w:rPr>
          <w:color w:val="auto"/>
          <w:highlight w:val="none"/>
        </w:rPr>
        <w:instrText xml:space="preserve"> HYPERLINK \l "_Toc256000052" </w:instrText>
      </w:r>
      <w:r>
        <w:rPr>
          <w:color w:val="auto"/>
          <w:highlight w:val="none"/>
        </w:rPr>
        <w:fldChar w:fldCharType="separate"/>
      </w:r>
      <w:r>
        <w:rPr>
          <w:rStyle w:val="22"/>
          <w:rFonts w:ascii="Times New Roman" w:hAnsi="Times New Roman" w:eastAsia="黑体"/>
          <w:color w:val="auto"/>
          <w:kern w:val="2"/>
          <w:highlight w:val="none"/>
          <w:lang w:bidi="ar"/>
        </w:rPr>
        <w:t xml:space="preserve">8.1 </w:t>
      </w:r>
      <w:r>
        <w:rPr>
          <w:rStyle w:val="22"/>
          <w:rFonts w:hint="eastAsia" w:ascii="Times New Roman" w:hAnsi="Times New Roman" w:eastAsia="黑体"/>
          <w:color w:val="auto"/>
          <w:kern w:val="2"/>
          <w:highlight w:val="none"/>
          <w:lang w:bidi="ar"/>
        </w:rPr>
        <w:t>重新招标</w:t>
      </w:r>
      <w:r>
        <w:rPr>
          <w:color w:val="auto"/>
          <w:highlight w:val="none"/>
        </w:rPr>
        <w:tab/>
      </w:r>
      <w:r>
        <w:rPr>
          <w:color w:val="auto"/>
          <w:highlight w:val="none"/>
        </w:rPr>
        <w:fldChar w:fldCharType="begin"/>
      </w:r>
      <w:r>
        <w:rPr>
          <w:color w:val="auto"/>
          <w:highlight w:val="none"/>
        </w:rPr>
        <w:instrText xml:space="preserve"> PAGEREF _Toc256000052 \h </w:instrText>
      </w:r>
      <w:r>
        <w:rPr>
          <w:color w:val="auto"/>
          <w:highlight w:val="none"/>
        </w:rPr>
        <w:fldChar w:fldCharType="separate"/>
      </w:r>
      <w:r>
        <w:rPr>
          <w:color w:val="auto"/>
          <w:highlight w:val="none"/>
        </w:rPr>
        <w:t>29</w:t>
      </w:r>
      <w:r>
        <w:rPr>
          <w:color w:val="auto"/>
          <w:highlight w:val="none"/>
        </w:rPr>
        <w:fldChar w:fldCharType="end"/>
      </w:r>
      <w:r>
        <w:rPr>
          <w:color w:val="auto"/>
          <w:highlight w:val="none"/>
        </w:rPr>
        <w:fldChar w:fldCharType="end"/>
      </w:r>
    </w:p>
    <w:p w14:paraId="2815CD86">
      <w:pPr>
        <w:pStyle w:val="6"/>
        <w:tabs>
          <w:tab w:val="right" w:leader="dot" w:pos="8296"/>
        </w:tabs>
        <w:rPr>
          <w:rFonts w:asciiTheme="minorHAnsi" w:hAnsiTheme="minorHAnsi"/>
          <w:color w:val="auto"/>
          <w:sz w:val="22"/>
          <w:highlight w:val="none"/>
        </w:rPr>
      </w:pPr>
      <w:r>
        <w:rPr>
          <w:color w:val="auto"/>
          <w:highlight w:val="none"/>
        </w:rPr>
        <w:fldChar w:fldCharType="begin"/>
      </w:r>
      <w:r>
        <w:rPr>
          <w:color w:val="auto"/>
          <w:highlight w:val="none"/>
        </w:rPr>
        <w:instrText xml:space="preserve"> HYPERLINK \l "_Toc256000053" </w:instrText>
      </w:r>
      <w:r>
        <w:rPr>
          <w:color w:val="auto"/>
          <w:highlight w:val="none"/>
        </w:rPr>
        <w:fldChar w:fldCharType="separate"/>
      </w:r>
      <w:r>
        <w:rPr>
          <w:rStyle w:val="22"/>
          <w:rFonts w:ascii="Times New Roman" w:hAnsi="Times New Roman" w:eastAsia="黑体"/>
          <w:color w:val="auto"/>
          <w:kern w:val="2"/>
          <w:highlight w:val="none"/>
          <w:lang w:bidi="ar"/>
        </w:rPr>
        <w:t xml:space="preserve">8.2 </w:t>
      </w:r>
      <w:r>
        <w:rPr>
          <w:rStyle w:val="22"/>
          <w:rFonts w:hint="eastAsia" w:ascii="Times New Roman" w:hAnsi="Times New Roman" w:eastAsia="黑体"/>
          <w:color w:val="auto"/>
          <w:kern w:val="2"/>
          <w:highlight w:val="none"/>
          <w:lang w:bidi="ar"/>
        </w:rPr>
        <w:t>不再招标</w:t>
      </w:r>
      <w:r>
        <w:rPr>
          <w:color w:val="auto"/>
          <w:highlight w:val="none"/>
        </w:rPr>
        <w:tab/>
      </w:r>
      <w:r>
        <w:rPr>
          <w:color w:val="auto"/>
          <w:highlight w:val="none"/>
        </w:rPr>
        <w:fldChar w:fldCharType="begin"/>
      </w:r>
      <w:r>
        <w:rPr>
          <w:color w:val="auto"/>
          <w:highlight w:val="none"/>
        </w:rPr>
        <w:instrText xml:space="preserve"> PAGEREF _Toc256000053 \h </w:instrText>
      </w:r>
      <w:r>
        <w:rPr>
          <w:color w:val="auto"/>
          <w:highlight w:val="none"/>
        </w:rPr>
        <w:fldChar w:fldCharType="separate"/>
      </w:r>
      <w:r>
        <w:rPr>
          <w:color w:val="auto"/>
          <w:highlight w:val="none"/>
        </w:rPr>
        <w:t>29</w:t>
      </w:r>
      <w:r>
        <w:rPr>
          <w:color w:val="auto"/>
          <w:highlight w:val="none"/>
        </w:rPr>
        <w:fldChar w:fldCharType="end"/>
      </w:r>
      <w:r>
        <w:rPr>
          <w:color w:val="auto"/>
          <w:highlight w:val="none"/>
        </w:rPr>
        <w:fldChar w:fldCharType="end"/>
      </w:r>
    </w:p>
    <w:p w14:paraId="3EA3F877">
      <w:pPr>
        <w:pStyle w:val="6"/>
        <w:tabs>
          <w:tab w:val="right" w:leader="dot" w:pos="8296"/>
        </w:tabs>
        <w:rPr>
          <w:rFonts w:asciiTheme="minorHAnsi" w:hAnsiTheme="minorHAnsi"/>
          <w:color w:val="auto"/>
          <w:sz w:val="22"/>
          <w:highlight w:val="none"/>
        </w:rPr>
      </w:pPr>
      <w:r>
        <w:rPr>
          <w:color w:val="auto"/>
          <w:highlight w:val="none"/>
        </w:rPr>
        <w:fldChar w:fldCharType="begin"/>
      </w:r>
      <w:r>
        <w:rPr>
          <w:color w:val="auto"/>
          <w:highlight w:val="none"/>
        </w:rPr>
        <w:instrText xml:space="preserve"> HYPERLINK \l "_Toc256000054" </w:instrText>
      </w:r>
      <w:r>
        <w:rPr>
          <w:color w:val="auto"/>
          <w:highlight w:val="none"/>
        </w:rPr>
        <w:fldChar w:fldCharType="separate"/>
      </w:r>
      <w:r>
        <w:rPr>
          <w:rStyle w:val="22"/>
          <w:rFonts w:ascii="Times New Roman" w:hAnsi="Times New Roman" w:eastAsia="黑体"/>
          <w:color w:val="auto"/>
          <w:kern w:val="2"/>
          <w:highlight w:val="none"/>
          <w:lang w:bidi="ar"/>
        </w:rPr>
        <w:t xml:space="preserve">8.3 </w:t>
      </w:r>
      <w:r>
        <w:rPr>
          <w:rStyle w:val="22"/>
          <w:rFonts w:hint="eastAsia" w:ascii="Times New Roman" w:hAnsi="Times New Roman" w:eastAsia="黑体"/>
          <w:color w:val="auto"/>
          <w:kern w:val="2"/>
          <w:highlight w:val="none"/>
          <w:lang w:bidi="ar"/>
        </w:rPr>
        <w:t>终止招标</w:t>
      </w:r>
      <w:r>
        <w:rPr>
          <w:color w:val="auto"/>
          <w:highlight w:val="none"/>
        </w:rPr>
        <w:tab/>
      </w:r>
      <w:r>
        <w:rPr>
          <w:color w:val="auto"/>
          <w:highlight w:val="none"/>
        </w:rPr>
        <w:fldChar w:fldCharType="begin"/>
      </w:r>
      <w:r>
        <w:rPr>
          <w:color w:val="auto"/>
          <w:highlight w:val="none"/>
        </w:rPr>
        <w:instrText xml:space="preserve"> PAGEREF _Toc256000054 \h </w:instrText>
      </w:r>
      <w:r>
        <w:rPr>
          <w:color w:val="auto"/>
          <w:highlight w:val="none"/>
        </w:rPr>
        <w:fldChar w:fldCharType="separate"/>
      </w:r>
      <w:r>
        <w:rPr>
          <w:color w:val="auto"/>
          <w:highlight w:val="none"/>
        </w:rPr>
        <w:t>29</w:t>
      </w:r>
      <w:r>
        <w:rPr>
          <w:color w:val="auto"/>
          <w:highlight w:val="none"/>
        </w:rPr>
        <w:fldChar w:fldCharType="end"/>
      </w:r>
      <w:r>
        <w:rPr>
          <w:color w:val="auto"/>
          <w:highlight w:val="none"/>
        </w:rPr>
        <w:fldChar w:fldCharType="end"/>
      </w:r>
    </w:p>
    <w:p w14:paraId="4BF4746D">
      <w:pPr>
        <w:pStyle w:val="15"/>
        <w:tabs>
          <w:tab w:val="right" w:leader="dot" w:pos="8296"/>
        </w:tabs>
        <w:rPr>
          <w:rFonts w:asciiTheme="minorHAnsi" w:hAnsiTheme="minorHAnsi"/>
          <w:color w:val="auto"/>
          <w:sz w:val="22"/>
          <w:highlight w:val="none"/>
        </w:rPr>
      </w:pPr>
      <w:r>
        <w:rPr>
          <w:color w:val="auto"/>
          <w:highlight w:val="none"/>
        </w:rPr>
        <w:fldChar w:fldCharType="begin"/>
      </w:r>
      <w:r>
        <w:rPr>
          <w:color w:val="auto"/>
          <w:highlight w:val="none"/>
        </w:rPr>
        <w:instrText xml:space="preserve"> HYPERLINK \l "_Toc256000055" </w:instrText>
      </w:r>
      <w:r>
        <w:rPr>
          <w:color w:val="auto"/>
          <w:highlight w:val="none"/>
        </w:rPr>
        <w:fldChar w:fldCharType="separate"/>
      </w:r>
      <w:r>
        <w:rPr>
          <w:rStyle w:val="22"/>
          <w:rFonts w:ascii="Times New Roman" w:hAnsi="Times New Roman" w:eastAsia="黑体"/>
          <w:color w:val="auto"/>
          <w:kern w:val="2"/>
          <w:highlight w:val="none"/>
          <w:lang w:bidi="ar"/>
        </w:rPr>
        <w:t xml:space="preserve">9. </w:t>
      </w:r>
      <w:r>
        <w:rPr>
          <w:rStyle w:val="22"/>
          <w:rFonts w:hint="eastAsia" w:ascii="Times New Roman" w:hAnsi="Times New Roman" w:eastAsia="黑体"/>
          <w:color w:val="auto"/>
          <w:kern w:val="2"/>
          <w:highlight w:val="none"/>
          <w:lang w:bidi="ar"/>
        </w:rPr>
        <w:t>纪律和监督</w:t>
      </w:r>
      <w:r>
        <w:rPr>
          <w:color w:val="auto"/>
          <w:highlight w:val="none"/>
        </w:rPr>
        <w:tab/>
      </w:r>
      <w:r>
        <w:rPr>
          <w:color w:val="auto"/>
          <w:highlight w:val="none"/>
        </w:rPr>
        <w:fldChar w:fldCharType="begin"/>
      </w:r>
      <w:r>
        <w:rPr>
          <w:color w:val="auto"/>
          <w:highlight w:val="none"/>
        </w:rPr>
        <w:instrText xml:space="preserve"> PAGEREF _Toc256000055 \h </w:instrText>
      </w:r>
      <w:r>
        <w:rPr>
          <w:color w:val="auto"/>
          <w:highlight w:val="none"/>
        </w:rPr>
        <w:fldChar w:fldCharType="separate"/>
      </w:r>
      <w:r>
        <w:rPr>
          <w:color w:val="auto"/>
          <w:highlight w:val="none"/>
        </w:rPr>
        <w:t>30</w:t>
      </w:r>
      <w:r>
        <w:rPr>
          <w:color w:val="auto"/>
          <w:highlight w:val="none"/>
        </w:rPr>
        <w:fldChar w:fldCharType="end"/>
      </w:r>
      <w:r>
        <w:rPr>
          <w:color w:val="auto"/>
          <w:highlight w:val="none"/>
        </w:rPr>
        <w:fldChar w:fldCharType="end"/>
      </w:r>
    </w:p>
    <w:p w14:paraId="21FE9516">
      <w:pPr>
        <w:pStyle w:val="6"/>
        <w:tabs>
          <w:tab w:val="right" w:leader="dot" w:pos="8296"/>
        </w:tabs>
        <w:rPr>
          <w:rFonts w:asciiTheme="minorHAnsi" w:hAnsiTheme="minorHAnsi"/>
          <w:color w:val="auto"/>
          <w:sz w:val="22"/>
          <w:highlight w:val="none"/>
        </w:rPr>
      </w:pPr>
      <w:r>
        <w:rPr>
          <w:color w:val="auto"/>
          <w:highlight w:val="none"/>
        </w:rPr>
        <w:fldChar w:fldCharType="begin"/>
      </w:r>
      <w:r>
        <w:rPr>
          <w:color w:val="auto"/>
          <w:highlight w:val="none"/>
        </w:rPr>
        <w:instrText xml:space="preserve"> HYPERLINK \l "_Toc256000056" </w:instrText>
      </w:r>
      <w:r>
        <w:rPr>
          <w:color w:val="auto"/>
          <w:highlight w:val="none"/>
        </w:rPr>
        <w:fldChar w:fldCharType="separate"/>
      </w:r>
      <w:r>
        <w:rPr>
          <w:rStyle w:val="22"/>
          <w:rFonts w:ascii="Times New Roman" w:hAnsi="Times New Roman" w:eastAsia="黑体"/>
          <w:color w:val="auto"/>
          <w:kern w:val="2"/>
          <w:highlight w:val="none"/>
          <w:lang w:bidi="ar"/>
        </w:rPr>
        <w:t xml:space="preserve">9.1 </w:t>
      </w:r>
      <w:r>
        <w:rPr>
          <w:rStyle w:val="22"/>
          <w:rFonts w:hint="eastAsia" w:ascii="Times New Roman" w:hAnsi="Times New Roman" w:eastAsia="黑体"/>
          <w:color w:val="auto"/>
          <w:kern w:val="2"/>
          <w:highlight w:val="none"/>
          <w:lang w:bidi="ar"/>
        </w:rPr>
        <w:t>对招标人的纪律要求</w:t>
      </w:r>
      <w:r>
        <w:rPr>
          <w:color w:val="auto"/>
          <w:highlight w:val="none"/>
        </w:rPr>
        <w:tab/>
      </w:r>
      <w:r>
        <w:rPr>
          <w:color w:val="auto"/>
          <w:highlight w:val="none"/>
        </w:rPr>
        <w:fldChar w:fldCharType="begin"/>
      </w:r>
      <w:r>
        <w:rPr>
          <w:color w:val="auto"/>
          <w:highlight w:val="none"/>
        </w:rPr>
        <w:instrText xml:space="preserve"> PAGEREF _Toc256000056 \h </w:instrText>
      </w:r>
      <w:r>
        <w:rPr>
          <w:color w:val="auto"/>
          <w:highlight w:val="none"/>
        </w:rPr>
        <w:fldChar w:fldCharType="separate"/>
      </w:r>
      <w:r>
        <w:rPr>
          <w:color w:val="auto"/>
          <w:highlight w:val="none"/>
        </w:rPr>
        <w:t>30</w:t>
      </w:r>
      <w:r>
        <w:rPr>
          <w:color w:val="auto"/>
          <w:highlight w:val="none"/>
        </w:rPr>
        <w:fldChar w:fldCharType="end"/>
      </w:r>
      <w:r>
        <w:rPr>
          <w:color w:val="auto"/>
          <w:highlight w:val="none"/>
        </w:rPr>
        <w:fldChar w:fldCharType="end"/>
      </w:r>
    </w:p>
    <w:p w14:paraId="30AD608E">
      <w:pPr>
        <w:pStyle w:val="6"/>
        <w:tabs>
          <w:tab w:val="right" w:leader="dot" w:pos="8296"/>
        </w:tabs>
        <w:rPr>
          <w:rFonts w:asciiTheme="minorHAnsi" w:hAnsiTheme="minorHAnsi"/>
          <w:color w:val="auto"/>
          <w:sz w:val="22"/>
          <w:highlight w:val="none"/>
        </w:rPr>
      </w:pPr>
      <w:r>
        <w:rPr>
          <w:color w:val="auto"/>
          <w:highlight w:val="none"/>
        </w:rPr>
        <w:fldChar w:fldCharType="begin"/>
      </w:r>
      <w:r>
        <w:rPr>
          <w:color w:val="auto"/>
          <w:highlight w:val="none"/>
        </w:rPr>
        <w:instrText xml:space="preserve"> HYPERLINK \l "_Toc256000057" </w:instrText>
      </w:r>
      <w:r>
        <w:rPr>
          <w:color w:val="auto"/>
          <w:highlight w:val="none"/>
        </w:rPr>
        <w:fldChar w:fldCharType="separate"/>
      </w:r>
      <w:r>
        <w:rPr>
          <w:rStyle w:val="22"/>
          <w:rFonts w:ascii="Times New Roman" w:hAnsi="Times New Roman" w:eastAsia="黑体"/>
          <w:color w:val="auto"/>
          <w:kern w:val="2"/>
          <w:highlight w:val="none"/>
          <w:lang w:bidi="ar"/>
        </w:rPr>
        <w:t xml:space="preserve">9.2 </w:t>
      </w:r>
      <w:r>
        <w:rPr>
          <w:rStyle w:val="22"/>
          <w:rFonts w:hint="eastAsia" w:ascii="Times New Roman" w:hAnsi="Times New Roman" w:eastAsia="黑体"/>
          <w:color w:val="auto"/>
          <w:kern w:val="2"/>
          <w:highlight w:val="none"/>
          <w:lang w:bidi="ar"/>
        </w:rPr>
        <w:t>对投标人的纪律要求</w:t>
      </w:r>
      <w:r>
        <w:rPr>
          <w:color w:val="auto"/>
          <w:highlight w:val="none"/>
        </w:rPr>
        <w:tab/>
      </w:r>
      <w:r>
        <w:rPr>
          <w:color w:val="auto"/>
          <w:highlight w:val="none"/>
        </w:rPr>
        <w:fldChar w:fldCharType="begin"/>
      </w:r>
      <w:r>
        <w:rPr>
          <w:color w:val="auto"/>
          <w:highlight w:val="none"/>
        </w:rPr>
        <w:instrText xml:space="preserve"> PAGEREF _Toc256000057 \h </w:instrText>
      </w:r>
      <w:r>
        <w:rPr>
          <w:color w:val="auto"/>
          <w:highlight w:val="none"/>
        </w:rPr>
        <w:fldChar w:fldCharType="separate"/>
      </w:r>
      <w:r>
        <w:rPr>
          <w:color w:val="auto"/>
          <w:highlight w:val="none"/>
        </w:rPr>
        <w:t>30</w:t>
      </w:r>
      <w:r>
        <w:rPr>
          <w:color w:val="auto"/>
          <w:highlight w:val="none"/>
        </w:rPr>
        <w:fldChar w:fldCharType="end"/>
      </w:r>
      <w:r>
        <w:rPr>
          <w:color w:val="auto"/>
          <w:highlight w:val="none"/>
        </w:rPr>
        <w:fldChar w:fldCharType="end"/>
      </w:r>
    </w:p>
    <w:p w14:paraId="673B762D">
      <w:pPr>
        <w:pStyle w:val="6"/>
        <w:tabs>
          <w:tab w:val="right" w:leader="dot" w:pos="8296"/>
        </w:tabs>
        <w:rPr>
          <w:rFonts w:asciiTheme="minorHAnsi" w:hAnsiTheme="minorHAnsi"/>
          <w:color w:val="auto"/>
          <w:sz w:val="22"/>
          <w:highlight w:val="none"/>
        </w:rPr>
      </w:pPr>
      <w:r>
        <w:rPr>
          <w:color w:val="auto"/>
          <w:highlight w:val="none"/>
        </w:rPr>
        <w:fldChar w:fldCharType="begin"/>
      </w:r>
      <w:r>
        <w:rPr>
          <w:color w:val="auto"/>
          <w:highlight w:val="none"/>
        </w:rPr>
        <w:instrText xml:space="preserve"> HYPERLINK \l "_Toc256000058" </w:instrText>
      </w:r>
      <w:r>
        <w:rPr>
          <w:color w:val="auto"/>
          <w:highlight w:val="none"/>
        </w:rPr>
        <w:fldChar w:fldCharType="separate"/>
      </w:r>
      <w:r>
        <w:rPr>
          <w:rStyle w:val="22"/>
          <w:rFonts w:ascii="Times New Roman" w:hAnsi="Times New Roman" w:eastAsia="黑体"/>
          <w:color w:val="auto"/>
          <w:kern w:val="2"/>
          <w:highlight w:val="none"/>
          <w:lang w:bidi="ar"/>
        </w:rPr>
        <w:t xml:space="preserve">9.3 </w:t>
      </w:r>
      <w:r>
        <w:rPr>
          <w:rStyle w:val="22"/>
          <w:rFonts w:hint="eastAsia" w:ascii="Times New Roman" w:hAnsi="Times New Roman" w:eastAsia="黑体"/>
          <w:color w:val="auto"/>
          <w:kern w:val="2"/>
          <w:highlight w:val="none"/>
          <w:lang w:bidi="ar"/>
        </w:rPr>
        <w:t>对评标委员会成员的纪律要求</w:t>
      </w:r>
      <w:r>
        <w:rPr>
          <w:color w:val="auto"/>
          <w:highlight w:val="none"/>
        </w:rPr>
        <w:tab/>
      </w:r>
      <w:r>
        <w:rPr>
          <w:color w:val="auto"/>
          <w:highlight w:val="none"/>
        </w:rPr>
        <w:fldChar w:fldCharType="begin"/>
      </w:r>
      <w:r>
        <w:rPr>
          <w:color w:val="auto"/>
          <w:highlight w:val="none"/>
        </w:rPr>
        <w:instrText xml:space="preserve"> PAGEREF _Toc256000058 \h </w:instrText>
      </w:r>
      <w:r>
        <w:rPr>
          <w:color w:val="auto"/>
          <w:highlight w:val="none"/>
        </w:rPr>
        <w:fldChar w:fldCharType="separate"/>
      </w:r>
      <w:r>
        <w:rPr>
          <w:color w:val="auto"/>
          <w:highlight w:val="none"/>
        </w:rPr>
        <w:t>30</w:t>
      </w:r>
      <w:r>
        <w:rPr>
          <w:color w:val="auto"/>
          <w:highlight w:val="none"/>
        </w:rPr>
        <w:fldChar w:fldCharType="end"/>
      </w:r>
      <w:r>
        <w:rPr>
          <w:color w:val="auto"/>
          <w:highlight w:val="none"/>
        </w:rPr>
        <w:fldChar w:fldCharType="end"/>
      </w:r>
    </w:p>
    <w:p w14:paraId="1EDD785A">
      <w:pPr>
        <w:pStyle w:val="6"/>
        <w:tabs>
          <w:tab w:val="right" w:leader="dot" w:pos="8296"/>
        </w:tabs>
        <w:rPr>
          <w:rFonts w:asciiTheme="minorHAnsi" w:hAnsiTheme="minorHAnsi"/>
          <w:color w:val="auto"/>
          <w:sz w:val="22"/>
          <w:highlight w:val="none"/>
        </w:rPr>
      </w:pPr>
      <w:r>
        <w:rPr>
          <w:color w:val="auto"/>
          <w:highlight w:val="none"/>
        </w:rPr>
        <w:fldChar w:fldCharType="begin"/>
      </w:r>
      <w:r>
        <w:rPr>
          <w:color w:val="auto"/>
          <w:highlight w:val="none"/>
        </w:rPr>
        <w:instrText xml:space="preserve"> HYPERLINK \l "_Toc256000059" </w:instrText>
      </w:r>
      <w:r>
        <w:rPr>
          <w:color w:val="auto"/>
          <w:highlight w:val="none"/>
        </w:rPr>
        <w:fldChar w:fldCharType="separate"/>
      </w:r>
      <w:r>
        <w:rPr>
          <w:rStyle w:val="22"/>
          <w:rFonts w:ascii="Times New Roman" w:hAnsi="Times New Roman" w:eastAsia="黑体"/>
          <w:color w:val="auto"/>
          <w:kern w:val="2"/>
          <w:highlight w:val="none"/>
          <w:lang w:bidi="ar"/>
        </w:rPr>
        <w:t xml:space="preserve">9.4 </w:t>
      </w:r>
      <w:r>
        <w:rPr>
          <w:rStyle w:val="22"/>
          <w:rFonts w:hint="eastAsia" w:ascii="Times New Roman" w:hAnsi="Times New Roman" w:eastAsia="黑体"/>
          <w:color w:val="auto"/>
          <w:kern w:val="2"/>
          <w:highlight w:val="none"/>
          <w:lang w:bidi="ar"/>
        </w:rPr>
        <w:t>对与评标活动有关的工作人员的纪律要求</w:t>
      </w:r>
      <w:r>
        <w:rPr>
          <w:color w:val="auto"/>
          <w:highlight w:val="none"/>
        </w:rPr>
        <w:tab/>
      </w:r>
      <w:r>
        <w:rPr>
          <w:color w:val="auto"/>
          <w:highlight w:val="none"/>
        </w:rPr>
        <w:fldChar w:fldCharType="begin"/>
      </w:r>
      <w:r>
        <w:rPr>
          <w:color w:val="auto"/>
          <w:highlight w:val="none"/>
        </w:rPr>
        <w:instrText xml:space="preserve"> PAGEREF _Toc256000059 \h </w:instrText>
      </w:r>
      <w:r>
        <w:rPr>
          <w:color w:val="auto"/>
          <w:highlight w:val="none"/>
        </w:rPr>
        <w:fldChar w:fldCharType="separate"/>
      </w:r>
      <w:r>
        <w:rPr>
          <w:color w:val="auto"/>
          <w:highlight w:val="none"/>
        </w:rPr>
        <w:t>30</w:t>
      </w:r>
      <w:r>
        <w:rPr>
          <w:color w:val="auto"/>
          <w:highlight w:val="none"/>
        </w:rPr>
        <w:fldChar w:fldCharType="end"/>
      </w:r>
      <w:r>
        <w:rPr>
          <w:color w:val="auto"/>
          <w:highlight w:val="none"/>
        </w:rPr>
        <w:fldChar w:fldCharType="end"/>
      </w:r>
    </w:p>
    <w:p w14:paraId="59AD8965">
      <w:pPr>
        <w:pStyle w:val="6"/>
        <w:tabs>
          <w:tab w:val="right" w:leader="dot" w:pos="8296"/>
        </w:tabs>
        <w:rPr>
          <w:rFonts w:asciiTheme="minorHAnsi" w:hAnsiTheme="minorHAnsi"/>
          <w:color w:val="auto"/>
          <w:sz w:val="22"/>
          <w:highlight w:val="none"/>
        </w:rPr>
      </w:pPr>
      <w:r>
        <w:rPr>
          <w:color w:val="auto"/>
          <w:highlight w:val="none"/>
        </w:rPr>
        <w:fldChar w:fldCharType="begin"/>
      </w:r>
      <w:r>
        <w:rPr>
          <w:color w:val="auto"/>
          <w:highlight w:val="none"/>
        </w:rPr>
        <w:instrText xml:space="preserve"> HYPERLINK \l "_Toc256000060" </w:instrText>
      </w:r>
      <w:r>
        <w:rPr>
          <w:color w:val="auto"/>
          <w:highlight w:val="none"/>
        </w:rPr>
        <w:fldChar w:fldCharType="separate"/>
      </w:r>
      <w:r>
        <w:rPr>
          <w:rStyle w:val="22"/>
          <w:rFonts w:ascii="Times New Roman" w:hAnsi="Times New Roman" w:eastAsia="黑体"/>
          <w:color w:val="auto"/>
          <w:kern w:val="2"/>
          <w:highlight w:val="none"/>
          <w:lang w:bidi="ar"/>
        </w:rPr>
        <w:t xml:space="preserve">9.5 </w:t>
      </w:r>
      <w:r>
        <w:rPr>
          <w:rStyle w:val="22"/>
          <w:rFonts w:hint="eastAsia" w:ascii="Times New Roman" w:hAnsi="Times New Roman" w:eastAsia="黑体"/>
          <w:color w:val="auto"/>
          <w:kern w:val="2"/>
          <w:highlight w:val="none"/>
          <w:lang w:bidi="ar"/>
        </w:rPr>
        <w:t>投诉</w:t>
      </w:r>
      <w:r>
        <w:rPr>
          <w:color w:val="auto"/>
          <w:highlight w:val="none"/>
        </w:rPr>
        <w:tab/>
      </w:r>
      <w:r>
        <w:rPr>
          <w:color w:val="auto"/>
          <w:highlight w:val="none"/>
        </w:rPr>
        <w:fldChar w:fldCharType="begin"/>
      </w:r>
      <w:r>
        <w:rPr>
          <w:color w:val="auto"/>
          <w:highlight w:val="none"/>
        </w:rPr>
        <w:instrText xml:space="preserve"> PAGEREF _Toc256000060 \h </w:instrText>
      </w:r>
      <w:r>
        <w:rPr>
          <w:color w:val="auto"/>
          <w:highlight w:val="none"/>
        </w:rPr>
        <w:fldChar w:fldCharType="separate"/>
      </w:r>
      <w:r>
        <w:rPr>
          <w:color w:val="auto"/>
          <w:highlight w:val="none"/>
        </w:rPr>
        <w:t>30</w:t>
      </w:r>
      <w:r>
        <w:rPr>
          <w:color w:val="auto"/>
          <w:highlight w:val="none"/>
        </w:rPr>
        <w:fldChar w:fldCharType="end"/>
      </w:r>
      <w:r>
        <w:rPr>
          <w:color w:val="auto"/>
          <w:highlight w:val="none"/>
        </w:rPr>
        <w:fldChar w:fldCharType="end"/>
      </w:r>
    </w:p>
    <w:p w14:paraId="7A097CBE">
      <w:pPr>
        <w:pStyle w:val="15"/>
        <w:tabs>
          <w:tab w:val="right" w:leader="dot" w:pos="8296"/>
        </w:tabs>
        <w:rPr>
          <w:rFonts w:asciiTheme="minorHAnsi" w:hAnsiTheme="minorHAnsi"/>
          <w:color w:val="auto"/>
          <w:sz w:val="22"/>
          <w:highlight w:val="none"/>
        </w:rPr>
      </w:pPr>
      <w:r>
        <w:rPr>
          <w:color w:val="auto"/>
          <w:highlight w:val="none"/>
        </w:rPr>
        <w:fldChar w:fldCharType="begin"/>
      </w:r>
      <w:r>
        <w:rPr>
          <w:color w:val="auto"/>
          <w:highlight w:val="none"/>
        </w:rPr>
        <w:instrText xml:space="preserve"> HYPERLINK \l "_Toc256000061" </w:instrText>
      </w:r>
      <w:r>
        <w:rPr>
          <w:color w:val="auto"/>
          <w:highlight w:val="none"/>
        </w:rPr>
        <w:fldChar w:fldCharType="separate"/>
      </w:r>
      <w:r>
        <w:rPr>
          <w:rStyle w:val="22"/>
          <w:rFonts w:ascii="Times New Roman" w:hAnsi="Times New Roman" w:eastAsia="黑体"/>
          <w:color w:val="auto"/>
          <w:kern w:val="2"/>
          <w:highlight w:val="none"/>
          <w:lang w:bidi="ar"/>
        </w:rPr>
        <w:t xml:space="preserve">10. </w:t>
      </w:r>
      <w:r>
        <w:rPr>
          <w:rStyle w:val="22"/>
          <w:rFonts w:hint="eastAsia" w:ascii="Times New Roman" w:hAnsi="Times New Roman" w:eastAsia="黑体"/>
          <w:color w:val="auto"/>
          <w:kern w:val="2"/>
          <w:highlight w:val="none"/>
          <w:lang w:bidi="ar"/>
        </w:rPr>
        <w:t>需要补充的其他内容</w:t>
      </w:r>
      <w:r>
        <w:rPr>
          <w:color w:val="auto"/>
          <w:highlight w:val="none"/>
        </w:rPr>
        <w:tab/>
      </w:r>
      <w:r>
        <w:rPr>
          <w:color w:val="auto"/>
          <w:highlight w:val="none"/>
        </w:rPr>
        <w:fldChar w:fldCharType="begin"/>
      </w:r>
      <w:r>
        <w:rPr>
          <w:color w:val="auto"/>
          <w:highlight w:val="none"/>
        </w:rPr>
        <w:instrText xml:space="preserve"> PAGEREF _Toc256000061 \h </w:instrText>
      </w:r>
      <w:r>
        <w:rPr>
          <w:color w:val="auto"/>
          <w:highlight w:val="none"/>
        </w:rPr>
        <w:fldChar w:fldCharType="separate"/>
      </w:r>
      <w:r>
        <w:rPr>
          <w:color w:val="auto"/>
          <w:highlight w:val="none"/>
        </w:rPr>
        <w:t>30</w:t>
      </w:r>
      <w:r>
        <w:rPr>
          <w:color w:val="auto"/>
          <w:highlight w:val="none"/>
        </w:rPr>
        <w:fldChar w:fldCharType="end"/>
      </w:r>
      <w:r>
        <w:rPr>
          <w:color w:val="auto"/>
          <w:highlight w:val="none"/>
        </w:rPr>
        <w:fldChar w:fldCharType="end"/>
      </w:r>
    </w:p>
    <w:p w14:paraId="116D4AA3">
      <w:pPr>
        <w:pStyle w:val="6"/>
        <w:tabs>
          <w:tab w:val="right" w:leader="dot" w:pos="8296"/>
        </w:tabs>
        <w:rPr>
          <w:rFonts w:asciiTheme="minorHAnsi" w:hAnsiTheme="minorHAnsi"/>
          <w:color w:val="auto"/>
          <w:sz w:val="22"/>
          <w:highlight w:val="none"/>
        </w:rPr>
      </w:pPr>
      <w:r>
        <w:rPr>
          <w:color w:val="auto"/>
          <w:highlight w:val="none"/>
        </w:rPr>
        <w:fldChar w:fldCharType="begin"/>
      </w:r>
      <w:r>
        <w:rPr>
          <w:color w:val="auto"/>
          <w:highlight w:val="none"/>
        </w:rPr>
        <w:instrText xml:space="preserve"> HYPERLINK \l "_Toc256000062" </w:instrText>
      </w:r>
      <w:r>
        <w:rPr>
          <w:color w:val="auto"/>
          <w:highlight w:val="none"/>
        </w:rPr>
        <w:fldChar w:fldCharType="separate"/>
      </w:r>
      <w:r>
        <w:rPr>
          <w:rStyle w:val="22"/>
          <w:rFonts w:ascii="Times New Roman" w:hAnsi="Times New Roman" w:eastAsia="黑体"/>
          <w:color w:val="auto"/>
          <w:kern w:val="2"/>
          <w:highlight w:val="none"/>
          <w:lang w:bidi="ar"/>
        </w:rPr>
        <w:t xml:space="preserve">10.1 </w:t>
      </w:r>
      <w:r>
        <w:rPr>
          <w:rStyle w:val="22"/>
          <w:rFonts w:hint="eastAsia" w:ascii="Times New Roman" w:hAnsi="Times New Roman" w:eastAsia="黑体"/>
          <w:color w:val="auto"/>
          <w:kern w:val="2"/>
          <w:highlight w:val="none"/>
          <w:lang w:bidi="ar"/>
        </w:rPr>
        <w:t>词语定义</w:t>
      </w:r>
      <w:r>
        <w:rPr>
          <w:color w:val="auto"/>
          <w:highlight w:val="none"/>
        </w:rPr>
        <w:tab/>
      </w:r>
      <w:r>
        <w:rPr>
          <w:color w:val="auto"/>
          <w:highlight w:val="none"/>
        </w:rPr>
        <w:fldChar w:fldCharType="begin"/>
      </w:r>
      <w:r>
        <w:rPr>
          <w:color w:val="auto"/>
          <w:highlight w:val="none"/>
        </w:rPr>
        <w:instrText xml:space="preserve"> PAGEREF _Toc256000062 \h </w:instrText>
      </w:r>
      <w:r>
        <w:rPr>
          <w:color w:val="auto"/>
          <w:highlight w:val="none"/>
        </w:rPr>
        <w:fldChar w:fldCharType="separate"/>
      </w:r>
      <w:r>
        <w:rPr>
          <w:color w:val="auto"/>
          <w:highlight w:val="none"/>
        </w:rPr>
        <w:t>30</w:t>
      </w:r>
      <w:r>
        <w:rPr>
          <w:color w:val="auto"/>
          <w:highlight w:val="none"/>
        </w:rPr>
        <w:fldChar w:fldCharType="end"/>
      </w:r>
      <w:r>
        <w:rPr>
          <w:color w:val="auto"/>
          <w:highlight w:val="none"/>
        </w:rPr>
        <w:fldChar w:fldCharType="end"/>
      </w:r>
    </w:p>
    <w:p w14:paraId="2D71990F">
      <w:pPr>
        <w:pStyle w:val="6"/>
        <w:tabs>
          <w:tab w:val="right" w:leader="dot" w:pos="8296"/>
        </w:tabs>
        <w:rPr>
          <w:rFonts w:asciiTheme="minorHAnsi" w:hAnsiTheme="minorHAnsi"/>
          <w:color w:val="auto"/>
          <w:sz w:val="22"/>
          <w:highlight w:val="none"/>
        </w:rPr>
      </w:pPr>
      <w:r>
        <w:rPr>
          <w:color w:val="auto"/>
          <w:highlight w:val="none"/>
        </w:rPr>
        <w:fldChar w:fldCharType="begin"/>
      </w:r>
      <w:r>
        <w:rPr>
          <w:color w:val="auto"/>
          <w:highlight w:val="none"/>
        </w:rPr>
        <w:instrText xml:space="preserve"> HYPERLINK \l "_Toc256000063" </w:instrText>
      </w:r>
      <w:r>
        <w:rPr>
          <w:color w:val="auto"/>
          <w:highlight w:val="none"/>
        </w:rPr>
        <w:fldChar w:fldCharType="separate"/>
      </w:r>
      <w:r>
        <w:rPr>
          <w:rStyle w:val="22"/>
          <w:rFonts w:ascii="Times New Roman" w:hAnsi="Times New Roman" w:eastAsia="黑体"/>
          <w:color w:val="auto"/>
          <w:kern w:val="2"/>
          <w:highlight w:val="none"/>
          <w:lang w:bidi="ar"/>
        </w:rPr>
        <w:t xml:space="preserve">10.2 </w:t>
      </w:r>
      <w:r>
        <w:rPr>
          <w:rStyle w:val="22"/>
          <w:rFonts w:hint="eastAsia" w:ascii="Times New Roman" w:hAnsi="Times New Roman" w:eastAsia="黑体"/>
          <w:color w:val="auto"/>
          <w:kern w:val="2"/>
          <w:highlight w:val="none"/>
          <w:lang w:bidi="ar"/>
        </w:rPr>
        <w:t>中标人的投标文件</w:t>
      </w:r>
      <w:r>
        <w:rPr>
          <w:color w:val="auto"/>
          <w:highlight w:val="none"/>
        </w:rPr>
        <w:tab/>
      </w:r>
      <w:r>
        <w:rPr>
          <w:color w:val="auto"/>
          <w:highlight w:val="none"/>
        </w:rPr>
        <w:fldChar w:fldCharType="begin"/>
      </w:r>
      <w:r>
        <w:rPr>
          <w:color w:val="auto"/>
          <w:highlight w:val="none"/>
        </w:rPr>
        <w:instrText xml:space="preserve"> PAGEREF _Toc256000063 \h </w:instrText>
      </w:r>
      <w:r>
        <w:rPr>
          <w:color w:val="auto"/>
          <w:highlight w:val="none"/>
        </w:rPr>
        <w:fldChar w:fldCharType="separate"/>
      </w:r>
      <w:r>
        <w:rPr>
          <w:color w:val="auto"/>
          <w:highlight w:val="none"/>
        </w:rPr>
        <w:t>30</w:t>
      </w:r>
      <w:r>
        <w:rPr>
          <w:color w:val="auto"/>
          <w:highlight w:val="none"/>
        </w:rPr>
        <w:fldChar w:fldCharType="end"/>
      </w:r>
      <w:r>
        <w:rPr>
          <w:color w:val="auto"/>
          <w:highlight w:val="none"/>
        </w:rPr>
        <w:fldChar w:fldCharType="end"/>
      </w:r>
    </w:p>
    <w:p w14:paraId="3EB40254">
      <w:pPr>
        <w:pStyle w:val="6"/>
        <w:tabs>
          <w:tab w:val="right" w:leader="dot" w:pos="8296"/>
        </w:tabs>
        <w:rPr>
          <w:rFonts w:asciiTheme="minorHAnsi" w:hAnsiTheme="minorHAnsi"/>
          <w:color w:val="auto"/>
          <w:sz w:val="22"/>
          <w:highlight w:val="none"/>
        </w:rPr>
      </w:pPr>
      <w:r>
        <w:rPr>
          <w:color w:val="auto"/>
          <w:highlight w:val="none"/>
        </w:rPr>
        <w:fldChar w:fldCharType="begin"/>
      </w:r>
      <w:r>
        <w:rPr>
          <w:color w:val="auto"/>
          <w:highlight w:val="none"/>
        </w:rPr>
        <w:instrText xml:space="preserve"> HYPERLINK \l "_Toc256000064" </w:instrText>
      </w:r>
      <w:r>
        <w:rPr>
          <w:color w:val="auto"/>
          <w:highlight w:val="none"/>
        </w:rPr>
        <w:fldChar w:fldCharType="separate"/>
      </w:r>
      <w:r>
        <w:rPr>
          <w:rStyle w:val="22"/>
          <w:rFonts w:ascii="Times New Roman" w:hAnsi="Times New Roman" w:eastAsia="黑体"/>
          <w:color w:val="auto"/>
          <w:kern w:val="2"/>
          <w:highlight w:val="none"/>
          <w:lang w:bidi="ar"/>
        </w:rPr>
        <w:t xml:space="preserve">10.3 </w:t>
      </w:r>
      <w:r>
        <w:rPr>
          <w:rStyle w:val="22"/>
          <w:rFonts w:hint="eastAsia" w:ascii="Times New Roman" w:hAnsi="Times New Roman" w:eastAsia="黑体"/>
          <w:color w:val="auto"/>
          <w:kern w:val="2"/>
          <w:highlight w:val="none"/>
          <w:lang w:bidi="ar"/>
        </w:rPr>
        <w:t>知识产权</w:t>
      </w:r>
      <w:r>
        <w:rPr>
          <w:color w:val="auto"/>
          <w:highlight w:val="none"/>
        </w:rPr>
        <w:tab/>
      </w:r>
      <w:r>
        <w:rPr>
          <w:color w:val="auto"/>
          <w:highlight w:val="none"/>
        </w:rPr>
        <w:fldChar w:fldCharType="begin"/>
      </w:r>
      <w:r>
        <w:rPr>
          <w:color w:val="auto"/>
          <w:highlight w:val="none"/>
        </w:rPr>
        <w:instrText xml:space="preserve"> PAGEREF _Toc256000064 \h </w:instrText>
      </w:r>
      <w:r>
        <w:rPr>
          <w:color w:val="auto"/>
          <w:highlight w:val="none"/>
        </w:rPr>
        <w:fldChar w:fldCharType="separate"/>
      </w:r>
      <w:r>
        <w:rPr>
          <w:color w:val="auto"/>
          <w:highlight w:val="none"/>
        </w:rPr>
        <w:t>31</w:t>
      </w:r>
      <w:r>
        <w:rPr>
          <w:color w:val="auto"/>
          <w:highlight w:val="none"/>
        </w:rPr>
        <w:fldChar w:fldCharType="end"/>
      </w:r>
      <w:r>
        <w:rPr>
          <w:color w:val="auto"/>
          <w:highlight w:val="none"/>
        </w:rPr>
        <w:fldChar w:fldCharType="end"/>
      </w:r>
    </w:p>
    <w:p w14:paraId="47E182F0">
      <w:pPr>
        <w:pStyle w:val="6"/>
        <w:tabs>
          <w:tab w:val="right" w:leader="dot" w:pos="8296"/>
        </w:tabs>
        <w:rPr>
          <w:rFonts w:asciiTheme="minorHAnsi" w:hAnsiTheme="minorHAnsi"/>
          <w:color w:val="auto"/>
          <w:sz w:val="22"/>
          <w:highlight w:val="none"/>
        </w:rPr>
      </w:pPr>
      <w:r>
        <w:rPr>
          <w:color w:val="auto"/>
          <w:highlight w:val="none"/>
        </w:rPr>
        <w:fldChar w:fldCharType="begin"/>
      </w:r>
      <w:r>
        <w:rPr>
          <w:color w:val="auto"/>
          <w:highlight w:val="none"/>
        </w:rPr>
        <w:instrText xml:space="preserve"> HYPERLINK \l "_Toc256000065" </w:instrText>
      </w:r>
      <w:r>
        <w:rPr>
          <w:color w:val="auto"/>
          <w:highlight w:val="none"/>
        </w:rPr>
        <w:fldChar w:fldCharType="separate"/>
      </w:r>
      <w:r>
        <w:rPr>
          <w:rStyle w:val="22"/>
          <w:rFonts w:ascii="Times New Roman" w:hAnsi="Times New Roman" w:eastAsia="黑体"/>
          <w:color w:val="auto"/>
          <w:kern w:val="2"/>
          <w:highlight w:val="none"/>
          <w:lang w:bidi="ar"/>
        </w:rPr>
        <w:t xml:space="preserve">10.4 </w:t>
      </w:r>
      <w:r>
        <w:rPr>
          <w:rStyle w:val="22"/>
          <w:rFonts w:hint="eastAsia" w:ascii="Times New Roman" w:hAnsi="Times New Roman" w:eastAsia="黑体"/>
          <w:color w:val="auto"/>
          <w:kern w:val="2"/>
          <w:highlight w:val="none"/>
          <w:lang w:bidi="ar"/>
        </w:rPr>
        <w:t>同义词语</w:t>
      </w:r>
      <w:r>
        <w:rPr>
          <w:color w:val="auto"/>
          <w:highlight w:val="none"/>
        </w:rPr>
        <w:tab/>
      </w:r>
      <w:r>
        <w:rPr>
          <w:color w:val="auto"/>
          <w:highlight w:val="none"/>
        </w:rPr>
        <w:fldChar w:fldCharType="begin"/>
      </w:r>
      <w:r>
        <w:rPr>
          <w:color w:val="auto"/>
          <w:highlight w:val="none"/>
        </w:rPr>
        <w:instrText xml:space="preserve"> PAGEREF _Toc256000065 \h </w:instrText>
      </w:r>
      <w:r>
        <w:rPr>
          <w:color w:val="auto"/>
          <w:highlight w:val="none"/>
        </w:rPr>
        <w:fldChar w:fldCharType="separate"/>
      </w:r>
      <w:r>
        <w:rPr>
          <w:color w:val="auto"/>
          <w:highlight w:val="none"/>
        </w:rPr>
        <w:t>31</w:t>
      </w:r>
      <w:r>
        <w:rPr>
          <w:color w:val="auto"/>
          <w:highlight w:val="none"/>
        </w:rPr>
        <w:fldChar w:fldCharType="end"/>
      </w:r>
      <w:r>
        <w:rPr>
          <w:color w:val="auto"/>
          <w:highlight w:val="none"/>
        </w:rPr>
        <w:fldChar w:fldCharType="end"/>
      </w:r>
    </w:p>
    <w:p w14:paraId="39010BD8">
      <w:pPr>
        <w:pStyle w:val="6"/>
        <w:tabs>
          <w:tab w:val="right" w:leader="dot" w:pos="8296"/>
        </w:tabs>
        <w:rPr>
          <w:rFonts w:asciiTheme="minorHAnsi" w:hAnsiTheme="minorHAnsi"/>
          <w:color w:val="auto"/>
          <w:sz w:val="22"/>
          <w:highlight w:val="none"/>
        </w:rPr>
      </w:pPr>
      <w:r>
        <w:rPr>
          <w:color w:val="auto"/>
          <w:highlight w:val="none"/>
        </w:rPr>
        <w:fldChar w:fldCharType="begin"/>
      </w:r>
      <w:r>
        <w:rPr>
          <w:color w:val="auto"/>
          <w:highlight w:val="none"/>
        </w:rPr>
        <w:instrText xml:space="preserve"> HYPERLINK \l "_Toc256000066" </w:instrText>
      </w:r>
      <w:r>
        <w:rPr>
          <w:color w:val="auto"/>
          <w:highlight w:val="none"/>
        </w:rPr>
        <w:fldChar w:fldCharType="separate"/>
      </w:r>
      <w:r>
        <w:rPr>
          <w:rStyle w:val="22"/>
          <w:rFonts w:ascii="Times New Roman" w:hAnsi="Times New Roman" w:eastAsia="黑体"/>
          <w:color w:val="auto"/>
          <w:kern w:val="2"/>
          <w:highlight w:val="none"/>
          <w:lang w:bidi="ar"/>
        </w:rPr>
        <w:t xml:space="preserve">10.5 </w:t>
      </w:r>
      <w:r>
        <w:rPr>
          <w:rStyle w:val="22"/>
          <w:rFonts w:hint="eastAsia" w:ascii="Times New Roman" w:hAnsi="Times New Roman" w:eastAsia="黑体"/>
          <w:color w:val="auto"/>
          <w:kern w:val="2"/>
          <w:highlight w:val="none"/>
          <w:lang w:bidi="ar"/>
        </w:rPr>
        <w:t>解释权</w:t>
      </w:r>
      <w:r>
        <w:rPr>
          <w:color w:val="auto"/>
          <w:highlight w:val="none"/>
        </w:rPr>
        <w:tab/>
      </w:r>
      <w:r>
        <w:rPr>
          <w:color w:val="auto"/>
          <w:highlight w:val="none"/>
        </w:rPr>
        <w:fldChar w:fldCharType="begin"/>
      </w:r>
      <w:r>
        <w:rPr>
          <w:color w:val="auto"/>
          <w:highlight w:val="none"/>
        </w:rPr>
        <w:instrText xml:space="preserve"> PAGEREF _Toc256000066 \h </w:instrText>
      </w:r>
      <w:r>
        <w:rPr>
          <w:color w:val="auto"/>
          <w:highlight w:val="none"/>
        </w:rPr>
        <w:fldChar w:fldCharType="separate"/>
      </w:r>
      <w:r>
        <w:rPr>
          <w:color w:val="auto"/>
          <w:highlight w:val="none"/>
        </w:rPr>
        <w:t>31</w:t>
      </w:r>
      <w:r>
        <w:rPr>
          <w:color w:val="auto"/>
          <w:highlight w:val="none"/>
        </w:rPr>
        <w:fldChar w:fldCharType="end"/>
      </w:r>
      <w:r>
        <w:rPr>
          <w:color w:val="auto"/>
          <w:highlight w:val="none"/>
        </w:rPr>
        <w:fldChar w:fldCharType="end"/>
      </w:r>
    </w:p>
    <w:p w14:paraId="68CA9D58">
      <w:pPr>
        <w:pStyle w:val="6"/>
        <w:tabs>
          <w:tab w:val="right" w:leader="dot" w:pos="8296"/>
        </w:tabs>
        <w:rPr>
          <w:rFonts w:asciiTheme="minorHAnsi" w:hAnsiTheme="minorHAnsi"/>
          <w:color w:val="auto"/>
          <w:sz w:val="22"/>
          <w:highlight w:val="none"/>
        </w:rPr>
      </w:pPr>
      <w:r>
        <w:rPr>
          <w:color w:val="auto"/>
          <w:highlight w:val="none"/>
        </w:rPr>
        <w:fldChar w:fldCharType="begin"/>
      </w:r>
      <w:r>
        <w:rPr>
          <w:color w:val="auto"/>
          <w:highlight w:val="none"/>
        </w:rPr>
        <w:instrText xml:space="preserve"> HYPERLINK \l "_Toc256000067" </w:instrText>
      </w:r>
      <w:r>
        <w:rPr>
          <w:color w:val="auto"/>
          <w:highlight w:val="none"/>
        </w:rPr>
        <w:fldChar w:fldCharType="separate"/>
      </w:r>
      <w:r>
        <w:rPr>
          <w:rStyle w:val="22"/>
          <w:rFonts w:ascii="Times New Roman" w:hAnsi="Times New Roman" w:eastAsia="黑体"/>
          <w:color w:val="auto"/>
          <w:kern w:val="2"/>
          <w:highlight w:val="none"/>
          <w:lang w:bidi="ar"/>
        </w:rPr>
        <w:t xml:space="preserve">10.6 </w:t>
      </w:r>
      <w:r>
        <w:rPr>
          <w:rStyle w:val="22"/>
          <w:rFonts w:hint="eastAsia" w:ascii="Times New Roman" w:hAnsi="Times New Roman" w:eastAsia="黑体"/>
          <w:color w:val="auto"/>
          <w:kern w:val="2"/>
          <w:highlight w:val="none"/>
          <w:lang w:bidi="ar"/>
        </w:rPr>
        <w:t>招标人补充的其他内容</w:t>
      </w:r>
      <w:r>
        <w:rPr>
          <w:color w:val="auto"/>
          <w:highlight w:val="none"/>
        </w:rPr>
        <w:tab/>
      </w:r>
      <w:r>
        <w:rPr>
          <w:color w:val="auto"/>
          <w:highlight w:val="none"/>
        </w:rPr>
        <w:fldChar w:fldCharType="begin"/>
      </w:r>
      <w:r>
        <w:rPr>
          <w:color w:val="auto"/>
          <w:highlight w:val="none"/>
        </w:rPr>
        <w:instrText xml:space="preserve"> PAGEREF _Toc256000067 \h </w:instrText>
      </w:r>
      <w:r>
        <w:rPr>
          <w:color w:val="auto"/>
          <w:highlight w:val="none"/>
        </w:rPr>
        <w:fldChar w:fldCharType="separate"/>
      </w:r>
      <w:r>
        <w:rPr>
          <w:color w:val="auto"/>
          <w:highlight w:val="none"/>
        </w:rPr>
        <w:t>31</w:t>
      </w:r>
      <w:r>
        <w:rPr>
          <w:color w:val="auto"/>
          <w:highlight w:val="none"/>
        </w:rPr>
        <w:fldChar w:fldCharType="end"/>
      </w:r>
      <w:r>
        <w:rPr>
          <w:color w:val="auto"/>
          <w:highlight w:val="none"/>
        </w:rPr>
        <w:fldChar w:fldCharType="end"/>
      </w:r>
    </w:p>
    <w:p w14:paraId="7F77B678">
      <w:pPr>
        <w:pStyle w:val="15"/>
        <w:tabs>
          <w:tab w:val="right" w:leader="dot" w:pos="8296"/>
        </w:tabs>
        <w:rPr>
          <w:rFonts w:asciiTheme="minorHAnsi" w:hAnsiTheme="minorHAnsi"/>
          <w:color w:val="auto"/>
          <w:sz w:val="22"/>
          <w:highlight w:val="none"/>
        </w:rPr>
      </w:pPr>
      <w:r>
        <w:rPr>
          <w:color w:val="auto"/>
          <w:highlight w:val="none"/>
        </w:rPr>
        <w:fldChar w:fldCharType="begin"/>
      </w:r>
      <w:r>
        <w:rPr>
          <w:color w:val="auto"/>
          <w:highlight w:val="none"/>
        </w:rPr>
        <w:instrText xml:space="preserve"> HYPERLINK \l "_Toc256000068" </w:instrText>
      </w:r>
      <w:r>
        <w:rPr>
          <w:color w:val="auto"/>
          <w:highlight w:val="none"/>
        </w:rPr>
        <w:fldChar w:fldCharType="separate"/>
      </w:r>
      <w:r>
        <w:rPr>
          <w:rStyle w:val="22"/>
          <w:rFonts w:hint="eastAsia"/>
          <w:color w:val="auto"/>
          <w:highlight w:val="none"/>
        </w:rPr>
        <w:t>附表一：招标文件澄清申请函</w:t>
      </w:r>
      <w:r>
        <w:rPr>
          <w:color w:val="auto"/>
          <w:highlight w:val="none"/>
        </w:rPr>
        <w:tab/>
      </w:r>
      <w:r>
        <w:rPr>
          <w:color w:val="auto"/>
          <w:highlight w:val="none"/>
        </w:rPr>
        <w:fldChar w:fldCharType="begin"/>
      </w:r>
      <w:r>
        <w:rPr>
          <w:color w:val="auto"/>
          <w:highlight w:val="none"/>
        </w:rPr>
        <w:instrText xml:space="preserve"> PAGEREF _Toc256000068 \h </w:instrText>
      </w:r>
      <w:r>
        <w:rPr>
          <w:color w:val="auto"/>
          <w:highlight w:val="none"/>
        </w:rPr>
        <w:fldChar w:fldCharType="separate"/>
      </w:r>
      <w:r>
        <w:rPr>
          <w:color w:val="auto"/>
          <w:highlight w:val="none"/>
        </w:rPr>
        <w:t>32</w:t>
      </w:r>
      <w:r>
        <w:rPr>
          <w:color w:val="auto"/>
          <w:highlight w:val="none"/>
        </w:rPr>
        <w:fldChar w:fldCharType="end"/>
      </w:r>
      <w:r>
        <w:rPr>
          <w:color w:val="auto"/>
          <w:highlight w:val="none"/>
        </w:rPr>
        <w:fldChar w:fldCharType="end"/>
      </w:r>
    </w:p>
    <w:p w14:paraId="300C5D1D">
      <w:pPr>
        <w:pStyle w:val="15"/>
        <w:tabs>
          <w:tab w:val="right" w:leader="dot" w:pos="8296"/>
        </w:tabs>
        <w:rPr>
          <w:rFonts w:asciiTheme="minorHAnsi" w:hAnsiTheme="minorHAnsi"/>
          <w:color w:val="auto"/>
          <w:sz w:val="22"/>
          <w:highlight w:val="none"/>
        </w:rPr>
      </w:pPr>
      <w:r>
        <w:rPr>
          <w:color w:val="auto"/>
          <w:highlight w:val="none"/>
        </w:rPr>
        <w:fldChar w:fldCharType="begin"/>
      </w:r>
      <w:r>
        <w:rPr>
          <w:color w:val="auto"/>
          <w:highlight w:val="none"/>
        </w:rPr>
        <w:instrText xml:space="preserve"> HYPERLINK \l "_Toc256000069" </w:instrText>
      </w:r>
      <w:r>
        <w:rPr>
          <w:color w:val="auto"/>
          <w:highlight w:val="none"/>
        </w:rPr>
        <w:fldChar w:fldCharType="separate"/>
      </w:r>
      <w:r>
        <w:rPr>
          <w:rStyle w:val="22"/>
          <w:rFonts w:hint="eastAsia"/>
          <w:color w:val="auto"/>
          <w:highlight w:val="none"/>
        </w:rPr>
        <w:t>附表二：招标文件澄清通知</w:t>
      </w:r>
      <w:r>
        <w:rPr>
          <w:color w:val="auto"/>
          <w:highlight w:val="none"/>
        </w:rPr>
        <w:tab/>
      </w:r>
      <w:r>
        <w:rPr>
          <w:color w:val="auto"/>
          <w:highlight w:val="none"/>
        </w:rPr>
        <w:fldChar w:fldCharType="begin"/>
      </w:r>
      <w:r>
        <w:rPr>
          <w:color w:val="auto"/>
          <w:highlight w:val="none"/>
        </w:rPr>
        <w:instrText xml:space="preserve"> PAGEREF _Toc256000069 \h </w:instrText>
      </w:r>
      <w:r>
        <w:rPr>
          <w:color w:val="auto"/>
          <w:highlight w:val="none"/>
        </w:rPr>
        <w:fldChar w:fldCharType="separate"/>
      </w:r>
      <w:r>
        <w:rPr>
          <w:color w:val="auto"/>
          <w:highlight w:val="none"/>
        </w:rPr>
        <w:t>33</w:t>
      </w:r>
      <w:r>
        <w:rPr>
          <w:color w:val="auto"/>
          <w:highlight w:val="none"/>
        </w:rPr>
        <w:fldChar w:fldCharType="end"/>
      </w:r>
      <w:r>
        <w:rPr>
          <w:color w:val="auto"/>
          <w:highlight w:val="none"/>
        </w:rPr>
        <w:fldChar w:fldCharType="end"/>
      </w:r>
    </w:p>
    <w:p w14:paraId="76032E90">
      <w:pPr>
        <w:pStyle w:val="15"/>
        <w:tabs>
          <w:tab w:val="right" w:leader="dot" w:pos="8296"/>
        </w:tabs>
        <w:rPr>
          <w:rFonts w:asciiTheme="minorHAnsi" w:hAnsiTheme="minorHAnsi"/>
          <w:color w:val="auto"/>
          <w:sz w:val="22"/>
          <w:highlight w:val="none"/>
        </w:rPr>
      </w:pPr>
      <w:r>
        <w:rPr>
          <w:color w:val="auto"/>
          <w:highlight w:val="none"/>
        </w:rPr>
        <w:fldChar w:fldCharType="begin"/>
      </w:r>
      <w:r>
        <w:rPr>
          <w:color w:val="auto"/>
          <w:highlight w:val="none"/>
        </w:rPr>
        <w:instrText xml:space="preserve"> HYPERLINK \l "_Toc256000071" </w:instrText>
      </w:r>
      <w:r>
        <w:rPr>
          <w:color w:val="auto"/>
          <w:highlight w:val="none"/>
        </w:rPr>
        <w:fldChar w:fldCharType="separate"/>
      </w:r>
      <w:r>
        <w:rPr>
          <w:rStyle w:val="22"/>
          <w:rFonts w:hint="eastAsia"/>
          <w:color w:val="auto"/>
          <w:highlight w:val="none"/>
        </w:rPr>
        <w:t>附表三：招标文件修改通知</w:t>
      </w:r>
      <w:r>
        <w:rPr>
          <w:color w:val="auto"/>
          <w:highlight w:val="none"/>
        </w:rPr>
        <w:tab/>
      </w:r>
      <w:r>
        <w:rPr>
          <w:color w:val="auto"/>
          <w:highlight w:val="none"/>
        </w:rPr>
        <w:fldChar w:fldCharType="begin"/>
      </w:r>
      <w:r>
        <w:rPr>
          <w:color w:val="auto"/>
          <w:highlight w:val="none"/>
        </w:rPr>
        <w:instrText xml:space="preserve"> PAGEREF _Toc256000071 \h </w:instrText>
      </w:r>
      <w:r>
        <w:rPr>
          <w:color w:val="auto"/>
          <w:highlight w:val="none"/>
        </w:rPr>
        <w:fldChar w:fldCharType="separate"/>
      </w:r>
      <w:r>
        <w:rPr>
          <w:color w:val="auto"/>
          <w:highlight w:val="none"/>
        </w:rPr>
        <w:t>34</w:t>
      </w:r>
      <w:r>
        <w:rPr>
          <w:color w:val="auto"/>
          <w:highlight w:val="none"/>
        </w:rPr>
        <w:fldChar w:fldCharType="end"/>
      </w:r>
      <w:r>
        <w:rPr>
          <w:color w:val="auto"/>
          <w:highlight w:val="none"/>
        </w:rPr>
        <w:fldChar w:fldCharType="end"/>
      </w:r>
    </w:p>
    <w:p w14:paraId="24710C8B">
      <w:pPr>
        <w:pStyle w:val="15"/>
        <w:tabs>
          <w:tab w:val="right" w:leader="dot" w:pos="8296"/>
        </w:tabs>
        <w:rPr>
          <w:rFonts w:asciiTheme="minorHAnsi" w:hAnsiTheme="minorHAnsi"/>
          <w:color w:val="auto"/>
          <w:sz w:val="22"/>
          <w:highlight w:val="none"/>
        </w:rPr>
      </w:pPr>
      <w:r>
        <w:rPr>
          <w:color w:val="auto"/>
          <w:highlight w:val="none"/>
        </w:rPr>
        <w:fldChar w:fldCharType="begin"/>
      </w:r>
      <w:r>
        <w:rPr>
          <w:color w:val="auto"/>
          <w:highlight w:val="none"/>
        </w:rPr>
        <w:instrText xml:space="preserve"> HYPERLINK \l "_Toc256000079" </w:instrText>
      </w:r>
      <w:r>
        <w:rPr>
          <w:color w:val="auto"/>
          <w:highlight w:val="none"/>
        </w:rPr>
        <w:fldChar w:fldCharType="separate"/>
      </w:r>
      <w:r>
        <w:rPr>
          <w:rStyle w:val="22"/>
          <w:rFonts w:hint="eastAsia"/>
          <w:color w:val="auto"/>
          <w:highlight w:val="none"/>
        </w:rPr>
        <w:t>附表四：投标文件递交电子签收凭证</w:t>
      </w:r>
      <w:r>
        <w:rPr>
          <w:color w:val="auto"/>
          <w:highlight w:val="none"/>
        </w:rPr>
        <w:tab/>
      </w:r>
      <w:r>
        <w:rPr>
          <w:color w:val="auto"/>
          <w:highlight w:val="none"/>
        </w:rPr>
        <w:fldChar w:fldCharType="begin"/>
      </w:r>
      <w:r>
        <w:rPr>
          <w:color w:val="auto"/>
          <w:highlight w:val="none"/>
        </w:rPr>
        <w:instrText xml:space="preserve"> PAGEREF _Toc256000079 \h </w:instrText>
      </w:r>
      <w:r>
        <w:rPr>
          <w:color w:val="auto"/>
          <w:highlight w:val="none"/>
        </w:rPr>
        <w:fldChar w:fldCharType="separate"/>
      </w:r>
      <w:r>
        <w:rPr>
          <w:color w:val="auto"/>
          <w:highlight w:val="none"/>
        </w:rPr>
        <w:t>35</w:t>
      </w:r>
      <w:r>
        <w:rPr>
          <w:color w:val="auto"/>
          <w:highlight w:val="none"/>
        </w:rPr>
        <w:fldChar w:fldCharType="end"/>
      </w:r>
      <w:r>
        <w:rPr>
          <w:color w:val="auto"/>
          <w:highlight w:val="none"/>
        </w:rPr>
        <w:fldChar w:fldCharType="end"/>
      </w:r>
    </w:p>
    <w:p w14:paraId="3F60220C">
      <w:pPr>
        <w:pStyle w:val="15"/>
        <w:tabs>
          <w:tab w:val="right" w:leader="dot" w:pos="8296"/>
        </w:tabs>
        <w:rPr>
          <w:rFonts w:asciiTheme="minorHAnsi" w:hAnsiTheme="minorHAnsi"/>
          <w:color w:val="auto"/>
          <w:sz w:val="22"/>
          <w:highlight w:val="none"/>
        </w:rPr>
      </w:pPr>
      <w:r>
        <w:rPr>
          <w:color w:val="auto"/>
          <w:highlight w:val="none"/>
        </w:rPr>
        <w:fldChar w:fldCharType="begin"/>
      </w:r>
      <w:r>
        <w:rPr>
          <w:color w:val="auto"/>
          <w:highlight w:val="none"/>
        </w:rPr>
        <w:instrText xml:space="preserve"> HYPERLINK \l "_Toc256000080" </w:instrText>
      </w:r>
      <w:r>
        <w:rPr>
          <w:color w:val="auto"/>
          <w:highlight w:val="none"/>
        </w:rPr>
        <w:fldChar w:fldCharType="separate"/>
      </w:r>
      <w:r>
        <w:rPr>
          <w:rStyle w:val="22"/>
          <w:rFonts w:hint="eastAsia"/>
          <w:color w:val="auto"/>
          <w:highlight w:val="none"/>
        </w:rPr>
        <w:t>附表五：开标记录表</w:t>
      </w:r>
      <w:r>
        <w:rPr>
          <w:color w:val="auto"/>
          <w:highlight w:val="none"/>
        </w:rPr>
        <w:tab/>
      </w:r>
      <w:r>
        <w:rPr>
          <w:color w:val="auto"/>
          <w:highlight w:val="none"/>
        </w:rPr>
        <w:fldChar w:fldCharType="begin"/>
      </w:r>
      <w:r>
        <w:rPr>
          <w:color w:val="auto"/>
          <w:highlight w:val="none"/>
        </w:rPr>
        <w:instrText xml:space="preserve"> PAGEREF _Toc256000080 \h </w:instrText>
      </w:r>
      <w:r>
        <w:rPr>
          <w:color w:val="auto"/>
          <w:highlight w:val="none"/>
        </w:rPr>
        <w:fldChar w:fldCharType="separate"/>
      </w:r>
      <w:r>
        <w:rPr>
          <w:color w:val="auto"/>
          <w:highlight w:val="none"/>
        </w:rPr>
        <w:t>36</w:t>
      </w:r>
      <w:r>
        <w:rPr>
          <w:color w:val="auto"/>
          <w:highlight w:val="none"/>
        </w:rPr>
        <w:fldChar w:fldCharType="end"/>
      </w:r>
      <w:r>
        <w:rPr>
          <w:color w:val="auto"/>
          <w:highlight w:val="none"/>
        </w:rPr>
        <w:fldChar w:fldCharType="end"/>
      </w:r>
    </w:p>
    <w:p w14:paraId="66DC6D7A">
      <w:pPr>
        <w:pStyle w:val="15"/>
        <w:tabs>
          <w:tab w:val="right" w:leader="dot" w:pos="8296"/>
        </w:tabs>
        <w:rPr>
          <w:rFonts w:asciiTheme="minorHAnsi" w:hAnsiTheme="minorHAnsi"/>
          <w:color w:val="auto"/>
          <w:sz w:val="22"/>
          <w:highlight w:val="none"/>
        </w:rPr>
      </w:pPr>
      <w:r>
        <w:rPr>
          <w:color w:val="auto"/>
          <w:highlight w:val="none"/>
        </w:rPr>
        <w:fldChar w:fldCharType="begin"/>
      </w:r>
      <w:r>
        <w:rPr>
          <w:color w:val="auto"/>
          <w:highlight w:val="none"/>
        </w:rPr>
        <w:instrText xml:space="preserve"> HYPERLINK \l "_Toc256000081" </w:instrText>
      </w:r>
      <w:r>
        <w:rPr>
          <w:color w:val="auto"/>
          <w:highlight w:val="none"/>
        </w:rPr>
        <w:fldChar w:fldCharType="separate"/>
      </w:r>
      <w:r>
        <w:rPr>
          <w:rStyle w:val="22"/>
          <w:rFonts w:hint="eastAsia"/>
          <w:color w:val="auto"/>
          <w:highlight w:val="none"/>
        </w:rPr>
        <w:t>附表六：投标文件问题澄清通知</w:t>
      </w:r>
      <w:r>
        <w:rPr>
          <w:color w:val="auto"/>
          <w:highlight w:val="none"/>
        </w:rPr>
        <w:tab/>
      </w:r>
      <w:r>
        <w:rPr>
          <w:color w:val="auto"/>
          <w:highlight w:val="none"/>
        </w:rPr>
        <w:fldChar w:fldCharType="begin"/>
      </w:r>
      <w:r>
        <w:rPr>
          <w:color w:val="auto"/>
          <w:highlight w:val="none"/>
        </w:rPr>
        <w:instrText xml:space="preserve"> PAGEREF _Toc256000081 \h </w:instrText>
      </w:r>
      <w:r>
        <w:rPr>
          <w:color w:val="auto"/>
          <w:highlight w:val="none"/>
        </w:rPr>
        <w:fldChar w:fldCharType="separate"/>
      </w:r>
      <w:r>
        <w:rPr>
          <w:color w:val="auto"/>
          <w:highlight w:val="none"/>
        </w:rPr>
        <w:t>37</w:t>
      </w:r>
      <w:r>
        <w:rPr>
          <w:color w:val="auto"/>
          <w:highlight w:val="none"/>
        </w:rPr>
        <w:fldChar w:fldCharType="end"/>
      </w:r>
      <w:r>
        <w:rPr>
          <w:color w:val="auto"/>
          <w:highlight w:val="none"/>
        </w:rPr>
        <w:fldChar w:fldCharType="end"/>
      </w:r>
    </w:p>
    <w:p w14:paraId="19EAFA1E">
      <w:pPr>
        <w:pStyle w:val="15"/>
        <w:tabs>
          <w:tab w:val="right" w:leader="dot" w:pos="8296"/>
        </w:tabs>
        <w:rPr>
          <w:rFonts w:asciiTheme="minorHAnsi" w:hAnsiTheme="minorHAnsi"/>
          <w:color w:val="auto"/>
          <w:sz w:val="22"/>
          <w:highlight w:val="none"/>
        </w:rPr>
      </w:pPr>
      <w:r>
        <w:rPr>
          <w:color w:val="auto"/>
          <w:highlight w:val="none"/>
        </w:rPr>
        <w:fldChar w:fldCharType="begin"/>
      </w:r>
      <w:r>
        <w:rPr>
          <w:color w:val="auto"/>
          <w:highlight w:val="none"/>
        </w:rPr>
        <w:instrText xml:space="preserve"> HYPERLINK \l "_Toc256000082" </w:instrText>
      </w:r>
      <w:r>
        <w:rPr>
          <w:color w:val="auto"/>
          <w:highlight w:val="none"/>
        </w:rPr>
        <w:fldChar w:fldCharType="separate"/>
      </w:r>
      <w:r>
        <w:rPr>
          <w:rStyle w:val="22"/>
          <w:rFonts w:hint="eastAsia"/>
          <w:color w:val="auto"/>
          <w:highlight w:val="none"/>
        </w:rPr>
        <w:t>附表七：投标文件问题的澄清</w:t>
      </w:r>
      <w:r>
        <w:rPr>
          <w:color w:val="auto"/>
          <w:highlight w:val="none"/>
        </w:rPr>
        <w:tab/>
      </w:r>
      <w:r>
        <w:rPr>
          <w:color w:val="auto"/>
          <w:highlight w:val="none"/>
        </w:rPr>
        <w:fldChar w:fldCharType="begin"/>
      </w:r>
      <w:r>
        <w:rPr>
          <w:color w:val="auto"/>
          <w:highlight w:val="none"/>
        </w:rPr>
        <w:instrText xml:space="preserve"> PAGEREF _Toc256000082 \h </w:instrText>
      </w:r>
      <w:r>
        <w:rPr>
          <w:color w:val="auto"/>
          <w:highlight w:val="none"/>
        </w:rPr>
        <w:fldChar w:fldCharType="separate"/>
      </w:r>
      <w:r>
        <w:rPr>
          <w:color w:val="auto"/>
          <w:highlight w:val="none"/>
        </w:rPr>
        <w:t>38</w:t>
      </w:r>
      <w:r>
        <w:rPr>
          <w:color w:val="auto"/>
          <w:highlight w:val="none"/>
        </w:rPr>
        <w:fldChar w:fldCharType="end"/>
      </w:r>
      <w:r>
        <w:rPr>
          <w:color w:val="auto"/>
          <w:highlight w:val="none"/>
        </w:rPr>
        <w:fldChar w:fldCharType="end"/>
      </w:r>
    </w:p>
    <w:p w14:paraId="37D7C9CD">
      <w:pPr>
        <w:pStyle w:val="15"/>
        <w:tabs>
          <w:tab w:val="right" w:leader="dot" w:pos="8296"/>
        </w:tabs>
        <w:rPr>
          <w:rFonts w:asciiTheme="minorHAnsi" w:hAnsiTheme="minorHAnsi"/>
          <w:color w:val="auto"/>
          <w:sz w:val="22"/>
          <w:highlight w:val="none"/>
        </w:rPr>
      </w:pPr>
      <w:r>
        <w:rPr>
          <w:color w:val="auto"/>
          <w:highlight w:val="none"/>
        </w:rPr>
        <w:fldChar w:fldCharType="begin"/>
      </w:r>
      <w:r>
        <w:rPr>
          <w:color w:val="auto"/>
          <w:highlight w:val="none"/>
        </w:rPr>
        <w:instrText xml:space="preserve"> HYPERLINK \l "_Toc256000083" </w:instrText>
      </w:r>
      <w:r>
        <w:rPr>
          <w:color w:val="auto"/>
          <w:highlight w:val="none"/>
        </w:rPr>
        <w:fldChar w:fldCharType="separate"/>
      </w:r>
      <w:r>
        <w:rPr>
          <w:rStyle w:val="22"/>
          <w:rFonts w:hint="eastAsia"/>
          <w:color w:val="auto"/>
          <w:highlight w:val="none"/>
        </w:rPr>
        <w:t>附表八：中标通知书</w:t>
      </w:r>
      <w:r>
        <w:rPr>
          <w:color w:val="auto"/>
          <w:highlight w:val="none"/>
        </w:rPr>
        <w:tab/>
      </w:r>
      <w:r>
        <w:rPr>
          <w:color w:val="auto"/>
          <w:highlight w:val="none"/>
        </w:rPr>
        <w:fldChar w:fldCharType="begin"/>
      </w:r>
      <w:r>
        <w:rPr>
          <w:color w:val="auto"/>
          <w:highlight w:val="none"/>
        </w:rPr>
        <w:instrText xml:space="preserve"> PAGEREF _Toc256000083 \h </w:instrText>
      </w:r>
      <w:r>
        <w:rPr>
          <w:color w:val="auto"/>
          <w:highlight w:val="none"/>
        </w:rPr>
        <w:fldChar w:fldCharType="separate"/>
      </w:r>
      <w:r>
        <w:rPr>
          <w:color w:val="auto"/>
          <w:highlight w:val="none"/>
        </w:rPr>
        <w:t>39</w:t>
      </w:r>
      <w:r>
        <w:rPr>
          <w:color w:val="auto"/>
          <w:highlight w:val="none"/>
        </w:rPr>
        <w:fldChar w:fldCharType="end"/>
      </w:r>
      <w:r>
        <w:rPr>
          <w:color w:val="auto"/>
          <w:highlight w:val="none"/>
        </w:rPr>
        <w:fldChar w:fldCharType="end"/>
      </w:r>
    </w:p>
    <w:p w14:paraId="4B2D6317">
      <w:pPr>
        <w:pStyle w:val="15"/>
        <w:tabs>
          <w:tab w:val="right" w:leader="dot" w:pos="8296"/>
        </w:tabs>
        <w:rPr>
          <w:rFonts w:asciiTheme="minorHAnsi" w:hAnsiTheme="minorHAnsi"/>
          <w:color w:val="auto"/>
          <w:sz w:val="22"/>
          <w:highlight w:val="none"/>
        </w:rPr>
      </w:pPr>
      <w:r>
        <w:rPr>
          <w:color w:val="auto"/>
          <w:highlight w:val="none"/>
        </w:rPr>
        <w:fldChar w:fldCharType="begin"/>
      </w:r>
      <w:r>
        <w:rPr>
          <w:color w:val="auto"/>
          <w:highlight w:val="none"/>
        </w:rPr>
        <w:instrText xml:space="preserve"> HYPERLINK \l "_Toc256000084" </w:instrText>
      </w:r>
      <w:r>
        <w:rPr>
          <w:color w:val="auto"/>
          <w:highlight w:val="none"/>
        </w:rPr>
        <w:fldChar w:fldCharType="separate"/>
      </w:r>
      <w:r>
        <w:rPr>
          <w:rStyle w:val="22"/>
          <w:rFonts w:hint="eastAsia"/>
          <w:color w:val="auto"/>
          <w:highlight w:val="none"/>
        </w:rPr>
        <w:t>附表九：中标结果通知书</w:t>
      </w:r>
      <w:r>
        <w:rPr>
          <w:color w:val="auto"/>
          <w:highlight w:val="none"/>
        </w:rPr>
        <w:tab/>
      </w:r>
      <w:r>
        <w:rPr>
          <w:color w:val="auto"/>
          <w:highlight w:val="none"/>
        </w:rPr>
        <w:fldChar w:fldCharType="begin"/>
      </w:r>
      <w:r>
        <w:rPr>
          <w:color w:val="auto"/>
          <w:highlight w:val="none"/>
        </w:rPr>
        <w:instrText xml:space="preserve"> PAGEREF _Toc256000084 \h </w:instrText>
      </w:r>
      <w:r>
        <w:rPr>
          <w:color w:val="auto"/>
          <w:highlight w:val="none"/>
        </w:rPr>
        <w:fldChar w:fldCharType="separate"/>
      </w:r>
      <w:r>
        <w:rPr>
          <w:color w:val="auto"/>
          <w:highlight w:val="none"/>
        </w:rPr>
        <w:t>40</w:t>
      </w:r>
      <w:r>
        <w:rPr>
          <w:color w:val="auto"/>
          <w:highlight w:val="none"/>
        </w:rPr>
        <w:fldChar w:fldCharType="end"/>
      </w:r>
      <w:r>
        <w:rPr>
          <w:color w:val="auto"/>
          <w:highlight w:val="none"/>
        </w:rPr>
        <w:fldChar w:fldCharType="end"/>
      </w:r>
    </w:p>
    <w:p w14:paraId="7D3749DE">
      <w:pPr>
        <w:pStyle w:val="15"/>
        <w:tabs>
          <w:tab w:val="right" w:leader="dot" w:pos="8296"/>
        </w:tabs>
        <w:rPr>
          <w:rFonts w:asciiTheme="minorHAnsi" w:hAnsiTheme="minorHAnsi"/>
          <w:color w:val="auto"/>
          <w:sz w:val="22"/>
          <w:highlight w:val="none"/>
        </w:rPr>
      </w:pPr>
      <w:r>
        <w:rPr>
          <w:color w:val="auto"/>
          <w:highlight w:val="none"/>
        </w:rPr>
        <w:fldChar w:fldCharType="begin"/>
      </w:r>
      <w:r>
        <w:rPr>
          <w:color w:val="auto"/>
          <w:highlight w:val="none"/>
        </w:rPr>
        <w:instrText xml:space="preserve"> HYPERLINK \l "_Toc256000085" </w:instrText>
      </w:r>
      <w:r>
        <w:rPr>
          <w:color w:val="auto"/>
          <w:highlight w:val="none"/>
        </w:rPr>
        <w:fldChar w:fldCharType="separate"/>
      </w:r>
      <w:r>
        <w:rPr>
          <w:rStyle w:val="22"/>
          <w:rFonts w:hint="eastAsia"/>
          <w:color w:val="auto"/>
          <w:highlight w:val="none"/>
        </w:rPr>
        <w:t>附表十：异议书</w:t>
      </w:r>
      <w:r>
        <w:rPr>
          <w:color w:val="auto"/>
          <w:highlight w:val="none"/>
        </w:rPr>
        <w:tab/>
      </w:r>
      <w:r>
        <w:rPr>
          <w:color w:val="auto"/>
          <w:highlight w:val="none"/>
        </w:rPr>
        <w:fldChar w:fldCharType="begin"/>
      </w:r>
      <w:r>
        <w:rPr>
          <w:color w:val="auto"/>
          <w:highlight w:val="none"/>
        </w:rPr>
        <w:instrText xml:space="preserve"> PAGEREF _Toc256000085 \h </w:instrText>
      </w:r>
      <w:r>
        <w:rPr>
          <w:color w:val="auto"/>
          <w:highlight w:val="none"/>
        </w:rPr>
        <w:fldChar w:fldCharType="separate"/>
      </w:r>
      <w:r>
        <w:rPr>
          <w:color w:val="auto"/>
          <w:highlight w:val="none"/>
        </w:rPr>
        <w:t>41</w:t>
      </w:r>
      <w:r>
        <w:rPr>
          <w:color w:val="auto"/>
          <w:highlight w:val="none"/>
        </w:rPr>
        <w:fldChar w:fldCharType="end"/>
      </w:r>
      <w:r>
        <w:rPr>
          <w:color w:val="auto"/>
          <w:highlight w:val="none"/>
        </w:rPr>
        <w:fldChar w:fldCharType="end"/>
      </w:r>
    </w:p>
    <w:p w14:paraId="2D8CBE00">
      <w:pPr>
        <w:pStyle w:val="15"/>
        <w:tabs>
          <w:tab w:val="right" w:leader="dot" w:pos="8296"/>
        </w:tabs>
        <w:rPr>
          <w:rFonts w:asciiTheme="minorHAnsi" w:hAnsiTheme="minorHAnsi"/>
          <w:color w:val="auto"/>
          <w:sz w:val="22"/>
          <w:highlight w:val="none"/>
        </w:rPr>
      </w:pPr>
      <w:r>
        <w:rPr>
          <w:color w:val="auto"/>
          <w:highlight w:val="none"/>
        </w:rPr>
        <w:fldChar w:fldCharType="begin"/>
      </w:r>
      <w:r>
        <w:rPr>
          <w:color w:val="auto"/>
          <w:highlight w:val="none"/>
        </w:rPr>
        <w:instrText xml:space="preserve"> HYPERLINK \l "_Toc256000086" </w:instrText>
      </w:r>
      <w:r>
        <w:rPr>
          <w:color w:val="auto"/>
          <w:highlight w:val="none"/>
        </w:rPr>
        <w:fldChar w:fldCharType="separate"/>
      </w:r>
      <w:r>
        <w:rPr>
          <w:rStyle w:val="22"/>
          <w:rFonts w:hint="eastAsia"/>
          <w:color w:val="auto"/>
          <w:highlight w:val="none"/>
        </w:rPr>
        <w:t>附表十一：异议答复函</w:t>
      </w:r>
      <w:r>
        <w:rPr>
          <w:color w:val="auto"/>
          <w:highlight w:val="none"/>
        </w:rPr>
        <w:tab/>
      </w:r>
      <w:r>
        <w:rPr>
          <w:color w:val="auto"/>
          <w:highlight w:val="none"/>
        </w:rPr>
        <w:fldChar w:fldCharType="begin"/>
      </w:r>
      <w:r>
        <w:rPr>
          <w:color w:val="auto"/>
          <w:highlight w:val="none"/>
        </w:rPr>
        <w:instrText xml:space="preserve"> PAGEREF _Toc256000086 \h </w:instrText>
      </w:r>
      <w:r>
        <w:rPr>
          <w:color w:val="auto"/>
          <w:highlight w:val="none"/>
        </w:rPr>
        <w:fldChar w:fldCharType="separate"/>
      </w:r>
      <w:r>
        <w:rPr>
          <w:color w:val="auto"/>
          <w:highlight w:val="none"/>
        </w:rPr>
        <w:t>42</w:t>
      </w:r>
      <w:r>
        <w:rPr>
          <w:color w:val="auto"/>
          <w:highlight w:val="none"/>
        </w:rPr>
        <w:fldChar w:fldCharType="end"/>
      </w:r>
      <w:r>
        <w:rPr>
          <w:color w:val="auto"/>
          <w:highlight w:val="none"/>
        </w:rPr>
        <w:fldChar w:fldCharType="end"/>
      </w:r>
    </w:p>
    <w:p w14:paraId="27782B86">
      <w:pPr>
        <w:pStyle w:val="14"/>
        <w:tabs>
          <w:tab w:val="right" w:leader="dot" w:pos="8296"/>
        </w:tabs>
        <w:rPr>
          <w:rFonts w:asciiTheme="minorHAnsi" w:hAnsiTheme="minorHAnsi"/>
          <w:color w:val="auto"/>
          <w:sz w:val="22"/>
          <w:highlight w:val="none"/>
        </w:rPr>
      </w:pPr>
      <w:r>
        <w:rPr>
          <w:color w:val="auto"/>
          <w:highlight w:val="none"/>
        </w:rPr>
        <w:fldChar w:fldCharType="begin"/>
      </w:r>
      <w:r>
        <w:rPr>
          <w:color w:val="auto"/>
          <w:highlight w:val="none"/>
        </w:rPr>
        <w:instrText xml:space="preserve"> HYPERLINK \l "_Toc256000087" </w:instrText>
      </w:r>
      <w:r>
        <w:rPr>
          <w:color w:val="auto"/>
          <w:highlight w:val="none"/>
        </w:rPr>
        <w:fldChar w:fldCharType="separate"/>
      </w:r>
      <w:r>
        <w:rPr>
          <w:rStyle w:val="22"/>
          <w:rFonts w:ascii="黑体" w:hAnsi="黑体" w:eastAsia="黑体"/>
          <w:color w:val="auto"/>
          <w:highlight w:val="none"/>
        </w:rPr>
        <w:t>第三章</w:t>
      </w:r>
      <w:r>
        <w:rPr>
          <w:rStyle w:val="22"/>
          <w:rFonts w:hint="eastAsia" w:ascii="黑体" w:hAnsi="黑体" w:eastAsia="黑体"/>
          <w:color w:val="auto"/>
          <w:highlight w:val="none"/>
        </w:rPr>
        <w:t xml:space="preserve">  </w:t>
      </w:r>
      <w:r>
        <w:rPr>
          <w:rStyle w:val="22"/>
          <w:rFonts w:ascii="黑体" w:hAnsi="黑体" w:eastAsia="黑体"/>
          <w:color w:val="auto"/>
          <w:highlight w:val="none"/>
        </w:rPr>
        <w:t>评标办法</w:t>
      </w:r>
      <w:r>
        <w:rPr>
          <w:color w:val="auto"/>
          <w:highlight w:val="none"/>
        </w:rPr>
        <w:tab/>
      </w:r>
      <w:r>
        <w:rPr>
          <w:color w:val="auto"/>
          <w:highlight w:val="none"/>
        </w:rPr>
        <w:fldChar w:fldCharType="begin"/>
      </w:r>
      <w:r>
        <w:rPr>
          <w:color w:val="auto"/>
          <w:highlight w:val="none"/>
        </w:rPr>
        <w:instrText xml:space="preserve"> PAGEREF _Toc256000087 \h </w:instrText>
      </w:r>
      <w:r>
        <w:rPr>
          <w:color w:val="auto"/>
          <w:highlight w:val="none"/>
        </w:rPr>
        <w:fldChar w:fldCharType="separate"/>
      </w:r>
      <w:r>
        <w:rPr>
          <w:color w:val="auto"/>
          <w:highlight w:val="none"/>
        </w:rPr>
        <w:t>43</w:t>
      </w:r>
      <w:r>
        <w:rPr>
          <w:color w:val="auto"/>
          <w:highlight w:val="none"/>
        </w:rPr>
        <w:fldChar w:fldCharType="end"/>
      </w:r>
      <w:r>
        <w:rPr>
          <w:color w:val="auto"/>
          <w:highlight w:val="none"/>
        </w:rPr>
        <w:fldChar w:fldCharType="end"/>
      </w:r>
    </w:p>
    <w:p w14:paraId="67E4A1B1">
      <w:pPr>
        <w:pStyle w:val="15"/>
        <w:tabs>
          <w:tab w:val="right" w:leader="dot" w:pos="8296"/>
        </w:tabs>
        <w:rPr>
          <w:rFonts w:asciiTheme="minorHAnsi" w:hAnsiTheme="minorHAnsi"/>
          <w:color w:val="auto"/>
          <w:sz w:val="22"/>
          <w:highlight w:val="none"/>
        </w:rPr>
      </w:pPr>
      <w:r>
        <w:rPr>
          <w:color w:val="auto"/>
          <w:highlight w:val="none"/>
        </w:rPr>
        <w:fldChar w:fldCharType="begin"/>
      </w:r>
      <w:r>
        <w:rPr>
          <w:color w:val="auto"/>
          <w:highlight w:val="none"/>
        </w:rPr>
        <w:instrText xml:space="preserve"> HYPERLINK \l "_Toc256000088" </w:instrText>
      </w:r>
      <w:r>
        <w:rPr>
          <w:color w:val="auto"/>
          <w:highlight w:val="none"/>
        </w:rPr>
        <w:fldChar w:fldCharType="separate"/>
      </w:r>
      <w:r>
        <w:rPr>
          <w:rStyle w:val="22"/>
          <w:rFonts w:hint="eastAsia"/>
          <w:color w:val="auto"/>
          <w:highlight w:val="none"/>
        </w:rPr>
        <w:t>评标办法前附表（综合评估法）</w:t>
      </w:r>
      <w:r>
        <w:rPr>
          <w:color w:val="auto"/>
          <w:highlight w:val="none"/>
        </w:rPr>
        <w:tab/>
      </w:r>
      <w:r>
        <w:rPr>
          <w:color w:val="auto"/>
          <w:highlight w:val="none"/>
        </w:rPr>
        <w:fldChar w:fldCharType="begin"/>
      </w:r>
      <w:r>
        <w:rPr>
          <w:color w:val="auto"/>
          <w:highlight w:val="none"/>
        </w:rPr>
        <w:instrText xml:space="preserve"> PAGEREF _Toc256000088 \h </w:instrText>
      </w:r>
      <w:r>
        <w:rPr>
          <w:color w:val="auto"/>
          <w:highlight w:val="none"/>
        </w:rPr>
        <w:fldChar w:fldCharType="separate"/>
      </w:r>
      <w:r>
        <w:rPr>
          <w:color w:val="auto"/>
          <w:highlight w:val="none"/>
        </w:rPr>
        <w:t>44</w:t>
      </w:r>
      <w:r>
        <w:rPr>
          <w:color w:val="auto"/>
          <w:highlight w:val="none"/>
        </w:rPr>
        <w:fldChar w:fldCharType="end"/>
      </w:r>
      <w:r>
        <w:rPr>
          <w:color w:val="auto"/>
          <w:highlight w:val="none"/>
        </w:rPr>
        <w:fldChar w:fldCharType="end"/>
      </w:r>
    </w:p>
    <w:p w14:paraId="0E270526">
      <w:pPr>
        <w:pStyle w:val="15"/>
        <w:tabs>
          <w:tab w:val="right" w:leader="dot" w:pos="8296"/>
        </w:tabs>
        <w:rPr>
          <w:rFonts w:asciiTheme="minorHAnsi" w:hAnsiTheme="minorHAnsi"/>
          <w:color w:val="auto"/>
          <w:sz w:val="22"/>
          <w:highlight w:val="none"/>
        </w:rPr>
      </w:pPr>
      <w:r>
        <w:rPr>
          <w:color w:val="auto"/>
          <w:highlight w:val="none"/>
        </w:rPr>
        <w:fldChar w:fldCharType="begin"/>
      </w:r>
      <w:r>
        <w:rPr>
          <w:color w:val="auto"/>
          <w:highlight w:val="none"/>
        </w:rPr>
        <w:instrText xml:space="preserve"> HYPERLINK \l "_Toc256000089" </w:instrText>
      </w:r>
      <w:r>
        <w:rPr>
          <w:color w:val="auto"/>
          <w:highlight w:val="none"/>
        </w:rPr>
        <w:fldChar w:fldCharType="separate"/>
      </w:r>
      <w:r>
        <w:rPr>
          <w:rStyle w:val="22"/>
          <w:rFonts w:hint="eastAsia" w:ascii="Times New Roman" w:hAnsi="Times New Roman" w:eastAsia="黑体" w:cs="黑体"/>
          <w:color w:val="auto"/>
          <w:kern w:val="2"/>
          <w:highlight w:val="none"/>
          <w:lang w:bidi="ar"/>
        </w:rPr>
        <w:t>评标办法正文部分</w:t>
      </w:r>
      <w:r>
        <w:rPr>
          <w:color w:val="auto"/>
          <w:highlight w:val="none"/>
        </w:rPr>
        <w:tab/>
      </w:r>
      <w:r>
        <w:rPr>
          <w:color w:val="auto"/>
          <w:highlight w:val="none"/>
        </w:rPr>
        <w:fldChar w:fldCharType="begin"/>
      </w:r>
      <w:r>
        <w:rPr>
          <w:color w:val="auto"/>
          <w:highlight w:val="none"/>
        </w:rPr>
        <w:instrText xml:space="preserve"> PAGEREF _Toc256000089 \h </w:instrText>
      </w:r>
      <w:r>
        <w:rPr>
          <w:color w:val="auto"/>
          <w:highlight w:val="none"/>
        </w:rPr>
        <w:fldChar w:fldCharType="separate"/>
      </w:r>
      <w:r>
        <w:rPr>
          <w:color w:val="auto"/>
          <w:highlight w:val="none"/>
        </w:rPr>
        <w:t>51</w:t>
      </w:r>
      <w:r>
        <w:rPr>
          <w:color w:val="auto"/>
          <w:highlight w:val="none"/>
        </w:rPr>
        <w:fldChar w:fldCharType="end"/>
      </w:r>
      <w:r>
        <w:rPr>
          <w:color w:val="auto"/>
          <w:highlight w:val="none"/>
        </w:rPr>
        <w:fldChar w:fldCharType="end"/>
      </w:r>
    </w:p>
    <w:p w14:paraId="6F650C8E">
      <w:pPr>
        <w:pStyle w:val="15"/>
        <w:tabs>
          <w:tab w:val="right" w:leader="dot" w:pos="8296"/>
        </w:tabs>
        <w:rPr>
          <w:rFonts w:asciiTheme="minorHAnsi" w:hAnsiTheme="minorHAnsi"/>
          <w:color w:val="auto"/>
          <w:sz w:val="22"/>
          <w:highlight w:val="none"/>
        </w:rPr>
      </w:pPr>
      <w:r>
        <w:rPr>
          <w:color w:val="auto"/>
          <w:highlight w:val="none"/>
        </w:rPr>
        <w:fldChar w:fldCharType="begin"/>
      </w:r>
      <w:r>
        <w:rPr>
          <w:color w:val="auto"/>
          <w:highlight w:val="none"/>
        </w:rPr>
        <w:instrText xml:space="preserve"> HYPERLINK \l "_Toc256000090" </w:instrText>
      </w:r>
      <w:r>
        <w:rPr>
          <w:color w:val="auto"/>
          <w:highlight w:val="none"/>
        </w:rPr>
        <w:fldChar w:fldCharType="separate"/>
      </w:r>
      <w:r>
        <w:rPr>
          <w:rStyle w:val="22"/>
          <w:rFonts w:ascii="Times New Roman" w:hAnsi="Times New Roman" w:eastAsia="黑体" w:cs="宋体"/>
          <w:color w:val="auto"/>
          <w:kern w:val="2"/>
          <w:highlight w:val="none"/>
          <w:lang w:bidi="ar"/>
        </w:rPr>
        <w:t>1.</w:t>
      </w:r>
      <w:r>
        <w:rPr>
          <w:rStyle w:val="22"/>
          <w:rFonts w:hint="eastAsia" w:ascii="Times New Roman" w:hAnsi="Times New Roman" w:eastAsia="黑体" w:cs="黑体"/>
          <w:color w:val="auto"/>
          <w:kern w:val="2"/>
          <w:highlight w:val="none"/>
          <w:lang w:bidi="ar"/>
        </w:rPr>
        <w:t>评标方法</w:t>
      </w:r>
      <w:r>
        <w:rPr>
          <w:color w:val="auto"/>
          <w:highlight w:val="none"/>
        </w:rPr>
        <w:tab/>
      </w:r>
      <w:r>
        <w:rPr>
          <w:color w:val="auto"/>
          <w:highlight w:val="none"/>
        </w:rPr>
        <w:fldChar w:fldCharType="begin"/>
      </w:r>
      <w:r>
        <w:rPr>
          <w:color w:val="auto"/>
          <w:highlight w:val="none"/>
        </w:rPr>
        <w:instrText xml:space="preserve"> PAGEREF _Toc256000090 \h </w:instrText>
      </w:r>
      <w:r>
        <w:rPr>
          <w:color w:val="auto"/>
          <w:highlight w:val="none"/>
        </w:rPr>
        <w:fldChar w:fldCharType="separate"/>
      </w:r>
      <w:r>
        <w:rPr>
          <w:color w:val="auto"/>
          <w:highlight w:val="none"/>
        </w:rPr>
        <w:t>51</w:t>
      </w:r>
      <w:r>
        <w:rPr>
          <w:color w:val="auto"/>
          <w:highlight w:val="none"/>
        </w:rPr>
        <w:fldChar w:fldCharType="end"/>
      </w:r>
      <w:r>
        <w:rPr>
          <w:color w:val="auto"/>
          <w:highlight w:val="none"/>
        </w:rPr>
        <w:fldChar w:fldCharType="end"/>
      </w:r>
    </w:p>
    <w:p w14:paraId="6530A2B5">
      <w:pPr>
        <w:pStyle w:val="15"/>
        <w:tabs>
          <w:tab w:val="right" w:leader="dot" w:pos="8296"/>
        </w:tabs>
        <w:rPr>
          <w:rFonts w:asciiTheme="minorHAnsi" w:hAnsiTheme="minorHAnsi"/>
          <w:color w:val="auto"/>
          <w:sz w:val="22"/>
          <w:highlight w:val="none"/>
        </w:rPr>
      </w:pPr>
      <w:r>
        <w:rPr>
          <w:color w:val="auto"/>
          <w:highlight w:val="none"/>
        </w:rPr>
        <w:fldChar w:fldCharType="begin"/>
      </w:r>
      <w:r>
        <w:rPr>
          <w:color w:val="auto"/>
          <w:highlight w:val="none"/>
        </w:rPr>
        <w:instrText xml:space="preserve"> HYPERLINK \l "_Toc256000091" </w:instrText>
      </w:r>
      <w:r>
        <w:rPr>
          <w:color w:val="auto"/>
          <w:highlight w:val="none"/>
        </w:rPr>
        <w:fldChar w:fldCharType="separate"/>
      </w:r>
      <w:r>
        <w:rPr>
          <w:rStyle w:val="22"/>
          <w:rFonts w:ascii="Times New Roman" w:hAnsi="Times New Roman" w:eastAsia="黑体" w:cs="宋体"/>
          <w:color w:val="auto"/>
          <w:kern w:val="2"/>
          <w:highlight w:val="none"/>
          <w:lang w:bidi="ar"/>
        </w:rPr>
        <w:t>2.</w:t>
      </w:r>
      <w:r>
        <w:rPr>
          <w:rStyle w:val="22"/>
          <w:rFonts w:hint="eastAsia" w:ascii="Times New Roman" w:hAnsi="Times New Roman" w:eastAsia="黑体" w:cs="黑体"/>
          <w:color w:val="auto"/>
          <w:kern w:val="2"/>
          <w:highlight w:val="none"/>
          <w:lang w:bidi="ar"/>
        </w:rPr>
        <w:t>评审标准</w:t>
      </w:r>
      <w:r>
        <w:rPr>
          <w:color w:val="auto"/>
          <w:highlight w:val="none"/>
        </w:rPr>
        <w:tab/>
      </w:r>
      <w:r>
        <w:rPr>
          <w:color w:val="auto"/>
          <w:highlight w:val="none"/>
        </w:rPr>
        <w:fldChar w:fldCharType="begin"/>
      </w:r>
      <w:r>
        <w:rPr>
          <w:color w:val="auto"/>
          <w:highlight w:val="none"/>
        </w:rPr>
        <w:instrText xml:space="preserve"> PAGEREF _Toc256000091 \h </w:instrText>
      </w:r>
      <w:r>
        <w:rPr>
          <w:color w:val="auto"/>
          <w:highlight w:val="none"/>
        </w:rPr>
        <w:fldChar w:fldCharType="separate"/>
      </w:r>
      <w:r>
        <w:rPr>
          <w:color w:val="auto"/>
          <w:highlight w:val="none"/>
        </w:rPr>
        <w:t>51</w:t>
      </w:r>
      <w:r>
        <w:rPr>
          <w:color w:val="auto"/>
          <w:highlight w:val="none"/>
        </w:rPr>
        <w:fldChar w:fldCharType="end"/>
      </w:r>
      <w:r>
        <w:rPr>
          <w:color w:val="auto"/>
          <w:highlight w:val="none"/>
        </w:rPr>
        <w:fldChar w:fldCharType="end"/>
      </w:r>
    </w:p>
    <w:p w14:paraId="25FE17C3">
      <w:pPr>
        <w:pStyle w:val="6"/>
        <w:tabs>
          <w:tab w:val="right" w:leader="dot" w:pos="8296"/>
        </w:tabs>
        <w:rPr>
          <w:rFonts w:asciiTheme="minorHAnsi" w:hAnsiTheme="minorHAnsi"/>
          <w:color w:val="auto"/>
          <w:sz w:val="22"/>
          <w:highlight w:val="none"/>
        </w:rPr>
      </w:pPr>
      <w:r>
        <w:rPr>
          <w:color w:val="auto"/>
          <w:highlight w:val="none"/>
        </w:rPr>
        <w:fldChar w:fldCharType="begin"/>
      </w:r>
      <w:r>
        <w:rPr>
          <w:color w:val="auto"/>
          <w:highlight w:val="none"/>
        </w:rPr>
        <w:instrText xml:space="preserve"> HYPERLINK \l "_Toc256000092" </w:instrText>
      </w:r>
      <w:r>
        <w:rPr>
          <w:color w:val="auto"/>
          <w:highlight w:val="none"/>
        </w:rPr>
        <w:fldChar w:fldCharType="separate"/>
      </w:r>
      <w:r>
        <w:rPr>
          <w:rStyle w:val="22"/>
          <w:rFonts w:ascii="Times New Roman" w:hAnsi="Times New Roman" w:eastAsia="黑体" w:cs="宋体"/>
          <w:color w:val="auto"/>
          <w:kern w:val="2"/>
          <w:highlight w:val="none"/>
          <w:lang w:bidi="ar"/>
        </w:rPr>
        <w:t xml:space="preserve">2.1 </w:t>
      </w:r>
      <w:r>
        <w:rPr>
          <w:rStyle w:val="22"/>
          <w:rFonts w:hint="eastAsia" w:ascii="Times New Roman" w:hAnsi="Times New Roman" w:eastAsia="黑体" w:cs="黑体"/>
          <w:color w:val="auto"/>
          <w:kern w:val="2"/>
          <w:highlight w:val="none"/>
          <w:lang w:bidi="ar"/>
        </w:rPr>
        <w:t>初步评审标准</w:t>
      </w:r>
      <w:r>
        <w:rPr>
          <w:color w:val="auto"/>
          <w:highlight w:val="none"/>
        </w:rPr>
        <w:tab/>
      </w:r>
      <w:r>
        <w:rPr>
          <w:color w:val="auto"/>
          <w:highlight w:val="none"/>
        </w:rPr>
        <w:fldChar w:fldCharType="begin"/>
      </w:r>
      <w:r>
        <w:rPr>
          <w:color w:val="auto"/>
          <w:highlight w:val="none"/>
        </w:rPr>
        <w:instrText xml:space="preserve"> PAGEREF _Toc256000092 \h </w:instrText>
      </w:r>
      <w:r>
        <w:rPr>
          <w:color w:val="auto"/>
          <w:highlight w:val="none"/>
        </w:rPr>
        <w:fldChar w:fldCharType="separate"/>
      </w:r>
      <w:r>
        <w:rPr>
          <w:color w:val="auto"/>
          <w:highlight w:val="none"/>
        </w:rPr>
        <w:t>51</w:t>
      </w:r>
      <w:r>
        <w:rPr>
          <w:color w:val="auto"/>
          <w:highlight w:val="none"/>
        </w:rPr>
        <w:fldChar w:fldCharType="end"/>
      </w:r>
      <w:r>
        <w:rPr>
          <w:color w:val="auto"/>
          <w:highlight w:val="none"/>
        </w:rPr>
        <w:fldChar w:fldCharType="end"/>
      </w:r>
    </w:p>
    <w:p w14:paraId="3C5D337A">
      <w:pPr>
        <w:pStyle w:val="6"/>
        <w:tabs>
          <w:tab w:val="right" w:leader="dot" w:pos="8296"/>
        </w:tabs>
        <w:rPr>
          <w:rFonts w:asciiTheme="minorHAnsi" w:hAnsiTheme="minorHAnsi"/>
          <w:color w:val="auto"/>
          <w:sz w:val="22"/>
          <w:highlight w:val="none"/>
        </w:rPr>
      </w:pPr>
      <w:r>
        <w:rPr>
          <w:color w:val="auto"/>
          <w:highlight w:val="none"/>
        </w:rPr>
        <w:fldChar w:fldCharType="begin"/>
      </w:r>
      <w:r>
        <w:rPr>
          <w:color w:val="auto"/>
          <w:highlight w:val="none"/>
        </w:rPr>
        <w:instrText xml:space="preserve"> HYPERLINK \l "_Toc256000093" </w:instrText>
      </w:r>
      <w:r>
        <w:rPr>
          <w:color w:val="auto"/>
          <w:highlight w:val="none"/>
        </w:rPr>
        <w:fldChar w:fldCharType="separate"/>
      </w:r>
      <w:r>
        <w:rPr>
          <w:rStyle w:val="22"/>
          <w:rFonts w:ascii="Times New Roman" w:hAnsi="Times New Roman" w:eastAsia="黑体" w:cs="宋体"/>
          <w:color w:val="auto"/>
          <w:kern w:val="2"/>
          <w:highlight w:val="none"/>
          <w:lang w:bidi="ar"/>
        </w:rPr>
        <w:t xml:space="preserve">2.2 </w:t>
      </w:r>
      <w:r>
        <w:rPr>
          <w:rStyle w:val="22"/>
          <w:rFonts w:hint="eastAsia" w:ascii="Times New Roman" w:hAnsi="Times New Roman" w:eastAsia="黑体" w:cs="黑体"/>
          <w:color w:val="auto"/>
          <w:kern w:val="2"/>
          <w:highlight w:val="none"/>
          <w:lang w:bidi="ar"/>
        </w:rPr>
        <w:t>分值构成与评分标准</w:t>
      </w:r>
      <w:r>
        <w:rPr>
          <w:color w:val="auto"/>
          <w:highlight w:val="none"/>
        </w:rPr>
        <w:tab/>
      </w:r>
      <w:r>
        <w:rPr>
          <w:color w:val="auto"/>
          <w:highlight w:val="none"/>
        </w:rPr>
        <w:fldChar w:fldCharType="begin"/>
      </w:r>
      <w:r>
        <w:rPr>
          <w:color w:val="auto"/>
          <w:highlight w:val="none"/>
        </w:rPr>
        <w:instrText xml:space="preserve"> PAGEREF _Toc256000093 \h </w:instrText>
      </w:r>
      <w:r>
        <w:rPr>
          <w:color w:val="auto"/>
          <w:highlight w:val="none"/>
        </w:rPr>
        <w:fldChar w:fldCharType="separate"/>
      </w:r>
      <w:r>
        <w:rPr>
          <w:color w:val="auto"/>
          <w:highlight w:val="none"/>
        </w:rPr>
        <w:t>51</w:t>
      </w:r>
      <w:r>
        <w:rPr>
          <w:color w:val="auto"/>
          <w:highlight w:val="none"/>
        </w:rPr>
        <w:fldChar w:fldCharType="end"/>
      </w:r>
      <w:r>
        <w:rPr>
          <w:color w:val="auto"/>
          <w:highlight w:val="none"/>
        </w:rPr>
        <w:fldChar w:fldCharType="end"/>
      </w:r>
    </w:p>
    <w:p w14:paraId="6E8E92FA">
      <w:pPr>
        <w:pStyle w:val="15"/>
        <w:tabs>
          <w:tab w:val="right" w:leader="dot" w:pos="8296"/>
        </w:tabs>
        <w:rPr>
          <w:rFonts w:asciiTheme="minorHAnsi" w:hAnsiTheme="minorHAnsi"/>
          <w:color w:val="auto"/>
          <w:sz w:val="22"/>
          <w:highlight w:val="none"/>
        </w:rPr>
      </w:pPr>
      <w:r>
        <w:rPr>
          <w:color w:val="auto"/>
          <w:highlight w:val="none"/>
        </w:rPr>
        <w:fldChar w:fldCharType="begin"/>
      </w:r>
      <w:r>
        <w:rPr>
          <w:color w:val="auto"/>
          <w:highlight w:val="none"/>
        </w:rPr>
        <w:instrText xml:space="preserve"> HYPERLINK \l "_Toc256000094" </w:instrText>
      </w:r>
      <w:r>
        <w:rPr>
          <w:color w:val="auto"/>
          <w:highlight w:val="none"/>
        </w:rPr>
        <w:fldChar w:fldCharType="separate"/>
      </w:r>
      <w:r>
        <w:rPr>
          <w:rStyle w:val="22"/>
          <w:rFonts w:ascii="Times New Roman" w:hAnsi="Times New Roman" w:eastAsia="黑体" w:cs="宋体"/>
          <w:color w:val="auto"/>
          <w:kern w:val="2"/>
          <w:highlight w:val="none"/>
          <w:lang w:bidi="ar"/>
        </w:rPr>
        <w:t>3.</w:t>
      </w:r>
      <w:r>
        <w:rPr>
          <w:rStyle w:val="22"/>
          <w:rFonts w:hint="eastAsia" w:ascii="Times New Roman" w:hAnsi="Times New Roman" w:eastAsia="黑体" w:cs="黑体"/>
          <w:color w:val="auto"/>
          <w:kern w:val="2"/>
          <w:highlight w:val="none"/>
          <w:lang w:bidi="ar"/>
        </w:rPr>
        <w:t>评标程序</w:t>
      </w:r>
      <w:r>
        <w:rPr>
          <w:color w:val="auto"/>
          <w:highlight w:val="none"/>
        </w:rPr>
        <w:tab/>
      </w:r>
      <w:r>
        <w:rPr>
          <w:color w:val="auto"/>
          <w:highlight w:val="none"/>
        </w:rPr>
        <w:fldChar w:fldCharType="begin"/>
      </w:r>
      <w:r>
        <w:rPr>
          <w:color w:val="auto"/>
          <w:highlight w:val="none"/>
        </w:rPr>
        <w:instrText xml:space="preserve"> PAGEREF _Toc256000094 \h </w:instrText>
      </w:r>
      <w:r>
        <w:rPr>
          <w:color w:val="auto"/>
          <w:highlight w:val="none"/>
        </w:rPr>
        <w:fldChar w:fldCharType="separate"/>
      </w:r>
      <w:r>
        <w:rPr>
          <w:color w:val="auto"/>
          <w:highlight w:val="none"/>
        </w:rPr>
        <w:t>51</w:t>
      </w:r>
      <w:r>
        <w:rPr>
          <w:color w:val="auto"/>
          <w:highlight w:val="none"/>
        </w:rPr>
        <w:fldChar w:fldCharType="end"/>
      </w:r>
      <w:r>
        <w:rPr>
          <w:color w:val="auto"/>
          <w:highlight w:val="none"/>
        </w:rPr>
        <w:fldChar w:fldCharType="end"/>
      </w:r>
    </w:p>
    <w:p w14:paraId="1E7F1320">
      <w:pPr>
        <w:pStyle w:val="6"/>
        <w:tabs>
          <w:tab w:val="right" w:leader="dot" w:pos="8296"/>
        </w:tabs>
        <w:rPr>
          <w:rFonts w:asciiTheme="minorHAnsi" w:hAnsiTheme="minorHAnsi"/>
          <w:color w:val="auto"/>
          <w:sz w:val="22"/>
          <w:highlight w:val="none"/>
        </w:rPr>
      </w:pPr>
      <w:r>
        <w:rPr>
          <w:color w:val="auto"/>
          <w:highlight w:val="none"/>
        </w:rPr>
        <w:fldChar w:fldCharType="begin"/>
      </w:r>
      <w:r>
        <w:rPr>
          <w:color w:val="auto"/>
          <w:highlight w:val="none"/>
        </w:rPr>
        <w:instrText xml:space="preserve"> HYPERLINK \l "_Toc256000095" </w:instrText>
      </w:r>
      <w:r>
        <w:rPr>
          <w:color w:val="auto"/>
          <w:highlight w:val="none"/>
        </w:rPr>
        <w:fldChar w:fldCharType="separate"/>
      </w:r>
      <w:r>
        <w:rPr>
          <w:rStyle w:val="22"/>
          <w:rFonts w:ascii="Times New Roman" w:hAnsi="Times New Roman" w:eastAsia="黑体" w:cs="宋体"/>
          <w:color w:val="auto"/>
          <w:kern w:val="2"/>
          <w:highlight w:val="none"/>
          <w:lang w:bidi="ar"/>
        </w:rPr>
        <w:t xml:space="preserve">3.1 </w:t>
      </w:r>
      <w:r>
        <w:rPr>
          <w:rStyle w:val="22"/>
          <w:rFonts w:hint="eastAsia" w:ascii="Times New Roman" w:hAnsi="Times New Roman" w:eastAsia="黑体" w:cs="黑体"/>
          <w:color w:val="auto"/>
          <w:kern w:val="2"/>
          <w:highlight w:val="none"/>
          <w:lang w:bidi="ar"/>
        </w:rPr>
        <w:t>初步评审</w:t>
      </w:r>
      <w:r>
        <w:rPr>
          <w:color w:val="auto"/>
          <w:highlight w:val="none"/>
        </w:rPr>
        <w:tab/>
      </w:r>
      <w:r>
        <w:rPr>
          <w:color w:val="auto"/>
          <w:highlight w:val="none"/>
        </w:rPr>
        <w:fldChar w:fldCharType="begin"/>
      </w:r>
      <w:r>
        <w:rPr>
          <w:color w:val="auto"/>
          <w:highlight w:val="none"/>
        </w:rPr>
        <w:instrText xml:space="preserve"> PAGEREF _Toc256000095 \h </w:instrText>
      </w:r>
      <w:r>
        <w:rPr>
          <w:color w:val="auto"/>
          <w:highlight w:val="none"/>
        </w:rPr>
        <w:fldChar w:fldCharType="separate"/>
      </w:r>
      <w:r>
        <w:rPr>
          <w:color w:val="auto"/>
          <w:highlight w:val="none"/>
        </w:rPr>
        <w:t>51</w:t>
      </w:r>
      <w:r>
        <w:rPr>
          <w:color w:val="auto"/>
          <w:highlight w:val="none"/>
        </w:rPr>
        <w:fldChar w:fldCharType="end"/>
      </w:r>
      <w:r>
        <w:rPr>
          <w:color w:val="auto"/>
          <w:highlight w:val="none"/>
        </w:rPr>
        <w:fldChar w:fldCharType="end"/>
      </w:r>
    </w:p>
    <w:p w14:paraId="0CD6FAA3">
      <w:pPr>
        <w:pStyle w:val="6"/>
        <w:tabs>
          <w:tab w:val="right" w:leader="dot" w:pos="8296"/>
        </w:tabs>
        <w:rPr>
          <w:rFonts w:asciiTheme="minorHAnsi" w:hAnsiTheme="minorHAnsi"/>
          <w:color w:val="auto"/>
          <w:sz w:val="22"/>
          <w:highlight w:val="none"/>
        </w:rPr>
      </w:pPr>
      <w:r>
        <w:rPr>
          <w:color w:val="auto"/>
          <w:highlight w:val="none"/>
        </w:rPr>
        <w:fldChar w:fldCharType="begin"/>
      </w:r>
      <w:r>
        <w:rPr>
          <w:color w:val="auto"/>
          <w:highlight w:val="none"/>
        </w:rPr>
        <w:instrText xml:space="preserve"> HYPERLINK \l "_Toc256000096" </w:instrText>
      </w:r>
      <w:r>
        <w:rPr>
          <w:color w:val="auto"/>
          <w:highlight w:val="none"/>
        </w:rPr>
        <w:fldChar w:fldCharType="separate"/>
      </w:r>
      <w:r>
        <w:rPr>
          <w:rStyle w:val="22"/>
          <w:rFonts w:ascii="Times New Roman" w:hAnsi="Times New Roman" w:eastAsia="黑体" w:cs="宋体"/>
          <w:color w:val="auto"/>
          <w:kern w:val="2"/>
          <w:highlight w:val="none"/>
          <w:lang w:bidi="ar"/>
        </w:rPr>
        <w:t xml:space="preserve">3.2 </w:t>
      </w:r>
      <w:r>
        <w:rPr>
          <w:rStyle w:val="22"/>
          <w:rFonts w:hint="eastAsia" w:ascii="Times New Roman" w:hAnsi="Times New Roman" w:eastAsia="黑体" w:cs="黑体"/>
          <w:color w:val="auto"/>
          <w:kern w:val="2"/>
          <w:highlight w:val="none"/>
          <w:lang w:bidi="ar"/>
        </w:rPr>
        <w:t>详细评审</w:t>
      </w:r>
      <w:r>
        <w:rPr>
          <w:color w:val="auto"/>
          <w:highlight w:val="none"/>
        </w:rPr>
        <w:tab/>
      </w:r>
      <w:r>
        <w:rPr>
          <w:color w:val="auto"/>
          <w:highlight w:val="none"/>
        </w:rPr>
        <w:fldChar w:fldCharType="begin"/>
      </w:r>
      <w:r>
        <w:rPr>
          <w:color w:val="auto"/>
          <w:highlight w:val="none"/>
        </w:rPr>
        <w:instrText xml:space="preserve"> PAGEREF _Toc256000096 \h </w:instrText>
      </w:r>
      <w:r>
        <w:rPr>
          <w:color w:val="auto"/>
          <w:highlight w:val="none"/>
        </w:rPr>
        <w:fldChar w:fldCharType="separate"/>
      </w:r>
      <w:r>
        <w:rPr>
          <w:color w:val="auto"/>
          <w:highlight w:val="none"/>
        </w:rPr>
        <w:t>52</w:t>
      </w:r>
      <w:r>
        <w:rPr>
          <w:color w:val="auto"/>
          <w:highlight w:val="none"/>
        </w:rPr>
        <w:fldChar w:fldCharType="end"/>
      </w:r>
      <w:r>
        <w:rPr>
          <w:color w:val="auto"/>
          <w:highlight w:val="none"/>
        </w:rPr>
        <w:fldChar w:fldCharType="end"/>
      </w:r>
    </w:p>
    <w:p w14:paraId="1D53411A">
      <w:pPr>
        <w:pStyle w:val="6"/>
        <w:tabs>
          <w:tab w:val="right" w:leader="dot" w:pos="8296"/>
        </w:tabs>
        <w:rPr>
          <w:rFonts w:asciiTheme="minorHAnsi" w:hAnsiTheme="minorHAnsi"/>
          <w:color w:val="auto"/>
          <w:sz w:val="22"/>
          <w:highlight w:val="none"/>
        </w:rPr>
      </w:pPr>
      <w:r>
        <w:rPr>
          <w:color w:val="auto"/>
          <w:highlight w:val="none"/>
        </w:rPr>
        <w:fldChar w:fldCharType="begin"/>
      </w:r>
      <w:r>
        <w:rPr>
          <w:color w:val="auto"/>
          <w:highlight w:val="none"/>
        </w:rPr>
        <w:instrText xml:space="preserve"> HYPERLINK \l "_Toc256000097" </w:instrText>
      </w:r>
      <w:r>
        <w:rPr>
          <w:color w:val="auto"/>
          <w:highlight w:val="none"/>
        </w:rPr>
        <w:fldChar w:fldCharType="separate"/>
      </w:r>
      <w:r>
        <w:rPr>
          <w:rStyle w:val="22"/>
          <w:rFonts w:ascii="Times New Roman" w:hAnsi="Times New Roman" w:eastAsia="黑体" w:cs="宋体"/>
          <w:color w:val="auto"/>
          <w:kern w:val="2"/>
          <w:highlight w:val="none"/>
          <w:lang w:bidi="ar"/>
        </w:rPr>
        <w:t xml:space="preserve">3.3 </w:t>
      </w:r>
      <w:r>
        <w:rPr>
          <w:rStyle w:val="22"/>
          <w:rFonts w:hint="eastAsia" w:ascii="Times New Roman" w:hAnsi="Times New Roman" w:eastAsia="黑体" w:cs="黑体"/>
          <w:color w:val="auto"/>
          <w:kern w:val="2"/>
          <w:highlight w:val="none"/>
          <w:lang w:bidi="ar"/>
        </w:rPr>
        <w:t>投标文件的澄清</w:t>
      </w:r>
      <w:r>
        <w:rPr>
          <w:color w:val="auto"/>
          <w:highlight w:val="none"/>
        </w:rPr>
        <w:tab/>
      </w:r>
      <w:r>
        <w:rPr>
          <w:color w:val="auto"/>
          <w:highlight w:val="none"/>
        </w:rPr>
        <w:fldChar w:fldCharType="begin"/>
      </w:r>
      <w:r>
        <w:rPr>
          <w:color w:val="auto"/>
          <w:highlight w:val="none"/>
        </w:rPr>
        <w:instrText xml:space="preserve"> PAGEREF _Toc256000097 \h </w:instrText>
      </w:r>
      <w:r>
        <w:rPr>
          <w:color w:val="auto"/>
          <w:highlight w:val="none"/>
        </w:rPr>
        <w:fldChar w:fldCharType="separate"/>
      </w:r>
      <w:r>
        <w:rPr>
          <w:color w:val="auto"/>
          <w:highlight w:val="none"/>
        </w:rPr>
        <w:t>52</w:t>
      </w:r>
      <w:r>
        <w:rPr>
          <w:color w:val="auto"/>
          <w:highlight w:val="none"/>
        </w:rPr>
        <w:fldChar w:fldCharType="end"/>
      </w:r>
      <w:r>
        <w:rPr>
          <w:color w:val="auto"/>
          <w:highlight w:val="none"/>
        </w:rPr>
        <w:fldChar w:fldCharType="end"/>
      </w:r>
    </w:p>
    <w:p w14:paraId="1D303113">
      <w:pPr>
        <w:pStyle w:val="6"/>
        <w:tabs>
          <w:tab w:val="right" w:leader="dot" w:pos="8296"/>
        </w:tabs>
        <w:rPr>
          <w:rFonts w:asciiTheme="minorHAnsi" w:hAnsiTheme="minorHAnsi"/>
          <w:color w:val="auto"/>
          <w:sz w:val="22"/>
          <w:highlight w:val="none"/>
        </w:rPr>
      </w:pPr>
      <w:r>
        <w:rPr>
          <w:color w:val="auto"/>
          <w:highlight w:val="none"/>
        </w:rPr>
        <w:fldChar w:fldCharType="begin"/>
      </w:r>
      <w:r>
        <w:rPr>
          <w:color w:val="auto"/>
          <w:highlight w:val="none"/>
        </w:rPr>
        <w:instrText xml:space="preserve"> HYPERLINK \l "_Toc256000098" </w:instrText>
      </w:r>
      <w:r>
        <w:rPr>
          <w:color w:val="auto"/>
          <w:highlight w:val="none"/>
        </w:rPr>
        <w:fldChar w:fldCharType="separate"/>
      </w:r>
      <w:r>
        <w:rPr>
          <w:rStyle w:val="22"/>
          <w:rFonts w:ascii="Times New Roman" w:hAnsi="Times New Roman" w:eastAsia="黑体" w:cs="宋体"/>
          <w:color w:val="auto"/>
          <w:kern w:val="2"/>
          <w:highlight w:val="none"/>
          <w:lang w:bidi="ar"/>
        </w:rPr>
        <w:t xml:space="preserve">3.4 </w:t>
      </w:r>
      <w:r>
        <w:rPr>
          <w:rStyle w:val="22"/>
          <w:rFonts w:hint="eastAsia" w:ascii="Times New Roman" w:hAnsi="Times New Roman" w:eastAsia="黑体" w:cs="黑体"/>
          <w:color w:val="auto"/>
          <w:kern w:val="2"/>
          <w:highlight w:val="none"/>
          <w:lang w:bidi="ar"/>
        </w:rPr>
        <w:t>评标结果</w:t>
      </w:r>
      <w:r>
        <w:rPr>
          <w:color w:val="auto"/>
          <w:highlight w:val="none"/>
        </w:rPr>
        <w:tab/>
      </w:r>
      <w:r>
        <w:rPr>
          <w:color w:val="auto"/>
          <w:highlight w:val="none"/>
        </w:rPr>
        <w:fldChar w:fldCharType="begin"/>
      </w:r>
      <w:r>
        <w:rPr>
          <w:color w:val="auto"/>
          <w:highlight w:val="none"/>
        </w:rPr>
        <w:instrText xml:space="preserve"> PAGEREF _Toc256000098 \h </w:instrText>
      </w:r>
      <w:r>
        <w:rPr>
          <w:color w:val="auto"/>
          <w:highlight w:val="none"/>
        </w:rPr>
        <w:fldChar w:fldCharType="separate"/>
      </w:r>
      <w:r>
        <w:rPr>
          <w:color w:val="auto"/>
          <w:highlight w:val="none"/>
        </w:rPr>
        <w:t>53</w:t>
      </w:r>
      <w:r>
        <w:rPr>
          <w:color w:val="auto"/>
          <w:highlight w:val="none"/>
        </w:rPr>
        <w:fldChar w:fldCharType="end"/>
      </w:r>
      <w:r>
        <w:rPr>
          <w:color w:val="auto"/>
          <w:highlight w:val="none"/>
        </w:rPr>
        <w:fldChar w:fldCharType="end"/>
      </w:r>
    </w:p>
    <w:p w14:paraId="3B629A34">
      <w:pPr>
        <w:pStyle w:val="15"/>
        <w:tabs>
          <w:tab w:val="right" w:leader="dot" w:pos="8296"/>
        </w:tabs>
        <w:rPr>
          <w:rFonts w:asciiTheme="minorHAnsi" w:hAnsiTheme="minorHAnsi"/>
          <w:color w:val="auto"/>
          <w:sz w:val="22"/>
          <w:highlight w:val="none"/>
        </w:rPr>
      </w:pPr>
      <w:r>
        <w:rPr>
          <w:color w:val="auto"/>
          <w:highlight w:val="none"/>
        </w:rPr>
        <w:fldChar w:fldCharType="begin"/>
      </w:r>
      <w:r>
        <w:rPr>
          <w:color w:val="auto"/>
          <w:highlight w:val="none"/>
        </w:rPr>
        <w:instrText xml:space="preserve"> HYPERLINK \l "_Toc256000099" </w:instrText>
      </w:r>
      <w:r>
        <w:rPr>
          <w:color w:val="auto"/>
          <w:highlight w:val="none"/>
        </w:rPr>
        <w:fldChar w:fldCharType="separate"/>
      </w:r>
      <w:r>
        <w:rPr>
          <w:rStyle w:val="22"/>
          <w:rFonts w:hint="eastAsia" w:cs="黑体"/>
          <w:color w:val="auto"/>
          <w:highlight w:val="none"/>
        </w:rPr>
        <w:t>附件</w:t>
      </w:r>
      <w:r>
        <w:rPr>
          <w:rStyle w:val="22"/>
          <w:color w:val="auto"/>
          <w:highlight w:val="none"/>
        </w:rPr>
        <w:t>A</w:t>
      </w:r>
      <w:r>
        <w:rPr>
          <w:rStyle w:val="22"/>
          <w:rFonts w:hint="eastAsia" w:cs="黑体"/>
          <w:color w:val="auto"/>
          <w:highlight w:val="none"/>
        </w:rPr>
        <w:t>：评标详细程序</w:t>
      </w:r>
      <w:r>
        <w:rPr>
          <w:color w:val="auto"/>
          <w:highlight w:val="none"/>
        </w:rPr>
        <w:tab/>
      </w:r>
      <w:r>
        <w:rPr>
          <w:color w:val="auto"/>
          <w:highlight w:val="none"/>
        </w:rPr>
        <w:fldChar w:fldCharType="begin"/>
      </w:r>
      <w:r>
        <w:rPr>
          <w:color w:val="auto"/>
          <w:highlight w:val="none"/>
        </w:rPr>
        <w:instrText xml:space="preserve"> PAGEREF _Toc256000099 \h </w:instrText>
      </w:r>
      <w:r>
        <w:rPr>
          <w:color w:val="auto"/>
          <w:highlight w:val="none"/>
        </w:rPr>
        <w:fldChar w:fldCharType="separate"/>
      </w:r>
      <w:r>
        <w:rPr>
          <w:color w:val="auto"/>
          <w:highlight w:val="none"/>
        </w:rPr>
        <w:t>54</w:t>
      </w:r>
      <w:r>
        <w:rPr>
          <w:color w:val="auto"/>
          <w:highlight w:val="none"/>
        </w:rPr>
        <w:fldChar w:fldCharType="end"/>
      </w:r>
      <w:r>
        <w:rPr>
          <w:color w:val="auto"/>
          <w:highlight w:val="none"/>
        </w:rPr>
        <w:fldChar w:fldCharType="end"/>
      </w:r>
    </w:p>
    <w:p w14:paraId="0C244F30">
      <w:pPr>
        <w:pStyle w:val="6"/>
        <w:tabs>
          <w:tab w:val="right" w:leader="dot" w:pos="8296"/>
        </w:tabs>
        <w:rPr>
          <w:rFonts w:asciiTheme="minorHAnsi" w:hAnsiTheme="minorHAnsi"/>
          <w:color w:val="auto"/>
          <w:sz w:val="22"/>
          <w:highlight w:val="none"/>
        </w:rPr>
      </w:pPr>
      <w:r>
        <w:rPr>
          <w:color w:val="auto"/>
          <w:highlight w:val="none"/>
        </w:rPr>
        <w:fldChar w:fldCharType="begin"/>
      </w:r>
      <w:r>
        <w:rPr>
          <w:color w:val="auto"/>
          <w:highlight w:val="none"/>
        </w:rPr>
        <w:instrText xml:space="preserve"> HYPERLINK \l "_Toc256000100" </w:instrText>
      </w:r>
      <w:r>
        <w:rPr>
          <w:color w:val="auto"/>
          <w:highlight w:val="none"/>
        </w:rPr>
        <w:fldChar w:fldCharType="separate"/>
      </w:r>
      <w:r>
        <w:rPr>
          <w:rStyle w:val="22"/>
          <w:rFonts w:ascii="Times New Roman" w:hAnsi="Times New Roman" w:eastAsia="黑体" w:cs="宋体"/>
          <w:color w:val="auto"/>
          <w:kern w:val="2"/>
          <w:highlight w:val="none"/>
          <w:lang w:bidi="ar"/>
        </w:rPr>
        <w:t>A0.</w:t>
      </w:r>
      <w:r>
        <w:rPr>
          <w:rStyle w:val="22"/>
          <w:rFonts w:hint="eastAsia" w:ascii="Times New Roman" w:hAnsi="Times New Roman" w:eastAsia="黑体" w:cs="黑体"/>
          <w:color w:val="auto"/>
          <w:kern w:val="2"/>
          <w:highlight w:val="none"/>
          <w:lang w:bidi="ar"/>
        </w:rPr>
        <w:t>总</w:t>
      </w:r>
      <w:r>
        <w:rPr>
          <w:rStyle w:val="22"/>
          <w:rFonts w:ascii="Times New Roman" w:hAnsi="Times New Roman" w:eastAsia="黑体" w:cs="宋体"/>
          <w:color w:val="auto"/>
          <w:kern w:val="2"/>
          <w:highlight w:val="none"/>
          <w:lang w:bidi="ar"/>
        </w:rPr>
        <w:t xml:space="preserve">  </w:t>
      </w:r>
      <w:r>
        <w:rPr>
          <w:rStyle w:val="22"/>
          <w:rFonts w:hint="eastAsia" w:ascii="Times New Roman" w:hAnsi="Times New Roman" w:eastAsia="黑体" w:cs="黑体"/>
          <w:color w:val="auto"/>
          <w:kern w:val="2"/>
          <w:highlight w:val="none"/>
          <w:lang w:bidi="ar"/>
        </w:rPr>
        <w:t>则</w:t>
      </w:r>
      <w:r>
        <w:rPr>
          <w:color w:val="auto"/>
          <w:highlight w:val="none"/>
        </w:rPr>
        <w:tab/>
      </w:r>
      <w:r>
        <w:rPr>
          <w:color w:val="auto"/>
          <w:highlight w:val="none"/>
        </w:rPr>
        <w:fldChar w:fldCharType="begin"/>
      </w:r>
      <w:r>
        <w:rPr>
          <w:color w:val="auto"/>
          <w:highlight w:val="none"/>
        </w:rPr>
        <w:instrText xml:space="preserve"> PAGEREF _Toc256000100 \h </w:instrText>
      </w:r>
      <w:r>
        <w:rPr>
          <w:color w:val="auto"/>
          <w:highlight w:val="none"/>
        </w:rPr>
        <w:fldChar w:fldCharType="separate"/>
      </w:r>
      <w:r>
        <w:rPr>
          <w:color w:val="auto"/>
          <w:highlight w:val="none"/>
        </w:rPr>
        <w:t>54</w:t>
      </w:r>
      <w:r>
        <w:rPr>
          <w:color w:val="auto"/>
          <w:highlight w:val="none"/>
        </w:rPr>
        <w:fldChar w:fldCharType="end"/>
      </w:r>
      <w:r>
        <w:rPr>
          <w:color w:val="auto"/>
          <w:highlight w:val="none"/>
        </w:rPr>
        <w:fldChar w:fldCharType="end"/>
      </w:r>
    </w:p>
    <w:p w14:paraId="40EFB96F">
      <w:pPr>
        <w:pStyle w:val="6"/>
        <w:tabs>
          <w:tab w:val="right" w:leader="dot" w:pos="8296"/>
        </w:tabs>
        <w:rPr>
          <w:rFonts w:asciiTheme="minorHAnsi" w:hAnsiTheme="minorHAnsi"/>
          <w:color w:val="auto"/>
          <w:sz w:val="22"/>
          <w:highlight w:val="none"/>
        </w:rPr>
      </w:pPr>
      <w:r>
        <w:rPr>
          <w:color w:val="auto"/>
          <w:highlight w:val="none"/>
        </w:rPr>
        <w:fldChar w:fldCharType="begin"/>
      </w:r>
      <w:r>
        <w:rPr>
          <w:color w:val="auto"/>
          <w:highlight w:val="none"/>
        </w:rPr>
        <w:instrText xml:space="preserve"> HYPERLINK \l "_Toc256000101" </w:instrText>
      </w:r>
      <w:r>
        <w:rPr>
          <w:color w:val="auto"/>
          <w:highlight w:val="none"/>
        </w:rPr>
        <w:fldChar w:fldCharType="separate"/>
      </w:r>
      <w:r>
        <w:rPr>
          <w:rStyle w:val="22"/>
          <w:rFonts w:ascii="Times New Roman" w:hAnsi="Times New Roman" w:eastAsia="黑体" w:cs="宋体"/>
          <w:color w:val="auto"/>
          <w:kern w:val="2"/>
          <w:highlight w:val="none"/>
          <w:lang w:bidi="ar"/>
        </w:rPr>
        <w:t>A1.</w:t>
      </w:r>
      <w:r>
        <w:rPr>
          <w:rStyle w:val="22"/>
          <w:rFonts w:hint="eastAsia" w:ascii="Times New Roman" w:hAnsi="Times New Roman" w:eastAsia="黑体" w:cs="黑体"/>
          <w:color w:val="auto"/>
          <w:kern w:val="2"/>
          <w:highlight w:val="none"/>
          <w:lang w:bidi="ar"/>
        </w:rPr>
        <w:t>基本程序</w:t>
      </w:r>
      <w:r>
        <w:rPr>
          <w:color w:val="auto"/>
          <w:highlight w:val="none"/>
        </w:rPr>
        <w:tab/>
      </w:r>
      <w:r>
        <w:rPr>
          <w:color w:val="auto"/>
          <w:highlight w:val="none"/>
        </w:rPr>
        <w:fldChar w:fldCharType="begin"/>
      </w:r>
      <w:r>
        <w:rPr>
          <w:color w:val="auto"/>
          <w:highlight w:val="none"/>
        </w:rPr>
        <w:instrText xml:space="preserve"> PAGEREF _Toc256000101 \h </w:instrText>
      </w:r>
      <w:r>
        <w:rPr>
          <w:color w:val="auto"/>
          <w:highlight w:val="none"/>
        </w:rPr>
        <w:fldChar w:fldCharType="separate"/>
      </w:r>
      <w:r>
        <w:rPr>
          <w:color w:val="auto"/>
          <w:highlight w:val="none"/>
        </w:rPr>
        <w:t>54</w:t>
      </w:r>
      <w:r>
        <w:rPr>
          <w:color w:val="auto"/>
          <w:highlight w:val="none"/>
        </w:rPr>
        <w:fldChar w:fldCharType="end"/>
      </w:r>
      <w:r>
        <w:rPr>
          <w:color w:val="auto"/>
          <w:highlight w:val="none"/>
        </w:rPr>
        <w:fldChar w:fldCharType="end"/>
      </w:r>
    </w:p>
    <w:p w14:paraId="6785C5E6">
      <w:pPr>
        <w:pStyle w:val="6"/>
        <w:tabs>
          <w:tab w:val="right" w:leader="dot" w:pos="8296"/>
        </w:tabs>
        <w:rPr>
          <w:rFonts w:asciiTheme="minorHAnsi" w:hAnsiTheme="minorHAnsi"/>
          <w:color w:val="auto"/>
          <w:sz w:val="22"/>
          <w:highlight w:val="none"/>
        </w:rPr>
      </w:pPr>
      <w:r>
        <w:rPr>
          <w:color w:val="auto"/>
          <w:highlight w:val="none"/>
        </w:rPr>
        <w:fldChar w:fldCharType="begin"/>
      </w:r>
      <w:r>
        <w:rPr>
          <w:color w:val="auto"/>
          <w:highlight w:val="none"/>
        </w:rPr>
        <w:instrText xml:space="preserve"> HYPERLINK \l "_Toc256000102" </w:instrText>
      </w:r>
      <w:r>
        <w:rPr>
          <w:color w:val="auto"/>
          <w:highlight w:val="none"/>
        </w:rPr>
        <w:fldChar w:fldCharType="separate"/>
      </w:r>
      <w:r>
        <w:rPr>
          <w:rStyle w:val="22"/>
          <w:rFonts w:ascii="Times New Roman" w:hAnsi="Times New Roman" w:eastAsia="黑体" w:cs="宋体"/>
          <w:color w:val="auto"/>
          <w:kern w:val="2"/>
          <w:highlight w:val="none"/>
          <w:lang w:bidi="ar"/>
        </w:rPr>
        <w:t>A2.</w:t>
      </w:r>
      <w:r>
        <w:rPr>
          <w:rStyle w:val="22"/>
          <w:rFonts w:hint="eastAsia" w:ascii="Times New Roman" w:hAnsi="Times New Roman" w:eastAsia="黑体" w:cs="黑体"/>
          <w:color w:val="auto"/>
          <w:kern w:val="2"/>
          <w:highlight w:val="none"/>
          <w:lang w:bidi="ar"/>
        </w:rPr>
        <w:t>评标准备</w:t>
      </w:r>
      <w:r>
        <w:rPr>
          <w:color w:val="auto"/>
          <w:highlight w:val="none"/>
        </w:rPr>
        <w:tab/>
      </w:r>
      <w:r>
        <w:rPr>
          <w:color w:val="auto"/>
          <w:highlight w:val="none"/>
        </w:rPr>
        <w:fldChar w:fldCharType="begin"/>
      </w:r>
      <w:r>
        <w:rPr>
          <w:color w:val="auto"/>
          <w:highlight w:val="none"/>
        </w:rPr>
        <w:instrText xml:space="preserve"> PAGEREF _Toc256000102 \h </w:instrText>
      </w:r>
      <w:r>
        <w:rPr>
          <w:color w:val="auto"/>
          <w:highlight w:val="none"/>
        </w:rPr>
        <w:fldChar w:fldCharType="separate"/>
      </w:r>
      <w:r>
        <w:rPr>
          <w:color w:val="auto"/>
          <w:highlight w:val="none"/>
        </w:rPr>
        <w:t>54</w:t>
      </w:r>
      <w:r>
        <w:rPr>
          <w:color w:val="auto"/>
          <w:highlight w:val="none"/>
        </w:rPr>
        <w:fldChar w:fldCharType="end"/>
      </w:r>
      <w:r>
        <w:rPr>
          <w:color w:val="auto"/>
          <w:highlight w:val="none"/>
        </w:rPr>
        <w:fldChar w:fldCharType="end"/>
      </w:r>
    </w:p>
    <w:p w14:paraId="7D587200">
      <w:pPr>
        <w:pStyle w:val="6"/>
        <w:tabs>
          <w:tab w:val="right" w:leader="dot" w:pos="8296"/>
        </w:tabs>
        <w:rPr>
          <w:rFonts w:asciiTheme="minorHAnsi" w:hAnsiTheme="minorHAnsi"/>
          <w:color w:val="auto"/>
          <w:sz w:val="22"/>
          <w:highlight w:val="none"/>
        </w:rPr>
      </w:pPr>
      <w:r>
        <w:rPr>
          <w:color w:val="auto"/>
          <w:highlight w:val="none"/>
        </w:rPr>
        <w:fldChar w:fldCharType="begin"/>
      </w:r>
      <w:r>
        <w:rPr>
          <w:color w:val="auto"/>
          <w:highlight w:val="none"/>
        </w:rPr>
        <w:instrText xml:space="preserve"> HYPERLINK \l "_Toc256000103" </w:instrText>
      </w:r>
      <w:r>
        <w:rPr>
          <w:color w:val="auto"/>
          <w:highlight w:val="none"/>
        </w:rPr>
        <w:fldChar w:fldCharType="separate"/>
      </w:r>
      <w:r>
        <w:rPr>
          <w:rStyle w:val="22"/>
          <w:rFonts w:ascii="Times New Roman" w:hAnsi="Times New Roman" w:eastAsia="黑体" w:cs="宋体"/>
          <w:b/>
          <w:color w:val="auto"/>
          <w:kern w:val="2"/>
          <w:highlight w:val="none"/>
          <w:lang w:bidi="ar"/>
        </w:rPr>
        <w:t>A2.1</w:t>
      </w:r>
      <w:r>
        <w:rPr>
          <w:rStyle w:val="22"/>
          <w:rFonts w:hint="eastAsia" w:ascii="Times New Roman" w:hAnsi="Times New Roman" w:eastAsia="黑体" w:cs="黑体"/>
          <w:b/>
          <w:color w:val="auto"/>
          <w:kern w:val="2"/>
          <w:highlight w:val="none"/>
          <w:lang w:bidi="ar"/>
        </w:rPr>
        <w:t>评标委员会成员签到</w:t>
      </w:r>
      <w:r>
        <w:rPr>
          <w:color w:val="auto"/>
          <w:highlight w:val="none"/>
        </w:rPr>
        <w:tab/>
      </w:r>
      <w:r>
        <w:rPr>
          <w:color w:val="auto"/>
          <w:highlight w:val="none"/>
        </w:rPr>
        <w:fldChar w:fldCharType="begin"/>
      </w:r>
      <w:r>
        <w:rPr>
          <w:color w:val="auto"/>
          <w:highlight w:val="none"/>
        </w:rPr>
        <w:instrText xml:space="preserve"> PAGEREF _Toc256000103 \h </w:instrText>
      </w:r>
      <w:r>
        <w:rPr>
          <w:color w:val="auto"/>
          <w:highlight w:val="none"/>
        </w:rPr>
        <w:fldChar w:fldCharType="separate"/>
      </w:r>
      <w:r>
        <w:rPr>
          <w:color w:val="auto"/>
          <w:highlight w:val="none"/>
        </w:rPr>
        <w:t>54</w:t>
      </w:r>
      <w:r>
        <w:rPr>
          <w:color w:val="auto"/>
          <w:highlight w:val="none"/>
        </w:rPr>
        <w:fldChar w:fldCharType="end"/>
      </w:r>
      <w:r>
        <w:rPr>
          <w:color w:val="auto"/>
          <w:highlight w:val="none"/>
        </w:rPr>
        <w:fldChar w:fldCharType="end"/>
      </w:r>
    </w:p>
    <w:p w14:paraId="2264CDDC">
      <w:pPr>
        <w:pStyle w:val="6"/>
        <w:tabs>
          <w:tab w:val="right" w:leader="dot" w:pos="8296"/>
        </w:tabs>
        <w:rPr>
          <w:rFonts w:asciiTheme="minorHAnsi" w:hAnsiTheme="minorHAnsi"/>
          <w:color w:val="auto"/>
          <w:sz w:val="22"/>
          <w:highlight w:val="none"/>
        </w:rPr>
      </w:pPr>
      <w:r>
        <w:rPr>
          <w:color w:val="auto"/>
          <w:highlight w:val="none"/>
        </w:rPr>
        <w:fldChar w:fldCharType="begin"/>
      </w:r>
      <w:r>
        <w:rPr>
          <w:color w:val="auto"/>
          <w:highlight w:val="none"/>
        </w:rPr>
        <w:instrText xml:space="preserve"> HYPERLINK \l "_Toc256000104" </w:instrText>
      </w:r>
      <w:r>
        <w:rPr>
          <w:color w:val="auto"/>
          <w:highlight w:val="none"/>
        </w:rPr>
        <w:fldChar w:fldCharType="separate"/>
      </w:r>
      <w:r>
        <w:rPr>
          <w:rStyle w:val="22"/>
          <w:rFonts w:ascii="Times New Roman" w:hAnsi="Times New Roman" w:eastAsia="黑体" w:cs="宋体"/>
          <w:b/>
          <w:color w:val="auto"/>
          <w:kern w:val="2"/>
          <w:highlight w:val="none"/>
          <w:lang w:bidi="ar"/>
        </w:rPr>
        <w:t>A2.2</w:t>
      </w:r>
      <w:r>
        <w:rPr>
          <w:rStyle w:val="22"/>
          <w:rFonts w:hint="eastAsia" w:ascii="Times New Roman" w:hAnsi="Times New Roman" w:eastAsia="黑体" w:cs="黑体"/>
          <w:b/>
          <w:color w:val="auto"/>
          <w:kern w:val="2"/>
          <w:highlight w:val="none"/>
          <w:lang w:bidi="ar"/>
        </w:rPr>
        <w:t>评标委员会的分工</w:t>
      </w:r>
      <w:r>
        <w:rPr>
          <w:color w:val="auto"/>
          <w:highlight w:val="none"/>
        </w:rPr>
        <w:tab/>
      </w:r>
      <w:r>
        <w:rPr>
          <w:color w:val="auto"/>
          <w:highlight w:val="none"/>
        </w:rPr>
        <w:fldChar w:fldCharType="begin"/>
      </w:r>
      <w:r>
        <w:rPr>
          <w:color w:val="auto"/>
          <w:highlight w:val="none"/>
        </w:rPr>
        <w:instrText xml:space="preserve"> PAGEREF _Toc256000104 \h </w:instrText>
      </w:r>
      <w:r>
        <w:rPr>
          <w:color w:val="auto"/>
          <w:highlight w:val="none"/>
        </w:rPr>
        <w:fldChar w:fldCharType="separate"/>
      </w:r>
      <w:r>
        <w:rPr>
          <w:color w:val="auto"/>
          <w:highlight w:val="none"/>
        </w:rPr>
        <w:t>54</w:t>
      </w:r>
      <w:r>
        <w:rPr>
          <w:color w:val="auto"/>
          <w:highlight w:val="none"/>
        </w:rPr>
        <w:fldChar w:fldCharType="end"/>
      </w:r>
      <w:r>
        <w:rPr>
          <w:color w:val="auto"/>
          <w:highlight w:val="none"/>
        </w:rPr>
        <w:fldChar w:fldCharType="end"/>
      </w:r>
    </w:p>
    <w:p w14:paraId="0369952A">
      <w:pPr>
        <w:pStyle w:val="6"/>
        <w:tabs>
          <w:tab w:val="right" w:leader="dot" w:pos="8296"/>
        </w:tabs>
        <w:rPr>
          <w:rFonts w:asciiTheme="minorHAnsi" w:hAnsiTheme="minorHAnsi"/>
          <w:color w:val="auto"/>
          <w:sz w:val="22"/>
          <w:highlight w:val="none"/>
        </w:rPr>
      </w:pPr>
      <w:r>
        <w:rPr>
          <w:color w:val="auto"/>
          <w:highlight w:val="none"/>
        </w:rPr>
        <w:fldChar w:fldCharType="begin"/>
      </w:r>
      <w:r>
        <w:rPr>
          <w:color w:val="auto"/>
          <w:highlight w:val="none"/>
        </w:rPr>
        <w:instrText xml:space="preserve"> HYPERLINK \l "_Toc256000105" </w:instrText>
      </w:r>
      <w:r>
        <w:rPr>
          <w:color w:val="auto"/>
          <w:highlight w:val="none"/>
        </w:rPr>
        <w:fldChar w:fldCharType="separate"/>
      </w:r>
      <w:r>
        <w:rPr>
          <w:rStyle w:val="22"/>
          <w:rFonts w:ascii="Times New Roman" w:hAnsi="Times New Roman" w:eastAsia="黑体" w:cs="宋体"/>
          <w:b/>
          <w:color w:val="auto"/>
          <w:kern w:val="2"/>
          <w:highlight w:val="none"/>
          <w:lang w:bidi="ar"/>
        </w:rPr>
        <w:t>A2.3</w:t>
      </w:r>
      <w:r>
        <w:rPr>
          <w:rStyle w:val="22"/>
          <w:rFonts w:hint="eastAsia" w:ascii="Times New Roman" w:hAnsi="Times New Roman" w:eastAsia="黑体" w:cs="黑体"/>
          <w:b/>
          <w:color w:val="auto"/>
          <w:kern w:val="2"/>
          <w:highlight w:val="none"/>
          <w:lang w:bidi="ar"/>
        </w:rPr>
        <w:t>熟悉文件资料</w:t>
      </w:r>
      <w:r>
        <w:rPr>
          <w:color w:val="auto"/>
          <w:highlight w:val="none"/>
        </w:rPr>
        <w:tab/>
      </w:r>
      <w:r>
        <w:rPr>
          <w:color w:val="auto"/>
          <w:highlight w:val="none"/>
        </w:rPr>
        <w:fldChar w:fldCharType="begin"/>
      </w:r>
      <w:r>
        <w:rPr>
          <w:color w:val="auto"/>
          <w:highlight w:val="none"/>
        </w:rPr>
        <w:instrText xml:space="preserve"> PAGEREF _Toc256000105 \h </w:instrText>
      </w:r>
      <w:r>
        <w:rPr>
          <w:color w:val="auto"/>
          <w:highlight w:val="none"/>
        </w:rPr>
        <w:fldChar w:fldCharType="separate"/>
      </w:r>
      <w:r>
        <w:rPr>
          <w:color w:val="auto"/>
          <w:highlight w:val="none"/>
        </w:rPr>
        <w:t>55</w:t>
      </w:r>
      <w:r>
        <w:rPr>
          <w:color w:val="auto"/>
          <w:highlight w:val="none"/>
        </w:rPr>
        <w:fldChar w:fldCharType="end"/>
      </w:r>
      <w:r>
        <w:rPr>
          <w:color w:val="auto"/>
          <w:highlight w:val="none"/>
        </w:rPr>
        <w:fldChar w:fldCharType="end"/>
      </w:r>
    </w:p>
    <w:p w14:paraId="7B0157A5">
      <w:pPr>
        <w:pStyle w:val="6"/>
        <w:tabs>
          <w:tab w:val="right" w:leader="dot" w:pos="8296"/>
        </w:tabs>
        <w:rPr>
          <w:rFonts w:asciiTheme="minorHAnsi" w:hAnsiTheme="minorHAnsi"/>
          <w:color w:val="auto"/>
          <w:sz w:val="22"/>
          <w:highlight w:val="none"/>
        </w:rPr>
      </w:pPr>
      <w:r>
        <w:rPr>
          <w:color w:val="auto"/>
          <w:highlight w:val="none"/>
        </w:rPr>
        <w:fldChar w:fldCharType="begin"/>
      </w:r>
      <w:r>
        <w:rPr>
          <w:color w:val="auto"/>
          <w:highlight w:val="none"/>
        </w:rPr>
        <w:instrText xml:space="preserve"> HYPERLINK \l "_Toc256000106" </w:instrText>
      </w:r>
      <w:r>
        <w:rPr>
          <w:color w:val="auto"/>
          <w:highlight w:val="none"/>
        </w:rPr>
        <w:fldChar w:fldCharType="separate"/>
      </w:r>
      <w:r>
        <w:rPr>
          <w:rStyle w:val="22"/>
          <w:rFonts w:ascii="Times New Roman" w:hAnsi="Times New Roman" w:eastAsia="黑体" w:cs="宋体"/>
          <w:b/>
          <w:color w:val="auto"/>
          <w:kern w:val="2"/>
          <w:highlight w:val="none"/>
          <w:lang w:bidi="ar"/>
        </w:rPr>
        <w:t>A2.4</w:t>
      </w:r>
      <w:r>
        <w:rPr>
          <w:rStyle w:val="22"/>
          <w:rFonts w:hint="eastAsia" w:ascii="Times New Roman" w:hAnsi="Times New Roman" w:eastAsia="黑体" w:cs="黑体"/>
          <w:b/>
          <w:color w:val="auto"/>
          <w:kern w:val="2"/>
          <w:highlight w:val="none"/>
          <w:lang w:bidi="ar"/>
        </w:rPr>
        <w:t>暗标编号</w:t>
      </w:r>
      <w:r>
        <w:rPr>
          <w:color w:val="auto"/>
          <w:highlight w:val="none"/>
        </w:rPr>
        <w:tab/>
      </w:r>
      <w:r>
        <w:rPr>
          <w:color w:val="auto"/>
          <w:highlight w:val="none"/>
        </w:rPr>
        <w:fldChar w:fldCharType="begin"/>
      </w:r>
      <w:r>
        <w:rPr>
          <w:color w:val="auto"/>
          <w:highlight w:val="none"/>
        </w:rPr>
        <w:instrText xml:space="preserve"> PAGEREF _Toc256000106 \h </w:instrText>
      </w:r>
      <w:r>
        <w:rPr>
          <w:color w:val="auto"/>
          <w:highlight w:val="none"/>
        </w:rPr>
        <w:fldChar w:fldCharType="separate"/>
      </w:r>
      <w:r>
        <w:rPr>
          <w:color w:val="auto"/>
          <w:highlight w:val="none"/>
        </w:rPr>
        <w:t>55</w:t>
      </w:r>
      <w:r>
        <w:rPr>
          <w:color w:val="auto"/>
          <w:highlight w:val="none"/>
        </w:rPr>
        <w:fldChar w:fldCharType="end"/>
      </w:r>
      <w:r>
        <w:rPr>
          <w:color w:val="auto"/>
          <w:highlight w:val="none"/>
        </w:rPr>
        <w:fldChar w:fldCharType="end"/>
      </w:r>
    </w:p>
    <w:p w14:paraId="4574B4B9">
      <w:pPr>
        <w:pStyle w:val="6"/>
        <w:tabs>
          <w:tab w:val="right" w:leader="dot" w:pos="8296"/>
        </w:tabs>
        <w:rPr>
          <w:rFonts w:asciiTheme="minorHAnsi" w:hAnsiTheme="minorHAnsi"/>
          <w:color w:val="auto"/>
          <w:sz w:val="22"/>
          <w:highlight w:val="none"/>
        </w:rPr>
      </w:pPr>
      <w:r>
        <w:rPr>
          <w:color w:val="auto"/>
          <w:highlight w:val="none"/>
        </w:rPr>
        <w:fldChar w:fldCharType="begin"/>
      </w:r>
      <w:r>
        <w:rPr>
          <w:color w:val="auto"/>
          <w:highlight w:val="none"/>
        </w:rPr>
        <w:instrText xml:space="preserve"> HYPERLINK \l "_Toc256000107" </w:instrText>
      </w:r>
      <w:r>
        <w:rPr>
          <w:color w:val="auto"/>
          <w:highlight w:val="none"/>
        </w:rPr>
        <w:fldChar w:fldCharType="separate"/>
      </w:r>
      <w:r>
        <w:rPr>
          <w:rStyle w:val="22"/>
          <w:rFonts w:ascii="Times New Roman" w:hAnsi="Times New Roman" w:eastAsia="黑体" w:cs="宋体"/>
          <w:b/>
          <w:color w:val="auto"/>
          <w:kern w:val="2"/>
          <w:highlight w:val="none"/>
          <w:lang w:bidi="ar"/>
        </w:rPr>
        <w:t>A2.5</w:t>
      </w:r>
      <w:r>
        <w:rPr>
          <w:rStyle w:val="22"/>
          <w:rFonts w:hint="eastAsia" w:ascii="Times New Roman" w:hAnsi="Times New Roman" w:eastAsia="黑体" w:cs="黑体"/>
          <w:b/>
          <w:color w:val="auto"/>
          <w:kern w:val="2"/>
          <w:highlight w:val="none"/>
          <w:lang w:bidi="ar"/>
        </w:rPr>
        <w:t>对投标文件进行基础性数据分析和整理工作</w:t>
      </w:r>
      <w:r>
        <w:rPr>
          <w:color w:val="auto"/>
          <w:highlight w:val="none"/>
        </w:rPr>
        <w:tab/>
      </w:r>
      <w:r>
        <w:rPr>
          <w:color w:val="auto"/>
          <w:highlight w:val="none"/>
        </w:rPr>
        <w:fldChar w:fldCharType="begin"/>
      </w:r>
      <w:r>
        <w:rPr>
          <w:color w:val="auto"/>
          <w:highlight w:val="none"/>
        </w:rPr>
        <w:instrText xml:space="preserve"> PAGEREF _Toc256000107 \h </w:instrText>
      </w:r>
      <w:r>
        <w:rPr>
          <w:color w:val="auto"/>
          <w:highlight w:val="none"/>
        </w:rPr>
        <w:fldChar w:fldCharType="separate"/>
      </w:r>
      <w:r>
        <w:rPr>
          <w:color w:val="auto"/>
          <w:highlight w:val="none"/>
        </w:rPr>
        <w:t>55</w:t>
      </w:r>
      <w:r>
        <w:rPr>
          <w:color w:val="auto"/>
          <w:highlight w:val="none"/>
        </w:rPr>
        <w:fldChar w:fldCharType="end"/>
      </w:r>
      <w:r>
        <w:rPr>
          <w:color w:val="auto"/>
          <w:highlight w:val="none"/>
        </w:rPr>
        <w:fldChar w:fldCharType="end"/>
      </w:r>
    </w:p>
    <w:p w14:paraId="5B445E02">
      <w:pPr>
        <w:pStyle w:val="6"/>
        <w:tabs>
          <w:tab w:val="right" w:leader="dot" w:pos="8296"/>
        </w:tabs>
        <w:rPr>
          <w:rFonts w:asciiTheme="minorHAnsi" w:hAnsiTheme="minorHAnsi"/>
          <w:color w:val="auto"/>
          <w:sz w:val="22"/>
          <w:highlight w:val="none"/>
        </w:rPr>
      </w:pPr>
      <w:r>
        <w:rPr>
          <w:color w:val="auto"/>
          <w:highlight w:val="none"/>
        </w:rPr>
        <w:fldChar w:fldCharType="begin"/>
      </w:r>
      <w:r>
        <w:rPr>
          <w:color w:val="auto"/>
          <w:highlight w:val="none"/>
        </w:rPr>
        <w:instrText xml:space="preserve"> HYPERLINK \l "_Toc256000108" </w:instrText>
      </w:r>
      <w:r>
        <w:rPr>
          <w:color w:val="auto"/>
          <w:highlight w:val="none"/>
        </w:rPr>
        <w:fldChar w:fldCharType="separate"/>
      </w:r>
      <w:r>
        <w:rPr>
          <w:rStyle w:val="22"/>
          <w:rFonts w:ascii="Times New Roman" w:hAnsi="Times New Roman" w:eastAsia="黑体" w:cs="宋体"/>
          <w:color w:val="auto"/>
          <w:kern w:val="2"/>
          <w:highlight w:val="none"/>
          <w:lang w:bidi="ar"/>
        </w:rPr>
        <w:t>A3.</w:t>
      </w:r>
      <w:r>
        <w:rPr>
          <w:rStyle w:val="22"/>
          <w:rFonts w:hint="eastAsia" w:ascii="Times New Roman" w:hAnsi="Times New Roman" w:eastAsia="黑体" w:cs="黑体"/>
          <w:color w:val="auto"/>
          <w:kern w:val="2"/>
          <w:highlight w:val="none"/>
          <w:lang w:bidi="ar"/>
        </w:rPr>
        <w:t>初步评审</w:t>
      </w:r>
      <w:r>
        <w:rPr>
          <w:color w:val="auto"/>
          <w:highlight w:val="none"/>
        </w:rPr>
        <w:tab/>
      </w:r>
      <w:r>
        <w:rPr>
          <w:color w:val="auto"/>
          <w:highlight w:val="none"/>
        </w:rPr>
        <w:fldChar w:fldCharType="begin"/>
      </w:r>
      <w:r>
        <w:rPr>
          <w:color w:val="auto"/>
          <w:highlight w:val="none"/>
        </w:rPr>
        <w:instrText xml:space="preserve"> PAGEREF _Toc256000108 \h </w:instrText>
      </w:r>
      <w:r>
        <w:rPr>
          <w:color w:val="auto"/>
          <w:highlight w:val="none"/>
        </w:rPr>
        <w:fldChar w:fldCharType="separate"/>
      </w:r>
      <w:r>
        <w:rPr>
          <w:color w:val="auto"/>
          <w:highlight w:val="none"/>
        </w:rPr>
        <w:t>55</w:t>
      </w:r>
      <w:r>
        <w:rPr>
          <w:color w:val="auto"/>
          <w:highlight w:val="none"/>
        </w:rPr>
        <w:fldChar w:fldCharType="end"/>
      </w:r>
      <w:r>
        <w:rPr>
          <w:color w:val="auto"/>
          <w:highlight w:val="none"/>
        </w:rPr>
        <w:fldChar w:fldCharType="end"/>
      </w:r>
    </w:p>
    <w:p w14:paraId="01A2CD58">
      <w:pPr>
        <w:pStyle w:val="6"/>
        <w:tabs>
          <w:tab w:val="right" w:leader="dot" w:pos="8296"/>
        </w:tabs>
        <w:rPr>
          <w:rFonts w:asciiTheme="minorHAnsi" w:hAnsiTheme="minorHAnsi"/>
          <w:color w:val="auto"/>
          <w:sz w:val="22"/>
          <w:highlight w:val="none"/>
        </w:rPr>
      </w:pPr>
      <w:r>
        <w:rPr>
          <w:color w:val="auto"/>
          <w:highlight w:val="none"/>
        </w:rPr>
        <w:fldChar w:fldCharType="begin"/>
      </w:r>
      <w:r>
        <w:rPr>
          <w:color w:val="auto"/>
          <w:highlight w:val="none"/>
        </w:rPr>
        <w:instrText xml:space="preserve"> HYPERLINK \l "_Toc256000109" </w:instrText>
      </w:r>
      <w:r>
        <w:rPr>
          <w:color w:val="auto"/>
          <w:highlight w:val="none"/>
        </w:rPr>
        <w:fldChar w:fldCharType="separate"/>
      </w:r>
      <w:r>
        <w:rPr>
          <w:rStyle w:val="22"/>
          <w:rFonts w:ascii="Times New Roman" w:hAnsi="Times New Roman" w:eastAsia="黑体" w:cs="宋体"/>
          <w:b/>
          <w:color w:val="auto"/>
          <w:kern w:val="2"/>
          <w:highlight w:val="none"/>
          <w:lang w:bidi="ar"/>
        </w:rPr>
        <w:t>A3.1</w:t>
      </w:r>
      <w:r>
        <w:rPr>
          <w:rStyle w:val="22"/>
          <w:rFonts w:hint="eastAsia" w:ascii="Times New Roman" w:hAnsi="Times New Roman" w:eastAsia="黑体" w:cs="黑体"/>
          <w:b/>
          <w:color w:val="auto"/>
          <w:kern w:val="2"/>
          <w:highlight w:val="none"/>
          <w:lang w:bidi="ar"/>
        </w:rPr>
        <w:t>形式评审</w:t>
      </w:r>
      <w:r>
        <w:rPr>
          <w:color w:val="auto"/>
          <w:highlight w:val="none"/>
        </w:rPr>
        <w:tab/>
      </w:r>
      <w:r>
        <w:rPr>
          <w:color w:val="auto"/>
          <w:highlight w:val="none"/>
        </w:rPr>
        <w:fldChar w:fldCharType="begin"/>
      </w:r>
      <w:r>
        <w:rPr>
          <w:color w:val="auto"/>
          <w:highlight w:val="none"/>
        </w:rPr>
        <w:instrText xml:space="preserve"> PAGEREF _Toc256000109 \h </w:instrText>
      </w:r>
      <w:r>
        <w:rPr>
          <w:color w:val="auto"/>
          <w:highlight w:val="none"/>
        </w:rPr>
        <w:fldChar w:fldCharType="separate"/>
      </w:r>
      <w:r>
        <w:rPr>
          <w:color w:val="auto"/>
          <w:highlight w:val="none"/>
        </w:rPr>
        <w:t>55</w:t>
      </w:r>
      <w:r>
        <w:rPr>
          <w:color w:val="auto"/>
          <w:highlight w:val="none"/>
        </w:rPr>
        <w:fldChar w:fldCharType="end"/>
      </w:r>
      <w:r>
        <w:rPr>
          <w:color w:val="auto"/>
          <w:highlight w:val="none"/>
        </w:rPr>
        <w:fldChar w:fldCharType="end"/>
      </w:r>
    </w:p>
    <w:p w14:paraId="51811B2B">
      <w:pPr>
        <w:pStyle w:val="6"/>
        <w:tabs>
          <w:tab w:val="right" w:leader="dot" w:pos="8296"/>
        </w:tabs>
        <w:rPr>
          <w:rFonts w:asciiTheme="minorHAnsi" w:hAnsiTheme="minorHAnsi"/>
          <w:color w:val="auto"/>
          <w:sz w:val="22"/>
          <w:highlight w:val="none"/>
        </w:rPr>
      </w:pPr>
      <w:r>
        <w:rPr>
          <w:color w:val="auto"/>
          <w:highlight w:val="none"/>
        </w:rPr>
        <w:fldChar w:fldCharType="begin"/>
      </w:r>
      <w:r>
        <w:rPr>
          <w:color w:val="auto"/>
          <w:highlight w:val="none"/>
        </w:rPr>
        <w:instrText xml:space="preserve"> HYPERLINK \l "_Toc256000110" </w:instrText>
      </w:r>
      <w:r>
        <w:rPr>
          <w:color w:val="auto"/>
          <w:highlight w:val="none"/>
        </w:rPr>
        <w:fldChar w:fldCharType="separate"/>
      </w:r>
      <w:r>
        <w:rPr>
          <w:rStyle w:val="22"/>
          <w:rFonts w:ascii="Times New Roman" w:hAnsi="Times New Roman" w:eastAsia="黑体" w:cs="宋体"/>
          <w:b/>
          <w:color w:val="auto"/>
          <w:kern w:val="2"/>
          <w:highlight w:val="none"/>
          <w:lang w:bidi="ar"/>
        </w:rPr>
        <w:t>A3.2</w:t>
      </w:r>
      <w:r>
        <w:rPr>
          <w:rStyle w:val="22"/>
          <w:rFonts w:hint="eastAsia" w:ascii="Times New Roman" w:hAnsi="Times New Roman" w:eastAsia="黑体" w:cs="黑体"/>
          <w:b/>
          <w:color w:val="auto"/>
          <w:kern w:val="2"/>
          <w:highlight w:val="none"/>
          <w:lang w:bidi="ar"/>
        </w:rPr>
        <w:t>资格评审</w:t>
      </w:r>
      <w:r>
        <w:rPr>
          <w:color w:val="auto"/>
          <w:highlight w:val="none"/>
        </w:rPr>
        <w:tab/>
      </w:r>
      <w:r>
        <w:rPr>
          <w:color w:val="auto"/>
          <w:highlight w:val="none"/>
        </w:rPr>
        <w:fldChar w:fldCharType="begin"/>
      </w:r>
      <w:r>
        <w:rPr>
          <w:color w:val="auto"/>
          <w:highlight w:val="none"/>
        </w:rPr>
        <w:instrText xml:space="preserve"> PAGEREF _Toc256000110 \h </w:instrText>
      </w:r>
      <w:r>
        <w:rPr>
          <w:color w:val="auto"/>
          <w:highlight w:val="none"/>
        </w:rPr>
        <w:fldChar w:fldCharType="separate"/>
      </w:r>
      <w:r>
        <w:rPr>
          <w:color w:val="auto"/>
          <w:highlight w:val="none"/>
        </w:rPr>
        <w:t>56</w:t>
      </w:r>
      <w:r>
        <w:rPr>
          <w:color w:val="auto"/>
          <w:highlight w:val="none"/>
        </w:rPr>
        <w:fldChar w:fldCharType="end"/>
      </w:r>
      <w:r>
        <w:rPr>
          <w:color w:val="auto"/>
          <w:highlight w:val="none"/>
        </w:rPr>
        <w:fldChar w:fldCharType="end"/>
      </w:r>
    </w:p>
    <w:p w14:paraId="1444BE9C">
      <w:pPr>
        <w:pStyle w:val="6"/>
        <w:tabs>
          <w:tab w:val="right" w:leader="dot" w:pos="8296"/>
        </w:tabs>
        <w:rPr>
          <w:rFonts w:asciiTheme="minorHAnsi" w:hAnsiTheme="minorHAnsi"/>
          <w:color w:val="auto"/>
          <w:sz w:val="22"/>
          <w:highlight w:val="none"/>
        </w:rPr>
      </w:pPr>
      <w:r>
        <w:rPr>
          <w:color w:val="auto"/>
          <w:highlight w:val="none"/>
        </w:rPr>
        <w:fldChar w:fldCharType="begin"/>
      </w:r>
      <w:r>
        <w:rPr>
          <w:color w:val="auto"/>
          <w:highlight w:val="none"/>
        </w:rPr>
        <w:instrText xml:space="preserve"> HYPERLINK \l "_Toc256000111" </w:instrText>
      </w:r>
      <w:r>
        <w:rPr>
          <w:color w:val="auto"/>
          <w:highlight w:val="none"/>
        </w:rPr>
        <w:fldChar w:fldCharType="separate"/>
      </w:r>
      <w:r>
        <w:rPr>
          <w:rStyle w:val="22"/>
          <w:rFonts w:ascii="Times New Roman" w:hAnsi="Times New Roman" w:eastAsia="黑体" w:cs="宋体"/>
          <w:b/>
          <w:color w:val="auto"/>
          <w:kern w:val="2"/>
          <w:highlight w:val="none"/>
          <w:lang w:bidi="ar"/>
        </w:rPr>
        <w:t>A3.3</w:t>
      </w:r>
      <w:r>
        <w:rPr>
          <w:rStyle w:val="22"/>
          <w:rFonts w:hint="eastAsia" w:ascii="Times New Roman" w:hAnsi="Times New Roman" w:eastAsia="黑体" w:cs="黑体"/>
          <w:b/>
          <w:color w:val="auto"/>
          <w:kern w:val="2"/>
          <w:highlight w:val="none"/>
          <w:lang w:bidi="ar"/>
        </w:rPr>
        <w:t>响应性评审</w:t>
      </w:r>
      <w:r>
        <w:rPr>
          <w:color w:val="auto"/>
          <w:highlight w:val="none"/>
        </w:rPr>
        <w:tab/>
      </w:r>
      <w:r>
        <w:rPr>
          <w:color w:val="auto"/>
          <w:highlight w:val="none"/>
        </w:rPr>
        <w:fldChar w:fldCharType="begin"/>
      </w:r>
      <w:r>
        <w:rPr>
          <w:color w:val="auto"/>
          <w:highlight w:val="none"/>
        </w:rPr>
        <w:instrText xml:space="preserve"> PAGEREF _Toc256000111 \h </w:instrText>
      </w:r>
      <w:r>
        <w:rPr>
          <w:color w:val="auto"/>
          <w:highlight w:val="none"/>
        </w:rPr>
        <w:fldChar w:fldCharType="separate"/>
      </w:r>
      <w:r>
        <w:rPr>
          <w:color w:val="auto"/>
          <w:highlight w:val="none"/>
        </w:rPr>
        <w:t>56</w:t>
      </w:r>
      <w:r>
        <w:rPr>
          <w:color w:val="auto"/>
          <w:highlight w:val="none"/>
        </w:rPr>
        <w:fldChar w:fldCharType="end"/>
      </w:r>
      <w:r>
        <w:rPr>
          <w:color w:val="auto"/>
          <w:highlight w:val="none"/>
        </w:rPr>
        <w:fldChar w:fldCharType="end"/>
      </w:r>
    </w:p>
    <w:p w14:paraId="76890A6E">
      <w:pPr>
        <w:pStyle w:val="6"/>
        <w:tabs>
          <w:tab w:val="right" w:leader="dot" w:pos="8296"/>
        </w:tabs>
        <w:rPr>
          <w:rFonts w:asciiTheme="minorHAnsi" w:hAnsiTheme="minorHAnsi"/>
          <w:color w:val="auto"/>
          <w:sz w:val="22"/>
          <w:highlight w:val="none"/>
        </w:rPr>
      </w:pPr>
      <w:r>
        <w:rPr>
          <w:color w:val="auto"/>
          <w:highlight w:val="none"/>
        </w:rPr>
        <w:fldChar w:fldCharType="begin"/>
      </w:r>
      <w:r>
        <w:rPr>
          <w:color w:val="auto"/>
          <w:highlight w:val="none"/>
        </w:rPr>
        <w:instrText xml:space="preserve"> HYPERLINK \l "_Toc256000112" </w:instrText>
      </w:r>
      <w:r>
        <w:rPr>
          <w:color w:val="auto"/>
          <w:highlight w:val="none"/>
        </w:rPr>
        <w:fldChar w:fldCharType="separate"/>
      </w:r>
      <w:r>
        <w:rPr>
          <w:rStyle w:val="22"/>
          <w:rFonts w:ascii="Times New Roman" w:hAnsi="Times New Roman" w:eastAsia="黑体" w:cs="宋体"/>
          <w:b/>
          <w:color w:val="auto"/>
          <w:kern w:val="2"/>
          <w:highlight w:val="none"/>
          <w:lang w:bidi="ar"/>
        </w:rPr>
        <w:t>A3.4</w:t>
      </w:r>
      <w:r>
        <w:rPr>
          <w:rStyle w:val="22"/>
          <w:rFonts w:hint="eastAsia" w:ascii="Times New Roman" w:hAnsi="Times New Roman" w:eastAsia="黑体" w:cs="黑体"/>
          <w:b/>
          <w:color w:val="auto"/>
          <w:kern w:val="2"/>
          <w:highlight w:val="none"/>
          <w:lang w:bidi="ar"/>
        </w:rPr>
        <w:t>算术错误修正</w:t>
      </w:r>
      <w:r>
        <w:rPr>
          <w:color w:val="auto"/>
          <w:highlight w:val="none"/>
        </w:rPr>
        <w:tab/>
      </w:r>
      <w:r>
        <w:rPr>
          <w:color w:val="auto"/>
          <w:highlight w:val="none"/>
        </w:rPr>
        <w:fldChar w:fldCharType="begin"/>
      </w:r>
      <w:r>
        <w:rPr>
          <w:color w:val="auto"/>
          <w:highlight w:val="none"/>
        </w:rPr>
        <w:instrText xml:space="preserve"> PAGEREF _Toc256000112 \h </w:instrText>
      </w:r>
      <w:r>
        <w:rPr>
          <w:color w:val="auto"/>
          <w:highlight w:val="none"/>
        </w:rPr>
        <w:fldChar w:fldCharType="separate"/>
      </w:r>
      <w:r>
        <w:rPr>
          <w:color w:val="auto"/>
          <w:highlight w:val="none"/>
        </w:rPr>
        <w:t>56</w:t>
      </w:r>
      <w:r>
        <w:rPr>
          <w:color w:val="auto"/>
          <w:highlight w:val="none"/>
        </w:rPr>
        <w:fldChar w:fldCharType="end"/>
      </w:r>
      <w:r>
        <w:rPr>
          <w:color w:val="auto"/>
          <w:highlight w:val="none"/>
        </w:rPr>
        <w:fldChar w:fldCharType="end"/>
      </w:r>
    </w:p>
    <w:p w14:paraId="7B811360">
      <w:pPr>
        <w:pStyle w:val="6"/>
        <w:tabs>
          <w:tab w:val="right" w:leader="dot" w:pos="8296"/>
        </w:tabs>
        <w:rPr>
          <w:rFonts w:asciiTheme="minorHAnsi" w:hAnsiTheme="minorHAnsi"/>
          <w:color w:val="auto"/>
          <w:sz w:val="22"/>
          <w:highlight w:val="none"/>
        </w:rPr>
      </w:pPr>
      <w:r>
        <w:rPr>
          <w:color w:val="auto"/>
          <w:highlight w:val="none"/>
        </w:rPr>
        <w:fldChar w:fldCharType="begin"/>
      </w:r>
      <w:r>
        <w:rPr>
          <w:color w:val="auto"/>
          <w:highlight w:val="none"/>
        </w:rPr>
        <w:instrText xml:space="preserve"> HYPERLINK \l "_Toc256000113" </w:instrText>
      </w:r>
      <w:r>
        <w:rPr>
          <w:color w:val="auto"/>
          <w:highlight w:val="none"/>
        </w:rPr>
        <w:fldChar w:fldCharType="separate"/>
      </w:r>
      <w:r>
        <w:rPr>
          <w:rStyle w:val="22"/>
          <w:rFonts w:ascii="Times New Roman" w:hAnsi="Times New Roman" w:eastAsia="黑体" w:cs="宋体"/>
          <w:b/>
          <w:color w:val="auto"/>
          <w:kern w:val="2"/>
          <w:highlight w:val="none"/>
          <w:lang w:bidi="ar"/>
        </w:rPr>
        <w:t>A3.5</w:t>
      </w:r>
      <w:r>
        <w:rPr>
          <w:rStyle w:val="22"/>
          <w:rFonts w:hint="eastAsia" w:ascii="Times New Roman" w:hAnsi="Times New Roman" w:eastAsia="黑体" w:cs="黑体"/>
          <w:b/>
          <w:color w:val="auto"/>
          <w:kern w:val="2"/>
          <w:highlight w:val="none"/>
          <w:lang w:bidi="ar"/>
        </w:rPr>
        <w:t>判断投标报价是否低于成本</w:t>
      </w:r>
      <w:r>
        <w:rPr>
          <w:color w:val="auto"/>
          <w:highlight w:val="none"/>
        </w:rPr>
        <w:tab/>
      </w:r>
      <w:r>
        <w:rPr>
          <w:color w:val="auto"/>
          <w:highlight w:val="none"/>
        </w:rPr>
        <w:fldChar w:fldCharType="begin"/>
      </w:r>
      <w:r>
        <w:rPr>
          <w:color w:val="auto"/>
          <w:highlight w:val="none"/>
        </w:rPr>
        <w:instrText xml:space="preserve"> PAGEREF _Toc256000113 \h </w:instrText>
      </w:r>
      <w:r>
        <w:rPr>
          <w:color w:val="auto"/>
          <w:highlight w:val="none"/>
        </w:rPr>
        <w:fldChar w:fldCharType="separate"/>
      </w:r>
      <w:r>
        <w:rPr>
          <w:color w:val="auto"/>
          <w:highlight w:val="none"/>
        </w:rPr>
        <w:t>56</w:t>
      </w:r>
      <w:r>
        <w:rPr>
          <w:color w:val="auto"/>
          <w:highlight w:val="none"/>
        </w:rPr>
        <w:fldChar w:fldCharType="end"/>
      </w:r>
      <w:r>
        <w:rPr>
          <w:color w:val="auto"/>
          <w:highlight w:val="none"/>
        </w:rPr>
        <w:fldChar w:fldCharType="end"/>
      </w:r>
    </w:p>
    <w:p w14:paraId="4E64D17B">
      <w:pPr>
        <w:pStyle w:val="6"/>
        <w:tabs>
          <w:tab w:val="right" w:leader="dot" w:pos="8296"/>
        </w:tabs>
        <w:rPr>
          <w:rFonts w:asciiTheme="minorHAnsi" w:hAnsiTheme="minorHAnsi"/>
          <w:color w:val="auto"/>
          <w:sz w:val="22"/>
          <w:highlight w:val="none"/>
        </w:rPr>
      </w:pPr>
      <w:r>
        <w:rPr>
          <w:color w:val="auto"/>
          <w:highlight w:val="none"/>
        </w:rPr>
        <w:fldChar w:fldCharType="begin"/>
      </w:r>
      <w:r>
        <w:rPr>
          <w:color w:val="auto"/>
          <w:highlight w:val="none"/>
        </w:rPr>
        <w:instrText xml:space="preserve"> HYPERLINK \l "_Toc256000114" </w:instrText>
      </w:r>
      <w:r>
        <w:rPr>
          <w:color w:val="auto"/>
          <w:highlight w:val="none"/>
        </w:rPr>
        <w:fldChar w:fldCharType="separate"/>
      </w:r>
      <w:r>
        <w:rPr>
          <w:rStyle w:val="22"/>
          <w:rFonts w:ascii="Times New Roman" w:hAnsi="Times New Roman" w:eastAsia="黑体" w:cs="宋体"/>
          <w:b/>
          <w:color w:val="auto"/>
          <w:kern w:val="2"/>
          <w:highlight w:val="none"/>
          <w:lang w:bidi="ar"/>
        </w:rPr>
        <w:t xml:space="preserve">A3.6 </w:t>
      </w:r>
      <w:r>
        <w:rPr>
          <w:rStyle w:val="22"/>
          <w:rFonts w:hint="eastAsia" w:ascii="Times New Roman" w:hAnsi="Times New Roman" w:eastAsia="黑体" w:cs="黑体"/>
          <w:b/>
          <w:color w:val="auto"/>
          <w:kern w:val="2"/>
          <w:highlight w:val="none"/>
          <w:lang w:bidi="ar"/>
        </w:rPr>
        <w:t>判断投标是否为应当被否决</w:t>
      </w:r>
      <w:r>
        <w:rPr>
          <w:color w:val="auto"/>
          <w:highlight w:val="none"/>
        </w:rPr>
        <w:tab/>
      </w:r>
      <w:r>
        <w:rPr>
          <w:color w:val="auto"/>
          <w:highlight w:val="none"/>
        </w:rPr>
        <w:fldChar w:fldCharType="begin"/>
      </w:r>
      <w:r>
        <w:rPr>
          <w:color w:val="auto"/>
          <w:highlight w:val="none"/>
        </w:rPr>
        <w:instrText xml:space="preserve"> PAGEREF _Toc256000114 \h </w:instrText>
      </w:r>
      <w:r>
        <w:rPr>
          <w:color w:val="auto"/>
          <w:highlight w:val="none"/>
        </w:rPr>
        <w:fldChar w:fldCharType="separate"/>
      </w:r>
      <w:r>
        <w:rPr>
          <w:color w:val="auto"/>
          <w:highlight w:val="none"/>
        </w:rPr>
        <w:t>56</w:t>
      </w:r>
      <w:r>
        <w:rPr>
          <w:color w:val="auto"/>
          <w:highlight w:val="none"/>
        </w:rPr>
        <w:fldChar w:fldCharType="end"/>
      </w:r>
      <w:r>
        <w:rPr>
          <w:color w:val="auto"/>
          <w:highlight w:val="none"/>
        </w:rPr>
        <w:fldChar w:fldCharType="end"/>
      </w:r>
    </w:p>
    <w:p w14:paraId="4546969A">
      <w:pPr>
        <w:pStyle w:val="6"/>
        <w:tabs>
          <w:tab w:val="right" w:leader="dot" w:pos="8296"/>
        </w:tabs>
        <w:rPr>
          <w:rFonts w:asciiTheme="minorHAnsi" w:hAnsiTheme="minorHAnsi"/>
          <w:color w:val="auto"/>
          <w:sz w:val="22"/>
          <w:highlight w:val="none"/>
        </w:rPr>
      </w:pPr>
      <w:r>
        <w:rPr>
          <w:color w:val="auto"/>
          <w:highlight w:val="none"/>
        </w:rPr>
        <w:fldChar w:fldCharType="begin"/>
      </w:r>
      <w:r>
        <w:rPr>
          <w:color w:val="auto"/>
          <w:highlight w:val="none"/>
        </w:rPr>
        <w:instrText xml:space="preserve"> HYPERLINK \l "_Toc256000115" </w:instrText>
      </w:r>
      <w:r>
        <w:rPr>
          <w:color w:val="auto"/>
          <w:highlight w:val="none"/>
        </w:rPr>
        <w:fldChar w:fldCharType="separate"/>
      </w:r>
      <w:r>
        <w:rPr>
          <w:rStyle w:val="22"/>
          <w:rFonts w:ascii="Times New Roman" w:hAnsi="Times New Roman" w:eastAsia="黑体" w:cs="宋体"/>
          <w:b/>
          <w:color w:val="auto"/>
          <w:kern w:val="2"/>
          <w:highlight w:val="none"/>
          <w:lang w:bidi="ar"/>
        </w:rPr>
        <w:t xml:space="preserve">A3.7 </w:t>
      </w:r>
      <w:r>
        <w:rPr>
          <w:rStyle w:val="22"/>
          <w:rFonts w:hint="eastAsia" w:ascii="Times New Roman" w:hAnsi="Times New Roman" w:eastAsia="黑体" w:cs="黑体"/>
          <w:b/>
          <w:color w:val="auto"/>
          <w:kern w:val="2"/>
          <w:highlight w:val="none"/>
          <w:lang w:bidi="ar"/>
        </w:rPr>
        <w:t>澄清、说明或补正</w:t>
      </w:r>
      <w:r>
        <w:rPr>
          <w:color w:val="auto"/>
          <w:highlight w:val="none"/>
        </w:rPr>
        <w:tab/>
      </w:r>
      <w:r>
        <w:rPr>
          <w:color w:val="auto"/>
          <w:highlight w:val="none"/>
        </w:rPr>
        <w:fldChar w:fldCharType="begin"/>
      </w:r>
      <w:r>
        <w:rPr>
          <w:color w:val="auto"/>
          <w:highlight w:val="none"/>
        </w:rPr>
        <w:instrText xml:space="preserve"> PAGEREF _Toc256000115 \h </w:instrText>
      </w:r>
      <w:r>
        <w:rPr>
          <w:color w:val="auto"/>
          <w:highlight w:val="none"/>
        </w:rPr>
        <w:fldChar w:fldCharType="separate"/>
      </w:r>
      <w:r>
        <w:rPr>
          <w:color w:val="auto"/>
          <w:highlight w:val="none"/>
        </w:rPr>
        <w:t>56</w:t>
      </w:r>
      <w:r>
        <w:rPr>
          <w:color w:val="auto"/>
          <w:highlight w:val="none"/>
        </w:rPr>
        <w:fldChar w:fldCharType="end"/>
      </w:r>
      <w:r>
        <w:rPr>
          <w:color w:val="auto"/>
          <w:highlight w:val="none"/>
        </w:rPr>
        <w:fldChar w:fldCharType="end"/>
      </w:r>
    </w:p>
    <w:p w14:paraId="2CDC56D4">
      <w:pPr>
        <w:pStyle w:val="6"/>
        <w:tabs>
          <w:tab w:val="right" w:leader="dot" w:pos="8296"/>
        </w:tabs>
        <w:rPr>
          <w:rFonts w:asciiTheme="minorHAnsi" w:hAnsiTheme="minorHAnsi"/>
          <w:color w:val="auto"/>
          <w:sz w:val="22"/>
          <w:highlight w:val="none"/>
        </w:rPr>
      </w:pPr>
      <w:r>
        <w:rPr>
          <w:color w:val="auto"/>
          <w:highlight w:val="none"/>
        </w:rPr>
        <w:fldChar w:fldCharType="begin"/>
      </w:r>
      <w:r>
        <w:rPr>
          <w:color w:val="auto"/>
          <w:highlight w:val="none"/>
        </w:rPr>
        <w:instrText xml:space="preserve"> HYPERLINK \l "_Toc256000116" </w:instrText>
      </w:r>
      <w:r>
        <w:rPr>
          <w:color w:val="auto"/>
          <w:highlight w:val="none"/>
        </w:rPr>
        <w:fldChar w:fldCharType="separate"/>
      </w:r>
      <w:r>
        <w:rPr>
          <w:rStyle w:val="22"/>
          <w:rFonts w:ascii="Times New Roman" w:hAnsi="Times New Roman" w:eastAsia="黑体" w:cs="宋体"/>
          <w:color w:val="auto"/>
          <w:kern w:val="2"/>
          <w:highlight w:val="none"/>
          <w:lang w:bidi="ar"/>
        </w:rPr>
        <w:t>A4.</w:t>
      </w:r>
      <w:r>
        <w:rPr>
          <w:rStyle w:val="22"/>
          <w:rFonts w:hint="eastAsia" w:ascii="Times New Roman" w:hAnsi="Times New Roman" w:eastAsia="黑体" w:cs="黑体"/>
          <w:color w:val="auto"/>
          <w:kern w:val="2"/>
          <w:highlight w:val="none"/>
          <w:lang w:bidi="ar"/>
        </w:rPr>
        <w:t>详细评审</w:t>
      </w:r>
      <w:r>
        <w:rPr>
          <w:color w:val="auto"/>
          <w:highlight w:val="none"/>
        </w:rPr>
        <w:tab/>
      </w:r>
      <w:r>
        <w:rPr>
          <w:color w:val="auto"/>
          <w:highlight w:val="none"/>
        </w:rPr>
        <w:fldChar w:fldCharType="begin"/>
      </w:r>
      <w:r>
        <w:rPr>
          <w:color w:val="auto"/>
          <w:highlight w:val="none"/>
        </w:rPr>
        <w:instrText xml:space="preserve"> PAGEREF _Toc256000116 \h </w:instrText>
      </w:r>
      <w:r>
        <w:rPr>
          <w:color w:val="auto"/>
          <w:highlight w:val="none"/>
        </w:rPr>
        <w:fldChar w:fldCharType="separate"/>
      </w:r>
      <w:r>
        <w:rPr>
          <w:color w:val="auto"/>
          <w:highlight w:val="none"/>
        </w:rPr>
        <w:t>57</w:t>
      </w:r>
      <w:r>
        <w:rPr>
          <w:color w:val="auto"/>
          <w:highlight w:val="none"/>
        </w:rPr>
        <w:fldChar w:fldCharType="end"/>
      </w:r>
      <w:r>
        <w:rPr>
          <w:color w:val="auto"/>
          <w:highlight w:val="none"/>
        </w:rPr>
        <w:fldChar w:fldCharType="end"/>
      </w:r>
    </w:p>
    <w:p w14:paraId="07C99134">
      <w:pPr>
        <w:pStyle w:val="6"/>
        <w:tabs>
          <w:tab w:val="right" w:leader="dot" w:pos="8296"/>
        </w:tabs>
        <w:rPr>
          <w:rFonts w:asciiTheme="minorHAnsi" w:hAnsiTheme="minorHAnsi"/>
          <w:color w:val="auto"/>
          <w:sz w:val="22"/>
          <w:highlight w:val="none"/>
        </w:rPr>
      </w:pPr>
      <w:r>
        <w:rPr>
          <w:color w:val="auto"/>
          <w:highlight w:val="none"/>
        </w:rPr>
        <w:fldChar w:fldCharType="begin"/>
      </w:r>
      <w:r>
        <w:rPr>
          <w:color w:val="auto"/>
          <w:highlight w:val="none"/>
        </w:rPr>
        <w:instrText xml:space="preserve"> HYPERLINK \l "_Toc256000117" </w:instrText>
      </w:r>
      <w:r>
        <w:rPr>
          <w:color w:val="auto"/>
          <w:highlight w:val="none"/>
        </w:rPr>
        <w:fldChar w:fldCharType="separate"/>
      </w:r>
      <w:r>
        <w:rPr>
          <w:rStyle w:val="22"/>
          <w:rFonts w:ascii="Times New Roman" w:hAnsi="Times New Roman" w:eastAsia="黑体" w:cs="宋体"/>
          <w:b/>
          <w:color w:val="auto"/>
          <w:kern w:val="2"/>
          <w:highlight w:val="none"/>
          <w:lang w:bidi="ar"/>
        </w:rPr>
        <w:t>A4.1</w:t>
      </w:r>
      <w:r>
        <w:rPr>
          <w:rStyle w:val="22"/>
          <w:rFonts w:hint="eastAsia" w:ascii="Times New Roman" w:hAnsi="Times New Roman" w:eastAsia="黑体" w:cs="黑体"/>
          <w:b/>
          <w:color w:val="auto"/>
          <w:kern w:val="2"/>
          <w:highlight w:val="none"/>
          <w:lang w:bidi="ar"/>
        </w:rPr>
        <w:t>详细评审的程序</w:t>
      </w:r>
      <w:r>
        <w:rPr>
          <w:color w:val="auto"/>
          <w:highlight w:val="none"/>
        </w:rPr>
        <w:tab/>
      </w:r>
      <w:r>
        <w:rPr>
          <w:color w:val="auto"/>
          <w:highlight w:val="none"/>
        </w:rPr>
        <w:fldChar w:fldCharType="begin"/>
      </w:r>
      <w:r>
        <w:rPr>
          <w:color w:val="auto"/>
          <w:highlight w:val="none"/>
        </w:rPr>
        <w:instrText xml:space="preserve"> PAGEREF _Toc256000117 \h </w:instrText>
      </w:r>
      <w:r>
        <w:rPr>
          <w:color w:val="auto"/>
          <w:highlight w:val="none"/>
        </w:rPr>
        <w:fldChar w:fldCharType="separate"/>
      </w:r>
      <w:r>
        <w:rPr>
          <w:color w:val="auto"/>
          <w:highlight w:val="none"/>
        </w:rPr>
        <w:t>57</w:t>
      </w:r>
      <w:r>
        <w:rPr>
          <w:color w:val="auto"/>
          <w:highlight w:val="none"/>
        </w:rPr>
        <w:fldChar w:fldCharType="end"/>
      </w:r>
      <w:r>
        <w:rPr>
          <w:color w:val="auto"/>
          <w:highlight w:val="none"/>
        </w:rPr>
        <w:fldChar w:fldCharType="end"/>
      </w:r>
    </w:p>
    <w:p w14:paraId="19E6A2B2">
      <w:pPr>
        <w:pStyle w:val="6"/>
        <w:tabs>
          <w:tab w:val="right" w:leader="dot" w:pos="8296"/>
        </w:tabs>
        <w:rPr>
          <w:rFonts w:asciiTheme="minorHAnsi" w:hAnsiTheme="minorHAnsi"/>
          <w:color w:val="auto"/>
          <w:sz w:val="22"/>
          <w:highlight w:val="none"/>
        </w:rPr>
      </w:pPr>
      <w:r>
        <w:rPr>
          <w:color w:val="auto"/>
          <w:highlight w:val="none"/>
        </w:rPr>
        <w:fldChar w:fldCharType="begin"/>
      </w:r>
      <w:r>
        <w:rPr>
          <w:color w:val="auto"/>
          <w:highlight w:val="none"/>
        </w:rPr>
        <w:instrText xml:space="preserve"> HYPERLINK \l "_Toc256000118" </w:instrText>
      </w:r>
      <w:r>
        <w:rPr>
          <w:color w:val="auto"/>
          <w:highlight w:val="none"/>
        </w:rPr>
        <w:fldChar w:fldCharType="separate"/>
      </w:r>
      <w:r>
        <w:rPr>
          <w:rStyle w:val="22"/>
          <w:rFonts w:ascii="Times New Roman" w:hAnsi="Times New Roman" w:eastAsia="黑体" w:cs="宋体"/>
          <w:b/>
          <w:color w:val="auto"/>
          <w:kern w:val="2"/>
          <w:highlight w:val="none"/>
          <w:lang w:bidi="ar"/>
        </w:rPr>
        <w:t>A4.2</w:t>
      </w:r>
      <w:r>
        <w:rPr>
          <w:rStyle w:val="22"/>
          <w:rFonts w:hint="eastAsia" w:ascii="Times New Roman" w:hAnsi="Times New Roman" w:eastAsia="黑体" w:cs="黑体"/>
          <w:b/>
          <w:color w:val="auto"/>
          <w:kern w:val="2"/>
          <w:highlight w:val="none"/>
          <w:lang w:bidi="ar"/>
        </w:rPr>
        <w:t>经济标评审和评分</w:t>
      </w:r>
      <w:r>
        <w:rPr>
          <w:color w:val="auto"/>
          <w:highlight w:val="none"/>
        </w:rPr>
        <w:tab/>
      </w:r>
      <w:r>
        <w:rPr>
          <w:color w:val="auto"/>
          <w:highlight w:val="none"/>
        </w:rPr>
        <w:fldChar w:fldCharType="begin"/>
      </w:r>
      <w:r>
        <w:rPr>
          <w:color w:val="auto"/>
          <w:highlight w:val="none"/>
        </w:rPr>
        <w:instrText xml:space="preserve"> PAGEREF _Toc256000118 \h </w:instrText>
      </w:r>
      <w:r>
        <w:rPr>
          <w:color w:val="auto"/>
          <w:highlight w:val="none"/>
        </w:rPr>
        <w:fldChar w:fldCharType="separate"/>
      </w:r>
      <w:r>
        <w:rPr>
          <w:color w:val="auto"/>
          <w:highlight w:val="none"/>
        </w:rPr>
        <w:t>57</w:t>
      </w:r>
      <w:r>
        <w:rPr>
          <w:color w:val="auto"/>
          <w:highlight w:val="none"/>
        </w:rPr>
        <w:fldChar w:fldCharType="end"/>
      </w:r>
      <w:r>
        <w:rPr>
          <w:color w:val="auto"/>
          <w:highlight w:val="none"/>
        </w:rPr>
        <w:fldChar w:fldCharType="end"/>
      </w:r>
    </w:p>
    <w:p w14:paraId="31967C50">
      <w:pPr>
        <w:pStyle w:val="6"/>
        <w:tabs>
          <w:tab w:val="right" w:leader="dot" w:pos="8296"/>
        </w:tabs>
        <w:rPr>
          <w:rFonts w:asciiTheme="minorHAnsi" w:hAnsiTheme="minorHAnsi"/>
          <w:color w:val="auto"/>
          <w:sz w:val="22"/>
          <w:highlight w:val="none"/>
        </w:rPr>
      </w:pPr>
      <w:r>
        <w:rPr>
          <w:color w:val="auto"/>
          <w:highlight w:val="none"/>
        </w:rPr>
        <w:fldChar w:fldCharType="begin"/>
      </w:r>
      <w:r>
        <w:rPr>
          <w:color w:val="auto"/>
          <w:highlight w:val="none"/>
        </w:rPr>
        <w:instrText xml:space="preserve"> HYPERLINK \l "_Toc256000119" </w:instrText>
      </w:r>
      <w:r>
        <w:rPr>
          <w:color w:val="auto"/>
          <w:highlight w:val="none"/>
        </w:rPr>
        <w:fldChar w:fldCharType="separate"/>
      </w:r>
      <w:r>
        <w:rPr>
          <w:rStyle w:val="22"/>
          <w:rFonts w:ascii="Times New Roman" w:hAnsi="Times New Roman" w:eastAsia="黑体" w:cs="宋体"/>
          <w:b/>
          <w:color w:val="auto"/>
          <w:kern w:val="2"/>
          <w:highlight w:val="none"/>
          <w:lang w:bidi="ar"/>
        </w:rPr>
        <w:t xml:space="preserve">A4.3 </w:t>
      </w:r>
      <w:r>
        <w:rPr>
          <w:rStyle w:val="22"/>
          <w:rFonts w:hint="eastAsia" w:ascii="Times New Roman" w:hAnsi="Times New Roman" w:eastAsia="黑体" w:cs="黑体"/>
          <w:b/>
          <w:color w:val="auto"/>
          <w:kern w:val="2"/>
          <w:highlight w:val="none"/>
          <w:lang w:bidi="ar"/>
        </w:rPr>
        <w:t>技术标评审和评分</w:t>
      </w:r>
      <w:r>
        <w:rPr>
          <w:color w:val="auto"/>
          <w:highlight w:val="none"/>
        </w:rPr>
        <w:tab/>
      </w:r>
      <w:r>
        <w:rPr>
          <w:color w:val="auto"/>
          <w:highlight w:val="none"/>
        </w:rPr>
        <w:fldChar w:fldCharType="begin"/>
      </w:r>
      <w:r>
        <w:rPr>
          <w:color w:val="auto"/>
          <w:highlight w:val="none"/>
        </w:rPr>
        <w:instrText xml:space="preserve"> PAGEREF _Toc256000119 \h </w:instrText>
      </w:r>
      <w:r>
        <w:rPr>
          <w:color w:val="auto"/>
          <w:highlight w:val="none"/>
        </w:rPr>
        <w:fldChar w:fldCharType="separate"/>
      </w:r>
      <w:r>
        <w:rPr>
          <w:color w:val="auto"/>
          <w:highlight w:val="none"/>
        </w:rPr>
        <w:t>57</w:t>
      </w:r>
      <w:r>
        <w:rPr>
          <w:color w:val="auto"/>
          <w:highlight w:val="none"/>
        </w:rPr>
        <w:fldChar w:fldCharType="end"/>
      </w:r>
      <w:r>
        <w:rPr>
          <w:color w:val="auto"/>
          <w:highlight w:val="none"/>
        </w:rPr>
        <w:fldChar w:fldCharType="end"/>
      </w:r>
    </w:p>
    <w:p w14:paraId="7EE3528B">
      <w:pPr>
        <w:pStyle w:val="6"/>
        <w:tabs>
          <w:tab w:val="right" w:leader="dot" w:pos="8296"/>
        </w:tabs>
        <w:rPr>
          <w:rFonts w:asciiTheme="minorHAnsi" w:hAnsiTheme="minorHAnsi"/>
          <w:color w:val="auto"/>
          <w:sz w:val="22"/>
          <w:highlight w:val="none"/>
        </w:rPr>
      </w:pPr>
      <w:r>
        <w:rPr>
          <w:color w:val="auto"/>
          <w:highlight w:val="none"/>
        </w:rPr>
        <w:fldChar w:fldCharType="begin"/>
      </w:r>
      <w:r>
        <w:rPr>
          <w:color w:val="auto"/>
          <w:highlight w:val="none"/>
        </w:rPr>
        <w:instrText xml:space="preserve"> HYPERLINK \l "_Toc256000120" </w:instrText>
      </w:r>
      <w:r>
        <w:rPr>
          <w:color w:val="auto"/>
          <w:highlight w:val="none"/>
        </w:rPr>
        <w:fldChar w:fldCharType="separate"/>
      </w:r>
      <w:r>
        <w:rPr>
          <w:rStyle w:val="22"/>
          <w:rFonts w:ascii="Times New Roman" w:hAnsi="Times New Roman" w:eastAsia="黑体" w:cs="宋体"/>
          <w:b/>
          <w:color w:val="auto"/>
          <w:kern w:val="2"/>
          <w:highlight w:val="none"/>
          <w:lang w:bidi="ar"/>
        </w:rPr>
        <w:t>A4.4</w:t>
      </w:r>
      <w:r>
        <w:rPr>
          <w:rStyle w:val="22"/>
          <w:rFonts w:hint="eastAsia" w:ascii="Times New Roman" w:hAnsi="Times New Roman" w:eastAsia="黑体" w:cs="黑体"/>
          <w:b/>
          <w:color w:val="auto"/>
          <w:kern w:val="2"/>
          <w:highlight w:val="none"/>
          <w:lang w:bidi="ar"/>
        </w:rPr>
        <w:t>资信标评审和评分</w:t>
      </w:r>
      <w:r>
        <w:rPr>
          <w:color w:val="auto"/>
          <w:highlight w:val="none"/>
        </w:rPr>
        <w:tab/>
      </w:r>
      <w:r>
        <w:rPr>
          <w:color w:val="auto"/>
          <w:highlight w:val="none"/>
        </w:rPr>
        <w:fldChar w:fldCharType="begin"/>
      </w:r>
      <w:r>
        <w:rPr>
          <w:color w:val="auto"/>
          <w:highlight w:val="none"/>
        </w:rPr>
        <w:instrText xml:space="preserve"> PAGEREF _Toc256000120 \h </w:instrText>
      </w:r>
      <w:r>
        <w:rPr>
          <w:color w:val="auto"/>
          <w:highlight w:val="none"/>
        </w:rPr>
        <w:fldChar w:fldCharType="separate"/>
      </w:r>
      <w:r>
        <w:rPr>
          <w:color w:val="auto"/>
          <w:highlight w:val="none"/>
        </w:rPr>
        <w:t>57</w:t>
      </w:r>
      <w:r>
        <w:rPr>
          <w:color w:val="auto"/>
          <w:highlight w:val="none"/>
        </w:rPr>
        <w:fldChar w:fldCharType="end"/>
      </w:r>
      <w:r>
        <w:rPr>
          <w:color w:val="auto"/>
          <w:highlight w:val="none"/>
        </w:rPr>
        <w:fldChar w:fldCharType="end"/>
      </w:r>
    </w:p>
    <w:p w14:paraId="5F6F4DC3">
      <w:pPr>
        <w:pStyle w:val="6"/>
        <w:tabs>
          <w:tab w:val="right" w:leader="dot" w:pos="8296"/>
        </w:tabs>
        <w:rPr>
          <w:rFonts w:asciiTheme="minorHAnsi" w:hAnsiTheme="minorHAnsi"/>
          <w:color w:val="auto"/>
          <w:sz w:val="22"/>
          <w:highlight w:val="none"/>
        </w:rPr>
      </w:pPr>
      <w:r>
        <w:rPr>
          <w:color w:val="auto"/>
          <w:highlight w:val="none"/>
        </w:rPr>
        <w:fldChar w:fldCharType="begin"/>
      </w:r>
      <w:r>
        <w:rPr>
          <w:color w:val="auto"/>
          <w:highlight w:val="none"/>
        </w:rPr>
        <w:instrText xml:space="preserve"> HYPERLINK \l "_Toc256000121" </w:instrText>
      </w:r>
      <w:r>
        <w:rPr>
          <w:color w:val="auto"/>
          <w:highlight w:val="none"/>
        </w:rPr>
        <w:fldChar w:fldCharType="separate"/>
      </w:r>
      <w:r>
        <w:rPr>
          <w:rStyle w:val="22"/>
          <w:rFonts w:ascii="Times New Roman" w:hAnsi="Times New Roman" w:eastAsia="黑体" w:cs="宋体"/>
          <w:b/>
          <w:color w:val="auto"/>
          <w:kern w:val="2"/>
          <w:highlight w:val="none"/>
          <w:lang w:bidi="ar"/>
        </w:rPr>
        <w:t xml:space="preserve">A4.5 </w:t>
      </w:r>
      <w:r>
        <w:rPr>
          <w:rStyle w:val="22"/>
          <w:rFonts w:hint="eastAsia" w:ascii="Times New Roman" w:hAnsi="Times New Roman" w:eastAsia="黑体" w:cs="黑体"/>
          <w:b/>
          <w:color w:val="auto"/>
          <w:kern w:val="2"/>
          <w:highlight w:val="none"/>
          <w:lang w:bidi="ar"/>
        </w:rPr>
        <w:t>其他因素的评审和评分</w:t>
      </w:r>
      <w:r>
        <w:rPr>
          <w:color w:val="auto"/>
          <w:highlight w:val="none"/>
        </w:rPr>
        <w:tab/>
      </w:r>
      <w:r>
        <w:rPr>
          <w:color w:val="auto"/>
          <w:highlight w:val="none"/>
        </w:rPr>
        <w:fldChar w:fldCharType="begin"/>
      </w:r>
      <w:r>
        <w:rPr>
          <w:color w:val="auto"/>
          <w:highlight w:val="none"/>
        </w:rPr>
        <w:instrText xml:space="preserve"> PAGEREF _Toc256000121 \h </w:instrText>
      </w:r>
      <w:r>
        <w:rPr>
          <w:color w:val="auto"/>
          <w:highlight w:val="none"/>
        </w:rPr>
        <w:fldChar w:fldCharType="separate"/>
      </w:r>
      <w:r>
        <w:rPr>
          <w:color w:val="auto"/>
          <w:highlight w:val="none"/>
        </w:rPr>
        <w:t>57</w:t>
      </w:r>
      <w:r>
        <w:rPr>
          <w:color w:val="auto"/>
          <w:highlight w:val="none"/>
        </w:rPr>
        <w:fldChar w:fldCharType="end"/>
      </w:r>
      <w:r>
        <w:rPr>
          <w:color w:val="auto"/>
          <w:highlight w:val="none"/>
        </w:rPr>
        <w:fldChar w:fldCharType="end"/>
      </w:r>
    </w:p>
    <w:p w14:paraId="1DAEBDC2">
      <w:pPr>
        <w:pStyle w:val="6"/>
        <w:tabs>
          <w:tab w:val="right" w:leader="dot" w:pos="8296"/>
        </w:tabs>
        <w:rPr>
          <w:rFonts w:asciiTheme="minorHAnsi" w:hAnsiTheme="minorHAnsi"/>
          <w:color w:val="auto"/>
          <w:sz w:val="22"/>
          <w:highlight w:val="none"/>
        </w:rPr>
      </w:pPr>
      <w:r>
        <w:rPr>
          <w:color w:val="auto"/>
          <w:highlight w:val="none"/>
        </w:rPr>
        <w:fldChar w:fldCharType="begin"/>
      </w:r>
      <w:r>
        <w:rPr>
          <w:color w:val="auto"/>
          <w:highlight w:val="none"/>
        </w:rPr>
        <w:instrText xml:space="preserve"> HYPERLINK \l "_Toc256000122" </w:instrText>
      </w:r>
      <w:r>
        <w:rPr>
          <w:color w:val="auto"/>
          <w:highlight w:val="none"/>
        </w:rPr>
        <w:fldChar w:fldCharType="separate"/>
      </w:r>
      <w:r>
        <w:rPr>
          <w:rStyle w:val="22"/>
          <w:rFonts w:ascii="Times New Roman" w:hAnsi="Times New Roman" w:eastAsia="黑体" w:cs="宋体"/>
          <w:b/>
          <w:color w:val="auto"/>
          <w:kern w:val="2"/>
          <w:highlight w:val="none"/>
          <w:lang w:bidi="ar"/>
        </w:rPr>
        <w:t xml:space="preserve">A4.6 </w:t>
      </w:r>
      <w:r>
        <w:rPr>
          <w:rStyle w:val="22"/>
          <w:rFonts w:hint="eastAsia" w:ascii="Times New Roman" w:hAnsi="Times New Roman" w:eastAsia="黑体" w:cs="黑体"/>
          <w:b/>
          <w:color w:val="auto"/>
          <w:kern w:val="2"/>
          <w:highlight w:val="none"/>
          <w:lang w:bidi="ar"/>
        </w:rPr>
        <w:t>澄清、说明或补正</w:t>
      </w:r>
      <w:r>
        <w:rPr>
          <w:color w:val="auto"/>
          <w:highlight w:val="none"/>
        </w:rPr>
        <w:tab/>
      </w:r>
      <w:r>
        <w:rPr>
          <w:color w:val="auto"/>
          <w:highlight w:val="none"/>
        </w:rPr>
        <w:fldChar w:fldCharType="begin"/>
      </w:r>
      <w:r>
        <w:rPr>
          <w:color w:val="auto"/>
          <w:highlight w:val="none"/>
        </w:rPr>
        <w:instrText xml:space="preserve"> PAGEREF _Toc256000122 \h </w:instrText>
      </w:r>
      <w:r>
        <w:rPr>
          <w:color w:val="auto"/>
          <w:highlight w:val="none"/>
        </w:rPr>
        <w:fldChar w:fldCharType="separate"/>
      </w:r>
      <w:r>
        <w:rPr>
          <w:color w:val="auto"/>
          <w:highlight w:val="none"/>
        </w:rPr>
        <w:t>57</w:t>
      </w:r>
      <w:r>
        <w:rPr>
          <w:color w:val="auto"/>
          <w:highlight w:val="none"/>
        </w:rPr>
        <w:fldChar w:fldCharType="end"/>
      </w:r>
      <w:r>
        <w:rPr>
          <w:color w:val="auto"/>
          <w:highlight w:val="none"/>
        </w:rPr>
        <w:fldChar w:fldCharType="end"/>
      </w:r>
    </w:p>
    <w:p w14:paraId="1EC62966">
      <w:pPr>
        <w:pStyle w:val="6"/>
        <w:tabs>
          <w:tab w:val="right" w:leader="dot" w:pos="8296"/>
        </w:tabs>
        <w:rPr>
          <w:rFonts w:asciiTheme="minorHAnsi" w:hAnsiTheme="minorHAnsi"/>
          <w:color w:val="auto"/>
          <w:sz w:val="22"/>
          <w:highlight w:val="none"/>
        </w:rPr>
      </w:pPr>
      <w:r>
        <w:rPr>
          <w:color w:val="auto"/>
          <w:highlight w:val="none"/>
        </w:rPr>
        <w:fldChar w:fldCharType="begin"/>
      </w:r>
      <w:r>
        <w:rPr>
          <w:color w:val="auto"/>
          <w:highlight w:val="none"/>
        </w:rPr>
        <w:instrText xml:space="preserve"> HYPERLINK \l "_Toc256000123" </w:instrText>
      </w:r>
      <w:r>
        <w:rPr>
          <w:color w:val="auto"/>
          <w:highlight w:val="none"/>
        </w:rPr>
        <w:fldChar w:fldCharType="separate"/>
      </w:r>
      <w:r>
        <w:rPr>
          <w:rStyle w:val="22"/>
          <w:rFonts w:ascii="Times New Roman" w:hAnsi="Times New Roman" w:eastAsia="黑体" w:cs="宋体"/>
          <w:b/>
          <w:color w:val="auto"/>
          <w:kern w:val="2"/>
          <w:highlight w:val="none"/>
          <w:lang w:bidi="ar"/>
        </w:rPr>
        <w:t>A4.7</w:t>
      </w:r>
      <w:r>
        <w:rPr>
          <w:rStyle w:val="22"/>
          <w:rFonts w:hint="eastAsia" w:ascii="Times New Roman" w:hAnsi="Times New Roman" w:eastAsia="黑体" w:cs="黑体"/>
          <w:b/>
          <w:color w:val="auto"/>
          <w:kern w:val="2"/>
          <w:highlight w:val="none"/>
          <w:lang w:bidi="ar"/>
        </w:rPr>
        <w:t>汇总评分（评审）结果</w:t>
      </w:r>
      <w:r>
        <w:rPr>
          <w:color w:val="auto"/>
          <w:highlight w:val="none"/>
        </w:rPr>
        <w:tab/>
      </w:r>
      <w:r>
        <w:rPr>
          <w:color w:val="auto"/>
          <w:highlight w:val="none"/>
        </w:rPr>
        <w:fldChar w:fldCharType="begin"/>
      </w:r>
      <w:r>
        <w:rPr>
          <w:color w:val="auto"/>
          <w:highlight w:val="none"/>
        </w:rPr>
        <w:instrText xml:space="preserve"> PAGEREF _Toc256000123 \h </w:instrText>
      </w:r>
      <w:r>
        <w:rPr>
          <w:color w:val="auto"/>
          <w:highlight w:val="none"/>
        </w:rPr>
        <w:fldChar w:fldCharType="separate"/>
      </w:r>
      <w:r>
        <w:rPr>
          <w:color w:val="auto"/>
          <w:highlight w:val="none"/>
        </w:rPr>
        <w:t>58</w:t>
      </w:r>
      <w:r>
        <w:rPr>
          <w:color w:val="auto"/>
          <w:highlight w:val="none"/>
        </w:rPr>
        <w:fldChar w:fldCharType="end"/>
      </w:r>
      <w:r>
        <w:rPr>
          <w:color w:val="auto"/>
          <w:highlight w:val="none"/>
        </w:rPr>
        <w:fldChar w:fldCharType="end"/>
      </w:r>
    </w:p>
    <w:p w14:paraId="58AF7F2E">
      <w:pPr>
        <w:pStyle w:val="6"/>
        <w:tabs>
          <w:tab w:val="right" w:leader="dot" w:pos="8296"/>
        </w:tabs>
        <w:rPr>
          <w:rFonts w:asciiTheme="minorHAnsi" w:hAnsiTheme="minorHAnsi"/>
          <w:color w:val="auto"/>
          <w:sz w:val="22"/>
          <w:highlight w:val="none"/>
        </w:rPr>
      </w:pPr>
      <w:r>
        <w:rPr>
          <w:color w:val="auto"/>
          <w:highlight w:val="none"/>
        </w:rPr>
        <w:fldChar w:fldCharType="begin"/>
      </w:r>
      <w:r>
        <w:rPr>
          <w:color w:val="auto"/>
          <w:highlight w:val="none"/>
        </w:rPr>
        <w:instrText xml:space="preserve"> HYPERLINK \l "_Toc256000124" </w:instrText>
      </w:r>
      <w:r>
        <w:rPr>
          <w:color w:val="auto"/>
          <w:highlight w:val="none"/>
        </w:rPr>
        <w:fldChar w:fldCharType="separate"/>
      </w:r>
      <w:r>
        <w:rPr>
          <w:rStyle w:val="22"/>
          <w:rFonts w:ascii="Times New Roman" w:hAnsi="Times New Roman" w:eastAsia="黑体" w:cs="宋体"/>
          <w:color w:val="auto"/>
          <w:kern w:val="2"/>
          <w:highlight w:val="none"/>
          <w:lang w:bidi="ar"/>
        </w:rPr>
        <w:t>A5.</w:t>
      </w:r>
      <w:r>
        <w:rPr>
          <w:rStyle w:val="22"/>
          <w:rFonts w:hint="eastAsia" w:ascii="Times New Roman" w:hAnsi="Times New Roman" w:eastAsia="黑体" w:cs="黑体"/>
          <w:color w:val="auto"/>
          <w:kern w:val="2"/>
          <w:highlight w:val="none"/>
          <w:lang w:bidi="ar"/>
        </w:rPr>
        <w:t>推荐中标候选人或者直接确定中标人</w:t>
      </w:r>
      <w:r>
        <w:rPr>
          <w:color w:val="auto"/>
          <w:highlight w:val="none"/>
        </w:rPr>
        <w:tab/>
      </w:r>
      <w:r>
        <w:rPr>
          <w:color w:val="auto"/>
          <w:highlight w:val="none"/>
        </w:rPr>
        <w:fldChar w:fldCharType="begin"/>
      </w:r>
      <w:r>
        <w:rPr>
          <w:color w:val="auto"/>
          <w:highlight w:val="none"/>
        </w:rPr>
        <w:instrText xml:space="preserve"> PAGEREF _Toc256000124 \h </w:instrText>
      </w:r>
      <w:r>
        <w:rPr>
          <w:color w:val="auto"/>
          <w:highlight w:val="none"/>
        </w:rPr>
        <w:fldChar w:fldCharType="separate"/>
      </w:r>
      <w:r>
        <w:rPr>
          <w:color w:val="auto"/>
          <w:highlight w:val="none"/>
        </w:rPr>
        <w:t>58</w:t>
      </w:r>
      <w:r>
        <w:rPr>
          <w:color w:val="auto"/>
          <w:highlight w:val="none"/>
        </w:rPr>
        <w:fldChar w:fldCharType="end"/>
      </w:r>
      <w:r>
        <w:rPr>
          <w:color w:val="auto"/>
          <w:highlight w:val="none"/>
        </w:rPr>
        <w:fldChar w:fldCharType="end"/>
      </w:r>
    </w:p>
    <w:p w14:paraId="76764880">
      <w:pPr>
        <w:pStyle w:val="6"/>
        <w:tabs>
          <w:tab w:val="right" w:leader="dot" w:pos="8296"/>
        </w:tabs>
        <w:rPr>
          <w:rFonts w:asciiTheme="minorHAnsi" w:hAnsiTheme="minorHAnsi"/>
          <w:color w:val="auto"/>
          <w:sz w:val="22"/>
          <w:highlight w:val="none"/>
        </w:rPr>
      </w:pPr>
      <w:r>
        <w:rPr>
          <w:color w:val="auto"/>
          <w:highlight w:val="none"/>
        </w:rPr>
        <w:fldChar w:fldCharType="begin"/>
      </w:r>
      <w:r>
        <w:rPr>
          <w:color w:val="auto"/>
          <w:highlight w:val="none"/>
        </w:rPr>
        <w:instrText xml:space="preserve"> HYPERLINK \l "_Toc256000125" </w:instrText>
      </w:r>
      <w:r>
        <w:rPr>
          <w:color w:val="auto"/>
          <w:highlight w:val="none"/>
        </w:rPr>
        <w:fldChar w:fldCharType="separate"/>
      </w:r>
      <w:r>
        <w:rPr>
          <w:rStyle w:val="22"/>
          <w:rFonts w:ascii="Times New Roman" w:hAnsi="Times New Roman" w:eastAsia="黑体" w:cs="宋体"/>
          <w:b/>
          <w:color w:val="auto"/>
          <w:kern w:val="2"/>
          <w:highlight w:val="none"/>
          <w:lang w:bidi="ar"/>
        </w:rPr>
        <w:t>A5.1</w:t>
      </w:r>
      <w:r>
        <w:rPr>
          <w:rStyle w:val="22"/>
          <w:rFonts w:hint="eastAsia" w:ascii="Times New Roman" w:hAnsi="Times New Roman" w:eastAsia="黑体" w:cs="黑体"/>
          <w:b/>
          <w:color w:val="auto"/>
          <w:kern w:val="2"/>
          <w:highlight w:val="none"/>
          <w:lang w:bidi="ar"/>
        </w:rPr>
        <w:t>推荐中标候选人</w:t>
      </w:r>
      <w:r>
        <w:rPr>
          <w:color w:val="auto"/>
          <w:highlight w:val="none"/>
        </w:rPr>
        <w:tab/>
      </w:r>
      <w:r>
        <w:rPr>
          <w:color w:val="auto"/>
          <w:highlight w:val="none"/>
        </w:rPr>
        <w:fldChar w:fldCharType="begin"/>
      </w:r>
      <w:r>
        <w:rPr>
          <w:color w:val="auto"/>
          <w:highlight w:val="none"/>
        </w:rPr>
        <w:instrText xml:space="preserve"> PAGEREF _Toc256000125 \h </w:instrText>
      </w:r>
      <w:r>
        <w:rPr>
          <w:color w:val="auto"/>
          <w:highlight w:val="none"/>
        </w:rPr>
        <w:fldChar w:fldCharType="separate"/>
      </w:r>
      <w:r>
        <w:rPr>
          <w:color w:val="auto"/>
          <w:highlight w:val="none"/>
        </w:rPr>
        <w:t>58</w:t>
      </w:r>
      <w:r>
        <w:rPr>
          <w:color w:val="auto"/>
          <w:highlight w:val="none"/>
        </w:rPr>
        <w:fldChar w:fldCharType="end"/>
      </w:r>
      <w:r>
        <w:rPr>
          <w:color w:val="auto"/>
          <w:highlight w:val="none"/>
        </w:rPr>
        <w:fldChar w:fldCharType="end"/>
      </w:r>
    </w:p>
    <w:p w14:paraId="58D40CF7">
      <w:pPr>
        <w:pStyle w:val="6"/>
        <w:tabs>
          <w:tab w:val="right" w:leader="dot" w:pos="8296"/>
        </w:tabs>
        <w:rPr>
          <w:rFonts w:asciiTheme="minorHAnsi" w:hAnsiTheme="minorHAnsi"/>
          <w:color w:val="auto"/>
          <w:sz w:val="22"/>
          <w:highlight w:val="none"/>
        </w:rPr>
      </w:pPr>
      <w:r>
        <w:rPr>
          <w:color w:val="auto"/>
          <w:highlight w:val="none"/>
        </w:rPr>
        <w:fldChar w:fldCharType="begin"/>
      </w:r>
      <w:r>
        <w:rPr>
          <w:color w:val="auto"/>
          <w:highlight w:val="none"/>
        </w:rPr>
        <w:instrText xml:space="preserve"> HYPERLINK \l "_Toc256000126" </w:instrText>
      </w:r>
      <w:r>
        <w:rPr>
          <w:color w:val="auto"/>
          <w:highlight w:val="none"/>
        </w:rPr>
        <w:fldChar w:fldCharType="separate"/>
      </w:r>
      <w:r>
        <w:rPr>
          <w:rStyle w:val="22"/>
          <w:rFonts w:ascii="Times New Roman" w:hAnsi="Times New Roman" w:eastAsia="黑体" w:cs="宋体"/>
          <w:b/>
          <w:color w:val="auto"/>
          <w:kern w:val="2"/>
          <w:highlight w:val="none"/>
          <w:lang w:bidi="ar"/>
        </w:rPr>
        <w:t>A5.2</w:t>
      </w:r>
      <w:r>
        <w:rPr>
          <w:rStyle w:val="22"/>
          <w:rFonts w:hint="eastAsia" w:ascii="Times New Roman" w:hAnsi="Times New Roman" w:eastAsia="黑体" w:cs="黑体"/>
          <w:b/>
          <w:color w:val="auto"/>
          <w:kern w:val="2"/>
          <w:highlight w:val="none"/>
          <w:lang w:bidi="ar"/>
        </w:rPr>
        <w:t>直接确定中标人</w:t>
      </w:r>
      <w:r>
        <w:rPr>
          <w:color w:val="auto"/>
          <w:highlight w:val="none"/>
        </w:rPr>
        <w:tab/>
      </w:r>
      <w:r>
        <w:rPr>
          <w:color w:val="auto"/>
          <w:highlight w:val="none"/>
        </w:rPr>
        <w:fldChar w:fldCharType="begin"/>
      </w:r>
      <w:r>
        <w:rPr>
          <w:color w:val="auto"/>
          <w:highlight w:val="none"/>
        </w:rPr>
        <w:instrText xml:space="preserve"> PAGEREF _Toc256000126 \h </w:instrText>
      </w:r>
      <w:r>
        <w:rPr>
          <w:color w:val="auto"/>
          <w:highlight w:val="none"/>
        </w:rPr>
        <w:fldChar w:fldCharType="separate"/>
      </w:r>
      <w:r>
        <w:rPr>
          <w:color w:val="auto"/>
          <w:highlight w:val="none"/>
        </w:rPr>
        <w:t>58</w:t>
      </w:r>
      <w:r>
        <w:rPr>
          <w:color w:val="auto"/>
          <w:highlight w:val="none"/>
        </w:rPr>
        <w:fldChar w:fldCharType="end"/>
      </w:r>
      <w:r>
        <w:rPr>
          <w:color w:val="auto"/>
          <w:highlight w:val="none"/>
        </w:rPr>
        <w:fldChar w:fldCharType="end"/>
      </w:r>
    </w:p>
    <w:p w14:paraId="6E44E3B4">
      <w:pPr>
        <w:pStyle w:val="6"/>
        <w:tabs>
          <w:tab w:val="right" w:leader="dot" w:pos="8296"/>
        </w:tabs>
        <w:rPr>
          <w:rFonts w:asciiTheme="minorHAnsi" w:hAnsiTheme="minorHAnsi"/>
          <w:color w:val="auto"/>
          <w:sz w:val="22"/>
          <w:highlight w:val="none"/>
        </w:rPr>
      </w:pPr>
      <w:r>
        <w:rPr>
          <w:color w:val="auto"/>
          <w:highlight w:val="none"/>
        </w:rPr>
        <w:fldChar w:fldCharType="begin"/>
      </w:r>
      <w:r>
        <w:rPr>
          <w:color w:val="auto"/>
          <w:highlight w:val="none"/>
        </w:rPr>
        <w:instrText xml:space="preserve"> HYPERLINK \l "_Toc256000127" </w:instrText>
      </w:r>
      <w:r>
        <w:rPr>
          <w:color w:val="auto"/>
          <w:highlight w:val="none"/>
        </w:rPr>
        <w:fldChar w:fldCharType="separate"/>
      </w:r>
      <w:r>
        <w:rPr>
          <w:rStyle w:val="22"/>
          <w:rFonts w:ascii="Times New Roman" w:hAnsi="Times New Roman" w:eastAsia="黑体" w:cs="宋体"/>
          <w:b/>
          <w:color w:val="auto"/>
          <w:kern w:val="2"/>
          <w:highlight w:val="none"/>
          <w:lang w:bidi="ar"/>
        </w:rPr>
        <w:t>A5.3</w:t>
      </w:r>
      <w:r>
        <w:rPr>
          <w:rStyle w:val="22"/>
          <w:rFonts w:hint="eastAsia" w:ascii="Times New Roman" w:hAnsi="Times New Roman" w:eastAsia="黑体" w:cs="黑体"/>
          <w:b/>
          <w:color w:val="auto"/>
          <w:kern w:val="2"/>
          <w:highlight w:val="none"/>
          <w:lang w:bidi="ar"/>
        </w:rPr>
        <w:t>编制评标报告</w:t>
      </w:r>
      <w:r>
        <w:rPr>
          <w:color w:val="auto"/>
          <w:highlight w:val="none"/>
        </w:rPr>
        <w:tab/>
      </w:r>
      <w:r>
        <w:rPr>
          <w:color w:val="auto"/>
          <w:highlight w:val="none"/>
        </w:rPr>
        <w:fldChar w:fldCharType="begin"/>
      </w:r>
      <w:r>
        <w:rPr>
          <w:color w:val="auto"/>
          <w:highlight w:val="none"/>
        </w:rPr>
        <w:instrText xml:space="preserve"> PAGEREF _Toc256000127 \h </w:instrText>
      </w:r>
      <w:r>
        <w:rPr>
          <w:color w:val="auto"/>
          <w:highlight w:val="none"/>
        </w:rPr>
        <w:fldChar w:fldCharType="separate"/>
      </w:r>
      <w:r>
        <w:rPr>
          <w:color w:val="auto"/>
          <w:highlight w:val="none"/>
        </w:rPr>
        <w:t>58</w:t>
      </w:r>
      <w:r>
        <w:rPr>
          <w:color w:val="auto"/>
          <w:highlight w:val="none"/>
        </w:rPr>
        <w:fldChar w:fldCharType="end"/>
      </w:r>
      <w:r>
        <w:rPr>
          <w:color w:val="auto"/>
          <w:highlight w:val="none"/>
        </w:rPr>
        <w:fldChar w:fldCharType="end"/>
      </w:r>
    </w:p>
    <w:p w14:paraId="3A80EF31">
      <w:pPr>
        <w:pStyle w:val="6"/>
        <w:tabs>
          <w:tab w:val="right" w:leader="dot" w:pos="8296"/>
        </w:tabs>
        <w:rPr>
          <w:rFonts w:asciiTheme="minorHAnsi" w:hAnsiTheme="minorHAnsi"/>
          <w:color w:val="auto"/>
          <w:sz w:val="22"/>
          <w:highlight w:val="none"/>
        </w:rPr>
      </w:pPr>
      <w:r>
        <w:rPr>
          <w:color w:val="auto"/>
          <w:highlight w:val="none"/>
        </w:rPr>
        <w:fldChar w:fldCharType="begin"/>
      </w:r>
      <w:r>
        <w:rPr>
          <w:color w:val="auto"/>
          <w:highlight w:val="none"/>
        </w:rPr>
        <w:instrText xml:space="preserve"> HYPERLINK \l "_Toc256000128" </w:instrText>
      </w:r>
      <w:r>
        <w:rPr>
          <w:color w:val="auto"/>
          <w:highlight w:val="none"/>
        </w:rPr>
        <w:fldChar w:fldCharType="separate"/>
      </w:r>
      <w:r>
        <w:rPr>
          <w:rStyle w:val="22"/>
          <w:rFonts w:ascii="Times New Roman" w:hAnsi="Times New Roman" w:eastAsia="黑体" w:cs="宋体"/>
          <w:color w:val="auto"/>
          <w:kern w:val="2"/>
          <w:highlight w:val="none"/>
          <w:lang w:bidi="ar"/>
        </w:rPr>
        <w:t>A6.</w:t>
      </w:r>
      <w:r>
        <w:rPr>
          <w:rStyle w:val="22"/>
          <w:rFonts w:hint="eastAsia" w:ascii="Times New Roman" w:hAnsi="Times New Roman" w:eastAsia="黑体" w:cs="黑体"/>
          <w:color w:val="auto"/>
          <w:kern w:val="2"/>
          <w:highlight w:val="none"/>
          <w:lang w:bidi="ar"/>
        </w:rPr>
        <w:t>特殊情况的处置程序</w:t>
      </w:r>
      <w:r>
        <w:rPr>
          <w:color w:val="auto"/>
          <w:highlight w:val="none"/>
        </w:rPr>
        <w:tab/>
      </w:r>
      <w:r>
        <w:rPr>
          <w:color w:val="auto"/>
          <w:highlight w:val="none"/>
        </w:rPr>
        <w:fldChar w:fldCharType="begin"/>
      </w:r>
      <w:r>
        <w:rPr>
          <w:color w:val="auto"/>
          <w:highlight w:val="none"/>
        </w:rPr>
        <w:instrText xml:space="preserve"> PAGEREF _Toc256000128 \h </w:instrText>
      </w:r>
      <w:r>
        <w:rPr>
          <w:color w:val="auto"/>
          <w:highlight w:val="none"/>
        </w:rPr>
        <w:fldChar w:fldCharType="separate"/>
      </w:r>
      <w:r>
        <w:rPr>
          <w:color w:val="auto"/>
          <w:highlight w:val="none"/>
        </w:rPr>
        <w:t>59</w:t>
      </w:r>
      <w:r>
        <w:rPr>
          <w:color w:val="auto"/>
          <w:highlight w:val="none"/>
        </w:rPr>
        <w:fldChar w:fldCharType="end"/>
      </w:r>
      <w:r>
        <w:rPr>
          <w:color w:val="auto"/>
          <w:highlight w:val="none"/>
        </w:rPr>
        <w:fldChar w:fldCharType="end"/>
      </w:r>
    </w:p>
    <w:p w14:paraId="0D7B0A16">
      <w:pPr>
        <w:pStyle w:val="6"/>
        <w:tabs>
          <w:tab w:val="right" w:leader="dot" w:pos="8296"/>
        </w:tabs>
        <w:rPr>
          <w:rFonts w:asciiTheme="minorHAnsi" w:hAnsiTheme="minorHAnsi"/>
          <w:color w:val="auto"/>
          <w:sz w:val="22"/>
          <w:highlight w:val="none"/>
        </w:rPr>
      </w:pPr>
      <w:r>
        <w:rPr>
          <w:color w:val="auto"/>
          <w:highlight w:val="none"/>
        </w:rPr>
        <w:fldChar w:fldCharType="begin"/>
      </w:r>
      <w:r>
        <w:rPr>
          <w:color w:val="auto"/>
          <w:highlight w:val="none"/>
        </w:rPr>
        <w:instrText xml:space="preserve"> HYPERLINK \l "_Toc256000129" </w:instrText>
      </w:r>
      <w:r>
        <w:rPr>
          <w:color w:val="auto"/>
          <w:highlight w:val="none"/>
        </w:rPr>
        <w:fldChar w:fldCharType="separate"/>
      </w:r>
      <w:r>
        <w:rPr>
          <w:rStyle w:val="22"/>
          <w:rFonts w:ascii="Times New Roman" w:hAnsi="Times New Roman" w:eastAsia="黑体" w:cs="宋体"/>
          <w:b/>
          <w:color w:val="auto"/>
          <w:kern w:val="2"/>
          <w:highlight w:val="none"/>
          <w:lang w:bidi="ar"/>
        </w:rPr>
        <w:t>A6.1</w:t>
      </w:r>
      <w:r>
        <w:rPr>
          <w:rStyle w:val="22"/>
          <w:rFonts w:hint="eastAsia" w:ascii="Times New Roman" w:hAnsi="Times New Roman" w:eastAsia="黑体" w:cs="黑体"/>
          <w:b/>
          <w:color w:val="auto"/>
          <w:kern w:val="2"/>
          <w:highlight w:val="none"/>
          <w:lang w:bidi="ar"/>
        </w:rPr>
        <w:t>暗标评审的评审程序规定（适用于对技术标进行暗标评审的）</w:t>
      </w:r>
      <w:r>
        <w:rPr>
          <w:color w:val="auto"/>
          <w:highlight w:val="none"/>
        </w:rPr>
        <w:tab/>
      </w:r>
      <w:r>
        <w:rPr>
          <w:color w:val="auto"/>
          <w:highlight w:val="none"/>
        </w:rPr>
        <w:fldChar w:fldCharType="begin"/>
      </w:r>
      <w:r>
        <w:rPr>
          <w:color w:val="auto"/>
          <w:highlight w:val="none"/>
        </w:rPr>
        <w:instrText xml:space="preserve"> PAGEREF _Toc256000129 \h </w:instrText>
      </w:r>
      <w:r>
        <w:rPr>
          <w:color w:val="auto"/>
          <w:highlight w:val="none"/>
        </w:rPr>
        <w:fldChar w:fldCharType="separate"/>
      </w:r>
      <w:r>
        <w:rPr>
          <w:color w:val="auto"/>
          <w:highlight w:val="none"/>
        </w:rPr>
        <w:t>59</w:t>
      </w:r>
      <w:r>
        <w:rPr>
          <w:color w:val="auto"/>
          <w:highlight w:val="none"/>
        </w:rPr>
        <w:fldChar w:fldCharType="end"/>
      </w:r>
      <w:r>
        <w:rPr>
          <w:color w:val="auto"/>
          <w:highlight w:val="none"/>
        </w:rPr>
        <w:fldChar w:fldCharType="end"/>
      </w:r>
    </w:p>
    <w:p w14:paraId="3C64A651">
      <w:pPr>
        <w:pStyle w:val="6"/>
        <w:tabs>
          <w:tab w:val="right" w:leader="dot" w:pos="8296"/>
        </w:tabs>
        <w:rPr>
          <w:rFonts w:asciiTheme="minorHAnsi" w:hAnsiTheme="minorHAnsi"/>
          <w:color w:val="auto"/>
          <w:sz w:val="22"/>
          <w:highlight w:val="none"/>
        </w:rPr>
      </w:pPr>
      <w:r>
        <w:rPr>
          <w:color w:val="auto"/>
          <w:highlight w:val="none"/>
        </w:rPr>
        <w:fldChar w:fldCharType="begin"/>
      </w:r>
      <w:r>
        <w:rPr>
          <w:color w:val="auto"/>
          <w:highlight w:val="none"/>
        </w:rPr>
        <w:instrText xml:space="preserve"> HYPERLINK \l "_Toc256000130" </w:instrText>
      </w:r>
      <w:r>
        <w:rPr>
          <w:color w:val="auto"/>
          <w:highlight w:val="none"/>
        </w:rPr>
        <w:fldChar w:fldCharType="separate"/>
      </w:r>
      <w:r>
        <w:rPr>
          <w:rStyle w:val="22"/>
          <w:rFonts w:ascii="Times New Roman" w:hAnsi="Times New Roman" w:eastAsia="黑体" w:cs="宋体"/>
          <w:b/>
          <w:color w:val="auto"/>
          <w:kern w:val="2"/>
          <w:highlight w:val="none"/>
          <w:lang w:bidi="ar"/>
        </w:rPr>
        <w:t>A6.2</w:t>
      </w:r>
      <w:r>
        <w:rPr>
          <w:rStyle w:val="22"/>
          <w:rFonts w:hint="eastAsia" w:ascii="Times New Roman" w:hAnsi="Times New Roman" w:eastAsia="黑体" w:cs="黑体"/>
          <w:b/>
          <w:color w:val="auto"/>
          <w:kern w:val="2"/>
          <w:highlight w:val="none"/>
          <w:lang w:bidi="ar"/>
        </w:rPr>
        <w:t>关于评标活动暂停</w:t>
      </w:r>
      <w:r>
        <w:rPr>
          <w:color w:val="auto"/>
          <w:highlight w:val="none"/>
        </w:rPr>
        <w:tab/>
      </w:r>
      <w:r>
        <w:rPr>
          <w:color w:val="auto"/>
          <w:highlight w:val="none"/>
        </w:rPr>
        <w:fldChar w:fldCharType="begin"/>
      </w:r>
      <w:r>
        <w:rPr>
          <w:color w:val="auto"/>
          <w:highlight w:val="none"/>
        </w:rPr>
        <w:instrText xml:space="preserve"> PAGEREF _Toc256000130 \h </w:instrText>
      </w:r>
      <w:r>
        <w:rPr>
          <w:color w:val="auto"/>
          <w:highlight w:val="none"/>
        </w:rPr>
        <w:fldChar w:fldCharType="separate"/>
      </w:r>
      <w:r>
        <w:rPr>
          <w:color w:val="auto"/>
          <w:highlight w:val="none"/>
        </w:rPr>
        <w:t>59</w:t>
      </w:r>
      <w:r>
        <w:rPr>
          <w:color w:val="auto"/>
          <w:highlight w:val="none"/>
        </w:rPr>
        <w:fldChar w:fldCharType="end"/>
      </w:r>
      <w:r>
        <w:rPr>
          <w:color w:val="auto"/>
          <w:highlight w:val="none"/>
        </w:rPr>
        <w:fldChar w:fldCharType="end"/>
      </w:r>
    </w:p>
    <w:p w14:paraId="10CACAEF">
      <w:pPr>
        <w:pStyle w:val="6"/>
        <w:tabs>
          <w:tab w:val="right" w:leader="dot" w:pos="8296"/>
        </w:tabs>
        <w:rPr>
          <w:rFonts w:asciiTheme="minorHAnsi" w:hAnsiTheme="minorHAnsi"/>
          <w:color w:val="auto"/>
          <w:sz w:val="22"/>
          <w:highlight w:val="none"/>
        </w:rPr>
      </w:pPr>
      <w:r>
        <w:rPr>
          <w:color w:val="auto"/>
          <w:highlight w:val="none"/>
        </w:rPr>
        <w:fldChar w:fldCharType="begin"/>
      </w:r>
      <w:r>
        <w:rPr>
          <w:color w:val="auto"/>
          <w:highlight w:val="none"/>
        </w:rPr>
        <w:instrText xml:space="preserve"> HYPERLINK \l "_Toc256000131" </w:instrText>
      </w:r>
      <w:r>
        <w:rPr>
          <w:color w:val="auto"/>
          <w:highlight w:val="none"/>
        </w:rPr>
        <w:fldChar w:fldCharType="separate"/>
      </w:r>
      <w:r>
        <w:rPr>
          <w:rStyle w:val="22"/>
          <w:rFonts w:ascii="Times New Roman" w:hAnsi="Times New Roman" w:eastAsia="黑体" w:cs="宋体"/>
          <w:b/>
          <w:color w:val="auto"/>
          <w:kern w:val="2"/>
          <w:highlight w:val="none"/>
          <w:lang w:bidi="ar"/>
        </w:rPr>
        <w:t>A6.3</w:t>
      </w:r>
      <w:r>
        <w:rPr>
          <w:rStyle w:val="22"/>
          <w:rFonts w:hint="eastAsia" w:ascii="Times New Roman" w:hAnsi="Times New Roman" w:eastAsia="黑体" w:cs="黑体"/>
          <w:b/>
          <w:color w:val="auto"/>
          <w:kern w:val="2"/>
          <w:highlight w:val="none"/>
          <w:lang w:bidi="ar"/>
        </w:rPr>
        <w:t>关于评标中途更换评标委员会成员</w:t>
      </w:r>
      <w:r>
        <w:rPr>
          <w:color w:val="auto"/>
          <w:highlight w:val="none"/>
        </w:rPr>
        <w:tab/>
      </w:r>
      <w:r>
        <w:rPr>
          <w:color w:val="auto"/>
          <w:highlight w:val="none"/>
        </w:rPr>
        <w:fldChar w:fldCharType="begin"/>
      </w:r>
      <w:r>
        <w:rPr>
          <w:color w:val="auto"/>
          <w:highlight w:val="none"/>
        </w:rPr>
        <w:instrText xml:space="preserve"> PAGEREF _Toc256000131 \h </w:instrText>
      </w:r>
      <w:r>
        <w:rPr>
          <w:color w:val="auto"/>
          <w:highlight w:val="none"/>
        </w:rPr>
        <w:fldChar w:fldCharType="separate"/>
      </w:r>
      <w:r>
        <w:rPr>
          <w:color w:val="auto"/>
          <w:highlight w:val="none"/>
        </w:rPr>
        <w:t>59</w:t>
      </w:r>
      <w:r>
        <w:rPr>
          <w:color w:val="auto"/>
          <w:highlight w:val="none"/>
        </w:rPr>
        <w:fldChar w:fldCharType="end"/>
      </w:r>
      <w:r>
        <w:rPr>
          <w:color w:val="auto"/>
          <w:highlight w:val="none"/>
        </w:rPr>
        <w:fldChar w:fldCharType="end"/>
      </w:r>
    </w:p>
    <w:p w14:paraId="5BCCE787">
      <w:pPr>
        <w:pStyle w:val="6"/>
        <w:tabs>
          <w:tab w:val="right" w:leader="dot" w:pos="8296"/>
        </w:tabs>
        <w:rPr>
          <w:rFonts w:asciiTheme="minorHAnsi" w:hAnsiTheme="minorHAnsi"/>
          <w:color w:val="auto"/>
          <w:sz w:val="22"/>
          <w:highlight w:val="none"/>
        </w:rPr>
      </w:pPr>
      <w:r>
        <w:rPr>
          <w:color w:val="auto"/>
          <w:highlight w:val="none"/>
        </w:rPr>
        <w:fldChar w:fldCharType="begin"/>
      </w:r>
      <w:r>
        <w:rPr>
          <w:color w:val="auto"/>
          <w:highlight w:val="none"/>
        </w:rPr>
        <w:instrText xml:space="preserve"> HYPERLINK \l "_Toc256000132" </w:instrText>
      </w:r>
      <w:r>
        <w:rPr>
          <w:color w:val="auto"/>
          <w:highlight w:val="none"/>
        </w:rPr>
        <w:fldChar w:fldCharType="separate"/>
      </w:r>
      <w:r>
        <w:rPr>
          <w:rStyle w:val="22"/>
          <w:rFonts w:ascii="Times New Roman" w:hAnsi="Times New Roman" w:eastAsia="黑体" w:cs="宋体"/>
          <w:b/>
          <w:color w:val="auto"/>
          <w:kern w:val="2"/>
          <w:highlight w:val="none"/>
          <w:lang w:bidi="ar"/>
        </w:rPr>
        <w:t xml:space="preserve">A6.4 </w:t>
      </w:r>
      <w:r>
        <w:rPr>
          <w:rStyle w:val="22"/>
          <w:rFonts w:hint="eastAsia" w:ascii="Times New Roman" w:hAnsi="Times New Roman" w:eastAsia="黑体" w:cs="黑体"/>
          <w:b/>
          <w:color w:val="auto"/>
          <w:kern w:val="2"/>
          <w:highlight w:val="none"/>
          <w:lang w:bidi="ar"/>
        </w:rPr>
        <w:t>评标争议处理</w:t>
      </w:r>
      <w:r>
        <w:rPr>
          <w:color w:val="auto"/>
          <w:highlight w:val="none"/>
        </w:rPr>
        <w:tab/>
      </w:r>
      <w:r>
        <w:rPr>
          <w:color w:val="auto"/>
          <w:highlight w:val="none"/>
        </w:rPr>
        <w:fldChar w:fldCharType="begin"/>
      </w:r>
      <w:r>
        <w:rPr>
          <w:color w:val="auto"/>
          <w:highlight w:val="none"/>
        </w:rPr>
        <w:instrText xml:space="preserve"> PAGEREF _Toc256000132 \h </w:instrText>
      </w:r>
      <w:r>
        <w:rPr>
          <w:color w:val="auto"/>
          <w:highlight w:val="none"/>
        </w:rPr>
        <w:fldChar w:fldCharType="separate"/>
      </w:r>
      <w:r>
        <w:rPr>
          <w:color w:val="auto"/>
          <w:highlight w:val="none"/>
        </w:rPr>
        <w:t>59</w:t>
      </w:r>
      <w:r>
        <w:rPr>
          <w:color w:val="auto"/>
          <w:highlight w:val="none"/>
        </w:rPr>
        <w:fldChar w:fldCharType="end"/>
      </w:r>
      <w:r>
        <w:rPr>
          <w:color w:val="auto"/>
          <w:highlight w:val="none"/>
        </w:rPr>
        <w:fldChar w:fldCharType="end"/>
      </w:r>
    </w:p>
    <w:p w14:paraId="6B476F79">
      <w:pPr>
        <w:pStyle w:val="6"/>
        <w:tabs>
          <w:tab w:val="right" w:leader="dot" w:pos="8296"/>
        </w:tabs>
        <w:rPr>
          <w:rFonts w:asciiTheme="minorHAnsi" w:hAnsiTheme="minorHAnsi"/>
          <w:color w:val="auto"/>
          <w:sz w:val="22"/>
          <w:highlight w:val="none"/>
        </w:rPr>
      </w:pPr>
      <w:r>
        <w:rPr>
          <w:color w:val="auto"/>
          <w:highlight w:val="none"/>
        </w:rPr>
        <w:fldChar w:fldCharType="begin"/>
      </w:r>
      <w:r>
        <w:rPr>
          <w:color w:val="auto"/>
          <w:highlight w:val="none"/>
        </w:rPr>
        <w:instrText xml:space="preserve"> HYPERLINK \l "_Toc256000133" </w:instrText>
      </w:r>
      <w:r>
        <w:rPr>
          <w:color w:val="auto"/>
          <w:highlight w:val="none"/>
        </w:rPr>
        <w:fldChar w:fldCharType="separate"/>
      </w:r>
      <w:r>
        <w:rPr>
          <w:rStyle w:val="22"/>
          <w:rFonts w:ascii="Times New Roman" w:hAnsi="Times New Roman" w:eastAsia="黑体" w:cs="宋体"/>
          <w:color w:val="auto"/>
          <w:kern w:val="2"/>
          <w:highlight w:val="none"/>
          <w:lang w:bidi="ar"/>
        </w:rPr>
        <w:t>A7.</w:t>
      </w:r>
      <w:r>
        <w:rPr>
          <w:rStyle w:val="22"/>
          <w:rFonts w:hint="eastAsia" w:ascii="Times New Roman" w:hAnsi="Times New Roman" w:eastAsia="黑体" w:cs="黑体"/>
          <w:color w:val="auto"/>
          <w:kern w:val="2"/>
          <w:highlight w:val="none"/>
          <w:lang w:bidi="ar"/>
        </w:rPr>
        <w:t>补充条款</w:t>
      </w:r>
      <w:r>
        <w:rPr>
          <w:color w:val="auto"/>
          <w:highlight w:val="none"/>
        </w:rPr>
        <w:tab/>
      </w:r>
      <w:r>
        <w:rPr>
          <w:color w:val="auto"/>
          <w:highlight w:val="none"/>
        </w:rPr>
        <w:fldChar w:fldCharType="begin"/>
      </w:r>
      <w:r>
        <w:rPr>
          <w:color w:val="auto"/>
          <w:highlight w:val="none"/>
        </w:rPr>
        <w:instrText xml:space="preserve"> PAGEREF _Toc256000133 \h </w:instrText>
      </w:r>
      <w:r>
        <w:rPr>
          <w:color w:val="auto"/>
          <w:highlight w:val="none"/>
        </w:rPr>
        <w:fldChar w:fldCharType="separate"/>
      </w:r>
      <w:r>
        <w:rPr>
          <w:color w:val="auto"/>
          <w:highlight w:val="none"/>
        </w:rPr>
        <w:t>59</w:t>
      </w:r>
      <w:r>
        <w:rPr>
          <w:color w:val="auto"/>
          <w:highlight w:val="none"/>
        </w:rPr>
        <w:fldChar w:fldCharType="end"/>
      </w:r>
      <w:r>
        <w:rPr>
          <w:color w:val="auto"/>
          <w:highlight w:val="none"/>
        </w:rPr>
        <w:fldChar w:fldCharType="end"/>
      </w:r>
    </w:p>
    <w:p w14:paraId="50931E5F">
      <w:pPr>
        <w:pStyle w:val="15"/>
        <w:tabs>
          <w:tab w:val="right" w:leader="dot" w:pos="8296"/>
        </w:tabs>
        <w:rPr>
          <w:rFonts w:asciiTheme="minorHAnsi" w:hAnsiTheme="minorHAnsi"/>
          <w:color w:val="auto"/>
          <w:sz w:val="22"/>
          <w:highlight w:val="none"/>
        </w:rPr>
      </w:pPr>
      <w:r>
        <w:rPr>
          <w:color w:val="auto"/>
          <w:highlight w:val="none"/>
        </w:rPr>
        <w:fldChar w:fldCharType="begin"/>
      </w:r>
      <w:r>
        <w:rPr>
          <w:color w:val="auto"/>
          <w:highlight w:val="none"/>
        </w:rPr>
        <w:instrText xml:space="preserve"> HYPERLINK \l "_Toc256000134" </w:instrText>
      </w:r>
      <w:r>
        <w:rPr>
          <w:color w:val="auto"/>
          <w:highlight w:val="none"/>
        </w:rPr>
        <w:fldChar w:fldCharType="separate"/>
      </w:r>
      <w:r>
        <w:rPr>
          <w:rStyle w:val="22"/>
          <w:rFonts w:hint="eastAsia" w:ascii="宋体" w:hAnsi="宋体" w:eastAsia="宋体" w:cs="宋体"/>
          <w:color w:val="auto"/>
          <w:highlight w:val="none"/>
        </w:rPr>
        <w:t>附件B：否决投标的条件</w:t>
      </w:r>
      <w:r>
        <w:rPr>
          <w:color w:val="auto"/>
          <w:highlight w:val="none"/>
        </w:rPr>
        <w:tab/>
      </w:r>
      <w:r>
        <w:rPr>
          <w:color w:val="auto"/>
          <w:highlight w:val="none"/>
        </w:rPr>
        <w:fldChar w:fldCharType="begin"/>
      </w:r>
      <w:r>
        <w:rPr>
          <w:color w:val="auto"/>
          <w:highlight w:val="none"/>
        </w:rPr>
        <w:instrText xml:space="preserve"> PAGEREF _Toc256000134 \h </w:instrText>
      </w:r>
      <w:r>
        <w:rPr>
          <w:color w:val="auto"/>
          <w:highlight w:val="none"/>
        </w:rPr>
        <w:fldChar w:fldCharType="separate"/>
      </w:r>
      <w:r>
        <w:rPr>
          <w:color w:val="auto"/>
          <w:highlight w:val="none"/>
        </w:rPr>
        <w:t>60</w:t>
      </w:r>
      <w:r>
        <w:rPr>
          <w:color w:val="auto"/>
          <w:highlight w:val="none"/>
        </w:rPr>
        <w:fldChar w:fldCharType="end"/>
      </w:r>
      <w:r>
        <w:rPr>
          <w:color w:val="auto"/>
          <w:highlight w:val="none"/>
        </w:rPr>
        <w:fldChar w:fldCharType="end"/>
      </w:r>
    </w:p>
    <w:p w14:paraId="4CFCBC90">
      <w:pPr>
        <w:pStyle w:val="6"/>
        <w:tabs>
          <w:tab w:val="right" w:leader="dot" w:pos="8296"/>
        </w:tabs>
        <w:rPr>
          <w:rFonts w:asciiTheme="minorHAnsi" w:hAnsiTheme="minorHAnsi"/>
          <w:color w:val="auto"/>
          <w:sz w:val="22"/>
          <w:highlight w:val="none"/>
        </w:rPr>
      </w:pPr>
      <w:r>
        <w:rPr>
          <w:color w:val="auto"/>
          <w:highlight w:val="none"/>
        </w:rPr>
        <w:fldChar w:fldCharType="begin"/>
      </w:r>
      <w:r>
        <w:rPr>
          <w:color w:val="auto"/>
          <w:highlight w:val="none"/>
        </w:rPr>
        <w:instrText xml:space="preserve"> HYPERLINK \l "_Toc256000135" </w:instrText>
      </w:r>
      <w:r>
        <w:rPr>
          <w:color w:val="auto"/>
          <w:highlight w:val="none"/>
        </w:rPr>
        <w:fldChar w:fldCharType="separate"/>
      </w:r>
      <w:r>
        <w:rPr>
          <w:rStyle w:val="22"/>
          <w:rFonts w:hint="eastAsia" w:ascii="黑体" w:eastAsia="黑体" w:cs="黑体"/>
          <w:color w:val="auto"/>
          <w:kern w:val="2"/>
          <w:highlight w:val="none"/>
          <w:lang w:bidi="ar"/>
        </w:rPr>
        <w:t>B0.总  则</w:t>
      </w:r>
      <w:r>
        <w:rPr>
          <w:color w:val="auto"/>
          <w:highlight w:val="none"/>
        </w:rPr>
        <w:tab/>
      </w:r>
      <w:r>
        <w:rPr>
          <w:color w:val="auto"/>
          <w:highlight w:val="none"/>
        </w:rPr>
        <w:fldChar w:fldCharType="begin"/>
      </w:r>
      <w:r>
        <w:rPr>
          <w:color w:val="auto"/>
          <w:highlight w:val="none"/>
        </w:rPr>
        <w:instrText xml:space="preserve"> PAGEREF _Toc256000135 \h </w:instrText>
      </w:r>
      <w:r>
        <w:rPr>
          <w:color w:val="auto"/>
          <w:highlight w:val="none"/>
        </w:rPr>
        <w:fldChar w:fldCharType="separate"/>
      </w:r>
      <w:r>
        <w:rPr>
          <w:color w:val="auto"/>
          <w:highlight w:val="none"/>
        </w:rPr>
        <w:t>60</w:t>
      </w:r>
      <w:r>
        <w:rPr>
          <w:color w:val="auto"/>
          <w:highlight w:val="none"/>
        </w:rPr>
        <w:fldChar w:fldCharType="end"/>
      </w:r>
      <w:r>
        <w:rPr>
          <w:color w:val="auto"/>
          <w:highlight w:val="none"/>
        </w:rPr>
        <w:fldChar w:fldCharType="end"/>
      </w:r>
    </w:p>
    <w:p w14:paraId="268950EC">
      <w:pPr>
        <w:pStyle w:val="6"/>
        <w:tabs>
          <w:tab w:val="right" w:leader="dot" w:pos="8296"/>
        </w:tabs>
        <w:rPr>
          <w:rFonts w:asciiTheme="minorHAnsi" w:hAnsiTheme="minorHAnsi"/>
          <w:color w:val="auto"/>
          <w:sz w:val="22"/>
          <w:highlight w:val="none"/>
        </w:rPr>
      </w:pPr>
      <w:r>
        <w:rPr>
          <w:color w:val="auto"/>
          <w:highlight w:val="none"/>
        </w:rPr>
        <w:fldChar w:fldCharType="begin"/>
      </w:r>
      <w:r>
        <w:rPr>
          <w:color w:val="auto"/>
          <w:highlight w:val="none"/>
        </w:rPr>
        <w:instrText xml:space="preserve"> HYPERLINK \l "_Toc256000136" </w:instrText>
      </w:r>
      <w:r>
        <w:rPr>
          <w:color w:val="auto"/>
          <w:highlight w:val="none"/>
        </w:rPr>
        <w:fldChar w:fldCharType="separate"/>
      </w:r>
      <w:r>
        <w:rPr>
          <w:rStyle w:val="22"/>
          <w:rFonts w:hint="eastAsia" w:ascii="黑体" w:eastAsia="黑体" w:cs="黑体"/>
          <w:color w:val="auto"/>
          <w:kern w:val="2"/>
          <w:highlight w:val="none"/>
          <w:lang w:bidi="ar"/>
        </w:rPr>
        <w:t>B1.否决投标的条件</w:t>
      </w:r>
      <w:r>
        <w:rPr>
          <w:color w:val="auto"/>
          <w:highlight w:val="none"/>
        </w:rPr>
        <w:tab/>
      </w:r>
      <w:r>
        <w:rPr>
          <w:color w:val="auto"/>
          <w:highlight w:val="none"/>
        </w:rPr>
        <w:fldChar w:fldCharType="begin"/>
      </w:r>
      <w:r>
        <w:rPr>
          <w:color w:val="auto"/>
          <w:highlight w:val="none"/>
        </w:rPr>
        <w:instrText xml:space="preserve"> PAGEREF _Toc256000136 \h </w:instrText>
      </w:r>
      <w:r>
        <w:rPr>
          <w:color w:val="auto"/>
          <w:highlight w:val="none"/>
        </w:rPr>
        <w:fldChar w:fldCharType="separate"/>
      </w:r>
      <w:r>
        <w:rPr>
          <w:color w:val="auto"/>
          <w:highlight w:val="none"/>
        </w:rPr>
        <w:t>60</w:t>
      </w:r>
      <w:r>
        <w:rPr>
          <w:color w:val="auto"/>
          <w:highlight w:val="none"/>
        </w:rPr>
        <w:fldChar w:fldCharType="end"/>
      </w:r>
      <w:r>
        <w:rPr>
          <w:color w:val="auto"/>
          <w:highlight w:val="none"/>
        </w:rPr>
        <w:fldChar w:fldCharType="end"/>
      </w:r>
    </w:p>
    <w:p w14:paraId="7B182ACA">
      <w:pPr>
        <w:pStyle w:val="6"/>
        <w:tabs>
          <w:tab w:val="right" w:leader="dot" w:pos="8296"/>
        </w:tabs>
        <w:rPr>
          <w:rFonts w:asciiTheme="minorHAnsi" w:hAnsiTheme="minorHAnsi"/>
          <w:color w:val="auto"/>
          <w:sz w:val="22"/>
          <w:highlight w:val="none"/>
        </w:rPr>
      </w:pPr>
      <w:r>
        <w:rPr>
          <w:color w:val="auto"/>
          <w:highlight w:val="none"/>
        </w:rPr>
        <w:fldChar w:fldCharType="begin"/>
      </w:r>
      <w:r>
        <w:rPr>
          <w:color w:val="auto"/>
          <w:highlight w:val="none"/>
        </w:rPr>
        <w:instrText xml:space="preserve"> HYPERLINK \l "_Toc256000137" </w:instrText>
      </w:r>
      <w:r>
        <w:rPr>
          <w:color w:val="auto"/>
          <w:highlight w:val="none"/>
        </w:rPr>
        <w:fldChar w:fldCharType="separate"/>
      </w:r>
      <w:r>
        <w:rPr>
          <w:rStyle w:val="22"/>
          <w:rFonts w:hint="eastAsia"/>
          <w:color w:val="auto"/>
          <w:highlight w:val="none"/>
        </w:rPr>
        <w:t>附表A</w:t>
      </w:r>
      <w:r>
        <w:rPr>
          <w:rStyle w:val="22"/>
          <w:color w:val="auto"/>
          <w:highlight w:val="none"/>
        </w:rPr>
        <w:t>-1</w:t>
      </w:r>
      <w:r>
        <w:rPr>
          <w:rStyle w:val="22"/>
          <w:rFonts w:hint="eastAsia"/>
          <w:color w:val="auto"/>
          <w:highlight w:val="none"/>
        </w:rPr>
        <w:t>：评标委员会签到表</w:t>
      </w:r>
      <w:r>
        <w:rPr>
          <w:color w:val="auto"/>
          <w:highlight w:val="none"/>
        </w:rPr>
        <w:tab/>
      </w:r>
      <w:r>
        <w:rPr>
          <w:color w:val="auto"/>
          <w:highlight w:val="none"/>
        </w:rPr>
        <w:fldChar w:fldCharType="begin"/>
      </w:r>
      <w:r>
        <w:rPr>
          <w:color w:val="auto"/>
          <w:highlight w:val="none"/>
        </w:rPr>
        <w:instrText xml:space="preserve"> PAGEREF _Toc256000137 \h </w:instrText>
      </w:r>
      <w:r>
        <w:rPr>
          <w:color w:val="auto"/>
          <w:highlight w:val="none"/>
        </w:rPr>
        <w:fldChar w:fldCharType="separate"/>
      </w:r>
      <w:r>
        <w:rPr>
          <w:color w:val="auto"/>
          <w:highlight w:val="none"/>
        </w:rPr>
        <w:t>63</w:t>
      </w:r>
      <w:r>
        <w:rPr>
          <w:color w:val="auto"/>
          <w:highlight w:val="none"/>
        </w:rPr>
        <w:fldChar w:fldCharType="end"/>
      </w:r>
      <w:r>
        <w:rPr>
          <w:color w:val="auto"/>
          <w:highlight w:val="none"/>
        </w:rPr>
        <w:fldChar w:fldCharType="end"/>
      </w:r>
    </w:p>
    <w:p w14:paraId="5D336481">
      <w:pPr>
        <w:pStyle w:val="6"/>
        <w:tabs>
          <w:tab w:val="right" w:leader="dot" w:pos="8296"/>
        </w:tabs>
        <w:rPr>
          <w:rFonts w:asciiTheme="minorHAnsi" w:hAnsiTheme="minorHAnsi"/>
          <w:color w:val="auto"/>
          <w:sz w:val="22"/>
          <w:highlight w:val="none"/>
        </w:rPr>
      </w:pPr>
      <w:r>
        <w:rPr>
          <w:color w:val="auto"/>
          <w:highlight w:val="none"/>
        </w:rPr>
        <w:fldChar w:fldCharType="begin"/>
      </w:r>
      <w:r>
        <w:rPr>
          <w:color w:val="auto"/>
          <w:highlight w:val="none"/>
        </w:rPr>
        <w:instrText xml:space="preserve"> HYPERLINK \l "_Toc256000138" </w:instrText>
      </w:r>
      <w:r>
        <w:rPr>
          <w:color w:val="auto"/>
          <w:highlight w:val="none"/>
        </w:rPr>
        <w:fldChar w:fldCharType="separate"/>
      </w:r>
      <w:r>
        <w:rPr>
          <w:rStyle w:val="22"/>
          <w:color w:val="auto"/>
          <w:highlight w:val="none"/>
        </w:rPr>
        <w:t>附表A-2：评标专家</w:t>
      </w:r>
      <w:r>
        <w:rPr>
          <w:rStyle w:val="22"/>
          <w:rFonts w:hint="eastAsia"/>
          <w:color w:val="auto"/>
          <w:highlight w:val="none"/>
        </w:rPr>
        <w:t>告知承诺函</w:t>
      </w:r>
      <w:r>
        <w:rPr>
          <w:color w:val="auto"/>
          <w:highlight w:val="none"/>
        </w:rPr>
        <w:tab/>
      </w:r>
      <w:r>
        <w:rPr>
          <w:color w:val="auto"/>
          <w:highlight w:val="none"/>
        </w:rPr>
        <w:fldChar w:fldCharType="begin"/>
      </w:r>
      <w:r>
        <w:rPr>
          <w:color w:val="auto"/>
          <w:highlight w:val="none"/>
        </w:rPr>
        <w:instrText xml:space="preserve"> PAGEREF _Toc256000138 \h </w:instrText>
      </w:r>
      <w:r>
        <w:rPr>
          <w:color w:val="auto"/>
          <w:highlight w:val="none"/>
        </w:rPr>
        <w:fldChar w:fldCharType="separate"/>
      </w:r>
      <w:r>
        <w:rPr>
          <w:color w:val="auto"/>
          <w:highlight w:val="none"/>
        </w:rPr>
        <w:t>64</w:t>
      </w:r>
      <w:r>
        <w:rPr>
          <w:color w:val="auto"/>
          <w:highlight w:val="none"/>
        </w:rPr>
        <w:fldChar w:fldCharType="end"/>
      </w:r>
      <w:r>
        <w:rPr>
          <w:color w:val="auto"/>
          <w:highlight w:val="none"/>
        </w:rPr>
        <w:fldChar w:fldCharType="end"/>
      </w:r>
    </w:p>
    <w:p w14:paraId="7A1D000D">
      <w:pPr>
        <w:pStyle w:val="6"/>
        <w:tabs>
          <w:tab w:val="right" w:leader="dot" w:pos="8296"/>
        </w:tabs>
        <w:rPr>
          <w:rFonts w:asciiTheme="minorHAnsi" w:hAnsiTheme="minorHAnsi"/>
          <w:color w:val="auto"/>
          <w:sz w:val="22"/>
          <w:highlight w:val="none"/>
        </w:rPr>
      </w:pPr>
      <w:r>
        <w:rPr>
          <w:color w:val="auto"/>
          <w:highlight w:val="none"/>
        </w:rPr>
        <w:fldChar w:fldCharType="begin"/>
      </w:r>
      <w:r>
        <w:rPr>
          <w:color w:val="auto"/>
          <w:highlight w:val="none"/>
        </w:rPr>
        <w:instrText xml:space="preserve"> HYPERLINK \l "_Toc256000139" </w:instrText>
      </w:r>
      <w:r>
        <w:rPr>
          <w:color w:val="auto"/>
          <w:highlight w:val="none"/>
        </w:rPr>
        <w:fldChar w:fldCharType="separate"/>
      </w:r>
      <w:r>
        <w:rPr>
          <w:rStyle w:val="22"/>
          <w:color w:val="auto"/>
          <w:highlight w:val="none"/>
        </w:rPr>
        <w:t>附表A-3：技术暗标编号确认表</w:t>
      </w:r>
      <w:r>
        <w:rPr>
          <w:color w:val="auto"/>
          <w:highlight w:val="none"/>
        </w:rPr>
        <w:tab/>
      </w:r>
      <w:r>
        <w:rPr>
          <w:color w:val="auto"/>
          <w:highlight w:val="none"/>
        </w:rPr>
        <w:fldChar w:fldCharType="begin"/>
      </w:r>
      <w:r>
        <w:rPr>
          <w:color w:val="auto"/>
          <w:highlight w:val="none"/>
        </w:rPr>
        <w:instrText xml:space="preserve"> PAGEREF _Toc256000139 \h </w:instrText>
      </w:r>
      <w:r>
        <w:rPr>
          <w:color w:val="auto"/>
          <w:highlight w:val="none"/>
        </w:rPr>
        <w:fldChar w:fldCharType="separate"/>
      </w:r>
      <w:r>
        <w:rPr>
          <w:color w:val="auto"/>
          <w:highlight w:val="none"/>
        </w:rPr>
        <w:t>66</w:t>
      </w:r>
      <w:r>
        <w:rPr>
          <w:color w:val="auto"/>
          <w:highlight w:val="none"/>
        </w:rPr>
        <w:fldChar w:fldCharType="end"/>
      </w:r>
      <w:r>
        <w:rPr>
          <w:color w:val="auto"/>
          <w:highlight w:val="none"/>
        </w:rPr>
        <w:fldChar w:fldCharType="end"/>
      </w:r>
    </w:p>
    <w:p w14:paraId="6A1B076D">
      <w:pPr>
        <w:pStyle w:val="6"/>
        <w:tabs>
          <w:tab w:val="right" w:leader="dot" w:pos="8296"/>
        </w:tabs>
        <w:rPr>
          <w:rFonts w:asciiTheme="minorHAnsi" w:hAnsiTheme="minorHAnsi"/>
          <w:color w:val="auto"/>
          <w:sz w:val="22"/>
          <w:highlight w:val="none"/>
        </w:rPr>
      </w:pPr>
      <w:r>
        <w:rPr>
          <w:color w:val="auto"/>
          <w:highlight w:val="none"/>
        </w:rPr>
        <w:fldChar w:fldCharType="begin"/>
      </w:r>
      <w:r>
        <w:rPr>
          <w:color w:val="auto"/>
          <w:highlight w:val="none"/>
        </w:rPr>
        <w:instrText xml:space="preserve"> HYPERLINK \l "_Toc256000140" </w:instrText>
      </w:r>
      <w:r>
        <w:rPr>
          <w:color w:val="auto"/>
          <w:highlight w:val="none"/>
        </w:rPr>
        <w:fldChar w:fldCharType="separate"/>
      </w:r>
      <w:r>
        <w:rPr>
          <w:rStyle w:val="22"/>
          <w:rFonts w:hint="eastAsia"/>
          <w:color w:val="auto"/>
          <w:highlight w:val="none"/>
        </w:rPr>
        <w:t>附表A-4：形式评审记录表</w:t>
      </w:r>
      <w:r>
        <w:rPr>
          <w:color w:val="auto"/>
          <w:highlight w:val="none"/>
        </w:rPr>
        <w:tab/>
      </w:r>
      <w:r>
        <w:rPr>
          <w:color w:val="auto"/>
          <w:highlight w:val="none"/>
        </w:rPr>
        <w:fldChar w:fldCharType="begin"/>
      </w:r>
      <w:r>
        <w:rPr>
          <w:color w:val="auto"/>
          <w:highlight w:val="none"/>
        </w:rPr>
        <w:instrText xml:space="preserve"> PAGEREF _Toc256000140 \h </w:instrText>
      </w:r>
      <w:r>
        <w:rPr>
          <w:color w:val="auto"/>
          <w:highlight w:val="none"/>
        </w:rPr>
        <w:fldChar w:fldCharType="separate"/>
      </w:r>
      <w:r>
        <w:rPr>
          <w:color w:val="auto"/>
          <w:highlight w:val="none"/>
        </w:rPr>
        <w:t>67</w:t>
      </w:r>
      <w:r>
        <w:rPr>
          <w:color w:val="auto"/>
          <w:highlight w:val="none"/>
        </w:rPr>
        <w:fldChar w:fldCharType="end"/>
      </w:r>
      <w:r>
        <w:rPr>
          <w:color w:val="auto"/>
          <w:highlight w:val="none"/>
        </w:rPr>
        <w:fldChar w:fldCharType="end"/>
      </w:r>
    </w:p>
    <w:p w14:paraId="41F109D5">
      <w:pPr>
        <w:pStyle w:val="6"/>
        <w:tabs>
          <w:tab w:val="right" w:leader="dot" w:pos="8296"/>
        </w:tabs>
        <w:rPr>
          <w:rFonts w:asciiTheme="minorHAnsi" w:hAnsiTheme="minorHAnsi"/>
          <w:color w:val="auto"/>
          <w:sz w:val="22"/>
          <w:highlight w:val="none"/>
        </w:rPr>
      </w:pPr>
      <w:r>
        <w:rPr>
          <w:color w:val="auto"/>
          <w:highlight w:val="none"/>
        </w:rPr>
        <w:fldChar w:fldCharType="begin"/>
      </w:r>
      <w:r>
        <w:rPr>
          <w:color w:val="auto"/>
          <w:highlight w:val="none"/>
        </w:rPr>
        <w:instrText xml:space="preserve"> HYPERLINK \l "_Toc256000141" </w:instrText>
      </w:r>
      <w:r>
        <w:rPr>
          <w:color w:val="auto"/>
          <w:highlight w:val="none"/>
        </w:rPr>
        <w:fldChar w:fldCharType="separate"/>
      </w:r>
      <w:r>
        <w:rPr>
          <w:rStyle w:val="22"/>
          <w:rFonts w:hint="eastAsia"/>
          <w:color w:val="auto"/>
          <w:highlight w:val="none"/>
        </w:rPr>
        <w:t>附表A-5：资格评审记录表</w:t>
      </w:r>
      <w:r>
        <w:rPr>
          <w:color w:val="auto"/>
          <w:highlight w:val="none"/>
        </w:rPr>
        <w:tab/>
      </w:r>
      <w:r>
        <w:rPr>
          <w:color w:val="auto"/>
          <w:highlight w:val="none"/>
        </w:rPr>
        <w:fldChar w:fldCharType="begin"/>
      </w:r>
      <w:r>
        <w:rPr>
          <w:color w:val="auto"/>
          <w:highlight w:val="none"/>
        </w:rPr>
        <w:instrText xml:space="preserve"> PAGEREF _Toc256000141 \h </w:instrText>
      </w:r>
      <w:r>
        <w:rPr>
          <w:color w:val="auto"/>
          <w:highlight w:val="none"/>
        </w:rPr>
        <w:fldChar w:fldCharType="separate"/>
      </w:r>
      <w:r>
        <w:rPr>
          <w:color w:val="auto"/>
          <w:highlight w:val="none"/>
        </w:rPr>
        <w:t>68</w:t>
      </w:r>
      <w:r>
        <w:rPr>
          <w:color w:val="auto"/>
          <w:highlight w:val="none"/>
        </w:rPr>
        <w:fldChar w:fldCharType="end"/>
      </w:r>
      <w:r>
        <w:rPr>
          <w:color w:val="auto"/>
          <w:highlight w:val="none"/>
        </w:rPr>
        <w:fldChar w:fldCharType="end"/>
      </w:r>
    </w:p>
    <w:p w14:paraId="2ECF3599">
      <w:pPr>
        <w:pStyle w:val="6"/>
        <w:tabs>
          <w:tab w:val="right" w:leader="dot" w:pos="8296"/>
        </w:tabs>
        <w:rPr>
          <w:rFonts w:asciiTheme="minorHAnsi" w:hAnsiTheme="minorHAnsi"/>
          <w:color w:val="auto"/>
          <w:sz w:val="22"/>
          <w:highlight w:val="none"/>
        </w:rPr>
      </w:pPr>
      <w:r>
        <w:rPr>
          <w:color w:val="auto"/>
          <w:highlight w:val="none"/>
        </w:rPr>
        <w:fldChar w:fldCharType="begin"/>
      </w:r>
      <w:r>
        <w:rPr>
          <w:color w:val="auto"/>
          <w:highlight w:val="none"/>
        </w:rPr>
        <w:instrText xml:space="preserve"> HYPERLINK \l "_Toc256000142" </w:instrText>
      </w:r>
      <w:r>
        <w:rPr>
          <w:color w:val="auto"/>
          <w:highlight w:val="none"/>
        </w:rPr>
        <w:fldChar w:fldCharType="separate"/>
      </w:r>
      <w:r>
        <w:rPr>
          <w:rStyle w:val="22"/>
          <w:rFonts w:hint="eastAsia"/>
          <w:color w:val="auto"/>
          <w:highlight w:val="none"/>
        </w:rPr>
        <w:t>附表A-6：响应性评审记录表</w:t>
      </w:r>
      <w:r>
        <w:rPr>
          <w:color w:val="auto"/>
          <w:highlight w:val="none"/>
        </w:rPr>
        <w:tab/>
      </w:r>
      <w:r>
        <w:rPr>
          <w:color w:val="auto"/>
          <w:highlight w:val="none"/>
        </w:rPr>
        <w:fldChar w:fldCharType="begin"/>
      </w:r>
      <w:r>
        <w:rPr>
          <w:color w:val="auto"/>
          <w:highlight w:val="none"/>
        </w:rPr>
        <w:instrText xml:space="preserve"> PAGEREF _Toc256000142 \h </w:instrText>
      </w:r>
      <w:r>
        <w:rPr>
          <w:color w:val="auto"/>
          <w:highlight w:val="none"/>
        </w:rPr>
        <w:fldChar w:fldCharType="separate"/>
      </w:r>
      <w:r>
        <w:rPr>
          <w:color w:val="auto"/>
          <w:highlight w:val="none"/>
        </w:rPr>
        <w:t>69</w:t>
      </w:r>
      <w:r>
        <w:rPr>
          <w:color w:val="auto"/>
          <w:highlight w:val="none"/>
        </w:rPr>
        <w:fldChar w:fldCharType="end"/>
      </w:r>
      <w:r>
        <w:rPr>
          <w:color w:val="auto"/>
          <w:highlight w:val="none"/>
        </w:rPr>
        <w:fldChar w:fldCharType="end"/>
      </w:r>
    </w:p>
    <w:p w14:paraId="105230BE">
      <w:pPr>
        <w:pStyle w:val="6"/>
        <w:tabs>
          <w:tab w:val="right" w:leader="dot" w:pos="8296"/>
        </w:tabs>
        <w:rPr>
          <w:rFonts w:asciiTheme="minorHAnsi" w:hAnsiTheme="minorHAnsi"/>
          <w:color w:val="auto"/>
          <w:sz w:val="22"/>
          <w:highlight w:val="none"/>
        </w:rPr>
      </w:pPr>
      <w:r>
        <w:rPr>
          <w:color w:val="auto"/>
          <w:highlight w:val="none"/>
        </w:rPr>
        <w:fldChar w:fldCharType="begin"/>
      </w:r>
      <w:r>
        <w:rPr>
          <w:color w:val="auto"/>
          <w:highlight w:val="none"/>
        </w:rPr>
        <w:instrText xml:space="preserve"> HYPERLINK \l "_Toc256000143" </w:instrText>
      </w:r>
      <w:r>
        <w:rPr>
          <w:color w:val="auto"/>
          <w:highlight w:val="none"/>
        </w:rPr>
        <w:fldChar w:fldCharType="separate"/>
      </w:r>
      <w:r>
        <w:rPr>
          <w:rStyle w:val="22"/>
          <w:rFonts w:hint="eastAsia" w:ascii="Times New Roman" w:hAnsi="Times New Roman" w:eastAsia="黑体" w:cs="黑体"/>
          <w:color w:val="auto"/>
          <w:kern w:val="2"/>
          <w:highlight w:val="none"/>
          <w:lang w:bidi="ar"/>
        </w:rPr>
        <w:t>附表</w:t>
      </w:r>
      <w:r>
        <w:rPr>
          <w:rStyle w:val="22"/>
          <w:rFonts w:ascii="Times New Roman" w:hAnsi="Times New Roman" w:eastAsia="黑体" w:cs="宋体"/>
          <w:color w:val="auto"/>
          <w:kern w:val="2"/>
          <w:highlight w:val="none"/>
          <w:lang w:bidi="ar"/>
        </w:rPr>
        <w:t>A-7</w:t>
      </w:r>
      <w:r>
        <w:rPr>
          <w:rStyle w:val="22"/>
          <w:rFonts w:hint="eastAsia" w:ascii="Times New Roman" w:hAnsi="Times New Roman" w:eastAsia="黑体" w:cs="黑体"/>
          <w:color w:val="auto"/>
          <w:kern w:val="2"/>
          <w:highlight w:val="none"/>
          <w:lang w:bidi="ar"/>
        </w:rPr>
        <w:t>：服务方案评审记录表（合格性）</w:t>
      </w:r>
      <w:r>
        <w:rPr>
          <w:color w:val="auto"/>
          <w:highlight w:val="none"/>
        </w:rPr>
        <w:tab/>
      </w:r>
      <w:r>
        <w:rPr>
          <w:color w:val="auto"/>
          <w:highlight w:val="none"/>
        </w:rPr>
        <w:fldChar w:fldCharType="begin"/>
      </w:r>
      <w:r>
        <w:rPr>
          <w:color w:val="auto"/>
          <w:highlight w:val="none"/>
        </w:rPr>
        <w:instrText xml:space="preserve"> PAGEREF _Toc256000143 \h </w:instrText>
      </w:r>
      <w:r>
        <w:rPr>
          <w:color w:val="auto"/>
          <w:highlight w:val="none"/>
        </w:rPr>
        <w:fldChar w:fldCharType="separate"/>
      </w:r>
      <w:r>
        <w:rPr>
          <w:color w:val="auto"/>
          <w:highlight w:val="none"/>
        </w:rPr>
        <w:t>70</w:t>
      </w:r>
      <w:r>
        <w:rPr>
          <w:color w:val="auto"/>
          <w:highlight w:val="none"/>
        </w:rPr>
        <w:fldChar w:fldCharType="end"/>
      </w:r>
      <w:r>
        <w:rPr>
          <w:color w:val="auto"/>
          <w:highlight w:val="none"/>
        </w:rPr>
        <w:fldChar w:fldCharType="end"/>
      </w:r>
    </w:p>
    <w:p w14:paraId="03284BE5">
      <w:pPr>
        <w:pStyle w:val="6"/>
        <w:tabs>
          <w:tab w:val="right" w:leader="dot" w:pos="8296"/>
        </w:tabs>
        <w:rPr>
          <w:rFonts w:asciiTheme="minorHAnsi" w:hAnsiTheme="minorHAnsi"/>
          <w:color w:val="auto"/>
          <w:sz w:val="22"/>
          <w:highlight w:val="none"/>
        </w:rPr>
      </w:pPr>
      <w:r>
        <w:rPr>
          <w:color w:val="auto"/>
          <w:highlight w:val="none"/>
        </w:rPr>
        <w:fldChar w:fldCharType="begin"/>
      </w:r>
      <w:r>
        <w:rPr>
          <w:color w:val="auto"/>
          <w:highlight w:val="none"/>
        </w:rPr>
        <w:instrText xml:space="preserve"> HYPERLINK \l "_Toc256000144" </w:instrText>
      </w:r>
      <w:r>
        <w:rPr>
          <w:color w:val="auto"/>
          <w:highlight w:val="none"/>
        </w:rPr>
        <w:fldChar w:fldCharType="separate"/>
      </w:r>
      <w:r>
        <w:rPr>
          <w:rStyle w:val="22"/>
          <w:rFonts w:hint="eastAsia"/>
          <w:color w:val="auto"/>
          <w:highlight w:val="none"/>
        </w:rPr>
        <w:t>附表A-</w:t>
      </w:r>
      <w:r>
        <w:rPr>
          <w:rStyle w:val="22"/>
          <w:color w:val="auto"/>
          <w:highlight w:val="none"/>
        </w:rPr>
        <w:t>8</w:t>
      </w:r>
      <w:r>
        <w:rPr>
          <w:rStyle w:val="22"/>
          <w:rFonts w:hint="eastAsia"/>
          <w:color w:val="auto"/>
          <w:highlight w:val="none"/>
        </w:rPr>
        <w:t>：初步评审汇总记录表</w:t>
      </w:r>
      <w:r>
        <w:rPr>
          <w:color w:val="auto"/>
          <w:highlight w:val="none"/>
        </w:rPr>
        <w:tab/>
      </w:r>
      <w:r>
        <w:rPr>
          <w:color w:val="auto"/>
          <w:highlight w:val="none"/>
        </w:rPr>
        <w:fldChar w:fldCharType="begin"/>
      </w:r>
      <w:r>
        <w:rPr>
          <w:color w:val="auto"/>
          <w:highlight w:val="none"/>
        </w:rPr>
        <w:instrText xml:space="preserve"> PAGEREF _Toc256000144 \h </w:instrText>
      </w:r>
      <w:r>
        <w:rPr>
          <w:color w:val="auto"/>
          <w:highlight w:val="none"/>
        </w:rPr>
        <w:fldChar w:fldCharType="separate"/>
      </w:r>
      <w:r>
        <w:rPr>
          <w:color w:val="auto"/>
          <w:highlight w:val="none"/>
        </w:rPr>
        <w:t>71</w:t>
      </w:r>
      <w:r>
        <w:rPr>
          <w:color w:val="auto"/>
          <w:highlight w:val="none"/>
        </w:rPr>
        <w:fldChar w:fldCharType="end"/>
      </w:r>
      <w:r>
        <w:rPr>
          <w:color w:val="auto"/>
          <w:highlight w:val="none"/>
        </w:rPr>
        <w:fldChar w:fldCharType="end"/>
      </w:r>
    </w:p>
    <w:p w14:paraId="1E0F0899">
      <w:pPr>
        <w:pStyle w:val="6"/>
        <w:tabs>
          <w:tab w:val="right" w:leader="dot" w:pos="8296"/>
        </w:tabs>
        <w:rPr>
          <w:rFonts w:asciiTheme="minorHAnsi" w:hAnsiTheme="minorHAnsi"/>
          <w:color w:val="auto"/>
          <w:sz w:val="22"/>
          <w:highlight w:val="none"/>
        </w:rPr>
      </w:pPr>
      <w:r>
        <w:rPr>
          <w:color w:val="auto"/>
          <w:highlight w:val="none"/>
        </w:rPr>
        <w:fldChar w:fldCharType="begin"/>
      </w:r>
      <w:r>
        <w:rPr>
          <w:color w:val="auto"/>
          <w:highlight w:val="none"/>
        </w:rPr>
        <w:instrText xml:space="preserve"> HYPERLINK \l "_Toc256000145" </w:instrText>
      </w:r>
      <w:r>
        <w:rPr>
          <w:color w:val="auto"/>
          <w:highlight w:val="none"/>
        </w:rPr>
        <w:fldChar w:fldCharType="separate"/>
      </w:r>
      <w:r>
        <w:rPr>
          <w:rStyle w:val="22"/>
          <w:rFonts w:hint="eastAsia"/>
          <w:color w:val="auto"/>
          <w:highlight w:val="none"/>
        </w:rPr>
        <w:t>附表A-</w:t>
      </w:r>
      <w:r>
        <w:rPr>
          <w:rStyle w:val="22"/>
          <w:color w:val="auto"/>
          <w:highlight w:val="none"/>
        </w:rPr>
        <w:t>9</w:t>
      </w:r>
      <w:r>
        <w:rPr>
          <w:rStyle w:val="22"/>
          <w:rFonts w:hint="eastAsia"/>
          <w:color w:val="auto"/>
          <w:highlight w:val="none"/>
        </w:rPr>
        <w:t>：否决投标的情况说明</w:t>
      </w:r>
      <w:r>
        <w:rPr>
          <w:color w:val="auto"/>
          <w:highlight w:val="none"/>
        </w:rPr>
        <w:tab/>
      </w:r>
      <w:r>
        <w:rPr>
          <w:color w:val="auto"/>
          <w:highlight w:val="none"/>
        </w:rPr>
        <w:fldChar w:fldCharType="begin"/>
      </w:r>
      <w:r>
        <w:rPr>
          <w:color w:val="auto"/>
          <w:highlight w:val="none"/>
        </w:rPr>
        <w:instrText xml:space="preserve"> PAGEREF _Toc256000145 \h </w:instrText>
      </w:r>
      <w:r>
        <w:rPr>
          <w:color w:val="auto"/>
          <w:highlight w:val="none"/>
        </w:rPr>
        <w:fldChar w:fldCharType="separate"/>
      </w:r>
      <w:r>
        <w:rPr>
          <w:color w:val="auto"/>
          <w:highlight w:val="none"/>
        </w:rPr>
        <w:t>72</w:t>
      </w:r>
      <w:r>
        <w:rPr>
          <w:color w:val="auto"/>
          <w:highlight w:val="none"/>
        </w:rPr>
        <w:fldChar w:fldCharType="end"/>
      </w:r>
      <w:r>
        <w:rPr>
          <w:color w:val="auto"/>
          <w:highlight w:val="none"/>
        </w:rPr>
        <w:fldChar w:fldCharType="end"/>
      </w:r>
    </w:p>
    <w:p w14:paraId="31AC313A">
      <w:pPr>
        <w:pStyle w:val="6"/>
        <w:tabs>
          <w:tab w:val="right" w:leader="dot" w:pos="8296"/>
        </w:tabs>
        <w:rPr>
          <w:rFonts w:asciiTheme="minorHAnsi" w:hAnsiTheme="minorHAnsi"/>
          <w:color w:val="auto"/>
          <w:sz w:val="22"/>
          <w:highlight w:val="none"/>
        </w:rPr>
      </w:pPr>
      <w:r>
        <w:rPr>
          <w:color w:val="auto"/>
          <w:highlight w:val="none"/>
        </w:rPr>
        <w:fldChar w:fldCharType="begin"/>
      </w:r>
      <w:r>
        <w:rPr>
          <w:color w:val="auto"/>
          <w:highlight w:val="none"/>
        </w:rPr>
        <w:instrText xml:space="preserve"> HYPERLINK \l "_Toc256000146" </w:instrText>
      </w:r>
      <w:r>
        <w:rPr>
          <w:color w:val="auto"/>
          <w:highlight w:val="none"/>
        </w:rPr>
        <w:fldChar w:fldCharType="separate"/>
      </w:r>
      <w:r>
        <w:rPr>
          <w:rStyle w:val="22"/>
          <w:rFonts w:hint="eastAsia"/>
          <w:color w:val="auto"/>
          <w:highlight w:val="none"/>
        </w:rPr>
        <w:t>附表A-</w:t>
      </w:r>
      <w:r>
        <w:rPr>
          <w:rStyle w:val="22"/>
          <w:color w:val="auto"/>
          <w:highlight w:val="none"/>
        </w:rPr>
        <w:t>10</w:t>
      </w:r>
      <w:r>
        <w:rPr>
          <w:rStyle w:val="22"/>
          <w:rFonts w:hint="eastAsia"/>
          <w:color w:val="auto"/>
          <w:highlight w:val="none"/>
        </w:rPr>
        <w:t>：经济标评分记录表</w:t>
      </w:r>
      <w:r>
        <w:rPr>
          <w:color w:val="auto"/>
          <w:highlight w:val="none"/>
        </w:rPr>
        <w:tab/>
      </w:r>
      <w:r>
        <w:rPr>
          <w:color w:val="auto"/>
          <w:highlight w:val="none"/>
        </w:rPr>
        <w:fldChar w:fldCharType="begin"/>
      </w:r>
      <w:r>
        <w:rPr>
          <w:color w:val="auto"/>
          <w:highlight w:val="none"/>
        </w:rPr>
        <w:instrText xml:space="preserve"> PAGEREF _Toc256000146 \h </w:instrText>
      </w:r>
      <w:r>
        <w:rPr>
          <w:color w:val="auto"/>
          <w:highlight w:val="none"/>
        </w:rPr>
        <w:fldChar w:fldCharType="separate"/>
      </w:r>
      <w:r>
        <w:rPr>
          <w:color w:val="auto"/>
          <w:highlight w:val="none"/>
        </w:rPr>
        <w:t>73</w:t>
      </w:r>
      <w:r>
        <w:rPr>
          <w:color w:val="auto"/>
          <w:highlight w:val="none"/>
        </w:rPr>
        <w:fldChar w:fldCharType="end"/>
      </w:r>
      <w:r>
        <w:rPr>
          <w:color w:val="auto"/>
          <w:highlight w:val="none"/>
        </w:rPr>
        <w:fldChar w:fldCharType="end"/>
      </w:r>
    </w:p>
    <w:p w14:paraId="23E1D57C">
      <w:pPr>
        <w:pStyle w:val="6"/>
        <w:tabs>
          <w:tab w:val="right" w:leader="dot" w:pos="8296"/>
        </w:tabs>
        <w:rPr>
          <w:rFonts w:asciiTheme="minorHAnsi" w:hAnsiTheme="minorHAnsi"/>
          <w:color w:val="auto"/>
          <w:sz w:val="22"/>
          <w:highlight w:val="none"/>
        </w:rPr>
      </w:pPr>
      <w:r>
        <w:rPr>
          <w:color w:val="auto"/>
          <w:highlight w:val="none"/>
        </w:rPr>
        <w:fldChar w:fldCharType="begin"/>
      </w:r>
      <w:r>
        <w:rPr>
          <w:color w:val="auto"/>
          <w:highlight w:val="none"/>
        </w:rPr>
        <w:instrText xml:space="preserve"> HYPERLINK \l "_Toc256000147" </w:instrText>
      </w:r>
      <w:r>
        <w:rPr>
          <w:color w:val="auto"/>
          <w:highlight w:val="none"/>
        </w:rPr>
        <w:fldChar w:fldCharType="separate"/>
      </w:r>
      <w:r>
        <w:rPr>
          <w:rStyle w:val="22"/>
          <w:rFonts w:hint="eastAsia"/>
          <w:color w:val="auto"/>
          <w:highlight w:val="none"/>
        </w:rPr>
        <w:t>附表A-</w:t>
      </w:r>
      <w:r>
        <w:rPr>
          <w:rStyle w:val="22"/>
          <w:color w:val="auto"/>
          <w:highlight w:val="none"/>
        </w:rPr>
        <w:t>11</w:t>
      </w:r>
      <w:r>
        <w:rPr>
          <w:rStyle w:val="22"/>
          <w:rFonts w:hint="eastAsia"/>
          <w:color w:val="auto"/>
          <w:highlight w:val="none"/>
        </w:rPr>
        <w:t>：技术标评审记录表（评分）</w:t>
      </w:r>
      <w:r>
        <w:rPr>
          <w:color w:val="auto"/>
          <w:highlight w:val="none"/>
        </w:rPr>
        <w:tab/>
      </w:r>
      <w:r>
        <w:rPr>
          <w:color w:val="auto"/>
          <w:highlight w:val="none"/>
        </w:rPr>
        <w:fldChar w:fldCharType="begin"/>
      </w:r>
      <w:r>
        <w:rPr>
          <w:color w:val="auto"/>
          <w:highlight w:val="none"/>
        </w:rPr>
        <w:instrText xml:space="preserve"> PAGEREF _Toc256000147 \h </w:instrText>
      </w:r>
      <w:r>
        <w:rPr>
          <w:color w:val="auto"/>
          <w:highlight w:val="none"/>
        </w:rPr>
        <w:fldChar w:fldCharType="separate"/>
      </w:r>
      <w:r>
        <w:rPr>
          <w:color w:val="auto"/>
          <w:highlight w:val="none"/>
        </w:rPr>
        <w:t>74</w:t>
      </w:r>
      <w:r>
        <w:rPr>
          <w:color w:val="auto"/>
          <w:highlight w:val="none"/>
        </w:rPr>
        <w:fldChar w:fldCharType="end"/>
      </w:r>
      <w:r>
        <w:rPr>
          <w:color w:val="auto"/>
          <w:highlight w:val="none"/>
        </w:rPr>
        <w:fldChar w:fldCharType="end"/>
      </w:r>
    </w:p>
    <w:p w14:paraId="7D1194B3">
      <w:pPr>
        <w:pStyle w:val="6"/>
        <w:tabs>
          <w:tab w:val="right" w:leader="dot" w:pos="8296"/>
        </w:tabs>
        <w:rPr>
          <w:rFonts w:asciiTheme="minorHAnsi" w:hAnsiTheme="minorHAnsi"/>
          <w:color w:val="auto"/>
          <w:sz w:val="22"/>
          <w:highlight w:val="none"/>
        </w:rPr>
      </w:pPr>
      <w:r>
        <w:rPr>
          <w:color w:val="auto"/>
          <w:highlight w:val="none"/>
        </w:rPr>
        <w:fldChar w:fldCharType="begin"/>
      </w:r>
      <w:r>
        <w:rPr>
          <w:color w:val="auto"/>
          <w:highlight w:val="none"/>
        </w:rPr>
        <w:instrText xml:space="preserve"> HYPERLINK \l "_Toc256000148" </w:instrText>
      </w:r>
      <w:r>
        <w:rPr>
          <w:color w:val="auto"/>
          <w:highlight w:val="none"/>
        </w:rPr>
        <w:fldChar w:fldCharType="separate"/>
      </w:r>
      <w:r>
        <w:rPr>
          <w:rStyle w:val="22"/>
          <w:rFonts w:hint="eastAsia"/>
          <w:color w:val="auto"/>
          <w:highlight w:val="none"/>
        </w:rPr>
        <w:t>附表A-</w:t>
      </w:r>
      <w:r>
        <w:rPr>
          <w:rStyle w:val="22"/>
          <w:color w:val="auto"/>
          <w:highlight w:val="none"/>
        </w:rPr>
        <w:t>12</w:t>
      </w:r>
      <w:r>
        <w:rPr>
          <w:rStyle w:val="22"/>
          <w:rFonts w:hint="eastAsia"/>
          <w:color w:val="auto"/>
          <w:highlight w:val="none"/>
        </w:rPr>
        <w:t>：技术标评审记录表（个人）</w:t>
      </w:r>
      <w:r>
        <w:rPr>
          <w:color w:val="auto"/>
          <w:highlight w:val="none"/>
        </w:rPr>
        <w:tab/>
      </w:r>
      <w:r>
        <w:rPr>
          <w:color w:val="auto"/>
          <w:highlight w:val="none"/>
        </w:rPr>
        <w:fldChar w:fldCharType="begin"/>
      </w:r>
      <w:r>
        <w:rPr>
          <w:color w:val="auto"/>
          <w:highlight w:val="none"/>
        </w:rPr>
        <w:instrText xml:space="preserve"> PAGEREF _Toc256000148 \h </w:instrText>
      </w:r>
      <w:r>
        <w:rPr>
          <w:color w:val="auto"/>
          <w:highlight w:val="none"/>
        </w:rPr>
        <w:fldChar w:fldCharType="separate"/>
      </w:r>
      <w:r>
        <w:rPr>
          <w:color w:val="auto"/>
          <w:highlight w:val="none"/>
        </w:rPr>
        <w:t>75</w:t>
      </w:r>
      <w:r>
        <w:rPr>
          <w:color w:val="auto"/>
          <w:highlight w:val="none"/>
        </w:rPr>
        <w:fldChar w:fldCharType="end"/>
      </w:r>
      <w:r>
        <w:rPr>
          <w:color w:val="auto"/>
          <w:highlight w:val="none"/>
        </w:rPr>
        <w:fldChar w:fldCharType="end"/>
      </w:r>
    </w:p>
    <w:p w14:paraId="0E63DDBD">
      <w:pPr>
        <w:pStyle w:val="6"/>
        <w:tabs>
          <w:tab w:val="right" w:leader="dot" w:pos="8296"/>
        </w:tabs>
        <w:rPr>
          <w:rFonts w:asciiTheme="minorHAnsi" w:hAnsiTheme="minorHAnsi"/>
          <w:color w:val="auto"/>
          <w:sz w:val="22"/>
          <w:highlight w:val="none"/>
        </w:rPr>
      </w:pPr>
      <w:r>
        <w:rPr>
          <w:color w:val="auto"/>
          <w:highlight w:val="none"/>
        </w:rPr>
        <w:fldChar w:fldCharType="begin"/>
      </w:r>
      <w:r>
        <w:rPr>
          <w:color w:val="auto"/>
          <w:highlight w:val="none"/>
        </w:rPr>
        <w:instrText xml:space="preserve"> HYPERLINK \l "_Toc256000149" </w:instrText>
      </w:r>
      <w:r>
        <w:rPr>
          <w:color w:val="auto"/>
          <w:highlight w:val="none"/>
        </w:rPr>
        <w:fldChar w:fldCharType="separate"/>
      </w:r>
      <w:r>
        <w:rPr>
          <w:rStyle w:val="22"/>
          <w:rFonts w:hint="eastAsia"/>
          <w:color w:val="auto"/>
          <w:highlight w:val="none"/>
        </w:rPr>
        <w:t>附表A-1</w:t>
      </w:r>
      <w:r>
        <w:rPr>
          <w:rStyle w:val="22"/>
          <w:color w:val="auto"/>
          <w:highlight w:val="none"/>
        </w:rPr>
        <w:t>3</w:t>
      </w:r>
      <w:r>
        <w:rPr>
          <w:rStyle w:val="22"/>
          <w:rFonts w:hint="eastAsia"/>
          <w:color w:val="auto"/>
          <w:highlight w:val="none"/>
        </w:rPr>
        <w:t>：资信业绩评审记录表</w:t>
      </w:r>
      <w:r>
        <w:rPr>
          <w:color w:val="auto"/>
          <w:highlight w:val="none"/>
        </w:rPr>
        <w:tab/>
      </w:r>
      <w:r>
        <w:rPr>
          <w:color w:val="auto"/>
          <w:highlight w:val="none"/>
        </w:rPr>
        <w:fldChar w:fldCharType="begin"/>
      </w:r>
      <w:r>
        <w:rPr>
          <w:color w:val="auto"/>
          <w:highlight w:val="none"/>
        </w:rPr>
        <w:instrText xml:space="preserve"> PAGEREF _Toc256000149 \h </w:instrText>
      </w:r>
      <w:r>
        <w:rPr>
          <w:color w:val="auto"/>
          <w:highlight w:val="none"/>
        </w:rPr>
        <w:fldChar w:fldCharType="separate"/>
      </w:r>
      <w:r>
        <w:rPr>
          <w:color w:val="auto"/>
          <w:highlight w:val="none"/>
        </w:rPr>
        <w:t>76</w:t>
      </w:r>
      <w:r>
        <w:rPr>
          <w:color w:val="auto"/>
          <w:highlight w:val="none"/>
        </w:rPr>
        <w:fldChar w:fldCharType="end"/>
      </w:r>
      <w:r>
        <w:rPr>
          <w:color w:val="auto"/>
          <w:highlight w:val="none"/>
        </w:rPr>
        <w:fldChar w:fldCharType="end"/>
      </w:r>
    </w:p>
    <w:p w14:paraId="7A603ABC">
      <w:pPr>
        <w:pStyle w:val="6"/>
        <w:tabs>
          <w:tab w:val="right" w:leader="dot" w:pos="8296"/>
        </w:tabs>
        <w:rPr>
          <w:rFonts w:asciiTheme="minorHAnsi" w:hAnsiTheme="minorHAnsi"/>
          <w:color w:val="auto"/>
          <w:sz w:val="22"/>
          <w:highlight w:val="none"/>
        </w:rPr>
      </w:pPr>
      <w:r>
        <w:rPr>
          <w:color w:val="auto"/>
          <w:highlight w:val="none"/>
        </w:rPr>
        <w:fldChar w:fldCharType="begin"/>
      </w:r>
      <w:r>
        <w:rPr>
          <w:color w:val="auto"/>
          <w:highlight w:val="none"/>
        </w:rPr>
        <w:instrText xml:space="preserve"> HYPERLINK \l "_Toc256000150" </w:instrText>
      </w:r>
      <w:r>
        <w:rPr>
          <w:color w:val="auto"/>
          <w:highlight w:val="none"/>
        </w:rPr>
        <w:fldChar w:fldCharType="separate"/>
      </w:r>
      <w:r>
        <w:rPr>
          <w:rStyle w:val="22"/>
          <w:rFonts w:hint="eastAsia"/>
          <w:color w:val="auto"/>
          <w:highlight w:val="none"/>
        </w:rPr>
        <w:t>附表A-1</w:t>
      </w:r>
      <w:r>
        <w:rPr>
          <w:rStyle w:val="22"/>
          <w:color w:val="auto"/>
          <w:highlight w:val="none"/>
        </w:rPr>
        <w:t>4</w:t>
      </w:r>
      <w:r>
        <w:rPr>
          <w:rStyle w:val="22"/>
          <w:rFonts w:hint="eastAsia"/>
          <w:color w:val="auto"/>
          <w:highlight w:val="none"/>
        </w:rPr>
        <w:t>：其他因素评审记录表</w:t>
      </w:r>
      <w:r>
        <w:rPr>
          <w:color w:val="auto"/>
          <w:highlight w:val="none"/>
        </w:rPr>
        <w:tab/>
      </w:r>
      <w:r>
        <w:rPr>
          <w:color w:val="auto"/>
          <w:highlight w:val="none"/>
        </w:rPr>
        <w:fldChar w:fldCharType="begin"/>
      </w:r>
      <w:r>
        <w:rPr>
          <w:color w:val="auto"/>
          <w:highlight w:val="none"/>
        </w:rPr>
        <w:instrText xml:space="preserve"> PAGEREF _Toc256000150 \h </w:instrText>
      </w:r>
      <w:r>
        <w:rPr>
          <w:color w:val="auto"/>
          <w:highlight w:val="none"/>
        </w:rPr>
        <w:fldChar w:fldCharType="separate"/>
      </w:r>
      <w:r>
        <w:rPr>
          <w:color w:val="auto"/>
          <w:highlight w:val="none"/>
        </w:rPr>
        <w:t>77</w:t>
      </w:r>
      <w:r>
        <w:rPr>
          <w:color w:val="auto"/>
          <w:highlight w:val="none"/>
        </w:rPr>
        <w:fldChar w:fldCharType="end"/>
      </w:r>
      <w:r>
        <w:rPr>
          <w:color w:val="auto"/>
          <w:highlight w:val="none"/>
        </w:rPr>
        <w:fldChar w:fldCharType="end"/>
      </w:r>
    </w:p>
    <w:p w14:paraId="0983B449">
      <w:pPr>
        <w:pStyle w:val="6"/>
        <w:tabs>
          <w:tab w:val="right" w:leader="dot" w:pos="8296"/>
        </w:tabs>
        <w:rPr>
          <w:rFonts w:asciiTheme="minorHAnsi" w:hAnsiTheme="minorHAnsi"/>
          <w:color w:val="auto"/>
          <w:sz w:val="22"/>
          <w:highlight w:val="none"/>
        </w:rPr>
      </w:pPr>
      <w:r>
        <w:rPr>
          <w:color w:val="auto"/>
          <w:highlight w:val="none"/>
        </w:rPr>
        <w:fldChar w:fldCharType="begin"/>
      </w:r>
      <w:r>
        <w:rPr>
          <w:color w:val="auto"/>
          <w:highlight w:val="none"/>
        </w:rPr>
        <w:instrText xml:space="preserve"> HYPERLINK \l "_Toc256000151" </w:instrText>
      </w:r>
      <w:r>
        <w:rPr>
          <w:color w:val="auto"/>
          <w:highlight w:val="none"/>
        </w:rPr>
        <w:fldChar w:fldCharType="separate"/>
      </w:r>
      <w:r>
        <w:rPr>
          <w:rStyle w:val="22"/>
          <w:rFonts w:hint="eastAsia"/>
          <w:color w:val="auto"/>
          <w:highlight w:val="none"/>
        </w:rPr>
        <w:t>附表A-1</w:t>
      </w:r>
      <w:r>
        <w:rPr>
          <w:rStyle w:val="22"/>
          <w:color w:val="auto"/>
          <w:highlight w:val="none"/>
        </w:rPr>
        <w:t>5</w:t>
      </w:r>
      <w:r>
        <w:rPr>
          <w:rStyle w:val="22"/>
          <w:rFonts w:hint="eastAsia"/>
          <w:color w:val="auto"/>
          <w:highlight w:val="none"/>
        </w:rPr>
        <w:t>：详细评审评分汇总表</w:t>
      </w:r>
      <w:r>
        <w:rPr>
          <w:color w:val="auto"/>
          <w:highlight w:val="none"/>
        </w:rPr>
        <w:tab/>
      </w:r>
      <w:r>
        <w:rPr>
          <w:color w:val="auto"/>
          <w:highlight w:val="none"/>
        </w:rPr>
        <w:fldChar w:fldCharType="begin"/>
      </w:r>
      <w:r>
        <w:rPr>
          <w:color w:val="auto"/>
          <w:highlight w:val="none"/>
        </w:rPr>
        <w:instrText xml:space="preserve"> PAGEREF _Toc256000151 \h </w:instrText>
      </w:r>
      <w:r>
        <w:rPr>
          <w:color w:val="auto"/>
          <w:highlight w:val="none"/>
        </w:rPr>
        <w:fldChar w:fldCharType="separate"/>
      </w:r>
      <w:r>
        <w:rPr>
          <w:color w:val="auto"/>
          <w:highlight w:val="none"/>
        </w:rPr>
        <w:t>78</w:t>
      </w:r>
      <w:r>
        <w:rPr>
          <w:color w:val="auto"/>
          <w:highlight w:val="none"/>
        </w:rPr>
        <w:fldChar w:fldCharType="end"/>
      </w:r>
      <w:r>
        <w:rPr>
          <w:color w:val="auto"/>
          <w:highlight w:val="none"/>
        </w:rPr>
        <w:fldChar w:fldCharType="end"/>
      </w:r>
    </w:p>
    <w:p w14:paraId="0C496945">
      <w:pPr>
        <w:pStyle w:val="6"/>
        <w:tabs>
          <w:tab w:val="right" w:leader="dot" w:pos="8296"/>
        </w:tabs>
        <w:rPr>
          <w:rFonts w:asciiTheme="minorHAnsi" w:hAnsiTheme="minorHAnsi"/>
          <w:color w:val="auto"/>
          <w:sz w:val="22"/>
          <w:highlight w:val="none"/>
        </w:rPr>
      </w:pPr>
      <w:r>
        <w:rPr>
          <w:color w:val="auto"/>
          <w:highlight w:val="none"/>
        </w:rPr>
        <w:fldChar w:fldCharType="begin"/>
      </w:r>
      <w:r>
        <w:rPr>
          <w:color w:val="auto"/>
          <w:highlight w:val="none"/>
        </w:rPr>
        <w:instrText xml:space="preserve"> HYPERLINK \l "_Toc256000153" </w:instrText>
      </w:r>
      <w:r>
        <w:rPr>
          <w:color w:val="auto"/>
          <w:highlight w:val="none"/>
        </w:rPr>
        <w:fldChar w:fldCharType="separate"/>
      </w:r>
      <w:r>
        <w:rPr>
          <w:rStyle w:val="22"/>
          <w:rFonts w:hint="eastAsia"/>
          <w:color w:val="auto"/>
          <w:highlight w:val="none"/>
        </w:rPr>
        <w:t>附表A-1</w:t>
      </w:r>
      <w:r>
        <w:rPr>
          <w:rStyle w:val="22"/>
          <w:color w:val="auto"/>
          <w:highlight w:val="none"/>
        </w:rPr>
        <w:t>6</w:t>
      </w:r>
      <w:r>
        <w:rPr>
          <w:rStyle w:val="22"/>
          <w:rFonts w:hint="eastAsia"/>
          <w:color w:val="auto"/>
          <w:highlight w:val="none"/>
        </w:rPr>
        <w:t>：评标结果汇总表</w:t>
      </w:r>
      <w:r>
        <w:rPr>
          <w:color w:val="auto"/>
          <w:highlight w:val="none"/>
        </w:rPr>
        <w:tab/>
      </w:r>
      <w:r>
        <w:rPr>
          <w:color w:val="auto"/>
          <w:highlight w:val="none"/>
        </w:rPr>
        <w:fldChar w:fldCharType="begin"/>
      </w:r>
      <w:r>
        <w:rPr>
          <w:color w:val="auto"/>
          <w:highlight w:val="none"/>
        </w:rPr>
        <w:instrText xml:space="preserve"> PAGEREF _Toc256000153 \h </w:instrText>
      </w:r>
      <w:r>
        <w:rPr>
          <w:color w:val="auto"/>
          <w:highlight w:val="none"/>
        </w:rPr>
        <w:fldChar w:fldCharType="separate"/>
      </w:r>
      <w:r>
        <w:rPr>
          <w:color w:val="auto"/>
          <w:highlight w:val="none"/>
        </w:rPr>
        <w:t>79</w:t>
      </w:r>
      <w:r>
        <w:rPr>
          <w:color w:val="auto"/>
          <w:highlight w:val="none"/>
        </w:rPr>
        <w:fldChar w:fldCharType="end"/>
      </w:r>
      <w:r>
        <w:rPr>
          <w:color w:val="auto"/>
          <w:highlight w:val="none"/>
        </w:rPr>
        <w:fldChar w:fldCharType="end"/>
      </w:r>
    </w:p>
    <w:p w14:paraId="32DE106E">
      <w:pPr>
        <w:pStyle w:val="6"/>
        <w:tabs>
          <w:tab w:val="right" w:leader="dot" w:pos="8296"/>
        </w:tabs>
        <w:rPr>
          <w:rFonts w:asciiTheme="minorHAnsi" w:hAnsiTheme="minorHAnsi"/>
          <w:color w:val="auto"/>
          <w:sz w:val="22"/>
          <w:highlight w:val="none"/>
        </w:rPr>
      </w:pPr>
      <w:r>
        <w:rPr>
          <w:color w:val="auto"/>
          <w:highlight w:val="none"/>
        </w:rPr>
        <w:fldChar w:fldCharType="begin"/>
      </w:r>
      <w:r>
        <w:rPr>
          <w:color w:val="auto"/>
          <w:highlight w:val="none"/>
        </w:rPr>
        <w:instrText xml:space="preserve"> HYPERLINK \l "_Toc256000154" </w:instrText>
      </w:r>
      <w:r>
        <w:rPr>
          <w:color w:val="auto"/>
          <w:highlight w:val="none"/>
        </w:rPr>
        <w:fldChar w:fldCharType="separate"/>
      </w:r>
      <w:r>
        <w:rPr>
          <w:rStyle w:val="22"/>
          <w:rFonts w:hint="eastAsia"/>
          <w:color w:val="auto"/>
          <w:highlight w:val="none"/>
        </w:rPr>
        <w:t>附表A-1</w:t>
      </w:r>
      <w:r>
        <w:rPr>
          <w:rStyle w:val="22"/>
          <w:color w:val="auto"/>
          <w:highlight w:val="none"/>
        </w:rPr>
        <w:t>7</w:t>
      </w:r>
      <w:r>
        <w:rPr>
          <w:rStyle w:val="22"/>
          <w:rFonts w:hint="eastAsia"/>
          <w:color w:val="auto"/>
          <w:highlight w:val="none"/>
        </w:rPr>
        <w:t>：推荐中标候选人一览表</w:t>
      </w:r>
      <w:r>
        <w:rPr>
          <w:color w:val="auto"/>
          <w:highlight w:val="none"/>
        </w:rPr>
        <w:tab/>
      </w:r>
      <w:r>
        <w:rPr>
          <w:color w:val="auto"/>
          <w:highlight w:val="none"/>
        </w:rPr>
        <w:fldChar w:fldCharType="begin"/>
      </w:r>
      <w:r>
        <w:rPr>
          <w:color w:val="auto"/>
          <w:highlight w:val="none"/>
        </w:rPr>
        <w:instrText xml:space="preserve"> PAGEREF _Toc256000154 \h </w:instrText>
      </w:r>
      <w:r>
        <w:rPr>
          <w:color w:val="auto"/>
          <w:highlight w:val="none"/>
        </w:rPr>
        <w:fldChar w:fldCharType="separate"/>
      </w:r>
      <w:r>
        <w:rPr>
          <w:color w:val="auto"/>
          <w:highlight w:val="none"/>
        </w:rPr>
        <w:t>80</w:t>
      </w:r>
      <w:r>
        <w:rPr>
          <w:color w:val="auto"/>
          <w:highlight w:val="none"/>
        </w:rPr>
        <w:fldChar w:fldCharType="end"/>
      </w:r>
      <w:r>
        <w:rPr>
          <w:color w:val="auto"/>
          <w:highlight w:val="none"/>
        </w:rPr>
        <w:fldChar w:fldCharType="end"/>
      </w:r>
    </w:p>
    <w:p w14:paraId="54C4A8B3">
      <w:pPr>
        <w:pStyle w:val="6"/>
        <w:tabs>
          <w:tab w:val="right" w:leader="dot" w:pos="8296"/>
        </w:tabs>
        <w:rPr>
          <w:rFonts w:asciiTheme="minorHAnsi" w:hAnsiTheme="minorHAnsi"/>
          <w:color w:val="auto"/>
          <w:sz w:val="22"/>
          <w:highlight w:val="none"/>
        </w:rPr>
      </w:pPr>
      <w:r>
        <w:rPr>
          <w:color w:val="auto"/>
          <w:highlight w:val="none"/>
        </w:rPr>
        <w:fldChar w:fldCharType="begin"/>
      </w:r>
      <w:r>
        <w:rPr>
          <w:color w:val="auto"/>
          <w:highlight w:val="none"/>
        </w:rPr>
        <w:instrText xml:space="preserve"> HYPERLINK \l "_Toc256000155" </w:instrText>
      </w:r>
      <w:r>
        <w:rPr>
          <w:color w:val="auto"/>
          <w:highlight w:val="none"/>
        </w:rPr>
        <w:fldChar w:fldCharType="separate"/>
      </w:r>
      <w:r>
        <w:rPr>
          <w:rStyle w:val="22"/>
          <w:rFonts w:hint="eastAsia"/>
          <w:color w:val="auto"/>
          <w:highlight w:val="none"/>
        </w:rPr>
        <w:t>附表</w:t>
      </w:r>
      <w:r>
        <w:rPr>
          <w:rStyle w:val="22"/>
          <w:color w:val="auto"/>
          <w:highlight w:val="none"/>
        </w:rPr>
        <w:t>C</w:t>
      </w:r>
      <w:r>
        <w:rPr>
          <w:rStyle w:val="22"/>
          <w:rFonts w:hint="eastAsia"/>
          <w:color w:val="auto"/>
          <w:highlight w:val="none"/>
        </w:rPr>
        <w:t>-1：成本评审结论记录表</w:t>
      </w:r>
      <w:r>
        <w:rPr>
          <w:color w:val="auto"/>
          <w:highlight w:val="none"/>
        </w:rPr>
        <w:tab/>
      </w:r>
      <w:r>
        <w:rPr>
          <w:color w:val="auto"/>
          <w:highlight w:val="none"/>
        </w:rPr>
        <w:fldChar w:fldCharType="begin"/>
      </w:r>
      <w:r>
        <w:rPr>
          <w:color w:val="auto"/>
          <w:highlight w:val="none"/>
        </w:rPr>
        <w:instrText xml:space="preserve"> PAGEREF _Toc256000155 \h </w:instrText>
      </w:r>
      <w:r>
        <w:rPr>
          <w:color w:val="auto"/>
          <w:highlight w:val="none"/>
        </w:rPr>
        <w:fldChar w:fldCharType="separate"/>
      </w:r>
      <w:r>
        <w:rPr>
          <w:color w:val="auto"/>
          <w:highlight w:val="none"/>
        </w:rPr>
        <w:t>81</w:t>
      </w:r>
      <w:r>
        <w:rPr>
          <w:color w:val="auto"/>
          <w:highlight w:val="none"/>
        </w:rPr>
        <w:fldChar w:fldCharType="end"/>
      </w:r>
      <w:r>
        <w:rPr>
          <w:color w:val="auto"/>
          <w:highlight w:val="none"/>
        </w:rPr>
        <w:fldChar w:fldCharType="end"/>
      </w:r>
    </w:p>
    <w:p w14:paraId="0DC982D9">
      <w:pPr>
        <w:pStyle w:val="14"/>
        <w:tabs>
          <w:tab w:val="right" w:leader="dot" w:pos="8296"/>
        </w:tabs>
        <w:rPr>
          <w:rFonts w:asciiTheme="minorHAnsi" w:hAnsiTheme="minorHAnsi"/>
          <w:color w:val="auto"/>
          <w:sz w:val="22"/>
          <w:highlight w:val="none"/>
        </w:rPr>
      </w:pPr>
      <w:r>
        <w:rPr>
          <w:color w:val="auto"/>
          <w:highlight w:val="none"/>
        </w:rPr>
        <w:fldChar w:fldCharType="begin"/>
      </w:r>
      <w:r>
        <w:rPr>
          <w:color w:val="auto"/>
          <w:highlight w:val="none"/>
        </w:rPr>
        <w:instrText xml:space="preserve"> HYPERLINK \l "_Toc256000156" </w:instrText>
      </w:r>
      <w:r>
        <w:rPr>
          <w:color w:val="auto"/>
          <w:highlight w:val="none"/>
        </w:rPr>
        <w:fldChar w:fldCharType="separate"/>
      </w:r>
      <w:r>
        <w:rPr>
          <w:rStyle w:val="22"/>
          <w:rFonts w:hint="eastAsia" w:ascii="黑体" w:hAnsi="黑体" w:eastAsia="黑体"/>
          <w:color w:val="auto"/>
          <w:highlight w:val="none"/>
        </w:rPr>
        <w:t>第四章  合同条款及格式</w:t>
      </w:r>
      <w:r>
        <w:rPr>
          <w:color w:val="auto"/>
          <w:highlight w:val="none"/>
        </w:rPr>
        <w:tab/>
      </w:r>
      <w:r>
        <w:rPr>
          <w:color w:val="auto"/>
          <w:highlight w:val="none"/>
        </w:rPr>
        <w:fldChar w:fldCharType="begin"/>
      </w:r>
      <w:r>
        <w:rPr>
          <w:color w:val="auto"/>
          <w:highlight w:val="none"/>
        </w:rPr>
        <w:instrText xml:space="preserve"> PAGEREF _Toc256000156 \h </w:instrText>
      </w:r>
      <w:r>
        <w:rPr>
          <w:color w:val="auto"/>
          <w:highlight w:val="none"/>
        </w:rPr>
        <w:fldChar w:fldCharType="separate"/>
      </w:r>
      <w:r>
        <w:rPr>
          <w:color w:val="auto"/>
          <w:highlight w:val="none"/>
        </w:rPr>
        <w:t>82</w:t>
      </w:r>
      <w:r>
        <w:rPr>
          <w:color w:val="auto"/>
          <w:highlight w:val="none"/>
        </w:rPr>
        <w:fldChar w:fldCharType="end"/>
      </w:r>
      <w:r>
        <w:rPr>
          <w:color w:val="auto"/>
          <w:highlight w:val="none"/>
        </w:rPr>
        <w:fldChar w:fldCharType="end"/>
      </w:r>
    </w:p>
    <w:p w14:paraId="4DEBCF5A">
      <w:pPr>
        <w:pStyle w:val="14"/>
        <w:tabs>
          <w:tab w:val="right" w:leader="dot" w:pos="8296"/>
        </w:tabs>
        <w:rPr>
          <w:rFonts w:asciiTheme="minorHAnsi" w:hAnsiTheme="minorHAnsi"/>
          <w:color w:val="auto"/>
          <w:sz w:val="22"/>
          <w:highlight w:val="none"/>
        </w:rPr>
      </w:pPr>
      <w:r>
        <w:rPr>
          <w:color w:val="auto"/>
          <w:highlight w:val="none"/>
        </w:rPr>
        <w:fldChar w:fldCharType="begin"/>
      </w:r>
      <w:r>
        <w:rPr>
          <w:color w:val="auto"/>
          <w:highlight w:val="none"/>
        </w:rPr>
        <w:instrText xml:space="preserve"> HYPERLINK \l "_Toc256000157" </w:instrText>
      </w:r>
      <w:r>
        <w:rPr>
          <w:color w:val="auto"/>
          <w:highlight w:val="none"/>
        </w:rPr>
        <w:fldChar w:fldCharType="separate"/>
      </w:r>
      <w:r>
        <w:rPr>
          <w:rStyle w:val="22"/>
          <w:rFonts w:hint="eastAsia" w:ascii="宋体" w:hAnsi="宋体" w:cs="宋体"/>
          <w:color w:val="auto"/>
          <w:highlight w:val="none"/>
        </w:rPr>
        <w:t>合同条款及格式</w:t>
      </w:r>
      <w:r>
        <w:rPr>
          <w:color w:val="auto"/>
          <w:highlight w:val="none"/>
        </w:rPr>
        <w:tab/>
      </w:r>
      <w:r>
        <w:rPr>
          <w:color w:val="auto"/>
          <w:highlight w:val="none"/>
        </w:rPr>
        <w:fldChar w:fldCharType="begin"/>
      </w:r>
      <w:r>
        <w:rPr>
          <w:color w:val="auto"/>
          <w:highlight w:val="none"/>
        </w:rPr>
        <w:instrText xml:space="preserve"> PAGEREF _Toc256000157 \h </w:instrText>
      </w:r>
      <w:r>
        <w:rPr>
          <w:color w:val="auto"/>
          <w:highlight w:val="none"/>
        </w:rPr>
        <w:fldChar w:fldCharType="separate"/>
      </w:r>
      <w:r>
        <w:rPr>
          <w:color w:val="auto"/>
          <w:highlight w:val="none"/>
        </w:rPr>
        <w:t>83</w:t>
      </w:r>
      <w:r>
        <w:rPr>
          <w:color w:val="auto"/>
          <w:highlight w:val="none"/>
        </w:rPr>
        <w:fldChar w:fldCharType="end"/>
      </w:r>
      <w:r>
        <w:rPr>
          <w:color w:val="auto"/>
          <w:highlight w:val="none"/>
        </w:rPr>
        <w:fldChar w:fldCharType="end"/>
      </w:r>
    </w:p>
    <w:p w14:paraId="76A3E36A">
      <w:pPr>
        <w:pStyle w:val="14"/>
        <w:tabs>
          <w:tab w:val="right" w:leader="dot" w:pos="8296"/>
        </w:tabs>
        <w:rPr>
          <w:rFonts w:asciiTheme="minorHAnsi" w:hAnsiTheme="minorHAnsi"/>
          <w:color w:val="auto"/>
          <w:sz w:val="22"/>
          <w:highlight w:val="none"/>
        </w:rPr>
      </w:pPr>
      <w:r>
        <w:rPr>
          <w:color w:val="auto"/>
          <w:highlight w:val="none"/>
        </w:rPr>
        <w:fldChar w:fldCharType="begin"/>
      </w:r>
      <w:r>
        <w:rPr>
          <w:color w:val="auto"/>
          <w:highlight w:val="none"/>
        </w:rPr>
        <w:instrText xml:space="preserve"> HYPERLINK \l "_Toc256000158" </w:instrText>
      </w:r>
      <w:r>
        <w:rPr>
          <w:color w:val="auto"/>
          <w:highlight w:val="none"/>
        </w:rPr>
        <w:fldChar w:fldCharType="separate"/>
      </w:r>
      <w:r>
        <w:rPr>
          <w:rStyle w:val="22"/>
          <w:rFonts w:hint="eastAsia" w:ascii="黑体" w:hAnsi="黑体" w:eastAsia="黑体"/>
          <w:color w:val="auto"/>
          <w:highlight w:val="none"/>
        </w:rPr>
        <w:t>第二卷</w:t>
      </w:r>
      <w:r>
        <w:rPr>
          <w:color w:val="auto"/>
          <w:highlight w:val="none"/>
        </w:rPr>
        <w:tab/>
      </w:r>
      <w:r>
        <w:rPr>
          <w:color w:val="auto"/>
          <w:highlight w:val="none"/>
        </w:rPr>
        <w:fldChar w:fldCharType="begin"/>
      </w:r>
      <w:r>
        <w:rPr>
          <w:color w:val="auto"/>
          <w:highlight w:val="none"/>
        </w:rPr>
        <w:instrText xml:space="preserve"> PAGEREF _Toc256000158 \h </w:instrText>
      </w:r>
      <w:r>
        <w:rPr>
          <w:color w:val="auto"/>
          <w:highlight w:val="none"/>
        </w:rPr>
        <w:fldChar w:fldCharType="separate"/>
      </w:r>
      <w:r>
        <w:rPr>
          <w:color w:val="auto"/>
          <w:highlight w:val="none"/>
        </w:rPr>
        <w:t>90</w:t>
      </w:r>
      <w:r>
        <w:rPr>
          <w:color w:val="auto"/>
          <w:highlight w:val="none"/>
        </w:rPr>
        <w:fldChar w:fldCharType="end"/>
      </w:r>
      <w:r>
        <w:rPr>
          <w:color w:val="auto"/>
          <w:highlight w:val="none"/>
        </w:rPr>
        <w:fldChar w:fldCharType="end"/>
      </w:r>
    </w:p>
    <w:p w14:paraId="239DD055">
      <w:pPr>
        <w:pStyle w:val="14"/>
        <w:tabs>
          <w:tab w:val="right" w:leader="dot" w:pos="8296"/>
        </w:tabs>
        <w:rPr>
          <w:rFonts w:asciiTheme="minorHAnsi" w:hAnsiTheme="minorHAnsi"/>
          <w:color w:val="auto"/>
          <w:sz w:val="22"/>
          <w:highlight w:val="none"/>
        </w:rPr>
      </w:pPr>
      <w:r>
        <w:rPr>
          <w:color w:val="auto"/>
          <w:highlight w:val="none"/>
        </w:rPr>
        <w:fldChar w:fldCharType="begin"/>
      </w:r>
      <w:r>
        <w:rPr>
          <w:color w:val="auto"/>
          <w:highlight w:val="none"/>
        </w:rPr>
        <w:instrText xml:space="preserve"> HYPERLINK \l "_Toc256000159" </w:instrText>
      </w:r>
      <w:r>
        <w:rPr>
          <w:color w:val="auto"/>
          <w:highlight w:val="none"/>
        </w:rPr>
        <w:fldChar w:fldCharType="separate"/>
      </w:r>
      <w:r>
        <w:rPr>
          <w:rStyle w:val="22"/>
          <w:rFonts w:hint="eastAsia" w:ascii="黑体" w:hAnsi="黑体" w:eastAsia="黑体"/>
          <w:color w:val="auto"/>
          <w:highlight w:val="none"/>
        </w:rPr>
        <w:t>第五章  技术标准和服务要求</w:t>
      </w:r>
      <w:r>
        <w:rPr>
          <w:color w:val="auto"/>
          <w:highlight w:val="none"/>
        </w:rPr>
        <w:tab/>
      </w:r>
      <w:r>
        <w:rPr>
          <w:color w:val="auto"/>
          <w:highlight w:val="none"/>
        </w:rPr>
        <w:fldChar w:fldCharType="begin"/>
      </w:r>
      <w:r>
        <w:rPr>
          <w:color w:val="auto"/>
          <w:highlight w:val="none"/>
        </w:rPr>
        <w:instrText xml:space="preserve"> PAGEREF _Toc256000159 \h </w:instrText>
      </w:r>
      <w:r>
        <w:rPr>
          <w:color w:val="auto"/>
          <w:highlight w:val="none"/>
        </w:rPr>
        <w:fldChar w:fldCharType="separate"/>
      </w:r>
      <w:r>
        <w:rPr>
          <w:color w:val="auto"/>
          <w:highlight w:val="none"/>
        </w:rPr>
        <w:t>91</w:t>
      </w:r>
      <w:r>
        <w:rPr>
          <w:color w:val="auto"/>
          <w:highlight w:val="none"/>
        </w:rPr>
        <w:fldChar w:fldCharType="end"/>
      </w:r>
      <w:r>
        <w:rPr>
          <w:color w:val="auto"/>
          <w:highlight w:val="none"/>
        </w:rPr>
        <w:fldChar w:fldCharType="end"/>
      </w:r>
    </w:p>
    <w:p w14:paraId="1D5F14F1">
      <w:pPr>
        <w:pStyle w:val="14"/>
        <w:tabs>
          <w:tab w:val="right" w:leader="dot" w:pos="8296"/>
        </w:tabs>
        <w:rPr>
          <w:rFonts w:asciiTheme="minorHAnsi" w:hAnsiTheme="minorHAnsi"/>
          <w:color w:val="auto"/>
          <w:sz w:val="22"/>
          <w:highlight w:val="none"/>
        </w:rPr>
      </w:pPr>
      <w:r>
        <w:rPr>
          <w:color w:val="auto"/>
          <w:highlight w:val="none"/>
        </w:rPr>
        <w:fldChar w:fldCharType="begin"/>
      </w:r>
      <w:r>
        <w:rPr>
          <w:color w:val="auto"/>
          <w:highlight w:val="none"/>
        </w:rPr>
        <w:instrText xml:space="preserve"> HYPERLINK \l "_Toc256000160" </w:instrText>
      </w:r>
      <w:r>
        <w:rPr>
          <w:color w:val="auto"/>
          <w:highlight w:val="none"/>
        </w:rPr>
        <w:fldChar w:fldCharType="separate"/>
      </w:r>
      <w:r>
        <w:rPr>
          <w:rStyle w:val="22"/>
          <w:color w:val="auto"/>
          <w:highlight w:val="none"/>
        </w:rPr>
        <w:t>服务要求</w:t>
      </w:r>
      <w:r>
        <w:rPr>
          <w:color w:val="auto"/>
          <w:highlight w:val="none"/>
        </w:rPr>
        <w:tab/>
      </w:r>
      <w:r>
        <w:rPr>
          <w:color w:val="auto"/>
          <w:highlight w:val="none"/>
        </w:rPr>
        <w:fldChar w:fldCharType="begin"/>
      </w:r>
      <w:r>
        <w:rPr>
          <w:color w:val="auto"/>
          <w:highlight w:val="none"/>
        </w:rPr>
        <w:instrText xml:space="preserve"> PAGEREF _Toc256000160 \h </w:instrText>
      </w:r>
      <w:r>
        <w:rPr>
          <w:color w:val="auto"/>
          <w:highlight w:val="none"/>
        </w:rPr>
        <w:fldChar w:fldCharType="separate"/>
      </w:r>
      <w:r>
        <w:rPr>
          <w:color w:val="auto"/>
          <w:highlight w:val="none"/>
        </w:rPr>
        <w:t>92</w:t>
      </w:r>
      <w:r>
        <w:rPr>
          <w:color w:val="auto"/>
          <w:highlight w:val="none"/>
        </w:rPr>
        <w:fldChar w:fldCharType="end"/>
      </w:r>
      <w:r>
        <w:rPr>
          <w:color w:val="auto"/>
          <w:highlight w:val="none"/>
        </w:rPr>
        <w:fldChar w:fldCharType="end"/>
      </w:r>
    </w:p>
    <w:p w14:paraId="1F32D8EF">
      <w:pPr>
        <w:pStyle w:val="15"/>
        <w:tabs>
          <w:tab w:val="right" w:leader="dot" w:pos="8296"/>
        </w:tabs>
        <w:rPr>
          <w:rFonts w:asciiTheme="minorHAnsi" w:hAnsiTheme="minorHAnsi"/>
          <w:color w:val="auto"/>
          <w:sz w:val="22"/>
          <w:highlight w:val="none"/>
        </w:rPr>
      </w:pPr>
      <w:r>
        <w:rPr>
          <w:color w:val="auto"/>
          <w:highlight w:val="none"/>
        </w:rPr>
        <w:fldChar w:fldCharType="begin"/>
      </w:r>
      <w:r>
        <w:rPr>
          <w:color w:val="auto"/>
          <w:highlight w:val="none"/>
        </w:rPr>
        <w:instrText xml:space="preserve"> HYPERLINK \l "_Toc256000161" </w:instrText>
      </w:r>
      <w:r>
        <w:rPr>
          <w:color w:val="auto"/>
          <w:highlight w:val="none"/>
        </w:rPr>
        <w:fldChar w:fldCharType="separate"/>
      </w:r>
      <w:r>
        <w:rPr>
          <w:rStyle w:val="22"/>
          <w:rFonts w:ascii="Times New Roman" w:hAnsi="Times New Roman" w:eastAsia="宋体"/>
          <w:color w:val="auto"/>
          <w:highlight w:val="none"/>
        </w:rPr>
        <w:t>一、项目概况</w:t>
      </w:r>
      <w:r>
        <w:rPr>
          <w:color w:val="auto"/>
          <w:highlight w:val="none"/>
        </w:rPr>
        <w:tab/>
      </w:r>
      <w:r>
        <w:rPr>
          <w:color w:val="auto"/>
          <w:highlight w:val="none"/>
        </w:rPr>
        <w:fldChar w:fldCharType="begin"/>
      </w:r>
      <w:r>
        <w:rPr>
          <w:color w:val="auto"/>
          <w:highlight w:val="none"/>
        </w:rPr>
        <w:instrText xml:space="preserve"> PAGEREF _Toc256000161 \h </w:instrText>
      </w:r>
      <w:r>
        <w:rPr>
          <w:color w:val="auto"/>
          <w:highlight w:val="none"/>
        </w:rPr>
        <w:fldChar w:fldCharType="separate"/>
      </w:r>
      <w:r>
        <w:rPr>
          <w:color w:val="auto"/>
          <w:highlight w:val="none"/>
        </w:rPr>
        <w:t>92</w:t>
      </w:r>
      <w:r>
        <w:rPr>
          <w:color w:val="auto"/>
          <w:highlight w:val="none"/>
        </w:rPr>
        <w:fldChar w:fldCharType="end"/>
      </w:r>
      <w:r>
        <w:rPr>
          <w:color w:val="auto"/>
          <w:highlight w:val="none"/>
        </w:rPr>
        <w:fldChar w:fldCharType="end"/>
      </w:r>
    </w:p>
    <w:p w14:paraId="71B3DDA1">
      <w:pPr>
        <w:pStyle w:val="6"/>
        <w:tabs>
          <w:tab w:val="right" w:leader="dot" w:pos="8296"/>
        </w:tabs>
        <w:rPr>
          <w:rFonts w:asciiTheme="minorHAnsi" w:hAnsiTheme="minorHAnsi"/>
          <w:color w:val="auto"/>
          <w:sz w:val="22"/>
          <w:highlight w:val="none"/>
        </w:rPr>
      </w:pPr>
      <w:r>
        <w:rPr>
          <w:color w:val="auto"/>
          <w:highlight w:val="none"/>
        </w:rPr>
        <w:fldChar w:fldCharType="begin"/>
      </w:r>
      <w:r>
        <w:rPr>
          <w:color w:val="auto"/>
          <w:highlight w:val="none"/>
        </w:rPr>
        <w:instrText xml:space="preserve"> HYPERLINK \l "_Toc256000162" </w:instrText>
      </w:r>
      <w:r>
        <w:rPr>
          <w:color w:val="auto"/>
          <w:highlight w:val="none"/>
        </w:rPr>
        <w:fldChar w:fldCharType="separate"/>
      </w:r>
      <w:r>
        <w:rPr>
          <w:rStyle w:val="22"/>
          <w:color w:val="auto"/>
          <w:highlight w:val="none"/>
        </w:rPr>
        <w:t>1.项目名称</w:t>
      </w:r>
      <w:r>
        <w:rPr>
          <w:color w:val="auto"/>
          <w:highlight w:val="none"/>
        </w:rPr>
        <w:tab/>
      </w:r>
      <w:r>
        <w:rPr>
          <w:color w:val="auto"/>
          <w:highlight w:val="none"/>
        </w:rPr>
        <w:fldChar w:fldCharType="begin"/>
      </w:r>
      <w:r>
        <w:rPr>
          <w:color w:val="auto"/>
          <w:highlight w:val="none"/>
        </w:rPr>
        <w:instrText xml:space="preserve"> PAGEREF _Toc256000162 \h </w:instrText>
      </w:r>
      <w:r>
        <w:rPr>
          <w:color w:val="auto"/>
          <w:highlight w:val="none"/>
        </w:rPr>
        <w:fldChar w:fldCharType="separate"/>
      </w:r>
      <w:r>
        <w:rPr>
          <w:color w:val="auto"/>
          <w:highlight w:val="none"/>
        </w:rPr>
        <w:t>92</w:t>
      </w:r>
      <w:r>
        <w:rPr>
          <w:color w:val="auto"/>
          <w:highlight w:val="none"/>
        </w:rPr>
        <w:fldChar w:fldCharType="end"/>
      </w:r>
      <w:r>
        <w:rPr>
          <w:color w:val="auto"/>
          <w:highlight w:val="none"/>
        </w:rPr>
        <w:fldChar w:fldCharType="end"/>
      </w:r>
    </w:p>
    <w:p w14:paraId="1F1FFBAE">
      <w:pPr>
        <w:pStyle w:val="6"/>
        <w:tabs>
          <w:tab w:val="right" w:leader="dot" w:pos="8296"/>
        </w:tabs>
        <w:rPr>
          <w:rFonts w:asciiTheme="minorHAnsi" w:hAnsiTheme="minorHAnsi"/>
          <w:color w:val="auto"/>
          <w:sz w:val="22"/>
          <w:highlight w:val="none"/>
        </w:rPr>
      </w:pPr>
      <w:r>
        <w:rPr>
          <w:color w:val="auto"/>
          <w:highlight w:val="none"/>
        </w:rPr>
        <w:fldChar w:fldCharType="begin"/>
      </w:r>
      <w:r>
        <w:rPr>
          <w:color w:val="auto"/>
          <w:highlight w:val="none"/>
        </w:rPr>
        <w:instrText xml:space="preserve"> HYPERLINK \l "_Toc256000163" </w:instrText>
      </w:r>
      <w:r>
        <w:rPr>
          <w:color w:val="auto"/>
          <w:highlight w:val="none"/>
        </w:rPr>
        <w:fldChar w:fldCharType="separate"/>
      </w:r>
      <w:r>
        <w:rPr>
          <w:rStyle w:val="22"/>
          <w:color w:val="auto"/>
          <w:highlight w:val="none"/>
        </w:rPr>
        <w:t>2.项目建设目标与任务</w:t>
      </w:r>
      <w:r>
        <w:rPr>
          <w:color w:val="auto"/>
          <w:highlight w:val="none"/>
        </w:rPr>
        <w:tab/>
      </w:r>
      <w:r>
        <w:rPr>
          <w:color w:val="auto"/>
          <w:highlight w:val="none"/>
        </w:rPr>
        <w:fldChar w:fldCharType="begin"/>
      </w:r>
      <w:r>
        <w:rPr>
          <w:color w:val="auto"/>
          <w:highlight w:val="none"/>
        </w:rPr>
        <w:instrText xml:space="preserve"> PAGEREF _Toc256000163 \h </w:instrText>
      </w:r>
      <w:r>
        <w:rPr>
          <w:color w:val="auto"/>
          <w:highlight w:val="none"/>
        </w:rPr>
        <w:fldChar w:fldCharType="separate"/>
      </w:r>
      <w:r>
        <w:rPr>
          <w:color w:val="auto"/>
          <w:highlight w:val="none"/>
        </w:rPr>
        <w:t>92</w:t>
      </w:r>
      <w:r>
        <w:rPr>
          <w:color w:val="auto"/>
          <w:highlight w:val="none"/>
        </w:rPr>
        <w:fldChar w:fldCharType="end"/>
      </w:r>
      <w:r>
        <w:rPr>
          <w:color w:val="auto"/>
          <w:highlight w:val="none"/>
        </w:rPr>
        <w:fldChar w:fldCharType="end"/>
      </w:r>
    </w:p>
    <w:p w14:paraId="0B0927E2">
      <w:pPr>
        <w:pStyle w:val="6"/>
        <w:tabs>
          <w:tab w:val="right" w:leader="dot" w:pos="8296"/>
        </w:tabs>
        <w:rPr>
          <w:rFonts w:asciiTheme="minorHAnsi" w:hAnsiTheme="minorHAnsi"/>
          <w:color w:val="auto"/>
          <w:sz w:val="22"/>
          <w:highlight w:val="none"/>
        </w:rPr>
      </w:pPr>
      <w:r>
        <w:rPr>
          <w:color w:val="auto"/>
          <w:highlight w:val="none"/>
        </w:rPr>
        <w:fldChar w:fldCharType="begin"/>
      </w:r>
      <w:r>
        <w:rPr>
          <w:color w:val="auto"/>
          <w:highlight w:val="none"/>
        </w:rPr>
        <w:instrText xml:space="preserve"> HYPERLINK \l "_Toc256000164" </w:instrText>
      </w:r>
      <w:r>
        <w:rPr>
          <w:color w:val="auto"/>
          <w:highlight w:val="none"/>
        </w:rPr>
        <w:fldChar w:fldCharType="separate"/>
      </w:r>
      <w:r>
        <w:rPr>
          <w:rStyle w:val="22"/>
          <w:color w:val="auto"/>
          <w:highlight w:val="none"/>
        </w:rPr>
        <w:t>3.项目建设地点</w:t>
      </w:r>
      <w:r>
        <w:rPr>
          <w:color w:val="auto"/>
          <w:highlight w:val="none"/>
        </w:rPr>
        <w:tab/>
      </w:r>
      <w:r>
        <w:rPr>
          <w:color w:val="auto"/>
          <w:highlight w:val="none"/>
        </w:rPr>
        <w:fldChar w:fldCharType="begin"/>
      </w:r>
      <w:r>
        <w:rPr>
          <w:color w:val="auto"/>
          <w:highlight w:val="none"/>
        </w:rPr>
        <w:instrText xml:space="preserve"> PAGEREF _Toc256000164 \h </w:instrText>
      </w:r>
      <w:r>
        <w:rPr>
          <w:color w:val="auto"/>
          <w:highlight w:val="none"/>
        </w:rPr>
        <w:fldChar w:fldCharType="separate"/>
      </w:r>
      <w:r>
        <w:rPr>
          <w:color w:val="auto"/>
          <w:highlight w:val="none"/>
        </w:rPr>
        <w:t>92</w:t>
      </w:r>
      <w:r>
        <w:rPr>
          <w:color w:val="auto"/>
          <w:highlight w:val="none"/>
        </w:rPr>
        <w:fldChar w:fldCharType="end"/>
      </w:r>
      <w:r>
        <w:rPr>
          <w:color w:val="auto"/>
          <w:highlight w:val="none"/>
        </w:rPr>
        <w:fldChar w:fldCharType="end"/>
      </w:r>
    </w:p>
    <w:p w14:paraId="0122B591">
      <w:pPr>
        <w:pStyle w:val="6"/>
        <w:tabs>
          <w:tab w:val="right" w:leader="dot" w:pos="8296"/>
        </w:tabs>
        <w:rPr>
          <w:rFonts w:asciiTheme="minorHAnsi" w:hAnsiTheme="minorHAnsi"/>
          <w:color w:val="auto"/>
          <w:sz w:val="22"/>
          <w:highlight w:val="none"/>
        </w:rPr>
      </w:pPr>
      <w:r>
        <w:rPr>
          <w:color w:val="auto"/>
          <w:highlight w:val="none"/>
        </w:rPr>
        <w:fldChar w:fldCharType="begin"/>
      </w:r>
      <w:r>
        <w:rPr>
          <w:color w:val="auto"/>
          <w:highlight w:val="none"/>
        </w:rPr>
        <w:instrText xml:space="preserve"> HYPERLINK \l "_Toc256000165" </w:instrText>
      </w:r>
      <w:r>
        <w:rPr>
          <w:color w:val="auto"/>
          <w:highlight w:val="none"/>
        </w:rPr>
        <w:fldChar w:fldCharType="separate"/>
      </w:r>
      <w:r>
        <w:rPr>
          <w:rStyle w:val="22"/>
          <w:color w:val="auto"/>
          <w:highlight w:val="none"/>
        </w:rPr>
        <w:t>4.建设内容和规模</w:t>
      </w:r>
      <w:r>
        <w:rPr>
          <w:color w:val="auto"/>
          <w:highlight w:val="none"/>
        </w:rPr>
        <w:tab/>
      </w:r>
      <w:r>
        <w:rPr>
          <w:color w:val="auto"/>
          <w:highlight w:val="none"/>
        </w:rPr>
        <w:fldChar w:fldCharType="begin"/>
      </w:r>
      <w:r>
        <w:rPr>
          <w:color w:val="auto"/>
          <w:highlight w:val="none"/>
        </w:rPr>
        <w:instrText xml:space="preserve"> PAGEREF _Toc256000165 \h </w:instrText>
      </w:r>
      <w:r>
        <w:rPr>
          <w:color w:val="auto"/>
          <w:highlight w:val="none"/>
        </w:rPr>
        <w:fldChar w:fldCharType="separate"/>
      </w:r>
      <w:r>
        <w:rPr>
          <w:color w:val="auto"/>
          <w:highlight w:val="none"/>
        </w:rPr>
        <w:t>92</w:t>
      </w:r>
      <w:r>
        <w:rPr>
          <w:color w:val="auto"/>
          <w:highlight w:val="none"/>
        </w:rPr>
        <w:fldChar w:fldCharType="end"/>
      </w:r>
      <w:r>
        <w:rPr>
          <w:color w:val="auto"/>
          <w:highlight w:val="none"/>
        </w:rPr>
        <w:fldChar w:fldCharType="end"/>
      </w:r>
    </w:p>
    <w:p w14:paraId="5A1BC7DE">
      <w:pPr>
        <w:pStyle w:val="15"/>
        <w:tabs>
          <w:tab w:val="right" w:leader="dot" w:pos="8296"/>
        </w:tabs>
        <w:rPr>
          <w:rFonts w:asciiTheme="minorHAnsi" w:hAnsiTheme="minorHAnsi"/>
          <w:color w:val="auto"/>
          <w:sz w:val="22"/>
          <w:highlight w:val="none"/>
        </w:rPr>
      </w:pPr>
      <w:r>
        <w:rPr>
          <w:color w:val="auto"/>
          <w:highlight w:val="none"/>
        </w:rPr>
        <w:fldChar w:fldCharType="begin"/>
      </w:r>
      <w:r>
        <w:rPr>
          <w:color w:val="auto"/>
          <w:highlight w:val="none"/>
        </w:rPr>
        <w:instrText xml:space="preserve"> HYPERLINK \l "_Toc256000166" </w:instrText>
      </w:r>
      <w:r>
        <w:rPr>
          <w:color w:val="auto"/>
          <w:highlight w:val="none"/>
        </w:rPr>
        <w:fldChar w:fldCharType="separate"/>
      </w:r>
      <w:r>
        <w:rPr>
          <w:rStyle w:val="22"/>
          <w:rFonts w:ascii="Times New Roman" w:hAnsi="Times New Roman" w:eastAsia="宋体"/>
          <w:color w:val="auto"/>
          <w:highlight w:val="none"/>
        </w:rPr>
        <w:t>二、现状及存在问题</w:t>
      </w:r>
      <w:r>
        <w:rPr>
          <w:color w:val="auto"/>
          <w:highlight w:val="none"/>
        </w:rPr>
        <w:tab/>
      </w:r>
      <w:r>
        <w:rPr>
          <w:color w:val="auto"/>
          <w:highlight w:val="none"/>
        </w:rPr>
        <w:fldChar w:fldCharType="begin"/>
      </w:r>
      <w:r>
        <w:rPr>
          <w:color w:val="auto"/>
          <w:highlight w:val="none"/>
        </w:rPr>
        <w:instrText xml:space="preserve"> PAGEREF _Toc256000166 \h </w:instrText>
      </w:r>
      <w:r>
        <w:rPr>
          <w:color w:val="auto"/>
          <w:highlight w:val="none"/>
        </w:rPr>
        <w:fldChar w:fldCharType="separate"/>
      </w:r>
      <w:r>
        <w:rPr>
          <w:color w:val="auto"/>
          <w:highlight w:val="none"/>
        </w:rPr>
        <w:t>92</w:t>
      </w:r>
      <w:r>
        <w:rPr>
          <w:color w:val="auto"/>
          <w:highlight w:val="none"/>
        </w:rPr>
        <w:fldChar w:fldCharType="end"/>
      </w:r>
      <w:r>
        <w:rPr>
          <w:color w:val="auto"/>
          <w:highlight w:val="none"/>
        </w:rPr>
        <w:fldChar w:fldCharType="end"/>
      </w:r>
    </w:p>
    <w:p w14:paraId="2D6ACF96">
      <w:pPr>
        <w:pStyle w:val="15"/>
        <w:tabs>
          <w:tab w:val="right" w:leader="dot" w:pos="8296"/>
        </w:tabs>
        <w:rPr>
          <w:rFonts w:asciiTheme="minorHAnsi" w:hAnsiTheme="minorHAnsi"/>
          <w:color w:val="auto"/>
          <w:sz w:val="22"/>
          <w:highlight w:val="none"/>
        </w:rPr>
      </w:pPr>
      <w:r>
        <w:rPr>
          <w:color w:val="auto"/>
          <w:highlight w:val="none"/>
        </w:rPr>
        <w:fldChar w:fldCharType="begin"/>
      </w:r>
      <w:r>
        <w:rPr>
          <w:color w:val="auto"/>
          <w:highlight w:val="none"/>
        </w:rPr>
        <w:instrText xml:space="preserve"> HYPERLINK \l "_Toc256000167" </w:instrText>
      </w:r>
      <w:r>
        <w:rPr>
          <w:color w:val="auto"/>
          <w:highlight w:val="none"/>
        </w:rPr>
        <w:fldChar w:fldCharType="separate"/>
      </w:r>
      <w:r>
        <w:rPr>
          <w:rStyle w:val="22"/>
          <w:rFonts w:ascii="Times New Roman" w:hAnsi="Times New Roman" w:eastAsia="宋体"/>
          <w:color w:val="auto"/>
          <w:highlight w:val="none"/>
        </w:rPr>
        <w:t>三、设计原则及编制依据</w:t>
      </w:r>
      <w:r>
        <w:rPr>
          <w:color w:val="auto"/>
          <w:highlight w:val="none"/>
        </w:rPr>
        <w:tab/>
      </w:r>
      <w:r>
        <w:rPr>
          <w:color w:val="auto"/>
          <w:highlight w:val="none"/>
        </w:rPr>
        <w:fldChar w:fldCharType="begin"/>
      </w:r>
      <w:r>
        <w:rPr>
          <w:color w:val="auto"/>
          <w:highlight w:val="none"/>
        </w:rPr>
        <w:instrText xml:space="preserve"> PAGEREF _Toc256000167 \h </w:instrText>
      </w:r>
      <w:r>
        <w:rPr>
          <w:color w:val="auto"/>
          <w:highlight w:val="none"/>
        </w:rPr>
        <w:fldChar w:fldCharType="separate"/>
      </w:r>
      <w:r>
        <w:rPr>
          <w:color w:val="auto"/>
          <w:highlight w:val="none"/>
        </w:rPr>
        <w:t>92</w:t>
      </w:r>
      <w:r>
        <w:rPr>
          <w:color w:val="auto"/>
          <w:highlight w:val="none"/>
        </w:rPr>
        <w:fldChar w:fldCharType="end"/>
      </w:r>
      <w:r>
        <w:rPr>
          <w:color w:val="auto"/>
          <w:highlight w:val="none"/>
        </w:rPr>
        <w:fldChar w:fldCharType="end"/>
      </w:r>
    </w:p>
    <w:p w14:paraId="44166C46">
      <w:pPr>
        <w:pStyle w:val="15"/>
        <w:tabs>
          <w:tab w:val="right" w:leader="dot" w:pos="8296"/>
        </w:tabs>
        <w:rPr>
          <w:rFonts w:asciiTheme="minorHAnsi" w:hAnsiTheme="minorHAnsi"/>
          <w:color w:val="auto"/>
          <w:sz w:val="22"/>
          <w:highlight w:val="none"/>
        </w:rPr>
      </w:pPr>
      <w:r>
        <w:rPr>
          <w:color w:val="auto"/>
          <w:highlight w:val="none"/>
        </w:rPr>
        <w:fldChar w:fldCharType="begin"/>
      </w:r>
      <w:r>
        <w:rPr>
          <w:color w:val="auto"/>
          <w:highlight w:val="none"/>
        </w:rPr>
        <w:instrText xml:space="preserve"> HYPERLINK \l "_Toc256000168" </w:instrText>
      </w:r>
      <w:r>
        <w:rPr>
          <w:color w:val="auto"/>
          <w:highlight w:val="none"/>
        </w:rPr>
        <w:fldChar w:fldCharType="separate"/>
      </w:r>
      <w:r>
        <w:rPr>
          <w:rStyle w:val="22"/>
          <w:rFonts w:ascii="Times New Roman" w:hAnsi="Times New Roman" w:eastAsia="宋体"/>
          <w:color w:val="auto"/>
          <w:highlight w:val="none"/>
        </w:rPr>
        <w:t>四、 勘察设计服务内容</w:t>
      </w:r>
      <w:r>
        <w:rPr>
          <w:color w:val="auto"/>
          <w:highlight w:val="none"/>
        </w:rPr>
        <w:tab/>
      </w:r>
      <w:r>
        <w:rPr>
          <w:color w:val="auto"/>
          <w:highlight w:val="none"/>
        </w:rPr>
        <w:fldChar w:fldCharType="begin"/>
      </w:r>
      <w:r>
        <w:rPr>
          <w:color w:val="auto"/>
          <w:highlight w:val="none"/>
        </w:rPr>
        <w:instrText xml:space="preserve"> PAGEREF _Toc256000168 \h </w:instrText>
      </w:r>
      <w:r>
        <w:rPr>
          <w:color w:val="auto"/>
          <w:highlight w:val="none"/>
        </w:rPr>
        <w:fldChar w:fldCharType="separate"/>
      </w:r>
      <w:r>
        <w:rPr>
          <w:color w:val="auto"/>
          <w:highlight w:val="none"/>
        </w:rPr>
        <w:t>93</w:t>
      </w:r>
      <w:r>
        <w:rPr>
          <w:color w:val="auto"/>
          <w:highlight w:val="none"/>
        </w:rPr>
        <w:fldChar w:fldCharType="end"/>
      </w:r>
      <w:r>
        <w:rPr>
          <w:color w:val="auto"/>
          <w:highlight w:val="none"/>
        </w:rPr>
        <w:fldChar w:fldCharType="end"/>
      </w:r>
    </w:p>
    <w:p w14:paraId="4CD3C086">
      <w:pPr>
        <w:pStyle w:val="14"/>
        <w:tabs>
          <w:tab w:val="right" w:leader="dot" w:pos="8296"/>
        </w:tabs>
        <w:rPr>
          <w:rFonts w:asciiTheme="minorHAnsi" w:hAnsiTheme="minorHAnsi"/>
          <w:color w:val="auto"/>
          <w:sz w:val="22"/>
          <w:highlight w:val="none"/>
        </w:rPr>
      </w:pPr>
      <w:r>
        <w:rPr>
          <w:color w:val="auto"/>
          <w:highlight w:val="none"/>
        </w:rPr>
        <w:fldChar w:fldCharType="begin"/>
      </w:r>
      <w:r>
        <w:rPr>
          <w:color w:val="auto"/>
          <w:highlight w:val="none"/>
        </w:rPr>
        <w:instrText xml:space="preserve"> HYPERLINK \l "_Toc256000169" </w:instrText>
      </w:r>
      <w:r>
        <w:rPr>
          <w:color w:val="auto"/>
          <w:highlight w:val="none"/>
        </w:rPr>
        <w:fldChar w:fldCharType="separate"/>
      </w:r>
      <w:r>
        <w:rPr>
          <w:rStyle w:val="22"/>
          <w:rFonts w:hint="eastAsia" w:ascii="黑体" w:hAnsi="黑体" w:eastAsia="黑体"/>
          <w:color w:val="auto"/>
          <w:highlight w:val="none"/>
        </w:rPr>
        <w:t>第三卷</w:t>
      </w:r>
      <w:r>
        <w:rPr>
          <w:color w:val="auto"/>
          <w:highlight w:val="none"/>
        </w:rPr>
        <w:tab/>
      </w:r>
      <w:r>
        <w:rPr>
          <w:color w:val="auto"/>
          <w:highlight w:val="none"/>
        </w:rPr>
        <w:fldChar w:fldCharType="begin"/>
      </w:r>
      <w:r>
        <w:rPr>
          <w:color w:val="auto"/>
          <w:highlight w:val="none"/>
        </w:rPr>
        <w:instrText xml:space="preserve"> PAGEREF _Toc256000169 \h </w:instrText>
      </w:r>
      <w:r>
        <w:rPr>
          <w:color w:val="auto"/>
          <w:highlight w:val="none"/>
        </w:rPr>
        <w:fldChar w:fldCharType="separate"/>
      </w:r>
      <w:r>
        <w:rPr>
          <w:color w:val="auto"/>
          <w:highlight w:val="none"/>
        </w:rPr>
        <w:t>94</w:t>
      </w:r>
      <w:r>
        <w:rPr>
          <w:color w:val="auto"/>
          <w:highlight w:val="none"/>
        </w:rPr>
        <w:fldChar w:fldCharType="end"/>
      </w:r>
      <w:r>
        <w:rPr>
          <w:color w:val="auto"/>
          <w:highlight w:val="none"/>
        </w:rPr>
        <w:fldChar w:fldCharType="end"/>
      </w:r>
    </w:p>
    <w:p w14:paraId="64CF812D">
      <w:pPr>
        <w:pStyle w:val="14"/>
        <w:tabs>
          <w:tab w:val="right" w:leader="dot" w:pos="8296"/>
        </w:tabs>
        <w:rPr>
          <w:rFonts w:asciiTheme="minorHAnsi" w:hAnsiTheme="minorHAnsi"/>
          <w:color w:val="auto"/>
          <w:sz w:val="22"/>
          <w:highlight w:val="none"/>
        </w:rPr>
      </w:pPr>
      <w:r>
        <w:rPr>
          <w:color w:val="auto"/>
          <w:highlight w:val="none"/>
        </w:rPr>
        <w:fldChar w:fldCharType="begin"/>
      </w:r>
      <w:r>
        <w:rPr>
          <w:color w:val="auto"/>
          <w:highlight w:val="none"/>
        </w:rPr>
        <w:instrText xml:space="preserve"> HYPERLINK \l "_Toc256000170" </w:instrText>
      </w:r>
      <w:r>
        <w:rPr>
          <w:color w:val="auto"/>
          <w:highlight w:val="none"/>
        </w:rPr>
        <w:fldChar w:fldCharType="separate"/>
      </w:r>
      <w:r>
        <w:rPr>
          <w:rStyle w:val="22"/>
          <w:rFonts w:ascii="黑体" w:hAnsi="宋体" w:eastAsia="黑体" w:cs="黑体"/>
          <w:color w:val="auto"/>
          <w:highlight w:val="none"/>
        </w:rPr>
        <w:t>第</w:t>
      </w:r>
      <w:r>
        <w:rPr>
          <w:rStyle w:val="22"/>
          <w:rFonts w:hint="eastAsia" w:ascii="黑体" w:hAnsi="宋体" w:eastAsia="黑体" w:cs="黑体"/>
          <w:color w:val="auto"/>
          <w:highlight w:val="none"/>
        </w:rPr>
        <w:t>六</w:t>
      </w:r>
      <w:r>
        <w:rPr>
          <w:rStyle w:val="22"/>
          <w:rFonts w:ascii="黑体" w:hAnsi="宋体" w:eastAsia="黑体" w:cs="黑体"/>
          <w:color w:val="auto"/>
          <w:highlight w:val="none"/>
        </w:rPr>
        <w:t>章  投标文件格式</w:t>
      </w:r>
      <w:r>
        <w:rPr>
          <w:color w:val="auto"/>
          <w:highlight w:val="none"/>
        </w:rPr>
        <w:tab/>
      </w:r>
      <w:r>
        <w:rPr>
          <w:color w:val="auto"/>
          <w:highlight w:val="none"/>
        </w:rPr>
        <w:fldChar w:fldCharType="begin"/>
      </w:r>
      <w:r>
        <w:rPr>
          <w:color w:val="auto"/>
          <w:highlight w:val="none"/>
        </w:rPr>
        <w:instrText xml:space="preserve"> PAGEREF _Toc256000170 \h </w:instrText>
      </w:r>
      <w:r>
        <w:rPr>
          <w:color w:val="auto"/>
          <w:highlight w:val="none"/>
        </w:rPr>
        <w:fldChar w:fldCharType="separate"/>
      </w:r>
      <w:r>
        <w:rPr>
          <w:color w:val="auto"/>
          <w:highlight w:val="none"/>
        </w:rPr>
        <w:t>95</w:t>
      </w:r>
      <w:r>
        <w:rPr>
          <w:color w:val="auto"/>
          <w:highlight w:val="none"/>
        </w:rPr>
        <w:fldChar w:fldCharType="end"/>
      </w:r>
      <w:r>
        <w:rPr>
          <w:color w:val="auto"/>
          <w:highlight w:val="none"/>
        </w:rPr>
        <w:fldChar w:fldCharType="end"/>
      </w:r>
    </w:p>
    <w:p w14:paraId="0F54C3DD">
      <w:pPr>
        <w:pStyle w:val="15"/>
        <w:tabs>
          <w:tab w:val="right" w:leader="dot" w:pos="8296"/>
        </w:tabs>
        <w:rPr>
          <w:rFonts w:asciiTheme="minorHAnsi" w:hAnsiTheme="minorHAnsi"/>
          <w:color w:val="auto"/>
          <w:sz w:val="22"/>
          <w:highlight w:val="none"/>
        </w:rPr>
      </w:pPr>
      <w:r>
        <w:rPr>
          <w:color w:val="auto"/>
          <w:highlight w:val="none"/>
        </w:rPr>
        <w:fldChar w:fldCharType="begin"/>
      </w:r>
      <w:r>
        <w:rPr>
          <w:color w:val="auto"/>
          <w:highlight w:val="none"/>
        </w:rPr>
        <w:instrText xml:space="preserve"> HYPERLINK \l "_Toc256000171" </w:instrText>
      </w:r>
      <w:r>
        <w:rPr>
          <w:color w:val="auto"/>
          <w:highlight w:val="none"/>
        </w:rPr>
        <w:fldChar w:fldCharType="separate"/>
      </w:r>
      <w:r>
        <w:rPr>
          <w:rStyle w:val="22"/>
          <w:rFonts w:hint="eastAsia"/>
          <w:color w:val="auto"/>
          <w:highlight w:val="none"/>
        </w:rPr>
        <w:t>目    录</w:t>
      </w:r>
      <w:r>
        <w:rPr>
          <w:color w:val="auto"/>
          <w:highlight w:val="none"/>
        </w:rPr>
        <w:tab/>
      </w:r>
      <w:r>
        <w:rPr>
          <w:color w:val="auto"/>
          <w:highlight w:val="none"/>
        </w:rPr>
        <w:fldChar w:fldCharType="begin"/>
      </w:r>
      <w:r>
        <w:rPr>
          <w:color w:val="auto"/>
          <w:highlight w:val="none"/>
        </w:rPr>
        <w:instrText xml:space="preserve"> PAGEREF _Toc256000171 \h </w:instrText>
      </w:r>
      <w:r>
        <w:rPr>
          <w:color w:val="auto"/>
          <w:highlight w:val="none"/>
        </w:rPr>
        <w:fldChar w:fldCharType="separate"/>
      </w:r>
      <w:r>
        <w:rPr>
          <w:color w:val="auto"/>
          <w:highlight w:val="none"/>
        </w:rPr>
        <w:t>97</w:t>
      </w:r>
      <w:r>
        <w:rPr>
          <w:color w:val="auto"/>
          <w:highlight w:val="none"/>
        </w:rPr>
        <w:fldChar w:fldCharType="end"/>
      </w:r>
      <w:r>
        <w:rPr>
          <w:color w:val="auto"/>
          <w:highlight w:val="none"/>
        </w:rPr>
        <w:fldChar w:fldCharType="end"/>
      </w:r>
    </w:p>
    <w:p w14:paraId="416751A5">
      <w:pPr>
        <w:pStyle w:val="15"/>
        <w:tabs>
          <w:tab w:val="right" w:leader="dot" w:pos="8296"/>
        </w:tabs>
        <w:rPr>
          <w:rFonts w:asciiTheme="minorHAnsi" w:hAnsiTheme="minorHAnsi"/>
          <w:color w:val="auto"/>
          <w:sz w:val="22"/>
          <w:highlight w:val="none"/>
        </w:rPr>
      </w:pPr>
      <w:r>
        <w:rPr>
          <w:color w:val="auto"/>
          <w:highlight w:val="none"/>
        </w:rPr>
        <w:fldChar w:fldCharType="begin"/>
      </w:r>
      <w:r>
        <w:rPr>
          <w:color w:val="auto"/>
          <w:highlight w:val="none"/>
        </w:rPr>
        <w:instrText xml:space="preserve"> HYPERLINK \l "_Toc256000172" </w:instrText>
      </w:r>
      <w:r>
        <w:rPr>
          <w:color w:val="auto"/>
          <w:highlight w:val="none"/>
        </w:rPr>
        <w:fldChar w:fldCharType="separate"/>
      </w:r>
      <w:r>
        <w:rPr>
          <w:rStyle w:val="22"/>
          <w:rFonts w:ascii="黑体" w:hAnsi="宋体" w:cs="黑体"/>
          <w:color w:val="auto"/>
          <w:highlight w:val="none"/>
        </w:rPr>
        <w:t>一</w:t>
      </w:r>
      <w:r>
        <w:rPr>
          <w:rStyle w:val="22"/>
          <w:rFonts w:hint="eastAsia" w:ascii="黑体" w:hAnsi="宋体" w:cs="黑体"/>
          <w:color w:val="auto"/>
          <w:highlight w:val="none"/>
        </w:rPr>
        <w:t>、投标函及承诺函等</w:t>
      </w:r>
      <w:r>
        <w:rPr>
          <w:color w:val="auto"/>
          <w:highlight w:val="none"/>
        </w:rPr>
        <w:tab/>
      </w:r>
      <w:r>
        <w:rPr>
          <w:color w:val="auto"/>
          <w:highlight w:val="none"/>
        </w:rPr>
        <w:fldChar w:fldCharType="begin"/>
      </w:r>
      <w:r>
        <w:rPr>
          <w:color w:val="auto"/>
          <w:highlight w:val="none"/>
        </w:rPr>
        <w:instrText xml:space="preserve"> PAGEREF _Toc256000172 \h </w:instrText>
      </w:r>
      <w:r>
        <w:rPr>
          <w:color w:val="auto"/>
          <w:highlight w:val="none"/>
        </w:rPr>
        <w:fldChar w:fldCharType="separate"/>
      </w:r>
      <w:r>
        <w:rPr>
          <w:color w:val="auto"/>
          <w:highlight w:val="none"/>
        </w:rPr>
        <w:t>98</w:t>
      </w:r>
      <w:r>
        <w:rPr>
          <w:color w:val="auto"/>
          <w:highlight w:val="none"/>
        </w:rPr>
        <w:fldChar w:fldCharType="end"/>
      </w:r>
      <w:r>
        <w:rPr>
          <w:color w:val="auto"/>
          <w:highlight w:val="none"/>
        </w:rPr>
        <w:fldChar w:fldCharType="end"/>
      </w:r>
    </w:p>
    <w:p w14:paraId="72B4B74C">
      <w:pPr>
        <w:pStyle w:val="6"/>
        <w:tabs>
          <w:tab w:val="right" w:leader="dot" w:pos="8296"/>
        </w:tabs>
        <w:rPr>
          <w:rFonts w:asciiTheme="minorHAnsi" w:hAnsiTheme="minorHAnsi"/>
          <w:color w:val="auto"/>
          <w:sz w:val="22"/>
          <w:highlight w:val="none"/>
        </w:rPr>
      </w:pPr>
      <w:r>
        <w:rPr>
          <w:color w:val="auto"/>
          <w:highlight w:val="none"/>
        </w:rPr>
        <w:fldChar w:fldCharType="begin"/>
      </w:r>
      <w:r>
        <w:rPr>
          <w:color w:val="auto"/>
          <w:highlight w:val="none"/>
        </w:rPr>
        <w:instrText xml:space="preserve"> HYPERLINK \l "_Toc256000173" </w:instrText>
      </w:r>
      <w:r>
        <w:rPr>
          <w:color w:val="auto"/>
          <w:highlight w:val="none"/>
        </w:rPr>
        <w:fldChar w:fldCharType="separate"/>
      </w:r>
      <w:r>
        <w:rPr>
          <w:rStyle w:val="22"/>
          <w:rFonts w:hint="eastAsia"/>
          <w:color w:val="auto"/>
          <w:highlight w:val="none"/>
        </w:rPr>
        <w:t>（</w:t>
      </w:r>
      <w:r>
        <w:rPr>
          <w:rStyle w:val="22"/>
          <w:color w:val="auto"/>
          <w:highlight w:val="none"/>
        </w:rPr>
        <w:t>一</w:t>
      </w:r>
      <w:r>
        <w:rPr>
          <w:rStyle w:val="22"/>
          <w:rFonts w:hint="eastAsia"/>
          <w:color w:val="auto"/>
          <w:highlight w:val="none"/>
        </w:rPr>
        <w:t>）投标函</w:t>
      </w:r>
      <w:r>
        <w:rPr>
          <w:color w:val="auto"/>
          <w:highlight w:val="none"/>
        </w:rPr>
        <w:tab/>
      </w:r>
      <w:r>
        <w:rPr>
          <w:color w:val="auto"/>
          <w:highlight w:val="none"/>
        </w:rPr>
        <w:fldChar w:fldCharType="begin"/>
      </w:r>
      <w:r>
        <w:rPr>
          <w:color w:val="auto"/>
          <w:highlight w:val="none"/>
        </w:rPr>
        <w:instrText xml:space="preserve"> PAGEREF _Toc256000173 \h </w:instrText>
      </w:r>
      <w:r>
        <w:rPr>
          <w:color w:val="auto"/>
          <w:highlight w:val="none"/>
        </w:rPr>
        <w:fldChar w:fldCharType="separate"/>
      </w:r>
      <w:r>
        <w:rPr>
          <w:color w:val="auto"/>
          <w:highlight w:val="none"/>
        </w:rPr>
        <w:t>99</w:t>
      </w:r>
      <w:r>
        <w:rPr>
          <w:color w:val="auto"/>
          <w:highlight w:val="none"/>
        </w:rPr>
        <w:fldChar w:fldCharType="end"/>
      </w:r>
      <w:r>
        <w:rPr>
          <w:color w:val="auto"/>
          <w:highlight w:val="none"/>
        </w:rPr>
        <w:fldChar w:fldCharType="end"/>
      </w:r>
    </w:p>
    <w:p w14:paraId="3FD84F24">
      <w:pPr>
        <w:pStyle w:val="6"/>
        <w:tabs>
          <w:tab w:val="right" w:leader="dot" w:pos="8296"/>
        </w:tabs>
        <w:rPr>
          <w:rFonts w:asciiTheme="minorHAnsi" w:hAnsiTheme="minorHAnsi"/>
          <w:color w:val="auto"/>
          <w:sz w:val="22"/>
          <w:highlight w:val="none"/>
        </w:rPr>
      </w:pPr>
      <w:r>
        <w:rPr>
          <w:color w:val="auto"/>
          <w:highlight w:val="none"/>
        </w:rPr>
        <w:fldChar w:fldCharType="begin"/>
      </w:r>
      <w:r>
        <w:rPr>
          <w:color w:val="auto"/>
          <w:highlight w:val="none"/>
        </w:rPr>
        <w:instrText xml:space="preserve"> HYPERLINK \l "_Toc256000174" </w:instrText>
      </w:r>
      <w:r>
        <w:rPr>
          <w:color w:val="auto"/>
          <w:highlight w:val="none"/>
        </w:rPr>
        <w:fldChar w:fldCharType="separate"/>
      </w:r>
      <w:r>
        <w:rPr>
          <w:rStyle w:val="22"/>
          <w:rFonts w:hint="eastAsia"/>
          <w:color w:val="auto"/>
          <w:highlight w:val="none"/>
        </w:rPr>
        <w:t>（</w:t>
      </w:r>
      <w:r>
        <w:rPr>
          <w:rStyle w:val="22"/>
          <w:color w:val="auto"/>
          <w:highlight w:val="none"/>
        </w:rPr>
        <w:t>二</w:t>
      </w:r>
      <w:r>
        <w:rPr>
          <w:rStyle w:val="22"/>
          <w:rFonts w:hint="eastAsia"/>
          <w:color w:val="auto"/>
          <w:highlight w:val="none"/>
        </w:rPr>
        <w:t>）告知承诺函</w:t>
      </w:r>
      <w:r>
        <w:rPr>
          <w:color w:val="auto"/>
          <w:highlight w:val="none"/>
        </w:rPr>
        <w:tab/>
      </w:r>
      <w:r>
        <w:rPr>
          <w:color w:val="auto"/>
          <w:highlight w:val="none"/>
        </w:rPr>
        <w:fldChar w:fldCharType="begin"/>
      </w:r>
      <w:r>
        <w:rPr>
          <w:color w:val="auto"/>
          <w:highlight w:val="none"/>
        </w:rPr>
        <w:instrText xml:space="preserve"> PAGEREF _Toc256000174 \h </w:instrText>
      </w:r>
      <w:r>
        <w:rPr>
          <w:color w:val="auto"/>
          <w:highlight w:val="none"/>
        </w:rPr>
        <w:fldChar w:fldCharType="separate"/>
      </w:r>
      <w:r>
        <w:rPr>
          <w:color w:val="auto"/>
          <w:highlight w:val="none"/>
        </w:rPr>
        <w:t>101</w:t>
      </w:r>
      <w:r>
        <w:rPr>
          <w:color w:val="auto"/>
          <w:highlight w:val="none"/>
        </w:rPr>
        <w:fldChar w:fldCharType="end"/>
      </w:r>
      <w:r>
        <w:rPr>
          <w:color w:val="auto"/>
          <w:highlight w:val="none"/>
        </w:rPr>
        <w:fldChar w:fldCharType="end"/>
      </w:r>
    </w:p>
    <w:p w14:paraId="5EB26F96">
      <w:pPr>
        <w:pStyle w:val="6"/>
        <w:tabs>
          <w:tab w:val="right" w:leader="dot" w:pos="8296"/>
        </w:tabs>
        <w:rPr>
          <w:rFonts w:asciiTheme="minorHAnsi" w:hAnsiTheme="minorHAnsi"/>
          <w:color w:val="auto"/>
          <w:sz w:val="22"/>
          <w:highlight w:val="none"/>
        </w:rPr>
      </w:pPr>
      <w:r>
        <w:rPr>
          <w:color w:val="auto"/>
          <w:highlight w:val="none"/>
        </w:rPr>
        <w:fldChar w:fldCharType="begin"/>
      </w:r>
      <w:r>
        <w:rPr>
          <w:color w:val="auto"/>
          <w:highlight w:val="none"/>
        </w:rPr>
        <w:instrText xml:space="preserve"> HYPERLINK \l "_Toc256000175" </w:instrText>
      </w:r>
      <w:r>
        <w:rPr>
          <w:color w:val="auto"/>
          <w:highlight w:val="none"/>
        </w:rPr>
        <w:fldChar w:fldCharType="separate"/>
      </w:r>
      <w:r>
        <w:rPr>
          <w:rStyle w:val="22"/>
          <w:rFonts w:hint="eastAsia"/>
          <w:color w:val="auto"/>
          <w:highlight w:val="none"/>
        </w:rPr>
        <w:t>（三）声明函</w:t>
      </w:r>
      <w:r>
        <w:rPr>
          <w:color w:val="auto"/>
          <w:highlight w:val="none"/>
        </w:rPr>
        <w:tab/>
      </w:r>
      <w:r>
        <w:rPr>
          <w:color w:val="auto"/>
          <w:highlight w:val="none"/>
        </w:rPr>
        <w:fldChar w:fldCharType="begin"/>
      </w:r>
      <w:r>
        <w:rPr>
          <w:color w:val="auto"/>
          <w:highlight w:val="none"/>
        </w:rPr>
        <w:instrText xml:space="preserve"> PAGEREF _Toc256000175 \h </w:instrText>
      </w:r>
      <w:r>
        <w:rPr>
          <w:color w:val="auto"/>
          <w:highlight w:val="none"/>
        </w:rPr>
        <w:fldChar w:fldCharType="separate"/>
      </w:r>
      <w:r>
        <w:rPr>
          <w:color w:val="auto"/>
          <w:highlight w:val="none"/>
        </w:rPr>
        <w:t>102</w:t>
      </w:r>
      <w:r>
        <w:rPr>
          <w:color w:val="auto"/>
          <w:highlight w:val="none"/>
        </w:rPr>
        <w:fldChar w:fldCharType="end"/>
      </w:r>
      <w:r>
        <w:rPr>
          <w:color w:val="auto"/>
          <w:highlight w:val="none"/>
        </w:rPr>
        <w:fldChar w:fldCharType="end"/>
      </w:r>
    </w:p>
    <w:p w14:paraId="7E8877B1">
      <w:pPr>
        <w:pStyle w:val="15"/>
        <w:tabs>
          <w:tab w:val="right" w:leader="dot" w:pos="8296"/>
        </w:tabs>
        <w:rPr>
          <w:rFonts w:asciiTheme="minorHAnsi" w:hAnsiTheme="minorHAnsi"/>
          <w:color w:val="auto"/>
          <w:sz w:val="22"/>
          <w:highlight w:val="none"/>
        </w:rPr>
      </w:pPr>
      <w:r>
        <w:rPr>
          <w:color w:val="auto"/>
          <w:highlight w:val="none"/>
        </w:rPr>
        <w:fldChar w:fldCharType="begin"/>
      </w:r>
      <w:r>
        <w:rPr>
          <w:color w:val="auto"/>
          <w:highlight w:val="none"/>
        </w:rPr>
        <w:instrText xml:space="preserve"> HYPERLINK \l "_Toc256000176" </w:instrText>
      </w:r>
      <w:r>
        <w:rPr>
          <w:color w:val="auto"/>
          <w:highlight w:val="none"/>
        </w:rPr>
        <w:fldChar w:fldCharType="separate"/>
      </w:r>
      <w:r>
        <w:rPr>
          <w:rStyle w:val="22"/>
          <w:rFonts w:ascii="黑体" w:hAnsi="宋体" w:cs="黑体"/>
          <w:color w:val="auto"/>
          <w:highlight w:val="none"/>
        </w:rPr>
        <w:t>二</w:t>
      </w:r>
      <w:r>
        <w:rPr>
          <w:rStyle w:val="22"/>
          <w:rFonts w:hint="eastAsia" w:ascii="黑体" w:hAnsi="宋体" w:cs="黑体"/>
          <w:color w:val="auto"/>
          <w:highlight w:val="none"/>
        </w:rPr>
        <w:t>、法定代表人身份证明或授权委托书</w:t>
      </w:r>
      <w:r>
        <w:rPr>
          <w:color w:val="auto"/>
          <w:highlight w:val="none"/>
        </w:rPr>
        <w:tab/>
      </w:r>
      <w:r>
        <w:rPr>
          <w:color w:val="auto"/>
          <w:highlight w:val="none"/>
        </w:rPr>
        <w:fldChar w:fldCharType="begin"/>
      </w:r>
      <w:r>
        <w:rPr>
          <w:color w:val="auto"/>
          <w:highlight w:val="none"/>
        </w:rPr>
        <w:instrText xml:space="preserve"> PAGEREF _Toc256000176 \h </w:instrText>
      </w:r>
      <w:r>
        <w:rPr>
          <w:color w:val="auto"/>
          <w:highlight w:val="none"/>
        </w:rPr>
        <w:fldChar w:fldCharType="separate"/>
      </w:r>
      <w:r>
        <w:rPr>
          <w:color w:val="auto"/>
          <w:highlight w:val="none"/>
        </w:rPr>
        <w:t>103</w:t>
      </w:r>
      <w:r>
        <w:rPr>
          <w:color w:val="auto"/>
          <w:highlight w:val="none"/>
        </w:rPr>
        <w:fldChar w:fldCharType="end"/>
      </w:r>
      <w:r>
        <w:rPr>
          <w:color w:val="auto"/>
          <w:highlight w:val="none"/>
        </w:rPr>
        <w:fldChar w:fldCharType="end"/>
      </w:r>
    </w:p>
    <w:p w14:paraId="3662C6F5">
      <w:pPr>
        <w:pStyle w:val="6"/>
        <w:tabs>
          <w:tab w:val="right" w:leader="dot" w:pos="8296"/>
        </w:tabs>
        <w:rPr>
          <w:rFonts w:asciiTheme="minorHAnsi" w:hAnsiTheme="minorHAnsi"/>
          <w:color w:val="auto"/>
          <w:sz w:val="22"/>
          <w:highlight w:val="none"/>
        </w:rPr>
      </w:pPr>
      <w:r>
        <w:rPr>
          <w:color w:val="auto"/>
          <w:highlight w:val="none"/>
        </w:rPr>
        <w:fldChar w:fldCharType="begin"/>
      </w:r>
      <w:r>
        <w:rPr>
          <w:color w:val="auto"/>
          <w:highlight w:val="none"/>
        </w:rPr>
        <w:instrText xml:space="preserve"> HYPERLINK \l "_Toc256000177" </w:instrText>
      </w:r>
      <w:r>
        <w:rPr>
          <w:color w:val="auto"/>
          <w:highlight w:val="none"/>
        </w:rPr>
        <w:fldChar w:fldCharType="separate"/>
      </w:r>
      <w:r>
        <w:rPr>
          <w:rStyle w:val="22"/>
          <w:rFonts w:hint="eastAsia"/>
          <w:color w:val="auto"/>
          <w:highlight w:val="none"/>
        </w:rPr>
        <w:t>（</w:t>
      </w:r>
      <w:r>
        <w:rPr>
          <w:rStyle w:val="22"/>
          <w:color w:val="auto"/>
          <w:highlight w:val="none"/>
        </w:rPr>
        <w:t>一</w:t>
      </w:r>
      <w:r>
        <w:rPr>
          <w:rStyle w:val="22"/>
          <w:rFonts w:hint="eastAsia"/>
          <w:color w:val="auto"/>
          <w:highlight w:val="none"/>
        </w:rPr>
        <w:t>）法定代表人身份证明</w:t>
      </w:r>
      <w:r>
        <w:rPr>
          <w:color w:val="auto"/>
          <w:highlight w:val="none"/>
        </w:rPr>
        <w:tab/>
      </w:r>
      <w:r>
        <w:rPr>
          <w:color w:val="auto"/>
          <w:highlight w:val="none"/>
        </w:rPr>
        <w:fldChar w:fldCharType="begin"/>
      </w:r>
      <w:r>
        <w:rPr>
          <w:color w:val="auto"/>
          <w:highlight w:val="none"/>
        </w:rPr>
        <w:instrText xml:space="preserve"> PAGEREF _Toc256000177 \h </w:instrText>
      </w:r>
      <w:r>
        <w:rPr>
          <w:color w:val="auto"/>
          <w:highlight w:val="none"/>
        </w:rPr>
        <w:fldChar w:fldCharType="separate"/>
      </w:r>
      <w:r>
        <w:rPr>
          <w:color w:val="auto"/>
          <w:highlight w:val="none"/>
        </w:rPr>
        <w:t>104</w:t>
      </w:r>
      <w:r>
        <w:rPr>
          <w:color w:val="auto"/>
          <w:highlight w:val="none"/>
        </w:rPr>
        <w:fldChar w:fldCharType="end"/>
      </w:r>
      <w:r>
        <w:rPr>
          <w:color w:val="auto"/>
          <w:highlight w:val="none"/>
        </w:rPr>
        <w:fldChar w:fldCharType="end"/>
      </w:r>
    </w:p>
    <w:p w14:paraId="42D72616">
      <w:pPr>
        <w:pStyle w:val="6"/>
        <w:tabs>
          <w:tab w:val="right" w:leader="dot" w:pos="8296"/>
        </w:tabs>
        <w:rPr>
          <w:rFonts w:asciiTheme="minorHAnsi" w:hAnsiTheme="minorHAnsi"/>
          <w:color w:val="auto"/>
          <w:sz w:val="22"/>
          <w:highlight w:val="none"/>
        </w:rPr>
      </w:pPr>
      <w:r>
        <w:rPr>
          <w:color w:val="auto"/>
          <w:highlight w:val="none"/>
        </w:rPr>
        <w:fldChar w:fldCharType="begin"/>
      </w:r>
      <w:r>
        <w:rPr>
          <w:color w:val="auto"/>
          <w:highlight w:val="none"/>
        </w:rPr>
        <w:instrText xml:space="preserve"> HYPERLINK \l "_Toc256000178" </w:instrText>
      </w:r>
      <w:r>
        <w:rPr>
          <w:color w:val="auto"/>
          <w:highlight w:val="none"/>
        </w:rPr>
        <w:fldChar w:fldCharType="separate"/>
      </w:r>
      <w:r>
        <w:rPr>
          <w:rStyle w:val="22"/>
          <w:rFonts w:hint="eastAsia"/>
          <w:color w:val="auto"/>
          <w:highlight w:val="none"/>
        </w:rPr>
        <w:t>（</w:t>
      </w:r>
      <w:r>
        <w:rPr>
          <w:rStyle w:val="22"/>
          <w:color w:val="auto"/>
          <w:highlight w:val="none"/>
        </w:rPr>
        <w:t>二</w:t>
      </w:r>
      <w:r>
        <w:rPr>
          <w:rStyle w:val="22"/>
          <w:rFonts w:hint="eastAsia"/>
          <w:color w:val="auto"/>
          <w:highlight w:val="none"/>
        </w:rPr>
        <w:t>）授权委托书</w:t>
      </w:r>
      <w:r>
        <w:rPr>
          <w:color w:val="auto"/>
          <w:highlight w:val="none"/>
        </w:rPr>
        <w:tab/>
      </w:r>
      <w:r>
        <w:rPr>
          <w:color w:val="auto"/>
          <w:highlight w:val="none"/>
        </w:rPr>
        <w:fldChar w:fldCharType="begin"/>
      </w:r>
      <w:r>
        <w:rPr>
          <w:color w:val="auto"/>
          <w:highlight w:val="none"/>
        </w:rPr>
        <w:instrText xml:space="preserve"> PAGEREF _Toc256000178 \h </w:instrText>
      </w:r>
      <w:r>
        <w:rPr>
          <w:color w:val="auto"/>
          <w:highlight w:val="none"/>
        </w:rPr>
        <w:fldChar w:fldCharType="separate"/>
      </w:r>
      <w:r>
        <w:rPr>
          <w:color w:val="auto"/>
          <w:highlight w:val="none"/>
        </w:rPr>
        <w:t>105</w:t>
      </w:r>
      <w:r>
        <w:rPr>
          <w:color w:val="auto"/>
          <w:highlight w:val="none"/>
        </w:rPr>
        <w:fldChar w:fldCharType="end"/>
      </w:r>
      <w:r>
        <w:rPr>
          <w:color w:val="auto"/>
          <w:highlight w:val="none"/>
        </w:rPr>
        <w:fldChar w:fldCharType="end"/>
      </w:r>
    </w:p>
    <w:p w14:paraId="554292C5">
      <w:pPr>
        <w:pStyle w:val="15"/>
        <w:tabs>
          <w:tab w:val="right" w:leader="dot" w:pos="8296"/>
        </w:tabs>
        <w:rPr>
          <w:rFonts w:asciiTheme="minorHAnsi" w:hAnsiTheme="minorHAnsi"/>
          <w:color w:val="auto"/>
          <w:sz w:val="22"/>
          <w:highlight w:val="none"/>
        </w:rPr>
      </w:pPr>
      <w:r>
        <w:rPr>
          <w:color w:val="auto"/>
          <w:highlight w:val="none"/>
        </w:rPr>
        <w:fldChar w:fldCharType="begin"/>
      </w:r>
      <w:r>
        <w:rPr>
          <w:color w:val="auto"/>
          <w:highlight w:val="none"/>
        </w:rPr>
        <w:instrText xml:space="preserve"> HYPERLINK \l "_Toc256000179" </w:instrText>
      </w:r>
      <w:r>
        <w:rPr>
          <w:color w:val="auto"/>
          <w:highlight w:val="none"/>
        </w:rPr>
        <w:fldChar w:fldCharType="separate"/>
      </w:r>
      <w:r>
        <w:rPr>
          <w:rStyle w:val="22"/>
          <w:color w:val="auto"/>
          <w:highlight w:val="none"/>
        </w:rPr>
        <w:t>三</w:t>
      </w:r>
      <w:r>
        <w:rPr>
          <w:rStyle w:val="22"/>
          <w:rFonts w:hint="eastAsia"/>
          <w:color w:val="auto"/>
          <w:highlight w:val="none"/>
        </w:rPr>
        <w:t>、投标保证金</w:t>
      </w:r>
      <w:r>
        <w:rPr>
          <w:color w:val="auto"/>
          <w:highlight w:val="none"/>
        </w:rPr>
        <w:tab/>
      </w:r>
      <w:r>
        <w:rPr>
          <w:color w:val="auto"/>
          <w:highlight w:val="none"/>
        </w:rPr>
        <w:fldChar w:fldCharType="begin"/>
      </w:r>
      <w:r>
        <w:rPr>
          <w:color w:val="auto"/>
          <w:highlight w:val="none"/>
        </w:rPr>
        <w:instrText xml:space="preserve"> PAGEREF _Toc256000179 \h </w:instrText>
      </w:r>
      <w:r>
        <w:rPr>
          <w:color w:val="auto"/>
          <w:highlight w:val="none"/>
        </w:rPr>
        <w:fldChar w:fldCharType="separate"/>
      </w:r>
      <w:r>
        <w:rPr>
          <w:color w:val="auto"/>
          <w:highlight w:val="none"/>
        </w:rPr>
        <w:t>106</w:t>
      </w:r>
      <w:r>
        <w:rPr>
          <w:color w:val="auto"/>
          <w:highlight w:val="none"/>
        </w:rPr>
        <w:fldChar w:fldCharType="end"/>
      </w:r>
      <w:r>
        <w:rPr>
          <w:color w:val="auto"/>
          <w:highlight w:val="none"/>
        </w:rPr>
        <w:fldChar w:fldCharType="end"/>
      </w:r>
    </w:p>
    <w:p w14:paraId="71243B53">
      <w:pPr>
        <w:pStyle w:val="15"/>
        <w:tabs>
          <w:tab w:val="right" w:leader="dot" w:pos="8296"/>
        </w:tabs>
        <w:rPr>
          <w:rFonts w:asciiTheme="minorHAnsi" w:hAnsiTheme="minorHAnsi"/>
          <w:color w:val="auto"/>
          <w:sz w:val="22"/>
          <w:highlight w:val="none"/>
        </w:rPr>
      </w:pPr>
      <w:r>
        <w:rPr>
          <w:color w:val="auto"/>
          <w:highlight w:val="none"/>
        </w:rPr>
        <w:fldChar w:fldCharType="begin"/>
      </w:r>
      <w:r>
        <w:rPr>
          <w:color w:val="auto"/>
          <w:highlight w:val="none"/>
        </w:rPr>
        <w:instrText xml:space="preserve"> HYPERLINK \l "_Toc256000180" </w:instrText>
      </w:r>
      <w:r>
        <w:rPr>
          <w:color w:val="auto"/>
          <w:highlight w:val="none"/>
        </w:rPr>
        <w:fldChar w:fldCharType="separate"/>
      </w:r>
      <w:r>
        <w:rPr>
          <w:rStyle w:val="22"/>
          <w:color w:val="auto"/>
          <w:highlight w:val="none"/>
        </w:rPr>
        <w:t>四</w:t>
      </w:r>
      <w:r>
        <w:rPr>
          <w:rStyle w:val="22"/>
          <w:rFonts w:hint="eastAsia"/>
          <w:color w:val="auto"/>
          <w:highlight w:val="none"/>
        </w:rPr>
        <w:t>、联合体协议书</w:t>
      </w:r>
      <w:r>
        <w:rPr>
          <w:color w:val="auto"/>
          <w:highlight w:val="none"/>
        </w:rPr>
        <w:tab/>
      </w:r>
      <w:r>
        <w:rPr>
          <w:color w:val="auto"/>
          <w:highlight w:val="none"/>
        </w:rPr>
        <w:fldChar w:fldCharType="begin"/>
      </w:r>
      <w:r>
        <w:rPr>
          <w:color w:val="auto"/>
          <w:highlight w:val="none"/>
        </w:rPr>
        <w:instrText xml:space="preserve"> PAGEREF _Toc256000180 \h </w:instrText>
      </w:r>
      <w:r>
        <w:rPr>
          <w:color w:val="auto"/>
          <w:highlight w:val="none"/>
        </w:rPr>
        <w:fldChar w:fldCharType="separate"/>
      </w:r>
      <w:r>
        <w:rPr>
          <w:color w:val="auto"/>
          <w:highlight w:val="none"/>
        </w:rPr>
        <w:t>107</w:t>
      </w:r>
      <w:r>
        <w:rPr>
          <w:color w:val="auto"/>
          <w:highlight w:val="none"/>
        </w:rPr>
        <w:fldChar w:fldCharType="end"/>
      </w:r>
      <w:r>
        <w:rPr>
          <w:color w:val="auto"/>
          <w:highlight w:val="none"/>
        </w:rPr>
        <w:fldChar w:fldCharType="end"/>
      </w:r>
    </w:p>
    <w:p w14:paraId="75BD4595">
      <w:pPr>
        <w:pStyle w:val="15"/>
        <w:tabs>
          <w:tab w:val="right" w:leader="dot" w:pos="8296"/>
        </w:tabs>
        <w:rPr>
          <w:rFonts w:asciiTheme="minorHAnsi" w:hAnsiTheme="minorHAnsi"/>
          <w:color w:val="auto"/>
          <w:sz w:val="22"/>
          <w:highlight w:val="none"/>
        </w:rPr>
      </w:pPr>
      <w:r>
        <w:rPr>
          <w:color w:val="auto"/>
          <w:highlight w:val="none"/>
        </w:rPr>
        <w:fldChar w:fldCharType="begin"/>
      </w:r>
      <w:r>
        <w:rPr>
          <w:color w:val="auto"/>
          <w:highlight w:val="none"/>
        </w:rPr>
        <w:instrText xml:space="preserve"> HYPERLINK \l "_Toc256000181" </w:instrText>
      </w:r>
      <w:r>
        <w:rPr>
          <w:color w:val="auto"/>
          <w:highlight w:val="none"/>
        </w:rPr>
        <w:fldChar w:fldCharType="separate"/>
      </w:r>
      <w:r>
        <w:rPr>
          <w:rStyle w:val="22"/>
          <w:color w:val="auto"/>
          <w:highlight w:val="none"/>
        </w:rPr>
        <w:t>五</w:t>
      </w:r>
      <w:r>
        <w:rPr>
          <w:rStyle w:val="22"/>
          <w:rFonts w:hint="eastAsia"/>
          <w:color w:val="auto"/>
          <w:highlight w:val="none"/>
        </w:rPr>
        <w:t>、费用清单</w:t>
      </w:r>
      <w:r>
        <w:rPr>
          <w:color w:val="auto"/>
          <w:highlight w:val="none"/>
        </w:rPr>
        <w:tab/>
      </w:r>
      <w:r>
        <w:rPr>
          <w:color w:val="auto"/>
          <w:highlight w:val="none"/>
        </w:rPr>
        <w:fldChar w:fldCharType="begin"/>
      </w:r>
      <w:r>
        <w:rPr>
          <w:color w:val="auto"/>
          <w:highlight w:val="none"/>
        </w:rPr>
        <w:instrText xml:space="preserve"> PAGEREF _Toc256000181 \h </w:instrText>
      </w:r>
      <w:r>
        <w:rPr>
          <w:color w:val="auto"/>
          <w:highlight w:val="none"/>
        </w:rPr>
        <w:fldChar w:fldCharType="separate"/>
      </w:r>
      <w:r>
        <w:rPr>
          <w:color w:val="auto"/>
          <w:highlight w:val="none"/>
        </w:rPr>
        <w:t>109</w:t>
      </w:r>
      <w:r>
        <w:rPr>
          <w:color w:val="auto"/>
          <w:highlight w:val="none"/>
        </w:rPr>
        <w:fldChar w:fldCharType="end"/>
      </w:r>
      <w:r>
        <w:rPr>
          <w:color w:val="auto"/>
          <w:highlight w:val="none"/>
        </w:rPr>
        <w:fldChar w:fldCharType="end"/>
      </w:r>
    </w:p>
    <w:p w14:paraId="39D5F616">
      <w:pPr>
        <w:pStyle w:val="15"/>
        <w:tabs>
          <w:tab w:val="right" w:leader="dot" w:pos="8296"/>
        </w:tabs>
        <w:rPr>
          <w:rFonts w:asciiTheme="minorHAnsi" w:hAnsiTheme="minorHAnsi"/>
          <w:color w:val="auto"/>
          <w:sz w:val="22"/>
          <w:highlight w:val="none"/>
        </w:rPr>
      </w:pPr>
      <w:r>
        <w:rPr>
          <w:color w:val="auto"/>
          <w:highlight w:val="none"/>
        </w:rPr>
        <w:fldChar w:fldCharType="begin"/>
      </w:r>
      <w:r>
        <w:rPr>
          <w:color w:val="auto"/>
          <w:highlight w:val="none"/>
        </w:rPr>
        <w:instrText xml:space="preserve"> HYPERLINK \l "_Toc256000182" </w:instrText>
      </w:r>
      <w:r>
        <w:rPr>
          <w:color w:val="auto"/>
          <w:highlight w:val="none"/>
        </w:rPr>
        <w:fldChar w:fldCharType="separate"/>
      </w:r>
      <w:r>
        <w:rPr>
          <w:rStyle w:val="22"/>
          <w:color w:val="auto"/>
          <w:highlight w:val="none"/>
        </w:rPr>
        <w:t>六</w:t>
      </w:r>
      <w:r>
        <w:rPr>
          <w:rStyle w:val="22"/>
          <w:rFonts w:hint="eastAsia"/>
          <w:color w:val="auto"/>
          <w:highlight w:val="none"/>
        </w:rPr>
        <w:t>、资格审查资料</w:t>
      </w:r>
      <w:r>
        <w:rPr>
          <w:color w:val="auto"/>
          <w:highlight w:val="none"/>
        </w:rPr>
        <w:tab/>
      </w:r>
      <w:r>
        <w:rPr>
          <w:color w:val="auto"/>
          <w:highlight w:val="none"/>
        </w:rPr>
        <w:fldChar w:fldCharType="begin"/>
      </w:r>
      <w:r>
        <w:rPr>
          <w:color w:val="auto"/>
          <w:highlight w:val="none"/>
        </w:rPr>
        <w:instrText xml:space="preserve"> PAGEREF _Toc256000182 \h </w:instrText>
      </w:r>
      <w:r>
        <w:rPr>
          <w:color w:val="auto"/>
          <w:highlight w:val="none"/>
        </w:rPr>
        <w:fldChar w:fldCharType="separate"/>
      </w:r>
      <w:r>
        <w:rPr>
          <w:color w:val="auto"/>
          <w:highlight w:val="none"/>
        </w:rPr>
        <w:t>112</w:t>
      </w:r>
      <w:r>
        <w:rPr>
          <w:color w:val="auto"/>
          <w:highlight w:val="none"/>
        </w:rPr>
        <w:fldChar w:fldCharType="end"/>
      </w:r>
      <w:r>
        <w:rPr>
          <w:color w:val="auto"/>
          <w:highlight w:val="none"/>
        </w:rPr>
        <w:fldChar w:fldCharType="end"/>
      </w:r>
    </w:p>
    <w:p w14:paraId="5491310F">
      <w:pPr>
        <w:pStyle w:val="6"/>
        <w:tabs>
          <w:tab w:val="right" w:leader="dot" w:pos="8296"/>
        </w:tabs>
        <w:rPr>
          <w:rFonts w:asciiTheme="minorHAnsi" w:hAnsiTheme="minorHAnsi"/>
          <w:color w:val="auto"/>
          <w:sz w:val="22"/>
          <w:highlight w:val="none"/>
        </w:rPr>
      </w:pPr>
      <w:r>
        <w:rPr>
          <w:color w:val="auto"/>
          <w:highlight w:val="none"/>
        </w:rPr>
        <w:fldChar w:fldCharType="begin"/>
      </w:r>
      <w:r>
        <w:rPr>
          <w:color w:val="auto"/>
          <w:highlight w:val="none"/>
        </w:rPr>
        <w:instrText xml:space="preserve"> HYPERLINK \l "_Toc256000183" </w:instrText>
      </w:r>
      <w:r>
        <w:rPr>
          <w:color w:val="auto"/>
          <w:highlight w:val="none"/>
        </w:rPr>
        <w:fldChar w:fldCharType="separate"/>
      </w:r>
      <w:r>
        <w:rPr>
          <w:rStyle w:val="22"/>
          <w:rFonts w:hint="eastAsia"/>
          <w:color w:val="auto"/>
          <w:highlight w:val="none"/>
        </w:rPr>
        <w:t>（</w:t>
      </w:r>
      <w:r>
        <w:rPr>
          <w:rStyle w:val="22"/>
          <w:color w:val="auto"/>
          <w:highlight w:val="none"/>
        </w:rPr>
        <w:t>一</w:t>
      </w:r>
      <w:r>
        <w:rPr>
          <w:rStyle w:val="22"/>
          <w:rFonts w:hint="eastAsia"/>
          <w:color w:val="auto"/>
          <w:highlight w:val="none"/>
        </w:rPr>
        <w:t>）投标人基本情况</w:t>
      </w:r>
      <w:r>
        <w:rPr>
          <w:color w:val="auto"/>
          <w:highlight w:val="none"/>
        </w:rPr>
        <w:tab/>
      </w:r>
      <w:r>
        <w:rPr>
          <w:color w:val="auto"/>
          <w:highlight w:val="none"/>
        </w:rPr>
        <w:fldChar w:fldCharType="begin"/>
      </w:r>
      <w:r>
        <w:rPr>
          <w:color w:val="auto"/>
          <w:highlight w:val="none"/>
        </w:rPr>
        <w:instrText xml:space="preserve"> PAGEREF _Toc256000183 \h </w:instrText>
      </w:r>
      <w:r>
        <w:rPr>
          <w:color w:val="auto"/>
          <w:highlight w:val="none"/>
        </w:rPr>
        <w:fldChar w:fldCharType="separate"/>
      </w:r>
      <w:r>
        <w:rPr>
          <w:color w:val="auto"/>
          <w:highlight w:val="none"/>
        </w:rPr>
        <w:t>113</w:t>
      </w:r>
      <w:r>
        <w:rPr>
          <w:color w:val="auto"/>
          <w:highlight w:val="none"/>
        </w:rPr>
        <w:fldChar w:fldCharType="end"/>
      </w:r>
      <w:r>
        <w:rPr>
          <w:color w:val="auto"/>
          <w:highlight w:val="none"/>
        </w:rPr>
        <w:fldChar w:fldCharType="end"/>
      </w:r>
    </w:p>
    <w:p w14:paraId="349E03AF">
      <w:pPr>
        <w:pStyle w:val="6"/>
        <w:tabs>
          <w:tab w:val="right" w:leader="dot" w:pos="8296"/>
        </w:tabs>
        <w:rPr>
          <w:rFonts w:asciiTheme="minorHAnsi" w:hAnsiTheme="minorHAnsi"/>
          <w:color w:val="auto"/>
          <w:sz w:val="22"/>
          <w:highlight w:val="none"/>
        </w:rPr>
      </w:pPr>
      <w:r>
        <w:rPr>
          <w:color w:val="auto"/>
          <w:highlight w:val="none"/>
        </w:rPr>
        <w:fldChar w:fldCharType="begin"/>
      </w:r>
      <w:r>
        <w:rPr>
          <w:color w:val="auto"/>
          <w:highlight w:val="none"/>
        </w:rPr>
        <w:instrText xml:space="preserve"> HYPERLINK \l "_Toc256000184" </w:instrText>
      </w:r>
      <w:r>
        <w:rPr>
          <w:color w:val="auto"/>
          <w:highlight w:val="none"/>
        </w:rPr>
        <w:fldChar w:fldCharType="separate"/>
      </w:r>
      <w:r>
        <w:rPr>
          <w:rStyle w:val="22"/>
          <w:rFonts w:hint="eastAsia"/>
          <w:color w:val="auto"/>
          <w:highlight w:val="none"/>
        </w:rPr>
        <w:t>1-1 投标人基本情况表</w:t>
      </w:r>
      <w:r>
        <w:rPr>
          <w:color w:val="auto"/>
          <w:highlight w:val="none"/>
        </w:rPr>
        <w:tab/>
      </w:r>
      <w:r>
        <w:rPr>
          <w:color w:val="auto"/>
          <w:highlight w:val="none"/>
        </w:rPr>
        <w:fldChar w:fldCharType="begin"/>
      </w:r>
      <w:r>
        <w:rPr>
          <w:color w:val="auto"/>
          <w:highlight w:val="none"/>
        </w:rPr>
        <w:instrText xml:space="preserve"> PAGEREF _Toc256000184 \h </w:instrText>
      </w:r>
      <w:r>
        <w:rPr>
          <w:color w:val="auto"/>
          <w:highlight w:val="none"/>
        </w:rPr>
        <w:fldChar w:fldCharType="separate"/>
      </w:r>
      <w:r>
        <w:rPr>
          <w:color w:val="auto"/>
          <w:highlight w:val="none"/>
        </w:rPr>
        <w:t>114</w:t>
      </w:r>
      <w:r>
        <w:rPr>
          <w:color w:val="auto"/>
          <w:highlight w:val="none"/>
        </w:rPr>
        <w:fldChar w:fldCharType="end"/>
      </w:r>
      <w:r>
        <w:rPr>
          <w:color w:val="auto"/>
          <w:highlight w:val="none"/>
        </w:rPr>
        <w:fldChar w:fldCharType="end"/>
      </w:r>
    </w:p>
    <w:p w14:paraId="1AD05162">
      <w:pPr>
        <w:pStyle w:val="6"/>
        <w:tabs>
          <w:tab w:val="right" w:leader="dot" w:pos="8296"/>
        </w:tabs>
        <w:rPr>
          <w:rFonts w:asciiTheme="minorHAnsi" w:hAnsiTheme="minorHAnsi"/>
          <w:color w:val="auto"/>
          <w:sz w:val="22"/>
          <w:highlight w:val="none"/>
        </w:rPr>
      </w:pPr>
      <w:r>
        <w:rPr>
          <w:color w:val="auto"/>
          <w:highlight w:val="none"/>
        </w:rPr>
        <w:fldChar w:fldCharType="begin"/>
      </w:r>
      <w:r>
        <w:rPr>
          <w:color w:val="auto"/>
          <w:highlight w:val="none"/>
        </w:rPr>
        <w:instrText xml:space="preserve"> HYPERLINK \l "_Toc256000185" </w:instrText>
      </w:r>
      <w:r>
        <w:rPr>
          <w:color w:val="auto"/>
          <w:highlight w:val="none"/>
        </w:rPr>
        <w:fldChar w:fldCharType="separate"/>
      </w:r>
      <w:r>
        <w:rPr>
          <w:rStyle w:val="22"/>
          <w:color w:val="auto"/>
          <w:highlight w:val="none"/>
        </w:rPr>
        <w:t>1-2</w:t>
      </w:r>
      <w:r>
        <w:rPr>
          <w:rStyle w:val="22"/>
          <w:rFonts w:hint="eastAsia"/>
          <w:color w:val="auto"/>
          <w:highlight w:val="none"/>
        </w:rPr>
        <w:t xml:space="preserve"> 关联单位情况说明</w:t>
      </w:r>
      <w:r>
        <w:rPr>
          <w:color w:val="auto"/>
          <w:highlight w:val="none"/>
        </w:rPr>
        <w:tab/>
      </w:r>
      <w:r>
        <w:rPr>
          <w:color w:val="auto"/>
          <w:highlight w:val="none"/>
        </w:rPr>
        <w:fldChar w:fldCharType="begin"/>
      </w:r>
      <w:r>
        <w:rPr>
          <w:color w:val="auto"/>
          <w:highlight w:val="none"/>
        </w:rPr>
        <w:instrText xml:space="preserve"> PAGEREF _Toc256000185 \h </w:instrText>
      </w:r>
      <w:r>
        <w:rPr>
          <w:color w:val="auto"/>
          <w:highlight w:val="none"/>
        </w:rPr>
        <w:fldChar w:fldCharType="separate"/>
      </w:r>
      <w:r>
        <w:rPr>
          <w:color w:val="auto"/>
          <w:highlight w:val="none"/>
        </w:rPr>
        <w:t>115</w:t>
      </w:r>
      <w:r>
        <w:rPr>
          <w:color w:val="auto"/>
          <w:highlight w:val="none"/>
        </w:rPr>
        <w:fldChar w:fldCharType="end"/>
      </w:r>
      <w:r>
        <w:rPr>
          <w:color w:val="auto"/>
          <w:highlight w:val="none"/>
        </w:rPr>
        <w:fldChar w:fldCharType="end"/>
      </w:r>
    </w:p>
    <w:p w14:paraId="6507798D">
      <w:pPr>
        <w:pStyle w:val="6"/>
        <w:tabs>
          <w:tab w:val="right" w:leader="dot" w:pos="8296"/>
        </w:tabs>
        <w:rPr>
          <w:rFonts w:asciiTheme="minorHAnsi" w:hAnsiTheme="minorHAnsi"/>
          <w:color w:val="auto"/>
          <w:sz w:val="22"/>
          <w:highlight w:val="none"/>
        </w:rPr>
      </w:pPr>
      <w:r>
        <w:rPr>
          <w:color w:val="auto"/>
          <w:highlight w:val="none"/>
        </w:rPr>
        <w:fldChar w:fldCharType="begin"/>
      </w:r>
      <w:r>
        <w:rPr>
          <w:color w:val="auto"/>
          <w:highlight w:val="none"/>
        </w:rPr>
        <w:instrText xml:space="preserve"> HYPERLINK \l "_Toc256000186" </w:instrText>
      </w:r>
      <w:r>
        <w:rPr>
          <w:color w:val="auto"/>
          <w:highlight w:val="none"/>
        </w:rPr>
        <w:fldChar w:fldCharType="separate"/>
      </w:r>
      <w:r>
        <w:rPr>
          <w:rStyle w:val="22"/>
          <w:rFonts w:hint="eastAsia"/>
          <w:color w:val="auto"/>
          <w:highlight w:val="none"/>
        </w:rPr>
        <w:t>1-3 项目管理机构主要人员表</w:t>
      </w:r>
      <w:r>
        <w:rPr>
          <w:color w:val="auto"/>
          <w:highlight w:val="none"/>
        </w:rPr>
        <w:tab/>
      </w:r>
      <w:r>
        <w:rPr>
          <w:color w:val="auto"/>
          <w:highlight w:val="none"/>
        </w:rPr>
        <w:fldChar w:fldCharType="begin"/>
      </w:r>
      <w:r>
        <w:rPr>
          <w:color w:val="auto"/>
          <w:highlight w:val="none"/>
        </w:rPr>
        <w:instrText xml:space="preserve"> PAGEREF _Toc256000186 \h </w:instrText>
      </w:r>
      <w:r>
        <w:rPr>
          <w:color w:val="auto"/>
          <w:highlight w:val="none"/>
        </w:rPr>
        <w:fldChar w:fldCharType="separate"/>
      </w:r>
      <w:r>
        <w:rPr>
          <w:color w:val="auto"/>
          <w:highlight w:val="none"/>
        </w:rPr>
        <w:t>116</w:t>
      </w:r>
      <w:r>
        <w:rPr>
          <w:color w:val="auto"/>
          <w:highlight w:val="none"/>
        </w:rPr>
        <w:fldChar w:fldCharType="end"/>
      </w:r>
      <w:r>
        <w:rPr>
          <w:color w:val="auto"/>
          <w:highlight w:val="none"/>
        </w:rPr>
        <w:fldChar w:fldCharType="end"/>
      </w:r>
    </w:p>
    <w:p w14:paraId="4EBFF88D">
      <w:pPr>
        <w:pStyle w:val="6"/>
        <w:tabs>
          <w:tab w:val="right" w:leader="dot" w:pos="8296"/>
        </w:tabs>
        <w:rPr>
          <w:rFonts w:asciiTheme="minorHAnsi" w:hAnsiTheme="minorHAnsi"/>
          <w:color w:val="auto"/>
          <w:sz w:val="22"/>
          <w:highlight w:val="none"/>
        </w:rPr>
      </w:pPr>
      <w:r>
        <w:rPr>
          <w:color w:val="auto"/>
          <w:highlight w:val="none"/>
        </w:rPr>
        <w:fldChar w:fldCharType="begin"/>
      </w:r>
      <w:r>
        <w:rPr>
          <w:color w:val="auto"/>
          <w:highlight w:val="none"/>
        </w:rPr>
        <w:instrText xml:space="preserve"> HYPERLINK \l "_Toc256000187" </w:instrText>
      </w:r>
      <w:r>
        <w:rPr>
          <w:color w:val="auto"/>
          <w:highlight w:val="none"/>
        </w:rPr>
        <w:fldChar w:fldCharType="separate"/>
      </w:r>
      <w:r>
        <w:rPr>
          <w:rStyle w:val="22"/>
          <w:rFonts w:hint="eastAsia"/>
          <w:color w:val="auto"/>
          <w:highlight w:val="none"/>
        </w:rPr>
        <w:t>1-4 项目负责人简历表</w:t>
      </w:r>
      <w:r>
        <w:rPr>
          <w:color w:val="auto"/>
          <w:highlight w:val="none"/>
        </w:rPr>
        <w:tab/>
      </w:r>
      <w:r>
        <w:rPr>
          <w:color w:val="auto"/>
          <w:highlight w:val="none"/>
        </w:rPr>
        <w:fldChar w:fldCharType="begin"/>
      </w:r>
      <w:r>
        <w:rPr>
          <w:color w:val="auto"/>
          <w:highlight w:val="none"/>
        </w:rPr>
        <w:instrText xml:space="preserve"> PAGEREF _Toc256000187 \h </w:instrText>
      </w:r>
      <w:r>
        <w:rPr>
          <w:color w:val="auto"/>
          <w:highlight w:val="none"/>
        </w:rPr>
        <w:fldChar w:fldCharType="separate"/>
      </w:r>
      <w:r>
        <w:rPr>
          <w:color w:val="auto"/>
          <w:highlight w:val="none"/>
        </w:rPr>
        <w:t>117</w:t>
      </w:r>
      <w:r>
        <w:rPr>
          <w:color w:val="auto"/>
          <w:highlight w:val="none"/>
        </w:rPr>
        <w:fldChar w:fldCharType="end"/>
      </w:r>
      <w:r>
        <w:rPr>
          <w:color w:val="auto"/>
          <w:highlight w:val="none"/>
        </w:rPr>
        <w:fldChar w:fldCharType="end"/>
      </w:r>
    </w:p>
    <w:p w14:paraId="030394C6">
      <w:pPr>
        <w:pStyle w:val="6"/>
        <w:tabs>
          <w:tab w:val="right" w:leader="dot" w:pos="8296"/>
        </w:tabs>
        <w:rPr>
          <w:rFonts w:asciiTheme="minorHAnsi" w:hAnsiTheme="minorHAnsi"/>
          <w:color w:val="auto"/>
          <w:sz w:val="22"/>
          <w:highlight w:val="none"/>
        </w:rPr>
      </w:pPr>
      <w:r>
        <w:rPr>
          <w:color w:val="auto"/>
          <w:highlight w:val="none"/>
        </w:rPr>
        <w:fldChar w:fldCharType="begin"/>
      </w:r>
      <w:r>
        <w:rPr>
          <w:color w:val="auto"/>
          <w:highlight w:val="none"/>
        </w:rPr>
        <w:instrText xml:space="preserve"> HYPERLINK \l "_Toc256000188" </w:instrText>
      </w:r>
      <w:r>
        <w:rPr>
          <w:color w:val="auto"/>
          <w:highlight w:val="none"/>
        </w:rPr>
        <w:fldChar w:fldCharType="separate"/>
      </w:r>
      <w:r>
        <w:rPr>
          <w:rStyle w:val="22"/>
          <w:rFonts w:hint="eastAsia"/>
          <w:color w:val="auto"/>
          <w:highlight w:val="none"/>
        </w:rPr>
        <w:t>1-5 其他主要项目管理人员简历表</w:t>
      </w:r>
      <w:r>
        <w:rPr>
          <w:color w:val="auto"/>
          <w:highlight w:val="none"/>
        </w:rPr>
        <w:tab/>
      </w:r>
      <w:r>
        <w:rPr>
          <w:color w:val="auto"/>
          <w:highlight w:val="none"/>
        </w:rPr>
        <w:fldChar w:fldCharType="begin"/>
      </w:r>
      <w:r>
        <w:rPr>
          <w:color w:val="auto"/>
          <w:highlight w:val="none"/>
        </w:rPr>
        <w:instrText xml:space="preserve"> PAGEREF _Toc256000188 \h </w:instrText>
      </w:r>
      <w:r>
        <w:rPr>
          <w:color w:val="auto"/>
          <w:highlight w:val="none"/>
        </w:rPr>
        <w:fldChar w:fldCharType="separate"/>
      </w:r>
      <w:r>
        <w:rPr>
          <w:color w:val="auto"/>
          <w:highlight w:val="none"/>
        </w:rPr>
        <w:t>118</w:t>
      </w:r>
      <w:r>
        <w:rPr>
          <w:color w:val="auto"/>
          <w:highlight w:val="none"/>
        </w:rPr>
        <w:fldChar w:fldCharType="end"/>
      </w:r>
      <w:r>
        <w:rPr>
          <w:color w:val="auto"/>
          <w:highlight w:val="none"/>
        </w:rPr>
        <w:fldChar w:fldCharType="end"/>
      </w:r>
    </w:p>
    <w:p w14:paraId="074FAFD7">
      <w:pPr>
        <w:pStyle w:val="6"/>
        <w:tabs>
          <w:tab w:val="right" w:leader="dot" w:pos="8296"/>
        </w:tabs>
        <w:rPr>
          <w:rFonts w:asciiTheme="minorHAnsi" w:hAnsiTheme="minorHAnsi"/>
          <w:color w:val="auto"/>
          <w:sz w:val="22"/>
          <w:highlight w:val="none"/>
        </w:rPr>
      </w:pPr>
      <w:r>
        <w:rPr>
          <w:color w:val="auto"/>
          <w:highlight w:val="none"/>
        </w:rPr>
        <w:fldChar w:fldCharType="begin"/>
      </w:r>
      <w:r>
        <w:rPr>
          <w:color w:val="auto"/>
          <w:highlight w:val="none"/>
        </w:rPr>
        <w:instrText xml:space="preserve"> HYPERLINK \l "_Toc256000189" </w:instrText>
      </w:r>
      <w:r>
        <w:rPr>
          <w:color w:val="auto"/>
          <w:highlight w:val="none"/>
        </w:rPr>
        <w:fldChar w:fldCharType="separate"/>
      </w:r>
      <w:r>
        <w:rPr>
          <w:rStyle w:val="22"/>
          <w:color w:val="auto"/>
          <w:highlight w:val="none"/>
        </w:rPr>
        <w:t>1-6</w:t>
      </w:r>
      <w:r>
        <w:rPr>
          <w:rStyle w:val="22"/>
          <w:rFonts w:hint="eastAsia"/>
          <w:color w:val="auto"/>
          <w:highlight w:val="none"/>
        </w:rPr>
        <w:t xml:space="preserve"> 拟投入主要试验检测仪器设备表</w:t>
      </w:r>
      <w:r>
        <w:rPr>
          <w:color w:val="auto"/>
          <w:highlight w:val="none"/>
        </w:rPr>
        <w:tab/>
      </w:r>
      <w:r>
        <w:rPr>
          <w:color w:val="auto"/>
          <w:highlight w:val="none"/>
        </w:rPr>
        <w:fldChar w:fldCharType="begin"/>
      </w:r>
      <w:r>
        <w:rPr>
          <w:color w:val="auto"/>
          <w:highlight w:val="none"/>
        </w:rPr>
        <w:instrText xml:space="preserve"> PAGEREF _Toc256000189 \h </w:instrText>
      </w:r>
      <w:r>
        <w:rPr>
          <w:color w:val="auto"/>
          <w:highlight w:val="none"/>
        </w:rPr>
        <w:fldChar w:fldCharType="separate"/>
      </w:r>
      <w:r>
        <w:rPr>
          <w:color w:val="auto"/>
          <w:highlight w:val="none"/>
        </w:rPr>
        <w:t>119</w:t>
      </w:r>
      <w:r>
        <w:rPr>
          <w:color w:val="auto"/>
          <w:highlight w:val="none"/>
        </w:rPr>
        <w:fldChar w:fldCharType="end"/>
      </w:r>
      <w:r>
        <w:rPr>
          <w:color w:val="auto"/>
          <w:highlight w:val="none"/>
        </w:rPr>
        <w:fldChar w:fldCharType="end"/>
      </w:r>
    </w:p>
    <w:p w14:paraId="55D062AD">
      <w:pPr>
        <w:pStyle w:val="6"/>
        <w:tabs>
          <w:tab w:val="right" w:leader="dot" w:pos="8296"/>
        </w:tabs>
        <w:rPr>
          <w:rFonts w:asciiTheme="minorHAnsi" w:hAnsiTheme="minorHAnsi"/>
          <w:color w:val="auto"/>
          <w:sz w:val="22"/>
          <w:highlight w:val="none"/>
        </w:rPr>
      </w:pPr>
      <w:r>
        <w:rPr>
          <w:color w:val="auto"/>
          <w:highlight w:val="none"/>
        </w:rPr>
        <w:fldChar w:fldCharType="begin"/>
      </w:r>
      <w:r>
        <w:rPr>
          <w:color w:val="auto"/>
          <w:highlight w:val="none"/>
        </w:rPr>
        <w:instrText xml:space="preserve"> HYPERLINK \l "_Toc256000190" </w:instrText>
      </w:r>
      <w:r>
        <w:rPr>
          <w:color w:val="auto"/>
          <w:highlight w:val="none"/>
        </w:rPr>
        <w:fldChar w:fldCharType="separate"/>
      </w:r>
      <w:r>
        <w:rPr>
          <w:rStyle w:val="22"/>
          <w:rFonts w:hint="eastAsia"/>
          <w:color w:val="auto"/>
          <w:highlight w:val="none"/>
        </w:rPr>
        <w:t>（</w:t>
      </w:r>
      <w:r>
        <w:rPr>
          <w:rStyle w:val="22"/>
          <w:color w:val="auto"/>
          <w:highlight w:val="none"/>
        </w:rPr>
        <w:t>二</w:t>
      </w:r>
      <w:r>
        <w:rPr>
          <w:rStyle w:val="22"/>
          <w:rFonts w:hint="eastAsia"/>
          <w:color w:val="auto"/>
          <w:highlight w:val="none"/>
        </w:rPr>
        <w:t>）近年财务状况表</w:t>
      </w:r>
      <w:r>
        <w:rPr>
          <w:color w:val="auto"/>
          <w:highlight w:val="none"/>
        </w:rPr>
        <w:tab/>
      </w:r>
      <w:r>
        <w:rPr>
          <w:color w:val="auto"/>
          <w:highlight w:val="none"/>
        </w:rPr>
        <w:fldChar w:fldCharType="begin"/>
      </w:r>
      <w:r>
        <w:rPr>
          <w:color w:val="auto"/>
          <w:highlight w:val="none"/>
        </w:rPr>
        <w:instrText xml:space="preserve"> PAGEREF _Toc256000190 \h </w:instrText>
      </w:r>
      <w:r>
        <w:rPr>
          <w:color w:val="auto"/>
          <w:highlight w:val="none"/>
        </w:rPr>
        <w:fldChar w:fldCharType="separate"/>
      </w:r>
      <w:r>
        <w:rPr>
          <w:color w:val="auto"/>
          <w:highlight w:val="none"/>
        </w:rPr>
        <w:t>120</w:t>
      </w:r>
      <w:r>
        <w:rPr>
          <w:color w:val="auto"/>
          <w:highlight w:val="none"/>
        </w:rPr>
        <w:fldChar w:fldCharType="end"/>
      </w:r>
      <w:r>
        <w:rPr>
          <w:color w:val="auto"/>
          <w:highlight w:val="none"/>
        </w:rPr>
        <w:fldChar w:fldCharType="end"/>
      </w:r>
    </w:p>
    <w:p w14:paraId="3714033C">
      <w:pPr>
        <w:pStyle w:val="6"/>
        <w:tabs>
          <w:tab w:val="right" w:leader="dot" w:pos="8296"/>
        </w:tabs>
        <w:rPr>
          <w:rFonts w:asciiTheme="minorHAnsi" w:hAnsiTheme="minorHAnsi"/>
          <w:color w:val="auto"/>
          <w:sz w:val="22"/>
          <w:highlight w:val="none"/>
        </w:rPr>
      </w:pPr>
      <w:r>
        <w:rPr>
          <w:color w:val="auto"/>
          <w:highlight w:val="none"/>
        </w:rPr>
        <w:fldChar w:fldCharType="begin"/>
      </w:r>
      <w:r>
        <w:rPr>
          <w:color w:val="auto"/>
          <w:highlight w:val="none"/>
        </w:rPr>
        <w:instrText xml:space="preserve"> HYPERLINK \l "_Toc256000191" </w:instrText>
      </w:r>
      <w:r>
        <w:rPr>
          <w:color w:val="auto"/>
          <w:highlight w:val="none"/>
        </w:rPr>
        <w:fldChar w:fldCharType="separate"/>
      </w:r>
      <w:r>
        <w:rPr>
          <w:rStyle w:val="22"/>
          <w:rFonts w:hint="eastAsia"/>
          <w:color w:val="auto"/>
          <w:highlight w:val="none"/>
        </w:rPr>
        <w:t>（</w:t>
      </w:r>
      <w:r>
        <w:rPr>
          <w:rStyle w:val="22"/>
          <w:color w:val="auto"/>
          <w:highlight w:val="none"/>
        </w:rPr>
        <w:t>三</w:t>
      </w:r>
      <w:r>
        <w:rPr>
          <w:rStyle w:val="22"/>
          <w:rFonts w:hint="eastAsia"/>
          <w:color w:val="auto"/>
          <w:highlight w:val="none"/>
        </w:rPr>
        <w:t>）近年完成的类似项目情况</w:t>
      </w:r>
      <w:r>
        <w:rPr>
          <w:color w:val="auto"/>
          <w:highlight w:val="none"/>
        </w:rPr>
        <w:tab/>
      </w:r>
      <w:r>
        <w:rPr>
          <w:color w:val="auto"/>
          <w:highlight w:val="none"/>
        </w:rPr>
        <w:fldChar w:fldCharType="begin"/>
      </w:r>
      <w:r>
        <w:rPr>
          <w:color w:val="auto"/>
          <w:highlight w:val="none"/>
        </w:rPr>
        <w:instrText xml:space="preserve"> PAGEREF _Toc256000191 \h </w:instrText>
      </w:r>
      <w:r>
        <w:rPr>
          <w:color w:val="auto"/>
          <w:highlight w:val="none"/>
        </w:rPr>
        <w:fldChar w:fldCharType="separate"/>
      </w:r>
      <w:r>
        <w:rPr>
          <w:color w:val="auto"/>
          <w:highlight w:val="none"/>
        </w:rPr>
        <w:t>121</w:t>
      </w:r>
      <w:r>
        <w:rPr>
          <w:color w:val="auto"/>
          <w:highlight w:val="none"/>
        </w:rPr>
        <w:fldChar w:fldCharType="end"/>
      </w:r>
      <w:r>
        <w:rPr>
          <w:color w:val="auto"/>
          <w:highlight w:val="none"/>
        </w:rPr>
        <w:fldChar w:fldCharType="end"/>
      </w:r>
    </w:p>
    <w:p w14:paraId="2AF55B85">
      <w:pPr>
        <w:pStyle w:val="6"/>
        <w:tabs>
          <w:tab w:val="right" w:leader="dot" w:pos="8296"/>
        </w:tabs>
        <w:rPr>
          <w:rFonts w:asciiTheme="minorHAnsi" w:hAnsiTheme="minorHAnsi"/>
          <w:color w:val="auto"/>
          <w:sz w:val="22"/>
          <w:highlight w:val="none"/>
        </w:rPr>
      </w:pPr>
      <w:r>
        <w:rPr>
          <w:color w:val="auto"/>
          <w:highlight w:val="none"/>
        </w:rPr>
        <w:fldChar w:fldCharType="begin"/>
      </w:r>
      <w:r>
        <w:rPr>
          <w:color w:val="auto"/>
          <w:highlight w:val="none"/>
        </w:rPr>
        <w:instrText xml:space="preserve"> HYPERLINK \l "_Toc256000192" </w:instrText>
      </w:r>
      <w:r>
        <w:rPr>
          <w:color w:val="auto"/>
          <w:highlight w:val="none"/>
        </w:rPr>
        <w:fldChar w:fldCharType="separate"/>
      </w:r>
      <w:r>
        <w:rPr>
          <w:rStyle w:val="22"/>
          <w:rFonts w:hint="eastAsia"/>
          <w:color w:val="auto"/>
          <w:highlight w:val="none"/>
        </w:rPr>
        <w:t>（</w:t>
      </w:r>
      <w:r>
        <w:rPr>
          <w:rStyle w:val="22"/>
          <w:color w:val="auto"/>
          <w:highlight w:val="none"/>
        </w:rPr>
        <w:t>四</w:t>
      </w:r>
      <w:r>
        <w:rPr>
          <w:rStyle w:val="22"/>
          <w:rFonts w:hint="eastAsia"/>
          <w:color w:val="auto"/>
          <w:highlight w:val="none"/>
        </w:rPr>
        <w:t>）正在执行和新承接的项目情况</w:t>
      </w:r>
      <w:r>
        <w:rPr>
          <w:color w:val="auto"/>
          <w:highlight w:val="none"/>
        </w:rPr>
        <w:tab/>
      </w:r>
      <w:r>
        <w:rPr>
          <w:color w:val="auto"/>
          <w:highlight w:val="none"/>
        </w:rPr>
        <w:fldChar w:fldCharType="begin"/>
      </w:r>
      <w:r>
        <w:rPr>
          <w:color w:val="auto"/>
          <w:highlight w:val="none"/>
        </w:rPr>
        <w:instrText xml:space="preserve"> PAGEREF _Toc256000192 \h </w:instrText>
      </w:r>
      <w:r>
        <w:rPr>
          <w:color w:val="auto"/>
          <w:highlight w:val="none"/>
        </w:rPr>
        <w:fldChar w:fldCharType="separate"/>
      </w:r>
      <w:r>
        <w:rPr>
          <w:color w:val="auto"/>
          <w:highlight w:val="none"/>
        </w:rPr>
        <w:t>123</w:t>
      </w:r>
      <w:r>
        <w:rPr>
          <w:color w:val="auto"/>
          <w:highlight w:val="none"/>
        </w:rPr>
        <w:fldChar w:fldCharType="end"/>
      </w:r>
      <w:r>
        <w:rPr>
          <w:color w:val="auto"/>
          <w:highlight w:val="none"/>
        </w:rPr>
        <w:fldChar w:fldCharType="end"/>
      </w:r>
    </w:p>
    <w:p w14:paraId="1CE73C51">
      <w:pPr>
        <w:pStyle w:val="6"/>
        <w:tabs>
          <w:tab w:val="right" w:leader="dot" w:pos="8296"/>
        </w:tabs>
        <w:rPr>
          <w:rFonts w:asciiTheme="minorHAnsi" w:hAnsiTheme="minorHAnsi"/>
          <w:color w:val="auto"/>
          <w:sz w:val="22"/>
          <w:highlight w:val="none"/>
        </w:rPr>
      </w:pPr>
      <w:r>
        <w:rPr>
          <w:color w:val="auto"/>
          <w:highlight w:val="none"/>
        </w:rPr>
        <w:fldChar w:fldCharType="begin"/>
      </w:r>
      <w:r>
        <w:rPr>
          <w:color w:val="auto"/>
          <w:highlight w:val="none"/>
        </w:rPr>
        <w:instrText xml:space="preserve"> HYPERLINK \l "_Toc256000193" </w:instrText>
      </w:r>
      <w:r>
        <w:rPr>
          <w:color w:val="auto"/>
          <w:highlight w:val="none"/>
        </w:rPr>
        <w:fldChar w:fldCharType="separate"/>
      </w:r>
      <w:r>
        <w:rPr>
          <w:rStyle w:val="22"/>
          <w:rFonts w:hint="eastAsia"/>
          <w:color w:val="auto"/>
          <w:highlight w:val="none"/>
        </w:rPr>
        <w:t>（</w:t>
      </w:r>
      <w:r>
        <w:rPr>
          <w:rStyle w:val="22"/>
          <w:color w:val="auto"/>
          <w:highlight w:val="none"/>
        </w:rPr>
        <w:t>五</w:t>
      </w:r>
      <w:r>
        <w:rPr>
          <w:rStyle w:val="22"/>
          <w:rFonts w:hint="eastAsia"/>
          <w:color w:val="auto"/>
          <w:highlight w:val="none"/>
        </w:rPr>
        <w:t>）企业信誉情况</w:t>
      </w:r>
      <w:r>
        <w:rPr>
          <w:color w:val="auto"/>
          <w:highlight w:val="none"/>
        </w:rPr>
        <w:tab/>
      </w:r>
      <w:r>
        <w:rPr>
          <w:color w:val="auto"/>
          <w:highlight w:val="none"/>
        </w:rPr>
        <w:fldChar w:fldCharType="begin"/>
      </w:r>
      <w:r>
        <w:rPr>
          <w:color w:val="auto"/>
          <w:highlight w:val="none"/>
        </w:rPr>
        <w:instrText xml:space="preserve"> PAGEREF _Toc256000193 \h </w:instrText>
      </w:r>
      <w:r>
        <w:rPr>
          <w:color w:val="auto"/>
          <w:highlight w:val="none"/>
        </w:rPr>
        <w:fldChar w:fldCharType="separate"/>
      </w:r>
      <w:r>
        <w:rPr>
          <w:color w:val="auto"/>
          <w:highlight w:val="none"/>
        </w:rPr>
        <w:t>125</w:t>
      </w:r>
      <w:r>
        <w:rPr>
          <w:color w:val="auto"/>
          <w:highlight w:val="none"/>
        </w:rPr>
        <w:fldChar w:fldCharType="end"/>
      </w:r>
      <w:r>
        <w:rPr>
          <w:color w:val="auto"/>
          <w:highlight w:val="none"/>
        </w:rPr>
        <w:fldChar w:fldCharType="end"/>
      </w:r>
    </w:p>
    <w:p w14:paraId="26FEA2BE">
      <w:pPr>
        <w:pStyle w:val="6"/>
        <w:tabs>
          <w:tab w:val="right" w:leader="dot" w:pos="8296"/>
        </w:tabs>
        <w:rPr>
          <w:rFonts w:asciiTheme="minorHAnsi" w:hAnsiTheme="minorHAnsi"/>
          <w:color w:val="auto"/>
          <w:sz w:val="22"/>
          <w:highlight w:val="none"/>
        </w:rPr>
      </w:pPr>
      <w:r>
        <w:rPr>
          <w:color w:val="auto"/>
          <w:highlight w:val="none"/>
        </w:rPr>
        <w:fldChar w:fldCharType="begin"/>
      </w:r>
      <w:r>
        <w:rPr>
          <w:color w:val="auto"/>
          <w:highlight w:val="none"/>
        </w:rPr>
        <w:instrText xml:space="preserve"> HYPERLINK \l "_Toc256000194" </w:instrText>
      </w:r>
      <w:r>
        <w:rPr>
          <w:color w:val="auto"/>
          <w:highlight w:val="none"/>
        </w:rPr>
        <w:fldChar w:fldCharType="separate"/>
      </w:r>
      <w:r>
        <w:rPr>
          <w:rStyle w:val="22"/>
          <w:rFonts w:hint="eastAsia" w:ascii="黑体" w:hAnsi="黑体" w:cs="黑体"/>
          <w:color w:val="auto"/>
          <w:highlight w:val="none"/>
        </w:rPr>
        <w:t xml:space="preserve">5-1 </w:t>
      </w:r>
      <w:r>
        <w:rPr>
          <w:rStyle w:val="22"/>
          <w:rFonts w:hint="eastAsia" w:ascii="宋体" w:hAnsi="宋体"/>
          <w:color w:val="auto"/>
          <w:highlight w:val="none"/>
        </w:rPr>
        <w:t>企业信誉声明</w:t>
      </w:r>
      <w:r>
        <w:rPr>
          <w:color w:val="auto"/>
          <w:highlight w:val="none"/>
        </w:rPr>
        <w:tab/>
      </w:r>
      <w:r>
        <w:rPr>
          <w:color w:val="auto"/>
          <w:highlight w:val="none"/>
        </w:rPr>
        <w:fldChar w:fldCharType="begin"/>
      </w:r>
      <w:r>
        <w:rPr>
          <w:color w:val="auto"/>
          <w:highlight w:val="none"/>
        </w:rPr>
        <w:instrText xml:space="preserve"> PAGEREF _Toc256000194 \h </w:instrText>
      </w:r>
      <w:r>
        <w:rPr>
          <w:color w:val="auto"/>
          <w:highlight w:val="none"/>
        </w:rPr>
        <w:fldChar w:fldCharType="separate"/>
      </w:r>
      <w:r>
        <w:rPr>
          <w:color w:val="auto"/>
          <w:highlight w:val="none"/>
        </w:rPr>
        <w:t>126</w:t>
      </w:r>
      <w:r>
        <w:rPr>
          <w:color w:val="auto"/>
          <w:highlight w:val="none"/>
        </w:rPr>
        <w:fldChar w:fldCharType="end"/>
      </w:r>
      <w:r>
        <w:rPr>
          <w:color w:val="auto"/>
          <w:highlight w:val="none"/>
        </w:rPr>
        <w:fldChar w:fldCharType="end"/>
      </w:r>
    </w:p>
    <w:p w14:paraId="115F0511">
      <w:pPr>
        <w:pStyle w:val="6"/>
        <w:tabs>
          <w:tab w:val="right" w:leader="dot" w:pos="8296"/>
        </w:tabs>
        <w:rPr>
          <w:rFonts w:asciiTheme="minorHAnsi" w:hAnsiTheme="minorHAnsi"/>
          <w:color w:val="auto"/>
          <w:sz w:val="22"/>
          <w:highlight w:val="none"/>
        </w:rPr>
      </w:pPr>
      <w:r>
        <w:rPr>
          <w:color w:val="auto"/>
          <w:highlight w:val="none"/>
        </w:rPr>
        <w:fldChar w:fldCharType="begin"/>
      </w:r>
      <w:r>
        <w:rPr>
          <w:color w:val="auto"/>
          <w:highlight w:val="none"/>
        </w:rPr>
        <w:instrText xml:space="preserve"> HYPERLINK \l "_Toc256000195" </w:instrText>
      </w:r>
      <w:r>
        <w:rPr>
          <w:color w:val="auto"/>
          <w:highlight w:val="none"/>
        </w:rPr>
        <w:fldChar w:fldCharType="separate"/>
      </w:r>
      <w:r>
        <w:rPr>
          <w:rStyle w:val="22"/>
          <w:color w:val="auto"/>
          <w:highlight w:val="none"/>
        </w:rPr>
        <w:t>5-2</w:t>
      </w:r>
      <w:r>
        <w:rPr>
          <w:rStyle w:val="22"/>
          <w:rFonts w:hint="eastAsia"/>
          <w:color w:val="auto"/>
          <w:highlight w:val="none"/>
        </w:rPr>
        <w:t xml:space="preserve"> 近年发生的诉讼和仲裁情况</w:t>
      </w:r>
      <w:r>
        <w:rPr>
          <w:color w:val="auto"/>
          <w:highlight w:val="none"/>
        </w:rPr>
        <w:tab/>
      </w:r>
      <w:r>
        <w:rPr>
          <w:color w:val="auto"/>
          <w:highlight w:val="none"/>
        </w:rPr>
        <w:fldChar w:fldCharType="begin"/>
      </w:r>
      <w:r>
        <w:rPr>
          <w:color w:val="auto"/>
          <w:highlight w:val="none"/>
        </w:rPr>
        <w:instrText xml:space="preserve"> PAGEREF _Toc256000195 \h </w:instrText>
      </w:r>
      <w:r>
        <w:rPr>
          <w:color w:val="auto"/>
          <w:highlight w:val="none"/>
        </w:rPr>
        <w:fldChar w:fldCharType="separate"/>
      </w:r>
      <w:r>
        <w:rPr>
          <w:color w:val="auto"/>
          <w:highlight w:val="none"/>
        </w:rPr>
        <w:t>127</w:t>
      </w:r>
      <w:r>
        <w:rPr>
          <w:color w:val="auto"/>
          <w:highlight w:val="none"/>
        </w:rPr>
        <w:fldChar w:fldCharType="end"/>
      </w:r>
      <w:r>
        <w:rPr>
          <w:color w:val="auto"/>
          <w:highlight w:val="none"/>
        </w:rPr>
        <w:fldChar w:fldCharType="end"/>
      </w:r>
    </w:p>
    <w:p w14:paraId="7CB3A669">
      <w:pPr>
        <w:pStyle w:val="6"/>
        <w:tabs>
          <w:tab w:val="right" w:leader="dot" w:pos="8296"/>
        </w:tabs>
        <w:rPr>
          <w:rFonts w:asciiTheme="minorHAnsi" w:hAnsiTheme="minorHAnsi"/>
          <w:color w:val="auto"/>
          <w:sz w:val="22"/>
          <w:highlight w:val="none"/>
        </w:rPr>
      </w:pPr>
      <w:r>
        <w:rPr>
          <w:color w:val="auto"/>
          <w:highlight w:val="none"/>
        </w:rPr>
        <w:fldChar w:fldCharType="begin"/>
      </w:r>
      <w:r>
        <w:rPr>
          <w:color w:val="auto"/>
          <w:highlight w:val="none"/>
        </w:rPr>
        <w:instrText xml:space="preserve"> HYPERLINK \l "_Toc256000196" </w:instrText>
      </w:r>
      <w:r>
        <w:rPr>
          <w:color w:val="auto"/>
          <w:highlight w:val="none"/>
        </w:rPr>
        <w:fldChar w:fldCharType="separate"/>
      </w:r>
      <w:r>
        <w:rPr>
          <w:rStyle w:val="22"/>
          <w:color w:val="auto"/>
          <w:highlight w:val="none"/>
        </w:rPr>
        <w:t>5-3</w:t>
      </w:r>
      <w:r>
        <w:rPr>
          <w:rStyle w:val="22"/>
          <w:rFonts w:hint="eastAsia"/>
          <w:color w:val="auto"/>
          <w:highlight w:val="none"/>
        </w:rPr>
        <w:t xml:space="preserve"> 近年投标人项目服务获奖</w:t>
      </w:r>
      <w:r>
        <w:rPr>
          <w:rStyle w:val="22"/>
          <w:color w:val="auto"/>
          <w:highlight w:val="none"/>
        </w:rPr>
        <w:t>情况表</w:t>
      </w:r>
      <w:r>
        <w:rPr>
          <w:color w:val="auto"/>
          <w:highlight w:val="none"/>
        </w:rPr>
        <w:tab/>
      </w:r>
      <w:r>
        <w:rPr>
          <w:color w:val="auto"/>
          <w:highlight w:val="none"/>
        </w:rPr>
        <w:fldChar w:fldCharType="begin"/>
      </w:r>
      <w:r>
        <w:rPr>
          <w:color w:val="auto"/>
          <w:highlight w:val="none"/>
        </w:rPr>
        <w:instrText xml:space="preserve"> PAGEREF _Toc256000196 \h </w:instrText>
      </w:r>
      <w:r>
        <w:rPr>
          <w:color w:val="auto"/>
          <w:highlight w:val="none"/>
        </w:rPr>
        <w:fldChar w:fldCharType="separate"/>
      </w:r>
      <w:r>
        <w:rPr>
          <w:color w:val="auto"/>
          <w:highlight w:val="none"/>
        </w:rPr>
        <w:t>128</w:t>
      </w:r>
      <w:r>
        <w:rPr>
          <w:color w:val="auto"/>
          <w:highlight w:val="none"/>
        </w:rPr>
        <w:fldChar w:fldCharType="end"/>
      </w:r>
      <w:r>
        <w:rPr>
          <w:color w:val="auto"/>
          <w:highlight w:val="none"/>
        </w:rPr>
        <w:fldChar w:fldCharType="end"/>
      </w:r>
    </w:p>
    <w:p w14:paraId="5FFC7C83">
      <w:pPr>
        <w:pStyle w:val="6"/>
        <w:tabs>
          <w:tab w:val="right" w:leader="dot" w:pos="8296"/>
        </w:tabs>
        <w:rPr>
          <w:rFonts w:asciiTheme="minorHAnsi" w:hAnsiTheme="minorHAnsi"/>
          <w:color w:val="auto"/>
          <w:sz w:val="22"/>
          <w:highlight w:val="none"/>
        </w:rPr>
      </w:pPr>
      <w:r>
        <w:rPr>
          <w:color w:val="auto"/>
          <w:highlight w:val="none"/>
        </w:rPr>
        <w:fldChar w:fldCharType="begin"/>
      </w:r>
      <w:r>
        <w:rPr>
          <w:color w:val="auto"/>
          <w:highlight w:val="none"/>
        </w:rPr>
        <w:instrText xml:space="preserve"> HYPERLINK \l "_Toc256000197" </w:instrText>
      </w:r>
      <w:r>
        <w:rPr>
          <w:color w:val="auto"/>
          <w:highlight w:val="none"/>
        </w:rPr>
        <w:fldChar w:fldCharType="separate"/>
      </w:r>
      <w:r>
        <w:rPr>
          <w:rStyle w:val="22"/>
          <w:color w:val="auto"/>
          <w:highlight w:val="none"/>
        </w:rPr>
        <w:t>5-4</w:t>
      </w:r>
      <w:r>
        <w:rPr>
          <w:rStyle w:val="22"/>
          <w:rFonts w:hint="eastAsia"/>
          <w:color w:val="auto"/>
          <w:highlight w:val="none"/>
        </w:rPr>
        <w:t xml:space="preserve"> 近年项目负责人项目服务获奖</w:t>
      </w:r>
      <w:r>
        <w:rPr>
          <w:rStyle w:val="22"/>
          <w:color w:val="auto"/>
          <w:highlight w:val="none"/>
        </w:rPr>
        <w:t>情况表</w:t>
      </w:r>
      <w:r>
        <w:rPr>
          <w:color w:val="auto"/>
          <w:highlight w:val="none"/>
        </w:rPr>
        <w:tab/>
      </w:r>
      <w:r>
        <w:rPr>
          <w:color w:val="auto"/>
          <w:highlight w:val="none"/>
        </w:rPr>
        <w:fldChar w:fldCharType="begin"/>
      </w:r>
      <w:r>
        <w:rPr>
          <w:color w:val="auto"/>
          <w:highlight w:val="none"/>
        </w:rPr>
        <w:instrText xml:space="preserve"> PAGEREF _Toc256000197 \h </w:instrText>
      </w:r>
      <w:r>
        <w:rPr>
          <w:color w:val="auto"/>
          <w:highlight w:val="none"/>
        </w:rPr>
        <w:fldChar w:fldCharType="separate"/>
      </w:r>
      <w:r>
        <w:rPr>
          <w:color w:val="auto"/>
          <w:highlight w:val="none"/>
        </w:rPr>
        <w:t>129</w:t>
      </w:r>
      <w:r>
        <w:rPr>
          <w:color w:val="auto"/>
          <w:highlight w:val="none"/>
        </w:rPr>
        <w:fldChar w:fldCharType="end"/>
      </w:r>
      <w:r>
        <w:rPr>
          <w:color w:val="auto"/>
          <w:highlight w:val="none"/>
        </w:rPr>
        <w:fldChar w:fldCharType="end"/>
      </w:r>
    </w:p>
    <w:p w14:paraId="6A8F3DF3">
      <w:pPr>
        <w:pStyle w:val="6"/>
        <w:tabs>
          <w:tab w:val="right" w:leader="dot" w:pos="8296"/>
        </w:tabs>
        <w:rPr>
          <w:rFonts w:asciiTheme="minorHAnsi" w:hAnsiTheme="minorHAnsi"/>
          <w:color w:val="auto"/>
          <w:sz w:val="22"/>
          <w:highlight w:val="none"/>
        </w:rPr>
      </w:pPr>
      <w:r>
        <w:rPr>
          <w:color w:val="auto"/>
          <w:highlight w:val="none"/>
        </w:rPr>
        <w:fldChar w:fldCharType="begin"/>
      </w:r>
      <w:r>
        <w:rPr>
          <w:color w:val="auto"/>
          <w:highlight w:val="none"/>
        </w:rPr>
        <w:instrText xml:space="preserve"> HYPERLINK \l "_Toc256000198" </w:instrText>
      </w:r>
      <w:r>
        <w:rPr>
          <w:color w:val="auto"/>
          <w:highlight w:val="none"/>
        </w:rPr>
        <w:fldChar w:fldCharType="separate"/>
      </w:r>
      <w:r>
        <w:rPr>
          <w:rStyle w:val="22"/>
          <w:color w:val="auto"/>
          <w:highlight w:val="none"/>
        </w:rPr>
        <w:t>5-5</w:t>
      </w:r>
      <w:r>
        <w:rPr>
          <w:rStyle w:val="22"/>
          <w:rFonts w:hint="eastAsia"/>
          <w:color w:val="auto"/>
          <w:highlight w:val="none"/>
        </w:rPr>
        <w:t xml:space="preserve"> 近年获表彰</w:t>
      </w:r>
      <w:r>
        <w:rPr>
          <w:rStyle w:val="22"/>
          <w:color w:val="auto"/>
          <w:highlight w:val="none"/>
        </w:rPr>
        <w:t>情况表</w:t>
      </w:r>
      <w:r>
        <w:rPr>
          <w:color w:val="auto"/>
          <w:highlight w:val="none"/>
        </w:rPr>
        <w:tab/>
      </w:r>
      <w:r>
        <w:rPr>
          <w:color w:val="auto"/>
          <w:highlight w:val="none"/>
        </w:rPr>
        <w:fldChar w:fldCharType="begin"/>
      </w:r>
      <w:r>
        <w:rPr>
          <w:color w:val="auto"/>
          <w:highlight w:val="none"/>
        </w:rPr>
        <w:instrText xml:space="preserve"> PAGEREF _Toc256000198 \h </w:instrText>
      </w:r>
      <w:r>
        <w:rPr>
          <w:color w:val="auto"/>
          <w:highlight w:val="none"/>
        </w:rPr>
        <w:fldChar w:fldCharType="separate"/>
      </w:r>
      <w:r>
        <w:rPr>
          <w:color w:val="auto"/>
          <w:highlight w:val="none"/>
        </w:rPr>
        <w:t>130</w:t>
      </w:r>
      <w:r>
        <w:rPr>
          <w:color w:val="auto"/>
          <w:highlight w:val="none"/>
        </w:rPr>
        <w:fldChar w:fldCharType="end"/>
      </w:r>
      <w:r>
        <w:rPr>
          <w:color w:val="auto"/>
          <w:highlight w:val="none"/>
        </w:rPr>
        <w:fldChar w:fldCharType="end"/>
      </w:r>
    </w:p>
    <w:p w14:paraId="13E9A1CA">
      <w:pPr>
        <w:pStyle w:val="15"/>
        <w:tabs>
          <w:tab w:val="right" w:leader="dot" w:pos="8296"/>
        </w:tabs>
        <w:rPr>
          <w:rFonts w:asciiTheme="minorHAnsi" w:hAnsiTheme="minorHAnsi"/>
          <w:color w:val="auto"/>
          <w:sz w:val="22"/>
          <w:highlight w:val="none"/>
        </w:rPr>
      </w:pPr>
      <w:r>
        <w:rPr>
          <w:color w:val="auto"/>
          <w:highlight w:val="none"/>
        </w:rPr>
        <w:fldChar w:fldCharType="begin"/>
      </w:r>
      <w:r>
        <w:rPr>
          <w:color w:val="auto"/>
          <w:highlight w:val="none"/>
        </w:rPr>
        <w:instrText xml:space="preserve"> HYPERLINK \l "_Toc256000199" </w:instrText>
      </w:r>
      <w:r>
        <w:rPr>
          <w:color w:val="auto"/>
          <w:highlight w:val="none"/>
        </w:rPr>
        <w:fldChar w:fldCharType="separate"/>
      </w:r>
      <w:r>
        <w:rPr>
          <w:rStyle w:val="22"/>
          <w:color w:val="auto"/>
          <w:highlight w:val="none"/>
        </w:rPr>
        <w:t>八</w:t>
      </w:r>
      <w:r>
        <w:rPr>
          <w:rStyle w:val="22"/>
          <w:rFonts w:hint="eastAsia"/>
          <w:color w:val="auto"/>
          <w:highlight w:val="none"/>
        </w:rPr>
        <w:t>、其他材料</w:t>
      </w:r>
      <w:r>
        <w:rPr>
          <w:color w:val="auto"/>
          <w:highlight w:val="none"/>
        </w:rPr>
        <w:tab/>
      </w:r>
      <w:r>
        <w:rPr>
          <w:color w:val="auto"/>
          <w:highlight w:val="none"/>
        </w:rPr>
        <w:fldChar w:fldCharType="begin"/>
      </w:r>
      <w:r>
        <w:rPr>
          <w:color w:val="auto"/>
          <w:highlight w:val="none"/>
        </w:rPr>
        <w:instrText xml:space="preserve"> PAGEREF _Toc256000199 \h </w:instrText>
      </w:r>
      <w:r>
        <w:rPr>
          <w:color w:val="auto"/>
          <w:highlight w:val="none"/>
        </w:rPr>
        <w:fldChar w:fldCharType="separate"/>
      </w:r>
      <w:r>
        <w:rPr>
          <w:color w:val="auto"/>
          <w:highlight w:val="none"/>
        </w:rPr>
        <w:t>132</w:t>
      </w:r>
      <w:r>
        <w:rPr>
          <w:color w:val="auto"/>
          <w:highlight w:val="none"/>
        </w:rPr>
        <w:fldChar w:fldCharType="end"/>
      </w:r>
      <w:r>
        <w:rPr>
          <w:color w:val="auto"/>
          <w:highlight w:val="none"/>
        </w:rPr>
        <w:fldChar w:fldCharType="end"/>
      </w:r>
    </w:p>
    <w:p w14:paraId="417362DA">
      <w:pPr>
        <w:jc w:val="center"/>
        <w:rPr>
          <w:rFonts w:eastAsia="宋体"/>
          <w:b/>
          <w:color w:val="auto"/>
          <w:sz w:val="44"/>
          <w:highlight w:val="none"/>
        </w:rPr>
        <w:sectPr>
          <w:pgSz w:w="11906" w:h="16838"/>
          <w:pgMar w:top="1440" w:right="1800" w:bottom="1440" w:left="1800" w:header="851" w:footer="992" w:gutter="0"/>
          <w:cols w:space="425" w:num="1"/>
          <w:docGrid w:type="lines" w:linePitch="312" w:charSpace="0"/>
        </w:sectPr>
      </w:pPr>
      <w:r>
        <w:rPr>
          <w:rFonts w:eastAsia="宋体"/>
          <w:b/>
          <w:color w:val="auto"/>
          <w:sz w:val="44"/>
          <w:highlight w:val="none"/>
        </w:rPr>
        <w:fldChar w:fldCharType="end"/>
      </w:r>
      <w:bookmarkEnd w:id="0"/>
    </w:p>
    <w:p w14:paraId="3F6D31E9">
      <w:pPr>
        <w:ind w:firstLine="435"/>
        <w:jc w:val="center"/>
        <w:rPr>
          <w:rFonts w:hint="eastAsia"/>
          <w:color w:val="auto"/>
          <w:highlight w:val="none"/>
        </w:rPr>
      </w:pPr>
    </w:p>
    <w:p w14:paraId="61EDC25A">
      <w:pPr>
        <w:ind w:firstLine="435"/>
        <w:jc w:val="center"/>
        <w:rPr>
          <w:rFonts w:hint="eastAsia"/>
          <w:color w:val="auto"/>
          <w:highlight w:val="none"/>
        </w:rPr>
      </w:pPr>
    </w:p>
    <w:p w14:paraId="282544AF">
      <w:pPr>
        <w:ind w:firstLine="435"/>
        <w:jc w:val="center"/>
        <w:rPr>
          <w:rFonts w:hint="eastAsia"/>
          <w:color w:val="auto"/>
          <w:highlight w:val="none"/>
        </w:rPr>
      </w:pPr>
    </w:p>
    <w:p w14:paraId="5206D10E">
      <w:pPr>
        <w:ind w:firstLine="435"/>
        <w:jc w:val="center"/>
        <w:rPr>
          <w:color w:val="auto"/>
          <w:highlight w:val="none"/>
        </w:rPr>
      </w:pPr>
    </w:p>
    <w:p w14:paraId="28D0486B">
      <w:pPr>
        <w:ind w:firstLine="435"/>
        <w:jc w:val="center"/>
        <w:rPr>
          <w:color w:val="auto"/>
          <w:highlight w:val="none"/>
        </w:rPr>
      </w:pPr>
    </w:p>
    <w:p w14:paraId="705744CF">
      <w:pPr>
        <w:ind w:firstLine="435"/>
        <w:jc w:val="center"/>
        <w:rPr>
          <w:color w:val="auto"/>
          <w:highlight w:val="none"/>
        </w:rPr>
      </w:pPr>
    </w:p>
    <w:p w14:paraId="34038193">
      <w:pPr>
        <w:ind w:firstLine="435"/>
        <w:jc w:val="center"/>
        <w:rPr>
          <w:rFonts w:hint="eastAsia"/>
          <w:color w:val="auto"/>
          <w:highlight w:val="none"/>
        </w:rPr>
      </w:pPr>
    </w:p>
    <w:p w14:paraId="64C88AFD">
      <w:pPr>
        <w:ind w:firstLine="435"/>
        <w:jc w:val="center"/>
        <w:rPr>
          <w:rFonts w:hint="eastAsia"/>
          <w:color w:val="auto"/>
          <w:highlight w:val="none"/>
        </w:rPr>
      </w:pPr>
    </w:p>
    <w:p w14:paraId="4358F665">
      <w:pPr>
        <w:ind w:firstLine="435"/>
        <w:jc w:val="center"/>
        <w:rPr>
          <w:rFonts w:hint="eastAsia"/>
          <w:color w:val="auto"/>
          <w:highlight w:val="none"/>
        </w:rPr>
      </w:pPr>
    </w:p>
    <w:p w14:paraId="5FE206A5">
      <w:pPr>
        <w:ind w:firstLine="435"/>
        <w:jc w:val="center"/>
        <w:rPr>
          <w:rFonts w:hint="eastAsia"/>
          <w:color w:val="auto"/>
          <w:highlight w:val="none"/>
        </w:rPr>
      </w:pPr>
    </w:p>
    <w:p w14:paraId="55AA80E0">
      <w:pPr>
        <w:ind w:firstLine="435"/>
        <w:jc w:val="center"/>
        <w:rPr>
          <w:rFonts w:hint="eastAsia"/>
          <w:color w:val="auto"/>
          <w:highlight w:val="none"/>
        </w:rPr>
      </w:pPr>
    </w:p>
    <w:p w14:paraId="5011B585">
      <w:pPr>
        <w:ind w:firstLine="435"/>
        <w:jc w:val="center"/>
        <w:rPr>
          <w:rFonts w:hint="eastAsia"/>
          <w:color w:val="auto"/>
          <w:highlight w:val="none"/>
        </w:rPr>
      </w:pPr>
    </w:p>
    <w:p w14:paraId="5046D5A4">
      <w:pPr>
        <w:pStyle w:val="2"/>
        <w:spacing w:before="120" w:after="120" w:line="400" w:lineRule="exact"/>
        <w:jc w:val="center"/>
        <w:rPr>
          <w:rFonts w:hint="eastAsia" w:ascii="黑体" w:hAnsi="黑体" w:eastAsia="黑体"/>
          <w:b w:val="0"/>
          <w:bCs w:val="0"/>
          <w:color w:val="auto"/>
          <w:sz w:val="32"/>
          <w:highlight w:val="none"/>
          <w:lang w:val="en-US" w:eastAsia="zh-CN"/>
        </w:rPr>
        <w:sectPr>
          <w:footerReference r:id="rId4" w:type="default"/>
          <w:pgSz w:w="11906" w:h="16838"/>
          <w:pgMar w:top="1440" w:right="1800" w:bottom="1440" w:left="1800" w:header="851" w:footer="992" w:gutter="0"/>
          <w:pgBorders>
            <w:top w:val="none" w:sz="0" w:space="0"/>
            <w:left w:val="none" w:sz="0" w:space="0"/>
            <w:bottom w:val="none" w:sz="0" w:space="0"/>
            <w:right w:val="none" w:sz="0" w:space="0"/>
          </w:pgBorders>
          <w:pgNumType w:fmt="decimal" w:start="1"/>
          <w:cols w:space="425" w:num="1"/>
          <w:docGrid w:type="lines" w:linePitch="312" w:charSpace="0"/>
        </w:sectPr>
      </w:pPr>
      <w:bookmarkStart w:id="1" w:name="_Toc122602606"/>
      <w:bookmarkStart w:id="2" w:name="_Toc256000000"/>
      <w:r>
        <w:rPr>
          <w:rFonts w:hint="eastAsia" w:ascii="黑体" w:hAnsi="黑体" w:eastAsia="黑体"/>
          <w:b w:val="0"/>
          <w:bCs w:val="0"/>
          <w:color w:val="auto"/>
          <w:sz w:val="48"/>
          <w:szCs w:val="48"/>
          <w:highlight w:val="none"/>
        </w:rPr>
        <w:t>第一卷</w:t>
      </w:r>
      <w:bookmarkEnd w:id="1"/>
      <w:bookmarkEnd w:id="2"/>
    </w:p>
    <w:p w14:paraId="1076FB58">
      <w:pPr>
        <w:ind w:firstLine="435"/>
        <w:jc w:val="center"/>
        <w:rPr>
          <w:rFonts w:hint="eastAsia"/>
          <w:color w:val="auto"/>
          <w:highlight w:val="none"/>
        </w:rPr>
      </w:pPr>
      <w:bookmarkStart w:id="3" w:name="_Toc152264280"/>
      <w:bookmarkStart w:id="4" w:name="_Toc256000001"/>
    </w:p>
    <w:p w14:paraId="0B7712C7">
      <w:pPr>
        <w:ind w:firstLine="435"/>
        <w:jc w:val="center"/>
        <w:rPr>
          <w:rFonts w:hint="eastAsia"/>
          <w:color w:val="auto"/>
          <w:highlight w:val="none"/>
        </w:rPr>
      </w:pPr>
    </w:p>
    <w:p w14:paraId="75CD5913">
      <w:pPr>
        <w:ind w:firstLine="435"/>
        <w:jc w:val="center"/>
        <w:rPr>
          <w:rFonts w:hint="eastAsia"/>
          <w:color w:val="auto"/>
          <w:highlight w:val="none"/>
        </w:rPr>
      </w:pPr>
    </w:p>
    <w:p w14:paraId="06CBFA33">
      <w:pPr>
        <w:ind w:firstLine="435"/>
        <w:jc w:val="center"/>
        <w:rPr>
          <w:color w:val="auto"/>
          <w:highlight w:val="none"/>
        </w:rPr>
      </w:pPr>
    </w:p>
    <w:p w14:paraId="71B42A63">
      <w:pPr>
        <w:ind w:firstLine="435"/>
        <w:jc w:val="center"/>
        <w:rPr>
          <w:color w:val="auto"/>
          <w:highlight w:val="none"/>
        </w:rPr>
      </w:pPr>
    </w:p>
    <w:p w14:paraId="437143FB">
      <w:pPr>
        <w:ind w:firstLine="435"/>
        <w:jc w:val="center"/>
        <w:rPr>
          <w:color w:val="auto"/>
          <w:highlight w:val="none"/>
        </w:rPr>
      </w:pPr>
    </w:p>
    <w:p w14:paraId="358BF0DF">
      <w:pPr>
        <w:ind w:firstLine="435"/>
        <w:jc w:val="center"/>
        <w:rPr>
          <w:rFonts w:hint="eastAsia"/>
          <w:color w:val="auto"/>
          <w:highlight w:val="none"/>
        </w:rPr>
      </w:pPr>
    </w:p>
    <w:p w14:paraId="28EFB4A7">
      <w:pPr>
        <w:ind w:firstLine="435"/>
        <w:jc w:val="center"/>
        <w:rPr>
          <w:rFonts w:hint="eastAsia"/>
          <w:color w:val="auto"/>
          <w:highlight w:val="none"/>
        </w:rPr>
      </w:pPr>
    </w:p>
    <w:p w14:paraId="01C4BD4D">
      <w:pPr>
        <w:ind w:firstLine="435"/>
        <w:jc w:val="center"/>
        <w:rPr>
          <w:rFonts w:hint="eastAsia"/>
          <w:color w:val="auto"/>
          <w:highlight w:val="none"/>
        </w:rPr>
      </w:pPr>
    </w:p>
    <w:p w14:paraId="20092504">
      <w:pPr>
        <w:ind w:firstLine="435"/>
        <w:jc w:val="center"/>
        <w:rPr>
          <w:rFonts w:hint="eastAsia"/>
          <w:color w:val="auto"/>
          <w:highlight w:val="none"/>
        </w:rPr>
      </w:pPr>
    </w:p>
    <w:p w14:paraId="71060EAE">
      <w:pPr>
        <w:ind w:firstLine="435"/>
        <w:jc w:val="center"/>
        <w:rPr>
          <w:rFonts w:hint="eastAsia"/>
          <w:color w:val="auto"/>
          <w:highlight w:val="none"/>
        </w:rPr>
      </w:pPr>
    </w:p>
    <w:p w14:paraId="7028180F">
      <w:pPr>
        <w:ind w:firstLine="435"/>
        <w:jc w:val="center"/>
        <w:rPr>
          <w:rFonts w:hint="eastAsia"/>
          <w:color w:val="auto"/>
          <w:highlight w:val="none"/>
        </w:rPr>
      </w:pPr>
    </w:p>
    <w:p w14:paraId="68F427AF">
      <w:pPr>
        <w:pStyle w:val="2"/>
        <w:spacing w:before="120" w:after="120" w:line="400" w:lineRule="exact"/>
        <w:jc w:val="center"/>
        <w:rPr>
          <w:rFonts w:hint="eastAsia" w:ascii="黑体" w:hAnsi="黑体" w:eastAsia="黑体"/>
          <w:b w:val="0"/>
          <w:bCs w:val="0"/>
          <w:color w:val="auto"/>
          <w:sz w:val="32"/>
          <w:highlight w:val="none"/>
          <w:lang w:val="en-US" w:eastAsia="zh-CN"/>
        </w:rPr>
        <w:sectPr>
          <w:footerReference r:id="rId5" w:type="default"/>
          <w:pgSz w:w="11906" w:h="16838"/>
          <w:pgMar w:top="1440" w:right="1800" w:bottom="1440" w:left="1800" w:header="851" w:footer="992" w:gutter="0"/>
          <w:pgBorders>
            <w:top w:val="none" w:sz="0" w:space="0"/>
            <w:left w:val="none" w:sz="0" w:space="0"/>
            <w:bottom w:val="none" w:sz="0" w:space="0"/>
            <w:right w:val="none" w:sz="0" w:space="0"/>
          </w:pgBorders>
          <w:pgNumType w:fmt="decimal"/>
          <w:cols w:space="425" w:num="1"/>
          <w:docGrid w:type="lines" w:linePitch="312" w:charSpace="0"/>
        </w:sectPr>
      </w:pPr>
      <w:r>
        <w:rPr>
          <w:rFonts w:hint="eastAsia" w:ascii="黑体" w:hAnsi="黑体" w:eastAsia="黑体"/>
          <w:b w:val="0"/>
          <w:bCs w:val="0"/>
          <w:color w:val="auto"/>
          <w:sz w:val="32"/>
          <w:highlight w:val="none"/>
        </w:rPr>
        <w:t xml:space="preserve">第一章  </w:t>
      </w:r>
      <w:bookmarkEnd w:id="3"/>
      <w:r>
        <w:rPr>
          <w:rFonts w:hint="eastAsia" w:ascii="黑体" w:hAnsi="黑体" w:eastAsia="黑体"/>
          <w:b w:val="0"/>
          <w:bCs w:val="0"/>
          <w:color w:val="auto"/>
          <w:sz w:val="32"/>
          <w:highlight w:val="none"/>
        </w:rPr>
        <w:t>招标公告</w:t>
      </w:r>
      <w:bookmarkEnd w:id="4"/>
    </w:p>
    <w:p w14:paraId="7434F039">
      <w:pPr>
        <w:jc w:val="center"/>
        <w:rPr>
          <w:rFonts w:hint="eastAsia"/>
          <w:b/>
          <w:bCs/>
          <w:color w:val="auto"/>
          <w:sz w:val="32"/>
          <w:szCs w:val="32"/>
          <w:highlight w:val="none"/>
          <w:lang w:val="en-US" w:eastAsia="zh-CN"/>
        </w:rPr>
      </w:pPr>
      <w:r>
        <w:rPr>
          <w:rFonts w:hint="eastAsia"/>
          <w:b/>
          <w:bCs/>
          <w:color w:val="auto"/>
          <w:sz w:val="32"/>
          <w:szCs w:val="32"/>
          <w:highlight w:val="none"/>
          <w:lang w:val="en-US" w:eastAsia="zh-CN"/>
        </w:rPr>
        <w:t>营口市虎庄河及五泵站汇水区域排水管网及泵站改造工程</w:t>
      </w:r>
    </w:p>
    <w:p w14:paraId="6EB8526A">
      <w:pPr>
        <w:jc w:val="center"/>
        <w:rPr>
          <w:b/>
          <w:bCs/>
          <w:color w:val="auto"/>
          <w:sz w:val="32"/>
          <w:szCs w:val="32"/>
          <w:highlight w:val="none"/>
        </w:rPr>
      </w:pPr>
      <w:r>
        <w:rPr>
          <w:rFonts w:hint="eastAsia"/>
          <w:b/>
          <w:bCs/>
          <w:color w:val="auto"/>
          <w:sz w:val="32"/>
          <w:szCs w:val="32"/>
          <w:highlight w:val="none"/>
          <w:lang w:val="en-US" w:eastAsia="zh-CN"/>
        </w:rPr>
        <w:t>勘察设计</w:t>
      </w:r>
      <w:r>
        <w:rPr>
          <w:b/>
          <w:bCs/>
          <w:color w:val="auto"/>
          <w:sz w:val="32"/>
          <w:szCs w:val="32"/>
          <w:highlight w:val="none"/>
        </w:rPr>
        <w:t>招标公告</w:t>
      </w:r>
    </w:p>
    <w:p w14:paraId="26745F3B">
      <w:pPr>
        <w:keepNext w:val="0"/>
        <w:keepLines w:val="0"/>
        <w:pageBreakBefore w:val="0"/>
        <w:widowControl/>
        <w:kinsoku w:val="0"/>
        <w:overflowPunct/>
        <w:topLinePunct w:val="0"/>
        <w:autoSpaceDE w:val="0"/>
        <w:autoSpaceDN w:val="0"/>
        <w:bidi w:val="0"/>
        <w:adjustRightInd w:val="0"/>
        <w:snapToGrid w:val="0"/>
        <w:spacing w:before="0" w:after="0" w:line="360" w:lineRule="auto"/>
        <w:jc w:val="both"/>
        <w:textAlignment w:val="baseline"/>
        <w:rPr>
          <w:rStyle w:val="19"/>
          <w:rFonts w:hint="eastAsia" w:ascii="黑体" w:hAnsi="黑体" w:eastAsia="黑体" w:cs="黑体"/>
          <w:b/>
          <w:bCs w:val="0"/>
          <w:color w:val="auto"/>
          <w:kern w:val="0"/>
          <w:sz w:val="24"/>
          <w:szCs w:val="24"/>
          <w:highlight w:val="none"/>
        </w:rPr>
      </w:pPr>
    </w:p>
    <w:p w14:paraId="00A39FAD">
      <w:pPr>
        <w:keepNext w:val="0"/>
        <w:keepLines w:val="0"/>
        <w:pageBreakBefore w:val="0"/>
        <w:widowControl/>
        <w:kinsoku w:val="0"/>
        <w:overflowPunct/>
        <w:topLinePunct w:val="0"/>
        <w:autoSpaceDE w:val="0"/>
        <w:autoSpaceDN w:val="0"/>
        <w:bidi w:val="0"/>
        <w:adjustRightInd w:val="0"/>
        <w:snapToGrid w:val="0"/>
        <w:spacing w:before="0" w:after="0" w:line="360" w:lineRule="auto"/>
        <w:jc w:val="both"/>
        <w:textAlignment w:val="baseline"/>
        <w:rPr>
          <w:rStyle w:val="19"/>
          <w:rFonts w:hint="eastAsia" w:ascii="黑体" w:hAnsi="黑体" w:eastAsia="黑体" w:cs="黑体"/>
          <w:b/>
          <w:bCs w:val="0"/>
          <w:color w:val="auto"/>
          <w:kern w:val="0"/>
          <w:sz w:val="24"/>
          <w:szCs w:val="24"/>
          <w:highlight w:val="none"/>
        </w:rPr>
      </w:pPr>
      <w:r>
        <w:rPr>
          <w:rStyle w:val="19"/>
          <w:rFonts w:hint="eastAsia" w:ascii="黑体" w:hAnsi="黑体" w:eastAsia="黑体" w:cs="黑体"/>
          <w:b/>
          <w:bCs w:val="0"/>
          <w:color w:val="auto"/>
          <w:kern w:val="0"/>
          <w:sz w:val="24"/>
          <w:szCs w:val="24"/>
          <w:highlight w:val="none"/>
        </w:rPr>
        <w:t>1.招标条件</w:t>
      </w:r>
    </w:p>
    <w:p w14:paraId="12184B48">
      <w:pPr>
        <w:keepNext w:val="0"/>
        <w:keepLines w:val="0"/>
        <w:pageBreakBefore w:val="0"/>
        <w:widowControl/>
        <w:kinsoku w:val="0"/>
        <w:overflowPunct/>
        <w:topLinePunct w:val="0"/>
        <w:autoSpaceDE w:val="0"/>
        <w:autoSpaceDN w:val="0"/>
        <w:bidi w:val="0"/>
        <w:adjustRightInd w:val="0"/>
        <w:snapToGrid w:val="0"/>
        <w:spacing w:before="0" w:after="0" w:line="360" w:lineRule="auto"/>
        <w:ind w:firstLine="480" w:firstLineChars="200"/>
        <w:jc w:val="both"/>
        <w:textAlignment w:val="baseline"/>
        <w:rPr>
          <w:rStyle w:val="19"/>
          <w:rFonts w:ascii="宋体" w:hAnsi="宋体" w:eastAsia="宋体" w:cs="宋体"/>
          <w:color w:val="auto"/>
          <w:kern w:val="0"/>
          <w:sz w:val="24"/>
          <w:szCs w:val="24"/>
          <w:highlight w:val="none"/>
        </w:rPr>
      </w:pPr>
      <w:r>
        <w:rPr>
          <w:rStyle w:val="19"/>
          <w:rFonts w:hint="eastAsia" w:ascii="宋体" w:hAnsi="宋体" w:cs="宋体"/>
          <w:color w:val="auto"/>
          <w:kern w:val="0"/>
          <w:sz w:val="24"/>
          <w:szCs w:val="24"/>
          <w:highlight w:val="none"/>
          <w:lang w:val="en-US" w:eastAsia="zh-CN"/>
        </w:rPr>
        <w:t>本招标项目</w:t>
      </w:r>
      <w:r>
        <w:rPr>
          <w:rStyle w:val="19"/>
          <w:rFonts w:hint="eastAsia" w:ascii="宋体" w:hAnsi="宋体" w:cs="宋体"/>
          <w:color w:val="auto"/>
          <w:kern w:val="0"/>
          <w:sz w:val="24"/>
          <w:szCs w:val="24"/>
          <w:highlight w:val="none"/>
          <w:u w:val="single"/>
          <w:lang w:eastAsia="zh-CN"/>
        </w:rPr>
        <w:t>营口市虎庄河及五泵站汇水区域排水管网及泵站改造工程</w:t>
      </w:r>
      <w:r>
        <w:rPr>
          <w:rStyle w:val="19"/>
          <w:rFonts w:hint="eastAsia" w:ascii="宋体" w:hAnsi="宋体" w:eastAsia="宋体" w:cs="宋体"/>
          <w:color w:val="auto"/>
          <w:kern w:val="0"/>
          <w:sz w:val="24"/>
          <w:szCs w:val="24"/>
          <w:highlight w:val="none"/>
        </w:rPr>
        <w:t>已由</w:t>
      </w:r>
      <w:r>
        <w:rPr>
          <w:rStyle w:val="19"/>
          <w:rFonts w:hint="eastAsia" w:ascii="宋体" w:hAnsi="宋体" w:eastAsia="宋体" w:cs="宋体"/>
          <w:color w:val="auto"/>
          <w:kern w:val="0"/>
          <w:sz w:val="24"/>
          <w:szCs w:val="24"/>
          <w:highlight w:val="none"/>
          <w:u w:val="single"/>
          <w:lang w:val="en-US" w:eastAsia="zh-CN"/>
        </w:rPr>
        <w:t>营口市发展和改革委员会以</w:t>
      </w:r>
      <w:r>
        <w:rPr>
          <w:rStyle w:val="19"/>
          <w:rFonts w:hint="eastAsia" w:ascii="宋体" w:hAnsi="宋体" w:eastAsia="宋体" w:cs="宋体"/>
          <w:color w:val="auto"/>
          <w:kern w:val="0"/>
          <w:sz w:val="24"/>
          <w:szCs w:val="24"/>
          <w:highlight w:val="none"/>
          <w:u w:val="single"/>
          <w:lang w:eastAsia="zh-CN"/>
        </w:rPr>
        <w:t>营发改投资</w:t>
      </w:r>
      <w:r>
        <w:rPr>
          <w:rStyle w:val="19"/>
          <w:rFonts w:hint="eastAsia" w:ascii="宋体" w:hAnsi="宋体" w:cs="宋体"/>
          <w:color w:val="auto"/>
          <w:kern w:val="0"/>
          <w:sz w:val="24"/>
          <w:szCs w:val="24"/>
          <w:highlight w:val="none"/>
          <w:u w:val="single"/>
          <w:lang w:eastAsia="zh-CN"/>
        </w:rPr>
        <w:t>〔2026〕</w:t>
      </w:r>
      <w:r>
        <w:rPr>
          <w:rStyle w:val="19"/>
          <w:rFonts w:hint="eastAsia" w:ascii="宋体" w:hAnsi="宋体" w:cs="宋体"/>
          <w:color w:val="auto"/>
          <w:kern w:val="0"/>
          <w:sz w:val="24"/>
          <w:szCs w:val="24"/>
          <w:highlight w:val="none"/>
          <w:u w:val="single"/>
          <w:lang w:val="en-US" w:eastAsia="zh-CN"/>
        </w:rPr>
        <w:t>48</w:t>
      </w:r>
      <w:r>
        <w:rPr>
          <w:rStyle w:val="19"/>
          <w:rFonts w:hint="eastAsia" w:ascii="宋体" w:hAnsi="宋体" w:cs="宋体"/>
          <w:color w:val="auto"/>
          <w:kern w:val="0"/>
          <w:sz w:val="24"/>
          <w:szCs w:val="24"/>
          <w:highlight w:val="none"/>
          <w:u w:val="single"/>
          <w:lang w:eastAsia="zh-CN"/>
        </w:rPr>
        <w:t>号</w:t>
      </w:r>
      <w:r>
        <w:rPr>
          <w:rStyle w:val="19"/>
          <w:rFonts w:hint="eastAsia" w:ascii="宋体" w:hAnsi="宋体" w:eastAsia="宋体" w:cs="宋体"/>
          <w:color w:val="auto"/>
          <w:kern w:val="0"/>
          <w:sz w:val="24"/>
          <w:szCs w:val="24"/>
          <w:highlight w:val="none"/>
          <w:u w:val="single"/>
          <w:lang w:val="en-US" w:eastAsia="zh-CN"/>
        </w:rPr>
        <w:t>文件</w:t>
      </w:r>
      <w:r>
        <w:rPr>
          <w:rStyle w:val="19"/>
          <w:rFonts w:hint="eastAsia" w:ascii="宋体" w:hAnsi="宋体" w:eastAsia="宋体" w:cs="宋体"/>
          <w:color w:val="auto"/>
          <w:kern w:val="0"/>
          <w:sz w:val="24"/>
          <w:szCs w:val="24"/>
          <w:highlight w:val="none"/>
        </w:rPr>
        <w:t>批准建设，</w:t>
      </w:r>
      <w:r>
        <w:rPr>
          <w:rStyle w:val="19"/>
          <w:rFonts w:ascii="宋体" w:hAnsi="宋体" w:cs="宋体"/>
          <w:color w:val="auto"/>
          <w:kern w:val="0"/>
          <w:sz w:val="24"/>
          <w:szCs w:val="24"/>
          <w:highlight w:val="none"/>
        </w:rPr>
        <w:t>建设资金</w:t>
      </w:r>
      <w:r>
        <w:rPr>
          <w:rStyle w:val="19"/>
          <w:rFonts w:hint="eastAsia" w:ascii="宋体" w:hAnsi="宋体" w:eastAsia="宋体" w:cs="宋体"/>
          <w:color w:val="auto"/>
          <w:kern w:val="0"/>
          <w:sz w:val="24"/>
          <w:szCs w:val="24"/>
          <w:highlight w:val="none"/>
          <w:lang w:val="en-US" w:eastAsia="zh-CN"/>
        </w:rPr>
        <w:t>来自</w:t>
      </w:r>
      <w:r>
        <w:rPr>
          <w:rStyle w:val="19"/>
          <w:rFonts w:hint="eastAsia" w:ascii="宋体" w:hAnsi="宋体" w:cs="宋体"/>
          <w:color w:val="auto"/>
          <w:kern w:val="0"/>
          <w:sz w:val="24"/>
          <w:szCs w:val="24"/>
          <w:highlight w:val="none"/>
          <w:u w:val="single"/>
          <w:lang w:eastAsia="zh-CN"/>
        </w:rPr>
        <w:t>超长期特别国债和地方配套资金</w:t>
      </w:r>
      <w:r>
        <w:rPr>
          <w:rStyle w:val="19"/>
          <w:rFonts w:ascii="宋体" w:hAnsi="宋体" w:eastAsia="宋体" w:cs="宋体"/>
          <w:color w:val="auto"/>
          <w:kern w:val="0"/>
          <w:sz w:val="24"/>
          <w:szCs w:val="24"/>
          <w:highlight w:val="none"/>
        </w:rPr>
        <w:t>。</w:t>
      </w:r>
      <w:r>
        <w:rPr>
          <w:rStyle w:val="19"/>
          <w:rFonts w:hint="eastAsia" w:ascii="宋体" w:hAnsi="宋体" w:eastAsia="宋体" w:cs="宋体"/>
          <w:color w:val="auto"/>
          <w:kern w:val="0"/>
          <w:sz w:val="24"/>
          <w:szCs w:val="24"/>
          <w:highlight w:val="none"/>
          <w:lang w:val="en-US" w:eastAsia="zh-CN"/>
        </w:rPr>
        <w:t>项目出资比例为</w:t>
      </w:r>
      <w:r>
        <w:rPr>
          <w:rStyle w:val="19"/>
          <w:rFonts w:hint="eastAsia" w:ascii="宋体" w:hAnsi="宋体" w:eastAsia="宋体" w:cs="宋体"/>
          <w:color w:val="auto"/>
          <w:kern w:val="0"/>
          <w:sz w:val="24"/>
          <w:szCs w:val="24"/>
          <w:highlight w:val="none"/>
          <w:u w:val="single"/>
          <w:lang w:val="en-US" w:eastAsia="zh-CN"/>
        </w:rPr>
        <w:t>70%和30%</w:t>
      </w:r>
      <w:r>
        <w:rPr>
          <w:rStyle w:val="19"/>
          <w:rFonts w:hint="eastAsia" w:ascii="宋体" w:hAnsi="宋体" w:eastAsia="宋体" w:cs="宋体"/>
          <w:color w:val="auto"/>
          <w:kern w:val="0"/>
          <w:sz w:val="24"/>
          <w:szCs w:val="24"/>
          <w:highlight w:val="none"/>
          <w:lang w:val="en-US" w:eastAsia="zh-CN"/>
        </w:rPr>
        <w:t>，</w:t>
      </w:r>
      <w:r>
        <w:rPr>
          <w:rStyle w:val="19"/>
          <w:rFonts w:ascii="宋体" w:hAnsi="宋体" w:cs="宋体"/>
          <w:color w:val="auto"/>
          <w:kern w:val="0"/>
          <w:sz w:val="24"/>
          <w:szCs w:val="24"/>
          <w:highlight w:val="none"/>
        </w:rPr>
        <w:t>招标人为</w:t>
      </w:r>
      <w:r>
        <w:rPr>
          <w:rStyle w:val="19"/>
          <w:rFonts w:hint="eastAsia" w:ascii="宋体" w:hAnsi="宋体" w:cs="宋体"/>
          <w:strike w:val="0"/>
          <w:dstrike w:val="0"/>
          <w:color w:val="auto"/>
          <w:kern w:val="0"/>
          <w:sz w:val="24"/>
          <w:szCs w:val="24"/>
          <w:highlight w:val="none"/>
          <w:u w:val="single"/>
          <w:lang w:eastAsia="zh-CN"/>
        </w:rPr>
        <w:t>营口城市基础设施建设投资集团有限公司</w:t>
      </w:r>
      <w:r>
        <w:rPr>
          <w:rStyle w:val="19"/>
          <w:rFonts w:ascii="宋体" w:hAnsi="宋体" w:cs="宋体"/>
          <w:color w:val="auto"/>
          <w:kern w:val="0"/>
          <w:sz w:val="24"/>
          <w:szCs w:val="24"/>
          <w:highlight w:val="none"/>
        </w:rPr>
        <w:t>，</w:t>
      </w:r>
      <w:r>
        <w:rPr>
          <w:rStyle w:val="19"/>
          <w:rFonts w:hint="eastAsia" w:ascii="宋体" w:hAnsi="宋体" w:eastAsia="宋体" w:cs="宋体"/>
          <w:color w:val="auto"/>
          <w:kern w:val="0"/>
          <w:sz w:val="24"/>
          <w:szCs w:val="24"/>
          <w:highlight w:val="none"/>
          <w:lang w:val="en-US" w:eastAsia="zh-CN"/>
        </w:rPr>
        <w:t>招标代理机构为</w:t>
      </w:r>
      <w:r>
        <w:rPr>
          <w:rStyle w:val="19"/>
          <w:rFonts w:hint="eastAsia" w:ascii="宋体" w:hAnsi="宋体" w:eastAsia="宋体" w:cs="宋体"/>
          <w:color w:val="auto"/>
          <w:kern w:val="0"/>
          <w:sz w:val="24"/>
          <w:szCs w:val="24"/>
          <w:highlight w:val="none"/>
          <w:u w:val="single"/>
          <w:lang w:val="en-US" w:eastAsia="zh-CN"/>
        </w:rPr>
        <w:t>辽宁工程招标有限公司</w:t>
      </w:r>
      <w:r>
        <w:rPr>
          <w:rStyle w:val="19"/>
          <w:rFonts w:hint="eastAsia" w:ascii="宋体" w:hAnsi="宋体" w:eastAsia="宋体" w:cs="宋体"/>
          <w:color w:val="auto"/>
          <w:kern w:val="0"/>
          <w:sz w:val="24"/>
          <w:szCs w:val="24"/>
          <w:highlight w:val="none"/>
          <w:lang w:val="en-US" w:eastAsia="zh-CN"/>
        </w:rPr>
        <w:t>，</w:t>
      </w:r>
      <w:r>
        <w:rPr>
          <w:rStyle w:val="19"/>
          <w:rFonts w:ascii="宋体" w:hAnsi="宋体" w:eastAsia="宋体" w:cs="宋体"/>
          <w:color w:val="auto"/>
          <w:kern w:val="0"/>
          <w:sz w:val="24"/>
          <w:szCs w:val="24"/>
          <w:highlight w:val="none"/>
        </w:rPr>
        <w:t>项目已具备招标条件，现对该项目进行公开招标。</w:t>
      </w:r>
    </w:p>
    <w:p w14:paraId="3F98EC71">
      <w:pPr>
        <w:keepNext w:val="0"/>
        <w:keepLines w:val="0"/>
        <w:pageBreakBefore w:val="0"/>
        <w:widowControl/>
        <w:kinsoku w:val="0"/>
        <w:overflowPunct/>
        <w:topLinePunct w:val="0"/>
        <w:autoSpaceDE w:val="0"/>
        <w:autoSpaceDN w:val="0"/>
        <w:bidi w:val="0"/>
        <w:adjustRightInd w:val="0"/>
        <w:snapToGrid w:val="0"/>
        <w:spacing w:before="0" w:after="0" w:line="360" w:lineRule="auto"/>
        <w:jc w:val="both"/>
        <w:textAlignment w:val="baseline"/>
        <w:rPr>
          <w:rStyle w:val="19"/>
          <w:rFonts w:hint="eastAsia" w:ascii="黑体" w:hAnsi="黑体" w:eastAsia="黑体" w:cs="黑体"/>
          <w:b/>
          <w:bCs w:val="0"/>
          <w:color w:val="auto"/>
          <w:kern w:val="0"/>
          <w:sz w:val="24"/>
          <w:szCs w:val="24"/>
          <w:highlight w:val="none"/>
        </w:rPr>
      </w:pPr>
      <w:r>
        <w:rPr>
          <w:rStyle w:val="19"/>
          <w:rFonts w:hint="eastAsia" w:ascii="黑体" w:hAnsi="黑体" w:eastAsia="黑体" w:cs="黑体"/>
          <w:b/>
          <w:bCs w:val="0"/>
          <w:color w:val="auto"/>
          <w:kern w:val="0"/>
          <w:sz w:val="24"/>
          <w:szCs w:val="24"/>
          <w:highlight w:val="none"/>
        </w:rPr>
        <w:t>2.项目概况与招标范围</w:t>
      </w:r>
    </w:p>
    <w:p w14:paraId="3390D791">
      <w:pPr>
        <w:keepNext w:val="0"/>
        <w:keepLines w:val="0"/>
        <w:pageBreakBefore w:val="0"/>
        <w:widowControl/>
        <w:kinsoku w:val="0"/>
        <w:overflowPunct/>
        <w:topLinePunct w:val="0"/>
        <w:autoSpaceDE w:val="0"/>
        <w:autoSpaceDN w:val="0"/>
        <w:bidi w:val="0"/>
        <w:adjustRightInd w:val="0"/>
        <w:snapToGrid w:val="0"/>
        <w:spacing w:before="0" w:after="0" w:line="360" w:lineRule="auto"/>
        <w:ind w:firstLine="240" w:firstLineChars="100"/>
        <w:jc w:val="both"/>
        <w:textAlignment w:val="baseline"/>
        <w:rPr>
          <w:rStyle w:val="19"/>
          <w:rFonts w:ascii="宋体" w:hAnsi="宋体" w:cs="宋体"/>
          <w:color w:val="auto"/>
          <w:kern w:val="0"/>
          <w:sz w:val="24"/>
          <w:szCs w:val="24"/>
          <w:highlight w:val="none"/>
        </w:rPr>
      </w:pPr>
      <w:r>
        <w:rPr>
          <w:rStyle w:val="19"/>
          <w:rFonts w:hint="eastAsia" w:ascii="宋体" w:hAnsi="宋体" w:cs="宋体"/>
          <w:color w:val="auto"/>
          <w:kern w:val="0"/>
          <w:sz w:val="24"/>
          <w:szCs w:val="24"/>
          <w:highlight w:val="none"/>
          <w:lang w:val="en-US" w:eastAsia="zh-CN"/>
        </w:rPr>
        <w:t>2.1项目概况</w:t>
      </w:r>
      <w:r>
        <w:rPr>
          <w:rStyle w:val="19"/>
          <w:rFonts w:ascii="宋体" w:hAnsi="宋体" w:cs="宋体"/>
          <w:color w:val="auto"/>
          <w:kern w:val="0"/>
          <w:sz w:val="24"/>
          <w:szCs w:val="24"/>
          <w:highlight w:val="none"/>
        </w:rPr>
        <w:t>：</w:t>
      </w:r>
    </w:p>
    <w:p w14:paraId="4DCE3C13">
      <w:pPr>
        <w:keepNext w:val="0"/>
        <w:keepLines w:val="0"/>
        <w:pageBreakBefore w:val="0"/>
        <w:widowControl/>
        <w:kinsoku w:val="0"/>
        <w:overflowPunct/>
        <w:topLinePunct w:val="0"/>
        <w:autoSpaceDE w:val="0"/>
        <w:autoSpaceDN w:val="0"/>
        <w:bidi w:val="0"/>
        <w:adjustRightInd w:val="0"/>
        <w:snapToGrid w:val="0"/>
        <w:spacing w:before="0" w:after="0" w:line="360" w:lineRule="auto"/>
        <w:ind w:firstLine="420"/>
        <w:jc w:val="both"/>
        <w:textAlignment w:val="baseline"/>
        <w:rPr>
          <w:rStyle w:val="19"/>
          <w:rFonts w:hint="eastAsia" w:ascii="宋体" w:hAnsi="宋体" w:eastAsia="宋体" w:cs="宋体"/>
          <w:color w:val="auto"/>
          <w:kern w:val="0"/>
          <w:sz w:val="24"/>
          <w:szCs w:val="24"/>
          <w:highlight w:val="none"/>
          <w:lang w:eastAsia="zh-CN"/>
        </w:rPr>
      </w:pPr>
      <w:r>
        <w:rPr>
          <w:rStyle w:val="19"/>
          <w:rFonts w:hint="eastAsia" w:ascii="宋体" w:hAnsi="宋体" w:eastAsia="宋体" w:cs="宋体"/>
          <w:color w:val="auto"/>
          <w:kern w:val="0"/>
          <w:sz w:val="24"/>
          <w:szCs w:val="24"/>
          <w:highlight w:val="none"/>
          <w:lang w:eastAsia="zh-CN"/>
        </w:rPr>
        <w:t>建设地点：</w:t>
      </w:r>
      <w:r>
        <w:rPr>
          <w:rStyle w:val="19"/>
          <w:rFonts w:hint="eastAsia" w:ascii="宋体" w:hAnsi="宋体" w:cs="宋体"/>
          <w:color w:val="auto"/>
          <w:kern w:val="0"/>
          <w:sz w:val="24"/>
          <w:szCs w:val="24"/>
          <w:highlight w:val="none"/>
          <w:u w:val="single"/>
          <w:lang w:eastAsia="zh-CN"/>
        </w:rPr>
        <w:t>营口市虎庄河及五泵站汇水区域</w:t>
      </w:r>
    </w:p>
    <w:p w14:paraId="114430A4">
      <w:pPr>
        <w:keepNext w:val="0"/>
        <w:keepLines w:val="0"/>
        <w:pageBreakBefore w:val="0"/>
        <w:widowControl/>
        <w:kinsoku w:val="0"/>
        <w:overflowPunct/>
        <w:topLinePunct w:val="0"/>
        <w:autoSpaceDE w:val="0"/>
        <w:autoSpaceDN w:val="0"/>
        <w:bidi w:val="0"/>
        <w:adjustRightInd w:val="0"/>
        <w:snapToGrid w:val="0"/>
        <w:spacing w:before="0" w:after="0" w:line="360" w:lineRule="auto"/>
        <w:ind w:firstLine="420"/>
        <w:jc w:val="both"/>
        <w:textAlignment w:val="baseline"/>
        <w:rPr>
          <w:rStyle w:val="19"/>
          <w:rFonts w:hint="eastAsia" w:ascii="宋体" w:hAnsi="宋体" w:cs="宋体"/>
          <w:color w:val="auto"/>
          <w:kern w:val="0"/>
          <w:sz w:val="24"/>
          <w:szCs w:val="24"/>
          <w:highlight w:val="none"/>
          <w:u w:val="single"/>
          <w:lang w:eastAsia="zh-CN"/>
        </w:rPr>
      </w:pPr>
      <w:r>
        <w:rPr>
          <w:rStyle w:val="19"/>
          <w:rFonts w:hint="eastAsia" w:ascii="宋体" w:hAnsi="宋体" w:eastAsia="宋体" w:cs="宋体"/>
          <w:color w:val="auto"/>
          <w:kern w:val="0"/>
          <w:sz w:val="24"/>
          <w:szCs w:val="24"/>
          <w:highlight w:val="none"/>
          <w:lang w:eastAsia="zh-CN"/>
        </w:rPr>
        <w:t>建设规模：</w:t>
      </w:r>
      <w:r>
        <w:rPr>
          <w:rStyle w:val="19"/>
          <w:rFonts w:hint="default" w:ascii="宋体" w:hAnsi="宋体" w:cs="宋体"/>
          <w:color w:val="auto"/>
          <w:kern w:val="0"/>
          <w:sz w:val="24"/>
          <w:szCs w:val="24"/>
          <w:highlight w:val="none"/>
          <w:u w:val="single"/>
          <w:lang w:val="en-US" w:eastAsia="zh-CN"/>
        </w:rPr>
        <w:t>新建北辰街(纸厂原料公司-庄林路)、河湾北街(北辰街-大庆路)等道路雨水管道约6.303km，管径范围为dn300~3000x1570</w:t>
      </w:r>
      <w:r>
        <w:rPr>
          <w:rStyle w:val="19"/>
          <w:rFonts w:hint="eastAsia" w:ascii="宋体" w:hAnsi="宋体" w:cs="宋体"/>
          <w:color w:val="auto"/>
          <w:kern w:val="0"/>
          <w:sz w:val="24"/>
          <w:szCs w:val="24"/>
          <w:highlight w:val="none"/>
          <w:u w:val="single"/>
          <w:lang w:val="en-US" w:eastAsia="zh-CN"/>
        </w:rPr>
        <w:t>；</w:t>
      </w:r>
      <w:r>
        <w:rPr>
          <w:rStyle w:val="19"/>
          <w:rFonts w:hint="default" w:ascii="宋体" w:hAnsi="宋体" w:cs="宋体"/>
          <w:color w:val="auto"/>
          <w:kern w:val="0"/>
          <w:sz w:val="24"/>
          <w:szCs w:val="24"/>
          <w:highlight w:val="none"/>
          <w:u w:val="single"/>
          <w:lang w:val="en-US" w:eastAsia="zh-CN"/>
        </w:rPr>
        <w:t>管沟破坏及恢复总面积约为21459m</w:t>
      </w:r>
      <w:r>
        <w:rPr>
          <w:rStyle w:val="19"/>
          <w:rFonts w:hint="default" w:ascii="宋体" w:hAnsi="宋体" w:cs="宋体"/>
          <w:color w:val="auto"/>
          <w:kern w:val="0"/>
          <w:sz w:val="24"/>
          <w:szCs w:val="24"/>
          <w:highlight w:val="none"/>
          <w:u w:val="single"/>
          <w:vertAlign w:val="superscript"/>
          <w:lang w:val="en-US" w:eastAsia="zh-CN"/>
        </w:rPr>
        <w:t>2</w:t>
      </w:r>
      <w:r>
        <w:rPr>
          <w:rStyle w:val="19"/>
          <w:rFonts w:hint="eastAsia" w:ascii="宋体" w:hAnsi="宋体" w:cs="宋体"/>
          <w:color w:val="auto"/>
          <w:kern w:val="0"/>
          <w:sz w:val="24"/>
          <w:szCs w:val="24"/>
          <w:highlight w:val="none"/>
          <w:u w:val="single"/>
          <w:lang w:val="en-US" w:eastAsia="zh-CN"/>
        </w:rPr>
        <w:t>；</w:t>
      </w:r>
      <w:r>
        <w:rPr>
          <w:rStyle w:val="19"/>
          <w:rFonts w:hint="default" w:ascii="宋体" w:hAnsi="宋体" w:cs="宋体"/>
          <w:color w:val="auto"/>
          <w:kern w:val="0"/>
          <w:sz w:val="24"/>
          <w:szCs w:val="24"/>
          <w:highlight w:val="none"/>
          <w:u w:val="single"/>
          <w:lang w:val="en-US" w:eastAsia="zh-CN"/>
        </w:rPr>
        <w:t>新建雨水泵站一座，改造虎庄河泵站进水暗渠，同时购置智能化终端监测感知设备和移动式泵车。</w:t>
      </w:r>
    </w:p>
    <w:p w14:paraId="3B7469F2">
      <w:pPr>
        <w:keepNext w:val="0"/>
        <w:keepLines w:val="0"/>
        <w:pageBreakBefore w:val="0"/>
        <w:widowControl/>
        <w:kinsoku w:val="0"/>
        <w:overflowPunct/>
        <w:topLinePunct w:val="0"/>
        <w:autoSpaceDE w:val="0"/>
        <w:autoSpaceDN w:val="0"/>
        <w:bidi w:val="0"/>
        <w:adjustRightInd w:val="0"/>
        <w:snapToGrid w:val="0"/>
        <w:spacing w:before="0" w:after="0" w:line="360" w:lineRule="auto"/>
        <w:ind w:firstLine="240" w:firstLineChars="100"/>
        <w:jc w:val="both"/>
        <w:textAlignment w:val="baseline"/>
        <w:rPr>
          <w:rStyle w:val="19"/>
          <w:rFonts w:ascii="宋体" w:hAnsi="宋体" w:cs="宋体"/>
          <w:color w:val="auto"/>
          <w:kern w:val="0"/>
          <w:sz w:val="24"/>
          <w:szCs w:val="24"/>
          <w:highlight w:val="none"/>
        </w:rPr>
      </w:pPr>
      <w:r>
        <w:rPr>
          <w:rStyle w:val="19"/>
          <w:rFonts w:ascii="宋体" w:hAnsi="宋体" w:cs="宋体"/>
          <w:color w:val="auto"/>
          <w:kern w:val="0"/>
          <w:sz w:val="24"/>
          <w:szCs w:val="24"/>
          <w:highlight w:val="none"/>
        </w:rPr>
        <w:t>2.</w:t>
      </w:r>
      <w:r>
        <w:rPr>
          <w:rStyle w:val="19"/>
          <w:rFonts w:hint="eastAsia" w:ascii="宋体" w:hAnsi="宋体" w:cs="宋体"/>
          <w:color w:val="auto"/>
          <w:kern w:val="0"/>
          <w:sz w:val="24"/>
          <w:szCs w:val="24"/>
          <w:highlight w:val="none"/>
          <w:lang w:val="en-US" w:eastAsia="zh-CN"/>
        </w:rPr>
        <w:t>2</w:t>
      </w:r>
      <w:r>
        <w:rPr>
          <w:rStyle w:val="19"/>
          <w:rFonts w:ascii="宋体" w:hAnsi="宋体" w:cs="宋体"/>
          <w:color w:val="auto"/>
          <w:kern w:val="0"/>
          <w:sz w:val="24"/>
          <w:szCs w:val="24"/>
          <w:highlight w:val="none"/>
        </w:rPr>
        <w:t>招标范围：</w:t>
      </w:r>
    </w:p>
    <w:p w14:paraId="4440DC88">
      <w:pPr>
        <w:keepNext w:val="0"/>
        <w:keepLines w:val="0"/>
        <w:pageBreakBefore w:val="0"/>
        <w:widowControl/>
        <w:kinsoku w:val="0"/>
        <w:overflowPunct/>
        <w:topLinePunct w:val="0"/>
        <w:autoSpaceDE w:val="0"/>
        <w:autoSpaceDN w:val="0"/>
        <w:bidi w:val="0"/>
        <w:adjustRightInd w:val="0"/>
        <w:snapToGrid w:val="0"/>
        <w:spacing w:before="0" w:after="0" w:line="360" w:lineRule="auto"/>
        <w:ind w:firstLine="420"/>
        <w:jc w:val="both"/>
        <w:textAlignment w:val="baseline"/>
        <w:rPr>
          <w:rStyle w:val="19"/>
          <w:rFonts w:hint="default" w:ascii="宋体" w:hAnsi="宋体" w:eastAsia="宋体" w:cs="宋体"/>
          <w:color w:val="auto"/>
          <w:kern w:val="0"/>
          <w:sz w:val="24"/>
          <w:szCs w:val="24"/>
          <w:highlight w:val="none"/>
          <w:lang w:val="en-US" w:eastAsia="zh-CN"/>
        </w:rPr>
      </w:pPr>
      <w:r>
        <w:rPr>
          <w:rStyle w:val="19"/>
          <w:rFonts w:hint="eastAsia" w:ascii="宋体" w:hAnsi="宋体" w:eastAsia="宋体" w:cs="宋体"/>
          <w:color w:val="auto"/>
          <w:kern w:val="0"/>
          <w:sz w:val="24"/>
          <w:szCs w:val="24"/>
          <w:highlight w:val="none"/>
          <w:lang w:val="en-US" w:eastAsia="zh-CN"/>
        </w:rPr>
        <w:t>标段划分：共</w:t>
      </w:r>
      <w:r>
        <w:rPr>
          <w:rStyle w:val="19"/>
          <w:rFonts w:hint="eastAsia" w:ascii="宋体" w:hAnsi="宋体" w:eastAsia="宋体" w:cs="宋体"/>
          <w:color w:val="auto"/>
          <w:kern w:val="0"/>
          <w:sz w:val="24"/>
          <w:szCs w:val="24"/>
          <w:highlight w:val="none"/>
          <w:lang w:val="en-US" w:eastAsia="zh-CN"/>
        </w:rPr>
        <w:t>划分</w:t>
      </w:r>
      <w:r>
        <w:rPr>
          <w:rStyle w:val="19"/>
          <w:rFonts w:hint="eastAsia" w:ascii="宋体" w:hAnsi="宋体" w:eastAsia="宋体" w:cs="宋体"/>
          <w:color w:val="auto"/>
          <w:kern w:val="0"/>
          <w:sz w:val="24"/>
          <w:szCs w:val="24"/>
          <w:highlight w:val="none"/>
          <w:u w:val="single"/>
          <w:lang w:val="en-US" w:eastAsia="zh-CN"/>
        </w:rPr>
        <w:t xml:space="preserve"> 1 </w:t>
      </w:r>
      <w:r>
        <w:rPr>
          <w:rStyle w:val="19"/>
          <w:rFonts w:hint="eastAsia" w:ascii="宋体" w:hAnsi="宋体" w:eastAsia="宋体" w:cs="宋体"/>
          <w:color w:val="auto"/>
          <w:kern w:val="0"/>
          <w:sz w:val="24"/>
          <w:szCs w:val="24"/>
          <w:highlight w:val="none"/>
          <w:lang w:val="en-US" w:eastAsia="zh-CN"/>
        </w:rPr>
        <w:t>个标段；是否兼投：</w:t>
      </w:r>
      <w:r>
        <w:rPr>
          <w:rStyle w:val="19"/>
          <w:rFonts w:hint="eastAsia" w:ascii="宋体" w:hAnsi="宋体" w:eastAsia="宋体" w:cs="宋体"/>
          <w:color w:val="auto"/>
          <w:kern w:val="0"/>
          <w:sz w:val="24"/>
          <w:szCs w:val="24"/>
          <w:highlight w:val="none"/>
          <w:u w:val="single"/>
          <w:lang w:val="en-US" w:eastAsia="zh-CN"/>
        </w:rPr>
        <w:t>否</w:t>
      </w:r>
      <w:r>
        <w:rPr>
          <w:rStyle w:val="19"/>
          <w:rFonts w:hint="eastAsia" w:ascii="宋体" w:hAnsi="宋体" w:eastAsia="宋体" w:cs="宋体"/>
          <w:color w:val="auto"/>
          <w:kern w:val="0"/>
          <w:sz w:val="24"/>
          <w:szCs w:val="24"/>
          <w:highlight w:val="none"/>
          <w:lang w:val="en-US" w:eastAsia="zh-CN"/>
        </w:rPr>
        <w:t>；是否兼中：</w:t>
      </w:r>
      <w:r>
        <w:rPr>
          <w:rStyle w:val="19"/>
          <w:rFonts w:hint="eastAsia" w:ascii="宋体" w:hAnsi="宋体" w:eastAsia="宋体" w:cs="宋体"/>
          <w:color w:val="auto"/>
          <w:kern w:val="0"/>
          <w:sz w:val="24"/>
          <w:szCs w:val="24"/>
          <w:highlight w:val="none"/>
          <w:u w:val="single"/>
          <w:lang w:val="en-US" w:eastAsia="zh-CN"/>
        </w:rPr>
        <w:t>否</w:t>
      </w:r>
      <w:r>
        <w:rPr>
          <w:rStyle w:val="19"/>
          <w:rFonts w:hint="eastAsia" w:ascii="宋体" w:hAnsi="宋体" w:eastAsia="宋体" w:cs="宋体"/>
          <w:color w:val="auto"/>
          <w:kern w:val="0"/>
          <w:sz w:val="24"/>
          <w:szCs w:val="24"/>
          <w:highlight w:val="none"/>
          <w:lang w:val="en-US" w:eastAsia="zh-CN"/>
        </w:rPr>
        <w:t>。</w:t>
      </w:r>
    </w:p>
    <w:p w14:paraId="0E91804D">
      <w:pPr>
        <w:keepNext w:val="0"/>
        <w:keepLines w:val="0"/>
        <w:pageBreakBefore w:val="0"/>
        <w:widowControl/>
        <w:kinsoku w:val="0"/>
        <w:overflowPunct/>
        <w:topLinePunct w:val="0"/>
        <w:autoSpaceDE w:val="0"/>
        <w:autoSpaceDN w:val="0"/>
        <w:bidi w:val="0"/>
        <w:adjustRightInd w:val="0"/>
        <w:snapToGrid w:val="0"/>
        <w:spacing w:before="0" w:after="0" w:line="360" w:lineRule="auto"/>
        <w:ind w:firstLine="420"/>
        <w:jc w:val="both"/>
        <w:textAlignment w:val="baseline"/>
        <w:rPr>
          <w:rStyle w:val="19"/>
          <w:rFonts w:hint="default" w:ascii="宋体" w:hAnsi="宋体" w:eastAsia="宋体" w:cs="宋体"/>
          <w:color w:val="auto"/>
          <w:kern w:val="0"/>
          <w:sz w:val="24"/>
          <w:szCs w:val="24"/>
          <w:highlight w:val="none"/>
          <w:u w:val="single"/>
          <w:lang w:val="en-US" w:eastAsia="zh-CN"/>
        </w:rPr>
      </w:pPr>
      <w:r>
        <w:rPr>
          <w:rStyle w:val="19"/>
          <w:rFonts w:hint="eastAsia" w:ascii="宋体" w:hAnsi="宋体" w:eastAsia="宋体" w:cs="宋体"/>
          <w:color w:val="auto"/>
          <w:kern w:val="0"/>
          <w:sz w:val="24"/>
          <w:szCs w:val="24"/>
          <w:highlight w:val="none"/>
          <w:lang w:val="en-US" w:eastAsia="zh-CN"/>
        </w:rPr>
        <w:t>计划工期/服务期限/供货期限</w:t>
      </w:r>
      <w:r>
        <w:rPr>
          <w:rStyle w:val="19"/>
          <w:rFonts w:ascii="宋体" w:hAnsi="宋体" w:cs="宋体"/>
          <w:color w:val="auto"/>
          <w:kern w:val="0"/>
          <w:sz w:val="24"/>
          <w:szCs w:val="24"/>
          <w:highlight w:val="none"/>
        </w:rPr>
        <w:t>：</w:t>
      </w:r>
      <w:r>
        <w:rPr>
          <w:rStyle w:val="19"/>
          <w:rFonts w:hint="eastAsia" w:ascii="宋体" w:hAnsi="宋体" w:eastAsia="宋体" w:cs="宋体"/>
          <w:color w:val="auto"/>
          <w:kern w:val="0"/>
          <w:sz w:val="24"/>
          <w:szCs w:val="24"/>
          <w:highlight w:val="none"/>
          <w:u w:val="single"/>
          <w:lang w:val="en-US" w:eastAsia="zh-CN"/>
        </w:rPr>
        <w:t xml:space="preserve"> </w:t>
      </w:r>
      <w:r>
        <w:rPr>
          <w:rStyle w:val="19"/>
          <w:rFonts w:hint="eastAsia" w:ascii="宋体" w:hAnsi="宋体" w:cs="宋体"/>
          <w:color w:val="auto"/>
          <w:kern w:val="0"/>
          <w:sz w:val="24"/>
          <w:szCs w:val="24"/>
          <w:highlight w:val="none"/>
          <w:u w:val="single"/>
          <w:lang w:val="en-US" w:eastAsia="zh-CN"/>
        </w:rPr>
        <w:t xml:space="preserve">   </w:t>
      </w:r>
      <w:r>
        <w:rPr>
          <w:rStyle w:val="19"/>
          <w:rFonts w:hint="eastAsia" w:ascii="宋体" w:hAnsi="宋体" w:eastAsia="宋体" w:cs="宋体"/>
          <w:color w:val="auto"/>
          <w:kern w:val="0"/>
          <w:sz w:val="24"/>
          <w:szCs w:val="24"/>
          <w:highlight w:val="none"/>
          <w:u w:val="single"/>
          <w:lang w:val="en-US" w:eastAsia="zh-CN"/>
        </w:rPr>
        <w:t xml:space="preserve"> </w:t>
      </w:r>
      <w:r>
        <w:rPr>
          <w:rStyle w:val="19"/>
          <w:rFonts w:hint="eastAsia" w:ascii="宋体" w:hAnsi="宋体" w:eastAsia="宋体" w:cs="宋体"/>
          <w:color w:val="auto"/>
          <w:kern w:val="0"/>
          <w:sz w:val="24"/>
          <w:szCs w:val="24"/>
          <w:highlight w:val="none"/>
          <w:u w:val="none"/>
          <w:lang w:val="en-US" w:eastAsia="zh-CN"/>
        </w:rPr>
        <w:t>日历天</w:t>
      </w:r>
    </w:p>
    <w:p w14:paraId="17DD04EC">
      <w:pPr>
        <w:keepNext w:val="0"/>
        <w:keepLines w:val="0"/>
        <w:pageBreakBefore w:val="0"/>
        <w:widowControl/>
        <w:kinsoku w:val="0"/>
        <w:overflowPunct/>
        <w:topLinePunct w:val="0"/>
        <w:autoSpaceDE w:val="0"/>
        <w:autoSpaceDN w:val="0"/>
        <w:bidi w:val="0"/>
        <w:adjustRightInd w:val="0"/>
        <w:snapToGrid w:val="0"/>
        <w:spacing w:before="0" w:after="0" w:line="360" w:lineRule="auto"/>
        <w:ind w:firstLine="420"/>
        <w:jc w:val="both"/>
        <w:textAlignment w:val="baseline"/>
        <w:rPr>
          <w:rStyle w:val="19"/>
          <w:rFonts w:hint="default" w:ascii="宋体" w:hAnsi="宋体" w:cs="宋体"/>
          <w:color w:val="auto"/>
          <w:kern w:val="0"/>
          <w:sz w:val="24"/>
          <w:szCs w:val="24"/>
          <w:highlight w:val="none"/>
          <w:lang w:val="en-US" w:eastAsia="zh-CN"/>
        </w:rPr>
      </w:pPr>
      <w:r>
        <w:rPr>
          <w:rStyle w:val="19"/>
          <w:rFonts w:hint="eastAsia" w:ascii="宋体" w:hAnsi="宋体" w:cs="宋体"/>
          <w:color w:val="auto"/>
          <w:kern w:val="0"/>
          <w:sz w:val="24"/>
          <w:szCs w:val="24"/>
          <w:highlight w:val="none"/>
          <w:lang w:val="en-US" w:eastAsia="zh-CN"/>
        </w:rPr>
        <w:t>计划开工/服务开始/供货开始日期</w:t>
      </w:r>
      <w:r>
        <w:rPr>
          <w:rStyle w:val="19"/>
          <w:rFonts w:hint="eastAsia" w:ascii="宋体" w:hAnsi="宋体" w:cs="宋体"/>
          <w:color w:val="auto"/>
          <w:kern w:val="0"/>
          <w:sz w:val="24"/>
          <w:szCs w:val="24"/>
          <w:highlight w:val="none"/>
          <w:u w:val="single"/>
          <w:lang w:val="en-US" w:eastAsia="zh-CN"/>
        </w:rPr>
        <w:t>2026年  月  日</w:t>
      </w:r>
      <w:r>
        <w:rPr>
          <w:rStyle w:val="19"/>
          <w:rFonts w:hint="eastAsia" w:ascii="宋体" w:hAnsi="宋体" w:cs="宋体"/>
          <w:color w:val="auto"/>
          <w:kern w:val="0"/>
          <w:sz w:val="24"/>
          <w:szCs w:val="24"/>
          <w:highlight w:val="none"/>
          <w:lang w:val="en-US" w:eastAsia="zh-CN"/>
        </w:rPr>
        <w:t>；计划竣工/服务结束/供货结束日期</w:t>
      </w:r>
      <w:r>
        <w:rPr>
          <w:rStyle w:val="19"/>
          <w:rFonts w:hint="eastAsia" w:ascii="宋体" w:hAnsi="宋体" w:cs="宋体"/>
          <w:color w:val="auto"/>
          <w:kern w:val="0"/>
          <w:sz w:val="24"/>
          <w:szCs w:val="24"/>
          <w:highlight w:val="none"/>
          <w:u w:val="single"/>
          <w:lang w:val="en-US" w:eastAsia="zh-CN"/>
        </w:rPr>
        <w:t>2026年  月  日；</w:t>
      </w:r>
    </w:p>
    <w:p w14:paraId="1D2767AF">
      <w:pPr>
        <w:keepNext w:val="0"/>
        <w:keepLines w:val="0"/>
        <w:pageBreakBefore w:val="0"/>
        <w:widowControl/>
        <w:kinsoku w:val="0"/>
        <w:overflowPunct/>
        <w:topLinePunct w:val="0"/>
        <w:autoSpaceDE w:val="0"/>
        <w:autoSpaceDN w:val="0"/>
        <w:bidi w:val="0"/>
        <w:adjustRightInd w:val="0"/>
        <w:snapToGrid w:val="0"/>
        <w:spacing w:before="0" w:after="0" w:line="360" w:lineRule="auto"/>
        <w:ind w:firstLine="420"/>
        <w:jc w:val="both"/>
        <w:textAlignment w:val="baseline"/>
        <w:rPr>
          <w:rStyle w:val="19"/>
          <w:rFonts w:hint="default" w:ascii="宋体" w:hAnsi="宋体" w:eastAsia="宋体" w:cs="宋体"/>
          <w:color w:val="auto"/>
          <w:kern w:val="0"/>
          <w:sz w:val="24"/>
          <w:szCs w:val="24"/>
          <w:highlight w:val="none"/>
          <w:lang w:val="en-US" w:eastAsia="zh-CN"/>
        </w:rPr>
      </w:pPr>
      <w:r>
        <w:rPr>
          <w:rStyle w:val="19"/>
          <w:rFonts w:hint="eastAsia" w:ascii="宋体" w:hAnsi="宋体" w:eastAsia="宋体" w:cs="宋体"/>
          <w:color w:val="auto"/>
          <w:kern w:val="0"/>
          <w:sz w:val="24"/>
          <w:szCs w:val="24"/>
          <w:highlight w:val="none"/>
          <w:lang w:val="en-US" w:eastAsia="zh-CN"/>
        </w:rPr>
        <w:t>标段名称：</w:t>
      </w:r>
      <w:r>
        <w:rPr>
          <w:rStyle w:val="19"/>
          <w:rFonts w:hint="eastAsia" w:ascii="宋体" w:hAnsi="宋体" w:cs="宋体"/>
          <w:color w:val="auto"/>
          <w:kern w:val="0"/>
          <w:sz w:val="24"/>
          <w:szCs w:val="24"/>
          <w:highlight w:val="none"/>
          <w:lang w:val="en-US" w:eastAsia="zh-CN"/>
        </w:rPr>
        <w:t>营口市虎庄河及五泵站汇水区域排水管网及泵站改造工程勘察设计</w:t>
      </w:r>
    </w:p>
    <w:p w14:paraId="31EA7434">
      <w:pPr>
        <w:keepNext w:val="0"/>
        <w:keepLines w:val="0"/>
        <w:pageBreakBefore w:val="0"/>
        <w:widowControl/>
        <w:kinsoku w:val="0"/>
        <w:overflowPunct/>
        <w:topLinePunct w:val="0"/>
        <w:autoSpaceDE w:val="0"/>
        <w:autoSpaceDN w:val="0"/>
        <w:bidi w:val="0"/>
        <w:adjustRightInd w:val="0"/>
        <w:snapToGrid w:val="0"/>
        <w:spacing w:before="0" w:after="0" w:line="360" w:lineRule="auto"/>
        <w:ind w:firstLine="420"/>
        <w:jc w:val="both"/>
        <w:textAlignment w:val="baseline"/>
        <w:rPr>
          <w:rStyle w:val="19"/>
          <w:rFonts w:hint="default" w:ascii="宋体" w:hAnsi="宋体" w:eastAsia="宋体" w:cs="宋体"/>
          <w:color w:val="auto"/>
          <w:kern w:val="0"/>
          <w:sz w:val="24"/>
          <w:szCs w:val="24"/>
          <w:highlight w:val="none"/>
          <w:lang w:val="en-US" w:eastAsia="zh-CN"/>
        </w:rPr>
      </w:pPr>
      <w:r>
        <w:rPr>
          <w:rStyle w:val="19"/>
          <w:rFonts w:hint="eastAsia" w:ascii="宋体" w:hAnsi="宋体" w:eastAsia="宋体" w:cs="宋体"/>
          <w:color w:val="auto"/>
          <w:kern w:val="0"/>
          <w:sz w:val="24"/>
          <w:szCs w:val="24"/>
          <w:highlight w:val="none"/>
          <w:lang w:val="en-US" w:eastAsia="zh-CN"/>
        </w:rPr>
        <w:t>标段编号：</w:t>
      </w:r>
      <w:r>
        <w:rPr>
          <w:rStyle w:val="19"/>
          <w:rFonts w:hint="eastAsia" w:ascii="宋体" w:hAnsi="宋体" w:cs="宋体"/>
          <w:color w:val="auto"/>
          <w:kern w:val="0"/>
          <w:sz w:val="24"/>
          <w:szCs w:val="24"/>
          <w:highlight w:val="none"/>
          <w:u w:val="single"/>
          <w:lang w:val="en-US" w:eastAsia="zh-CN"/>
        </w:rPr>
        <w:t xml:space="preserve">            xxx                 </w:t>
      </w:r>
    </w:p>
    <w:p w14:paraId="788D0843">
      <w:pPr>
        <w:keepNext w:val="0"/>
        <w:keepLines w:val="0"/>
        <w:pageBreakBefore w:val="0"/>
        <w:widowControl/>
        <w:kinsoku w:val="0"/>
        <w:overflowPunct/>
        <w:topLinePunct w:val="0"/>
        <w:autoSpaceDE w:val="0"/>
        <w:autoSpaceDN w:val="0"/>
        <w:bidi w:val="0"/>
        <w:adjustRightInd w:val="0"/>
        <w:snapToGrid w:val="0"/>
        <w:spacing w:before="0" w:after="0" w:line="360" w:lineRule="auto"/>
        <w:ind w:firstLine="420"/>
        <w:jc w:val="both"/>
        <w:textAlignment w:val="baseline"/>
        <w:rPr>
          <w:rStyle w:val="19"/>
          <w:rFonts w:ascii="Times New Roman" w:hAnsi="Times New Roman" w:eastAsia="Times New Roman" w:cs="Times New Roman"/>
          <w:color w:val="auto"/>
          <w:kern w:val="0"/>
          <w:sz w:val="24"/>
          <w:szCs w:val="24"/>
          <w:highlight w:val="none"/>
        </w:rPr>
      </w:pPr>
      <w:r>
        <w:rPr>
          <w:rStyle w:val="19"/>
          <w:rFonts w:hint="eastAsia" w:ascii="宋体" w:hAnsi="宋体" w:eastAsia="宋体" w:cs="宋体"/>
          <w:color w:val="auto"/>
          <w:kern w:val="0"/>
          <w:sz w:val="24"/>
          <w:szCs w:val="24"/>
          <w:highlight w:val="none"/>
          <w:lang w:val="en-US" w:eastAsia="zh-CN"/>
        </w:rPr>
        <w:t>标段招标范围：</w:t>
      </w:r>
      <w:r>
        <w:rPr>
          <w:rStyle w:val="19"/>
          <w:rFonts w:ascii="宋体" w:hAnsi="宋体" w:cs="宋体"/>
          <w:color w:val="auto"/>
          <w:kern w:val="0"/>
          <w:sz w:val="24"/>
          <w:szCs w:val="24"/>
          <w:highlight w:val="none"/>
          <w:u w:val="single"/>
        </w:rPr>
        <w:t>包括工程的地质勘察、施工图设计、</w:t>
      </w:r>
      <w:r>
        <w:rPr>
          <w:rStyle w:val="19"/>
          <w:rFonts w:hint="eastAsia" w:ascii="宋体" w:hAnsi="宋体" w:cs="宋体"/>
          <w:color w:val="auto"/>
          <w:kern w:val="0"/>
          <w:sz w:val="24"/>
          <w:szCs w:val="24"/>
          <w:highlight w:val="none"/>
          <w:u w:val="single"/>
          <w:lang w:val="en-US" w:eastAsia="zh-CN"/>
        </w:rPr>
        <w:t>施工图预算、</w:t>
      </w:r>
      <w:r>
        <w:rPr>
          <w:rStyle w:val="19"/>
          <w:rFonts w:ascii="宋体" w:hAnsi="宋体" w:cs="宋体"/>
          <w:color w:val="auto"/>
          <w:kern w:val="0"/>
          <w:sz w:val="24"/>
          <w:szCs w:val="24"/>
          <w:highlight w:val="none"/>
          <w:u w:val="single"/>
        </w:rPr>
        <w:t>施工阶段的变更等全过程勘察设计及相关服务。施工前配合招标人完成与设计相关的审批工作，如规划审批、施工许可审批、挖掘审批等。施工过程中协助招标人解决疑难问题出具设计变更。</w:t>
      </w:r>
    </w:p>
    <w:p w14:paraId="6BD1C945">
      <w:pPr>
        <w:keepNext w:val="0"/>
        <w:keepLines w:val="0"/>
        <w:pageBreakBefore w:val="0"/>
        <w:widowControl/>
        <w:kinsoku w:val="0"/>
        <w:overflowPunct/>
        <w:topLinePunct w:val="0"/>
        <w:autoSpaceDE w:val="0"/>
        <w:autoSpaceDN w:val="0"/>
        <w:bidi w:val="0"/>
        <w:adjustRightInd w:val="0"/>
        <w:snapToGrid w:val="0"/>
        <w:spacing w:before="0" w:after="0" w:line="360" w:lineRule="auto"/>
        <w:ind w:firstLine="420"/>
        <w:jc w:val="both"/>
        <w:textAlignment w:val="baseline"/>
        <w:rPr>
          <w:rStyle w:val="19"/>
          <w:rFonts w:hint="default" w:ascii="Times New Roman" w:hAnsi="Times New Roman" w:eastAsia="Times New Roman" w:cs="Times New Roman"/>
          <w:color w:val="auto"/>
          <w:kern w:val="0"/>
          <w:sz w:val="24"/>
          <w:szCs w:val="24"/>
          <w:highlight w:val="none"/>
          <w:u w:val="none"/>
          <w:lang w:val="en-US"/>
        </w:rPr>
      </w:pPr>
      <w:r>
        <w:rPr>
          <w:rStyle w:val="19"/>
          <w:rFonts w:ascii="宋体" w:hAnsi="宋体" w:cs="宋体"/>
          <w:color w:val="auto"/>
          <w:kern w:val="0"/>
          <w:sz w:val="24"/>
          <w:szCs w:val="24"/>
          <w:highlight w:val="none"/>
        </w:rPr>
        <w:t>标段</w:t>
      </w:r>
      <w:r>
        <w:rPr>
          <w:rStyle w:val="19"/>
          <w:rFonts w:hint="eastAsia" w:ascii="宋体" w:hAnsi="宋体" w:eastAsia="宋体" w:cs="宋体"/>
          <w:color w:val="auto"/>
          <w:kern w:val="0"/>
          <w:sz w:val="24"/>
          <w:szCs w:val="24"/>
          <w:highlight w:val="none"/>
          <w:lang w:val="en-US" w:eastAsia="zh-CN"/>
        </w:rPr>
        <w:t>类别</w:t>
      </w:r>
      <w:r>
        <w:rPr>
          <w:rStyle w:val="19"/>
          <w:rFonts w:ascii="宋体" w:hAnsi="宋体" w:cs="宋体"/>
          <w:color w:val="auto"/>
          <w:kern w:val="0"/>
          <w:sz w:val="24"/>
          <w:szCs w:val="24"/>
          <w:highlight w:val="none"/>
        </w:rPr>
        <w:t>：</w:t>
      </w:r>
      <w:r>
        <w:rPr>
          <w:rStyle w:val="19"/>
          <w:rFonts w:hint="eastAsia" w:ascii="宋体" w:hAnsi="宋体" w:cs="宋体"/>
          <w:color w:val="auto"/>
          <w:kern w:val="0"/>
          <w:sz w:val="24"/>
          <w:szCs w:val="24"/>
          <w:highlight w:val="none"/>
          <w:u w:val="single"/>
          <w:lang w:val="en-US" w:eastAsia="zh-CN"/>
        </w:rPr>
        <w:t>服务类-其他</w:t>
      </w:r>
      <w:r>
        <w:rPr>
          <w:rStyle w:val="19"/>
          <w:rFonts w:hint="eastAsia" w:ascii="宋体" w:hAnsi="宋体" w:cs="宋体"/>
          <w:color w:val="auto"/>
          <w:kern w:val="0"/>
          <w:sz w:val="24"/>
          <w:szCs w:val="24"/>
          <w:highlight w:val="none"/>
          <w:lang w:val="en-US" w:eastAsia="zh-CN"/>
        </w:rPr>
        <w:t xml:space="preserve">   标段合同估算价：</w:t>
      </w:r>
      <w:r>
        <w:rPr>
          <w:rStyle w:val="19"/>
          <w:rFonts w:hint="eastAsia" w:ascii="宋体" w:hAnsi="宋体" w:cs="宋体"/>
          <w:color w:val="auto"/>
          <w:kern w:val="0"/>
          <w:sz w:val="24"/>
          <w:szCs w:val="24"/>
          <w:highlight w:val="none"/>
          <w:u w:val="single"/>
          <w:lang w:val="en-US" w:eastAsia="zh-CN"/>
        </w:rPr>
        <w:t xml:space="preserve">     </w:t>
      </w:r>
      <w:r>
        <w:rPr>
          <w:rStyle w:val="19"/>
          <w:rFonts w:hint="eastAsia" w:ascii="宋体" w:hAnsi="宋体" w:cs="宋体"/>
          <w:color w:val="auto"/>
          <w:kern w:val="0"/>
          <w:sz w:val="24"/>
          <w:szCs w:val="24"/>
          <w:highlight w:val="none"/>
          <w:u w:val="none"/>
          <w:lang w:val="en-US" w:eastAsia="zh-CN"/>
        </w:rPr>
        <w:t>万元。</w:t>
      </w:r>
    </w:p>
    <w:p w14:paraId="2719C618">
      <w:pPr>
        <w:keepNext w:val="0"/>
        <w:keepLines w:val="0"/>
        <w:pageBreakBefore w:val="0"/>
        <w:widowControl/>
        <w:kinsoku w:val="0"/>
        <w:overflowPunct/>
        <w:topLinePunct w:val="0"/>
        <w:autoSpaceDE w:val="0"/>
        <w:autoSpaceDN w:val="0"/>
        <w:bidi w:val="0"/>
        <w:adjustRightInd w:val="0"/>
        <w:snapToGrid w:val="0"/>
        <w:spacing w:before="0" w:after="0" w:line="360" w:lineRule="auto"/>
        <w:ind w:firstLine="420"/>
        <w:jc w:val="both"/>
        <w:textAlignment w:val="baseline"/>
        <w:rPr>
          <w:rStyle w:val="19"/>
          <w:rFonts w:ascii="宋体" w:hAnsi="宋体" w:cs="宋体"/>
          <w:color w:val="auto"/>
          <w:kern w:val="0"/>
          <w:sz w:val="24"/>
          <w:szCs w:val="24"/>
          <w:highlight w:val="none"/>
        </w:rPr>
      </w:pPr>
      <w:r>
        <w:rPr>
          <w:rStyle w:val="19"/>
          <w:rFonts w:ascii="宋体" w:hAnsi="宋体" w:cs="宋体"/>
          <w:color w:val="auto"/>
          <w:kern w:val="0"/>
          <w:sz w:val="24"/>
          <w:szCs w:val="24"/>
          <w:highlight w:val="none"/>
        </w:rPr>
        <w:t>投标保证金</w:t>
      </w:r>
      <w:r>
        <w:rPr>
          <w:rStyle w:val="19"/>
          <w:rFonts w:hint="eastAsia" w:ascii="宋体" w:hAnsi="宋体" w:eastAsia="宋体" w:cs="宋体"/>
          <w:color w:val="auto"/>
          <w:kern w:val="0"/>
          <w:sz w:val="24"/>
          <w:szCs w:val="24"/>
          <w:highlight w:val="none"/>
          <w:lang w:val="en-US" w:eastAsia="zh-CN"/>
        </w:rPr>
        <w:t>金额</w:t>
      </w:r>
      <w:r>
        <w:rPr>
          <w:rStyle w:val="19"/>
          <w:rFonts w:ascii="宋体" w:hAnsi="宋体" w:cs="宋体"/>
          <w:color w:val="auto"/>
          <w:kern w:val="0"/>
          <w:sz w:val="24"/>
          <w:szCs w:val="24"/>
          <w:highlight w:val="none"/>
        </w:rPr>
        <w:t>：</w:t>
      </w:r>
      <w:r>
        <w:rPr>
          <w:rStyle w:val="19"/>
          <w:rFonts w:hint="eastAsia" w:ascii="宋体" w:hAnsi="宋体" w:cs="宋体"/>
          <w:color w:val="auto"/>
          <w:kern w:val="0"/>
          <w:sz w:val="24"/>
          <w:szCs w:val="24"/>
          <w:highlight w:val="none"/>
          <w:u w:val="single"/>
          <w:lang w:val="en-US" w:eastAsia="zh-CN"/>
        </w:rPr>
        <w:t xml:space="preserve">     </w:t>
      </w:r>
      <w:r>
        <w:rPr>
          <w:rStyle w:val="19"/>
          <w:rFonts w:ascii="宋体" w:hAnsi="宋体" w:cs="宋体"/>
          <w:color w:val="auto"/>
          <w:kern w:val="0"/>
          <w:sz w:val="24"/>
          <w:szCs w:val="24"/>
          <w:highlight w:val="none"/>
        </w:rPr>
        <w:t>元</w:t>
      </w:r>
      <w:r>
        <w:rPr>
          <w:rStyle w:val="19"/>
          <w:rFonts w:hint="eastAsia" w:ascii="宋体" w:hAnsi="宋体" w:eastAsia="宋体" w:cs="宋体"/>
          <w:color w:val="auto"/>
          <w:kern w:val="0"/>
          <w:sz w:val="24"/>
          <w:szCs w:val="24"/>
          <w:highlight w:val="none"/>
          <w:lang w:eastAsia="zh-CN"/>
        </w:rPr>
        <w:t>；</w:t>
      </w:r>
      <w:r>
        <w:rPr>
          <w:rStyle w:val="19"/>
          <w:rFonts w:hint="eastAsia" w:ascii="宋体" w:hAnsi="宋体" w:eastAsia="宋体" w:cs="宋体"/>
          <w:color w:val="auto"/>
          <w:kern w:val="0"/>
          <w:sz w:val="24"/>
          <w:szCs w:val="24"/>
          <w:highlight w:val="none"/>
          <w:lang w:val="en-US" w:eastAsia="zh-CN"/>
        </w:rPr>
        <w:t>缴纳方式：</w:t>
      </w:r>
      <w:r>
        <w:rPr>
          <w:rStyle w:val="19"/>
          <w:rFonts w:hint="eastAsia" w:ascii="宋体" w:hAnsi="宋体" w:eastAsia="宋体" w:cs="宋体"/>
          <w:color w:val="auto"/>
          <w:kern w:val="0"/>
          <w:sz w:val="24"/>
          <w:szCs w:val="24"/>
          <w:highlight w:val="none"/>
          <w:u w:val="single"/>
          <w:lang w:val="en-US" w:eastAsia="zh-CN"/>
        </w:rPr>
        <w:t>现金、保函（保险）</w:t>
      </w:r>
      <w:r>
        <w:rPr>
          <w:rStyle w:val="19"/>
          <w:rFonts w:ascii="宋体" w:hAnsi="宋体" w:cs="宋体"/>
          <w:color w:val="auto"/>
          <w:kern w:val="0"/>
          <w:sz w:val="24"/>
          <w:szCs w:val="24"/>
          <w:highlight w:val="none"/>
        </w:rPr>
        <w:t>。</w:t>
      </w:r>
    </w:p>
    <w:p w14:paraId="18585D1F">
      <w:pPr>
        <w:keepNext w:val="0"/>
        <w:keepLines w:val="0"/>
        <w:pageBreakBefore w:val="0"/>
        <w:widowControl/>
        <w:kinsoku w:val="0"/>
        <w:overflowPunct/>
        <w:topLinePunct w:val="0"/>
        <w:autoSpaceDE w:val="0"/>
        <w:autoSpaceDN w:val="0"/>
        <w:bidi w:val="0"/>
        <w:adjustRightInd w:val="0"/>
        <w:snapToGrid w:val="0"/>
        <w:spacing w:before="0" w:after="0" w:line="360" w:lineRule="auto"/>
        <w:ind w:firstLine="240" w:firstLineChars="100"/>
        <w:jc w:val="both"/>
        <w:textAlignment w:val="baseline"/>
        <w:rPr>
          <w:rStyle w:val="19"/>
          <w:rFonts w:hint="default" w:ascii="宋体" w:hAnsi="宋体" w:eastAsia="宋体" w:cs="宋体"/>
          <w:color w:val="auto"/>
          <w:kern w:val="0"/>
          <w:sz w:val="24"/>
          <w:szCs w:val="24"/>
          <w:highlight w:val="none"/>
          <w:u w:val="none"/>
          <w:lang w:val="en-US" w:eastAsia="zh-CN"/>
        </w:rPr>
      </w:pPr>
      <w:r>
        <w:rPr>
          <w:rStyle w:val="19"/>
          <w:rFonts w:hint="eastAsia" w:ascii="宋体" w:hAnsi="宋体" w:eastAsia="宋体" w:cs="宋体"/>
          <w:color w:val="auto"/>
          <w:kern w:val="0"/>
          <w:sz w:val="24"/>
          <w:szCs w:val="24"/>
          <w:highlight w:val="none"/>
          <w:lang w:val="en-US" w:eastAsia="zh-CN"/>
        </w:rPr>
        <w:t>2.3其他：</w:t>
      </w:r>
      <w:r>
        <w:rPr>
          <w:rStyle w:val="19"/>
          <w:rFonts w:hint="eastAsia" w:ascii="宋体" w:hAnsi="宋体" w:eastAsia="宋体" w:cs="宋体"/>
          <w:color w:val="auto"/>
          <w:kern w:val="0"/>
          <w:sz w:val="24"/>
          <w:szCs w:val="24"/>
          <w:highlight w:val="none"/>
          <w:u w:val="single"/>
          <w:lang w:val="en-US" w:eastAsia="zh-CN"/>
        </w:rPr>
        <w:t xml:space="preserve">    /    </w:t>
      </w:r>
      <w:r>
        <w:rPr>
          <w:rStyle w:val="19"/>
          <w:rFonts w:hint="eastAsia" w:ascii="宋体" w:hAnsi="宋体" w:eastAsia="宋体" w:cs="宋体"/>
          <w:color w:val="auto"/>
          <w:kern w:val="0"/>
          <w:sz w:val="24"/>
          <w:szCs w:val="24"/>
          <w:highlight w:val="none"/>
          <w:u w:val="none"/>
          <w:lang w:val="en-US" w:eastAsia="zh-CN"/>
        </w:rPr>
        <w:t>。</w:t>
      </w:r>
    </w:p>
    <w:p w14:paraId="2018D93D">
      <w:pPr>
        <w:keepNext w:val="0"/>
        <w:keepLines w:val="0"/>
        <w:pageBreakBefore w:val="0"/>
        <w:widowControl/>
        <w:kinsoku w:val="0"/>
        <w:overflowPunct/>
        <w:topLinePunct w:val="0"/>
        <w:autoSpaceDE w:val="0"/>
        <w:autoSpaceDN w:val="0"/>
        <w:bidi w:val="0"/>
        <w:adjustRightInd w:val="0"/>
        <w:snapToGrid w:val="0"/>
        <w:spacing w:before="0" w:after="0" w:line="360" w:lineRule="auto"/>
        <w:jc w:val="both"/>
        <w:textAlignment w:val="baseline"/>
        <w:rPr>
          <w:rStyle w:val="19"/>
          <w:rFonts w:hint="eastAsia" w:ascii="黑体" w:hAnsi="黑体" w:eastAsia="黑体" w:cs="黑体"/>
          <w:b/>
          <w:bCs w:val="0"/>
          <w:color w:val="auto"/>
          <w:kern w:val="0"/>
          <w:sz w:val="24"/>
          <w:szCs w:val="24"/>
          <w:highlight w:val="none"/>
        </w:rPr>
      </w:pPr>
      <w:r>
        <w:rPr>
          <w:rStyle w:val="19"/>
          <w:rFonts w:hint="eastAsia" w:ascii="黑体" w:hAnsi="黑体" w:eastAsia="黑体" w:cs="黑体"/>
          <w:b/>
          <w:bCs w:val="0"/>
          <w:color w:val="auto"/>
          <w:kern w:val="0"/>
          <w:sz w:val="24"/>
          <w:szCs w:val="24"/>
          <w:highlight w:val="none"/>
        </w:rPr>
        <w:t>3.投标人资格要求</w:t>
      </w:r>
    </w:p>
    <w:p w14:paraId="78CDEF50">
      <w:pPr>
        <w:keepNext w:val="0"/>
        <w:keepLines w:val="0"/>
        <w:pageBreakBefore w:val="0"/>
        <w:widowControl/>
        <w:kinsoku w:val="0"/>
        <w:wordWrap/>
        <w:overflowPunct/>
        <w:topLinePunct w:val="0"/>
        <w:autoSpaceDE w:val="0"/>
        <w:autoSpaceDN w:val="0"/>
        <w:bidi w:val="0"/>
        <w:adjustRightInd w:val="0"/>
        <w:snapToGrid w:val="0"/>
        <w:spacing w:before="0" w:after="0" w:line="360" w:lineRule="auto"/>
        <w:ind w:firstLine="420"/>
        <w:jc w:val="both"/>
        <w:textAlignment w:val="baseline"/>
        <w:rPr>
          <w:rStyle w:val="19"/>
          <w:rFonts w:hint="eastAsia" w:ascii="宋体" w:hAnsi="宋体" w:eastAsia="宋体" w:cs="宋体"/>
          <w:color w:val="auto"/>
          <w:kern w:val="0"/>
          <w:sz w:val="24"/>
          <w:szCs w:val="24"/>
          <w:highlight w:val="none"/>
          <w:u w:val="single"/>
          <w:lang w:eastAsia="zh-CN"/>
        </w:rPr>
      </w:pPr>
      <w:r>
        <w:rPr>
          <w:rStyle w:val="19"/>
          <w:rFonts w:hint="eastAsia" w:ascii="宋体" w:hAnsi="宋体" w:eastAsia="宋体" w:cs="宋体"/>
          <w:color w:val="auto"/>
          <w:kern w:val="0"/>
          <w:sz w:val="24"/>
          <w:szCs w:val="24"/>
          <w:highlight w:val="none"/>
          <w:u w:val="none"/>
        </w:rPr>
        <w:t>3.1本次招标要求投标人须具备</w:t>
      </w:r>
      <w:r>
        <w:rPr>
          <w:rFonts w:hint="eastAsia"/>
          <w:color w:val="auto"/>
          <w:sz w:val="24"/>
          <w:szCs w:val="24"/>
          <w:highlight w:val="none"/>
          <w:u w:val="single"/>
        </w:rPr>
        <w:t>([设计·综合类资质·工程设计综合资质](含)以上或者[设计·行业资质·市政行业·市政行业甲级](含)以上或者[设计·行业资质·市政行业（燃气工程、轨道交通工程除外）·市政行业（燃气工程、轨道交通工程除外）甲级](含)以上或者([设计·专业资质·市政行业（道路工程）·市政行业（道路工程）甲级](含)以上并且[设计·专业资质·市政行业（排水工程）·市政行业（排水工程）甲级](含)以上))并且([勘察·综合类·工程勘察综合类资质](含)以上或者[勘察·专业类·岩土工程·岩土工程</w:t>
      </w:r>
      <w:r>
        <w:rPr>
          <w:rFonts w:hint="eastAsia"/>
          <w:color w:val="auto"/>
          <w:sz w:val="24"/>
          <w:szCs w:val="24"/>
          <w:highlight w:val="none"/>
          <w:u w:val="single"/>
          <w:lang w:val="en-US" w:eastAsia="zh-CN"/>
        </w:rPr>
        <w:t>甲</w:t>
      </w:r>
      <w:r>
        <w:rPr>
          <w:rFonts w:hint="eastAsia"/>
          <w:color w:val="auto"/>
          <w:sz w:val="24"/>
          <w:szCs w:val="24"/>
          <w:highlight w:val="none"/>
          <w:u w:val="single"/>
        </w:rPr>
        <w:t>级](含)以上或者[勘察·专业类·岩土工程（分项）岩土工程勘察·岩土工程（分项）岩土工程勘察</w:t>
      </w:r>
      <w:r>
        <w:rPr>
          <w:rFonts w:hint="eastAsia"/>
          <w:color w:val="auto"/>
          <w:sz w:val="24"/>
          <w:szCs w:val="24"/>
          <w:highlight w:val="none"/>
          <w:u w:val="single"/>
          <w:lang w:val="en-US" w:eastAsia="zh-CN"/>
        </w:rPr>
        <w:t>甲</w:t>
      </w:r>
      <w:r>
        <w:rPr>
          <w:rFonts w:hint="eastAsia"/>
          <w:color w:val="auto"/>
          <w:sz w:val="24"/>
          <w:szCs w:val="24"/>
          <w:highlight w:val="none"/>
          <w:u w:val="single"/>
        </w:rPr>
        <w:t>级](含)以上)</w:t>
      </w:r>
      <w:r>
        <w:rPr>
          <w:rStyle w:val="19"/>
          <w:rFonts w:hint="eastAsia" w:ascii="宋体" w:hAnsi="宋体" w:eastAsia="宋体" w:cs="宋体"/>
          <w:color w:val="auto"/>
          <w:kern w:val="0"/>
          <w:sz w:val="24"/>
          <w:szCs w:val="24"/>
          <w:highlight w:val="none"/>
          <w:u w:val="none"/>
        </w:rPr>
        <w:t>资质</w:t>
      </w:r>
      <w:r>
        <w:rPr>
          <w:rStyle w:val="19"/>
          <w:rFonts w:hint="eastAsia" w:ascii="宋体" w:hAnsi="宋体" w:eastAsia="宋体" w:cs="宋体"/>
          <w:color w:val="auto"/>
          <w:kern w:val="0"/>
          <w:sz w:val="24"/>
          <w:szCs w:val="24"/>
          <w:highlight w:val="none"/>
          <w:u w:val="none"/>
          <w:lang w:eastAsia="zh-CN"/>
        </w:rPr>
        <w:t>，拟派项目负责人须具有</w:t>
      </w:r>
      <w:r>
        <w:rPr>
          <w:rStyle w:val="19"/>
          <w:rFonts w:hint="eastAsia" w:ascii="宋体" w:hAnsi="宋体" w:eastAsia="宋体" w:cs="宋体"/>
          <w:color w:val="auto"/>
          <w:kern w:val="0"/>
          <w:sz w:val="24"/>
          <w:szCs w:val="24"/>
          <w:highlight w:val="none"/>
          <w:u w:val="single"/>
          <w:lang w:eastAsia="zh-CN"/>
        </w:rPr>
        <w:t xml:space="preserve"> </w:t>
      </w:r>
      <w:r>
        <w:rPr>
          <w:rStyle w:val="19"/>
          <w:rFonts w:hint="eastAsia" w:ascii="宋体" w:hAnsi="宋体" w:eastAsia="宋体" w:cs="宋体"/>
          <w:color w:val="auto"/>
          <w:kern w:val="0"/>
          <w:sz w:val="24"/>
          <w:szCs w:val="24"/>
          <w:highlight w:val="none"/>
          <w:u w:val="single"/>
          <w:lang w:val="en-US" w:eastAsia="zh-CN"/>
        </w:rPr>
        <w:t xml:space="preserve">  </w:t>
      </w:r>
      <w:r>
        <w:rPr>
          <w:rStyle w:val="19"/>
          <w:rFonts w:hint="eastAsia" w:ascii="宋体" w:hAnsi="宋体" w:eastAsia="宋体" w:cs="宋体"/>
          <w:color w:val="auto"/>
          <w:kern w:val="0"/>
          <w:sz w:val="24"/>
          <w:szCs w:val="24"/>
          <w:highlight w:val="none"/>
          <w:u w:val="single"/>
          <w:lang w:eastAsia="zh-CN"/>
        </w:rPr>
        <w:t>/</w:t>
      </w:r>
      <w:r>
        <w:rPr>
          <w:rStyle w:val="19"/>
          <w:rFonts w:hint="eastAsia" w:ascii="宋体" w:hAnsi="宋体" w:eastAsia="宋体" w:cs="宋体"/>
          <w:color w:val="auto"/>
          <w:kern w:val="0"/>
          <w:sz w:val="24"/>
          <w:szCs w:val="24"/>
          <w:highlight w:val="none"/>
          <w:u w:val="single"/>
          <w:lang w:val="en-US" w:eastAsia="zh-CN"/>
        </w:rPr>
        <w:t xml:space="preserve">  </w:t>
      </w:r>
      <w:r>
        <w:rPr>
          <w:rStyle w:val="19"/>
          <w:rFonts w:hint="eastAsia" w:ascii="宋体" w:hAnsi="宋体" w:eastAsia="宋体" w:cs="宋体"/>
          <w:color w:val="auto"/>
          <w:kern w:val="0"/>
          <w:sz w:val="24"/>
          <w:szCs w:val="24"/>
          <w:highlight w:val="none"/>
          <w:u w:val="single"/>
          <w:lang w:eastAsia="zh-CN"/>
        </w:rPr>
        <w:t xml:space="preserve"> </w:t>
      </w:r>
      <w:r>
        <w:rPr>
          <w:rStyle w:val="19"/>
          <w:rFonts w:hint="eastAsia" w:ascii="宋体" w:hAnsi="宋体" w:eastAsia="宋体" w:cs="宋体"/>
          <w:color w:val="auto"/>
          <w:kern w:val="0"/>
          <w:sz w:val="24"/>
          <w:szCs w:val="24"/>
          <w:highlight w:val="none"/>
          <w:u w:val="none"/>
          <w:lang w:eastAsia="zh-CN"/>
        </w:rPr>
        <w:t>执业资格。</w:t>
      </w:r>
    </w:p>
    <w:p w14:paraId="037EDCAE">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jc w:val="both"/>
        <w:textAlignment w:val="baseline"/>
        <w:rPr>
          <w:rFonts w:hint="eastAsia"/>
          <w:color w:val="auto"/>
          <w:sz w:val="24"/>
          <w:szCs w:val="24"/>
          <w:highlight w:val="none"/>
        </w:rPr>
      </w:pPr>
      <w:r>
        <w:rPr>
          <w:rFonts w:hint="eastAsia"/>
          <w:color w:val="auto"/>
          <w:sz w:val="24"/>
          <w:szCs w:val="24"/>
          <w:highlight w:val="none"/>
        </w:rPr>
        <w:t>3.2 本次招标</w:t>
      </w:r>
      <w:r>
        <w:rPr>
          <w:rFonts w:hint="eastAsia"/>
          <w:b w:val="0"/>
          <w:bCs w:val="0"/>
          <w:color w:val="auto"/>
          <w:sz w:val="24"/>
          <w:szCs w:val="24"/>
          <w:highlight w:val="none"/>
          <w:u w:val="single"/>
        </w:rPr>
        <w:t>接受</w:t>
      </w:r>
      <w:r>
        <w:rPr>
          <w:rFonts w:hint="eastAsia"/>
          <w:color w:val="auto"/>
          <w:sz w:val="24"/>
          <w:szCs w:val="24"/>
          <w:highlight w:val="none"/>
        </w:rPr>
        <w:t>联合体投标。联合体投标的，应满足下列要求：</w:t>
      </w:r>
      <w:r>
        <w:rPr>
          <w:rFonts w:hint="eastAsia"/>
          <w:color w:val="auto"/>
          <w:sz w:val="24"/>
          <w:szCs w:val="24"/>
          <w:highlight w:val="none"/>
          <w:u w:val="single"/>
        </w:rPr>
        <w:t>1、投标时需提交联合体协议作为要件之一，联合体协议中要载明联合体投标代表的牵头人，并声明联合体各方的权利和义务、相关工作范围；2、联合体各方均需具有良好的商业信誉，没有处于被责令停业或破产状态，且资产未被重组、接管、冻结；3、联合体牵头人须为设计单位。4、联合体最多允许2家单位（含联合体牵头人）。 5、联合体各方不得再以本单位名义单独或者参加其他联合体在本招标项目中投标。6、联合体投标的，由联合体牵头人下载招标文件</w:t>
      </w:r>
      <w:r>
        <w:rPr>
          <w:rFonts w:hint="eastAsia"/>
          <w:color w:val="auto"/>
          <w:sz w:val="24"/>
          <w:szCs w:val="24"/>
          <w:highlight w:val="none"/>
        </w:rPr>
        <w:t>。</w:t>
      </w:r>
    </w:p>
    <w:p w14:paraId="63A318D0">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jc w:val="both"/>
        <w:textAlignment w:val="baseline"/>
        <w:rPr>
          <w:rFonts w:hint="eastAsia"/>
          <w:color w:val="auto"/>
          <w:sz w:val="24"/>
          <w:szCs w:val="24"/>
          <w:highlight w:val="none"/>
        </w:rPr>
      </w:pPr>
      <w:r>
        <w:rPr>
          <w:rFonts w:hint="eastAsia"/>
          <w:color w:val="auto"/>
          <w:sz w:val="24"/>
          <w:szCs w:val="24"/>
          <w:highlight w:val="none"/>
        </w:rPr>
        <w:t>3.3 其他要求：</w:t>
      </w:r>
      <w:r>
        <w:rPr>
          <w:rFonts w:hint="eastAsia"/>
          <w:color w:val="auto"/>
          <w:sz w:val="24"/>
          <w:szCs w:val="24"/>
          <w:highlight w:val="none"/>
          <w:u w:val="single"/>
        </w:rPr>
        <w:t>1、项目负责人须有给排水工程相关专业高级职称，且为本单位在岗职工；2、单位负责人为同一人或者存在控股、管理关系的不同单位，不得参加同一招标项目投标</w:t>
      </w:r>
      <w:r>
        <w:rPr>
          <w:rFonts w:hint="eastAsia"/>
          <w:color w:val="auto"/>
          <w:sz w:val="24"/>
          <w:szCs w:val="24"/>
          <w:highlight w:val="none"/>
        </w:rPr>
        <w:t>。</w:t>
      </w:r>
    </w:p>
    <w:p w14:paraId="15316C21">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jc w:val="both"/>
        <w:textAlignment w:val="baseline"/>
        <w:rPr>
          <w:rStyle w:val="19"/>
          <w:rFonts w:ascii="Times New Roman" w:hAnsi="Times New Roman" w:eastAsia="Times New Roman" w:cs="Times New Roman"/>
          <w:color w:val="auto"/>
          <w:kern w:val="0"/>
          <w:sz w:val="24"/>
          <w:szCs w:val="24"/>
          <w:highlight w:val="none"/>
        </w:rPr>
      </w:pPr>
      <w:r>
        <w:rPr>
          <w:rFonts w:hint="eastAsia"/>
          <w:color w:val="auto"/>
          <w:sz w:val="24"/>
          <w:szCs w:val="24"/>
          <w:highlight w:val="none"/>
        </w:rPr>
        <w:t>3.4 需联合体投标，且联合体中中小企业合同份额占总合同额30%以上：</w:t>
      </w:r>
      <w:r>
        <w:rPr>
          <w:rFonts w:hint="eastAsia"/>
          <w:color w:val="auto"/>
          <w:sz w:val="24"/>
          <w:szCs w:val="24"/>
          <w:highlight w:val="none"/>
          <w:u w:val="single"/>
        </w:rPr>
        <w:t xml:space="preserve">否 </w:t>
      </w:r>
      <w:r>
        <w:rPr>
          <w:rFonts w:hint="eastAsia"/>
          <w:color w:val="auto"/>
          <w:sz w:val="24"/>
          <w:szCs w:val="24"/>
          <w:highlight w:val="none"/>
        </w:rPr>
        <w:t>。</w:t>
      </w:r>
    </w:p>
    <w:p w14:paraId="3E9705D5">
      <w:pPr>
        <w:keepNext w:val="0"/>
        <w:keepLines w:val="0"/>
        <w:pageBreakBefore w:val="0"/>
        <w:widowControl/>
        <w:kinsoku w:val="0"/>
        <w:wordWrap/>
        <w:overflowPunct/>
        <w:topLinePunct w:val="0"/>
        <w:autoSpaceDE w:val="0"/>
        <w:autoSpaceDN w:val="0"/>
        <w:bidi w:val="0"/>
        <w:adjustRightInd w:val="0"/>
        <w:snapToGrid w:val="0"/>
        <w:spacing w:before="0" w:after="0" w:line="360" w:lineRule="auto"/>
        <w:jc w:val="both"/>
        <w:textAlignment w:val="baseline"/>
        <w:rPr>
          <w:rStyle w:val="19"/>
          <w:rFonts w:hint="eastAsia" w:ascii="黑体" w:hAnsi="黑体" w:eastAsia="黑体" w:cs="黑体"/>
          <w:b/>
          <w:bCs/>
          <w:color w:val="auto"/>
          <w:kern w:val="0"/>
          <w:sz w:val="24"/>
          <w:szCs w:val="24"/>
          <w:highlight w:val="none"/>
        </w:rPr>
      </w:pPr>
      <w:r>
        <w:rPr>
          <w:rStyle w:val="19"/>
          <w:rFonts w:hint="eastAsia" w:ascii="黑体" w:hAnsi="黑体" w:eastAsia="黑体" w:cs="黑体"/>
          <w:b/>
          <w:bCs/>
          <w:color w:val="auto"/>
          <w:kern w:val="0"/>
          <w:sz w:val="24"/>
          <w:szCs w:val="24"/>
          <w:highlight w:val="none"/>
          <w:lang w:val="en-US" w:eastAsia="zh-CN"/>
        </w:rPr>
        <w:t>4</w:t>
      </w:r>
      <w:r>
        <w:rPr>
          <w:rStyle w:val="19"/>
          <w:rFonts w:hint="eastAsia" w:ascii="黑体" w:hAnsi="黑体" w:eastAsia="黑体" w:cs="黑体"/>
          <w:b/>
          <w:bCs/>
          <w:color w:val="auto"/>
          <w:kern w:val="0"/>
          <w:sz w:val="24"/>
          <w:szCs w:val="24"/>
          <w:highlight w:val="none"/>
        </w:rPr>
        <w:t>.招标文件的获取</w:t>
      </w:r>
    </w:p>
    <w:p w14:paraId="090B701A">
      <w:pPr>
        <w:keepNext w:val="0"/>
        <w:keepLines w:val="0"/>
        <w:pageBreakBefore w:val="0"/>
        <w:kinsoku w:val="0"/>
        <w:wordWrap/>
        <w:overflowPunct/>
        <w:topLinePunct w:val="0"/>
        <w:autoSpaceDE w:val="0"/>
        <w:autoSpaceDN w:val="0"/>
        <w:bidi w:val="0"/>
        <w:adjustRightInd w:val="0"/>
        <w:snapToGrid w:val="0"/>
        <w:spacing w:line="360" w:lineRule="auto"/>
        <w:ind w:firstLine="480" w:firstLineChars="200"/>
        <w:jc w:val="both"/>
        <w:textAlignment w:val="baseline"/>
        <w:rPr>
          <w:rFonts w:hint="eastAsia"/>
          <w:color w:val="auto"/>
          <w:sz w:val="24"/>
          <w:szCs w:val="24"/>
          <w:highlight w:val="none"/>
        </w:rPr>
      </w:pPr>
      <w:r>
        <w:rPr>
          <w:rFonts w:hint="eastAsia"/>
          <w:color w:val="auto"/>
          <w:sz w:val="24"/>
          <w:szCs w:val="24"/>
          <w:highlight w:val="none"/>
        </w:rPr>
        <w:t>4.1 凡有意参加投标者（若为联合体投标，指联合体所有成员），应当在主体信息库（辽宁省工程建设项目主体云库）进行注册登记（具体参见主体云库注册操作指南）。</w:t>
      </w:r>
    </w:p>
    <w:p w14:paraId="1B168A25">
      <w:pPr>
        <w:keepNext w:val="0"/>
        <w:keepLines w:val="0"/>
        <w:pageBreakBefore w:val="0"/>
        <w:kinsoku w:val="0"/>
        <w:wordWrap/>
        <w:overflowPunct/>
        <w:topLinePunct w:val="0"/>
        <w:autoSpaceDE w:val="0"/>
        <w:autoSpaceDN w:val="0"/>
        <w:bidi w:val="0"/>
        <w:adjustRightInd w:val="0"/>
        <w:snapToGrid w:val="0"/>
        <w:spacing w:line="360" w:lineRule="auto"/>
        <w:ind w:firstLine="480" w:firstLineChars="200"/>
        <w:jc w:val="both"/>
        <w:textAlignment w:val="baseline"/>
        <w:rPr>
          <w:rFonts w:hint="eastAsia"/>
          <w:color w:val="auto"/>
          <w:sz w:val="24"/>
          <w:szCs w:val="24"/>
          <w:highlight w:val="none"/>
        </w:rPr>
      </w:pPr>
      <w:r>
        <w:rPr>
          <w:rFonts w:hint="eastAsia"/>
          <w:color w:val="auto"/>
          <w:sz w:val="24"/>
          <w:szCs w:val="24"/>
          <w:highlight w:val="none"/>
        </w:rPr>
        <w:t>4.2 完成注册登记后，请于</w:t>
      </w:r>
      <w:r>
        <w:rPr>
          <w:rFonts w:hint="eastAsia"/>
          <w:color w:val="auto"/>
          <w:sz w:val="24"/>
          <w:szCs w:val="24"/>
          <w:highlight w:val="none"/>
        </w:rPr>
        <w:t>202</w:t>
      </w:r>
      <w:r>
        <w:rPr>
          <w:rFonts w:hint="eastAsia" w:eastAsia="宋体"/>
          <w:color w:val="auto"/>
          <w:sz w:val="24"/>
          <w:szCs w:val="24"/>
          <w:highlight w:val="none"/>
          <w:lang w:val="en-US" w:eastAsia="zh-CN"/>
        </w:rPr>
        <w:t>6</w:t>
      </w:r>
      <w:r>
        <w:rPr>
          <w:rFonts w:hint="eastAsia"/>
          <w:color w:val="auto"/>
          <w:sz w:val="24"/>
          <w:szCs w:val="24"/>
          <w:highlight w:val="none"/>
        </w:rPr>
        <w:t>年</w:t>
      </w:r>
      <w:r>
        <w:rPr>
          <w:rFonts w:hint="eastAsia"/>
          <w:color w:val="auto"/>
          <w:sz w:val="24"/>
          <w:szCs w:val="24"/>
          <w:highlight w:val="none"/>
          <w:lang w:val="en-US" w:eastAsia="zh-CN"/>
        </w:rPr>
        <w:t>05</w:t>
      </w:r>
      <w:r>
        <w:rPr>
          <w:rFonts w:hint="eastAsia"/>
          <w:color w:val="auto"/>
          <w:sz w:val="24"/>
          <w:szCs w:val="24"/>
          <w:highlight w:val="none"/>
        </w:rPr>
        <w:t>月</w:t>
      </w:r>
      <w:r>
        <w:rPr>
          <w:rFonts w:hint="eastAsia"/>
          <w:color w:val="auto"/>
          <w:sz w:val="24"/>
          <w:szCs w:val="24"/>
          <w:highlight w:val="none"/>
          <w:lang w:val="en-US" w:eastAsia="zh-CN"/>
        </w:rPr>
        <w:t>**</w:t>
      </w:r>
      <w:r>
        <w:rPr>
          <w:rFonts w:hint="eastAsia"/>
          <w:color w:val="auto"/>
          <w:sz w:val="24"/>
          <w:szCs w:val="24"/>
          <w:highlight w:val="none"/>
        </w:rPr>
        <w:t>日</w:t>
      </w:r>
      <w:r>
        <w:rPr>
          <w:rFonts w:hint="eastAsia"/>
          <w:color w:val="auto"/>
          <w:sz w:val="24"/>
          <w:szCs w:val="24"/>
          <w:highlight w:val="none"/>
          <w:lang w:val="en-US" w:eastAsia="zh-CN"/>
        </w:rPr>
        <w:t>17</w:t>
      </w:r>
      <w:r>
        <w:rPr>
          <w:rFonts w:hint="eastAsia"/>
          <w:color w:val="auto"/>
          <w:sz w:val="24"/>
          <w:szCs w:val="24"/>
          <w:highlight w:val="none"/>
        </w:rPr>
        <w:t>时</w:t>
      </w:r>
      <w:r>
        <w:rPr>
          <w:rFonts w:hint="eastAsia"/>
          <w:color w:val="auto"/>
          <w:sz w:val="24"/>
          <w:szCs w:val="24"/>
          <w:highlight w:val="none"/>
          <w:lang w:val="en-US" w:eastAsia="zh-CN"/>
        </w:rPr>
        <w:t>0</w:t>
      </w:r>
      <w:r>
        <w:rPr>
          <w:rFonts w:hint="eastAsia"/>
          <w:color w:val="auto"/>
          <w:sz w:val="24"/>
          <w:szCs w:val="24"/>
          <w:highlight w:val="none"/>
        </w:rPr>
        <w:t>0分至2026年0</w:t>
      </w:r>
      <w:r>
        <w:rPr>
          <w:rFonts w:hint="eastAsia"/>
          <w:color w:val="auto"/>
          <w:sz w:val="24"/>
          <w:szCs w:val="24"/>
          <w:highlight w:val="none"/>
          <w:lang w:val="en-US" w:eastAsia="zh-CN"/>
        </w:rPr>
        <w:t>5</w:t>
      </w:r>
      <w:r>
        <w:rPr>
          <w:rFonts w:hint="eastAsia"/>
          <w:color w:val="auto"/>
          <w:sz w:val="24"/>
          <w:szCs w:val="24"/>
          <w:highlight w:val="none"/>
        </w:rPr>
        <w:t>月</w:t>
      </w:r>
      <w:r>
        <w:rPr>
          <w:rFonts w:hint="eastAsia"/>
          <w:color w:val="auto"/>
          <w:sz w:val="24"/>
          <w:szCs w:val="24"/>
          <w:highlight w:val="none"/>
          <w:lang w:val="en-US" w:eastAsia="zh-CN"/>
        </w:rPr>
        <w:t>**</w:t>
      </w:r>
      <w:r>
        <w:rPr>
          <w:rFonts w:hint="eastAsia"/>
          <w:color w:val="auto"/>
          <w:sz w:val="24"/>
          <w:szCs w:val="24"/>
          <w:highlight w:val="none"/>
        </w:rPr>
        <w:t>日</w:t>
      </w:r>
      <w:r>
        <w:rPr>
          <w:rFonts w:hint="eastAsia"/>
          <w:color w:val="auto"/>
          <w:sz w:val="24"/>
          <w:szCs w:val="24"/>
          <w:highlight w:val="none"/>
        </w:rPr>
        <w:t>23时59分止（北京时间、下同），通过</w:t>
      </w:r>
      <w:r>
        <w:rPr>
          <w:rFonts w:hint="eastAsia"/>
          <w:color w:val="auto"/>
          <w:sz w:val="24"/>
          <w:szCs w:val="24"/>
          <w:highlight w:val="none"/>
          <w:u w:val="single"/>
        </w:rPr>
        <w:t>辽宁工程咨询招投标交易平台（投标盲盒工具https://nxbox.lnzb.com:8888/#/login）</w:t>
      </w:r>
      <w:r>
        <w:rPr>
          <w:rFonts w:hint="eastAsia"/>
          <w:color w:val="auto"/>
          <w:sz w:val="24"/>
          <w:szCs w:val="24"/>
          <w:highlight w:val="none"/>
        </w:rPr>
        <w:t>，在所投标段进行资格确认并下载招标文件。联合体投标的，由联合体牵头人下载招标文件。</w:t>
      </w:r>
    </w:p>
    <w:p w14:paraId="2B45B67F">
      <w:pPr>
        <w:keepNext w:val="0"/>
        <w:keepLines w:val="0"/>
        <w:pageBreakBefore w:val="0"/>
        <w:widowControl/>
        <w:kinsoku w:val="0"/>
        <w:wordWrap/>
        <w:overflowPunct/>
        <w:topLinePunct w:val="0"/>
        <w:autoSpaceDE w:val="0"/>
        <w:autoSpaceDN w:val="0"/>
        <w:bidi w:val="0"/>
        <w:adjustRightInd w:val="0"/>
        <w:snapToGrid w:val="0"/>
        <w:spacing w:before="0" w:after="0" w:line="360" w:lineRule="auto"/>
        <w:jc w:val="both"/>
        <w:textAlignment w:val="baseline"/>
        <w:rPr>
          <w:rStyle w:val="19"/>
          <w:rFonts w:hint="eastAsia" w:ascii="黑体" w:hAnsi="黑体" w:eastAsia="黑体" w:cs="黑体"/>
          <w:b/>
          <w:bCs/>
          <w:color w:val="auto"/>
          <w:kern w:val="0"/>
          <w:sz w:val="24"/>
          <w:szCs w:val="24"/>
          <w:highlight w:val="none"/>
          <w:lang w:val="en-US" w:eastAsia="zh-CN"/>
        </w:rPr>
      </w:pPr>
      <w:r>
        <w:rPr>
          <w:rStyle w:val="19"/>
          <w:rFonts w:hint="eastAsia" w:ascii="黑体" w:hAnsi="黑体" w:eastAsia="黑体" w:cs="黑体"/>
          <w:b/>
          <w:bCs/>
          <w:color w:val="auto"/>
          <w:kern w:val="0"/>
          <w:sz w:val="24"/>
          <w:szCs w:val="24"/>
          <w:highlight w:val="none"/>
          <w:lang w:val="en-US" w:eastAsia="zh-CN"/>
        </w:rPr>
        <w:t>5.投标文件的递交</w:t>
      </w:r>
    </w:p>
    <w:p w14:paraId="6BE4264A">
      <w:pPr>
        <w:keepNext w:val="0"/>
        <w:keepLines w:val="0"/>
        <w:pageBreakBefore w:val="0"/>
        <w:kinsoku w:val="0"/>
        <w:wordWrap/>
        <w:overflowPunct/>
        <w:topLinePunct w:val="0"/>
        <w:autoSpaceDE w:val="0"/>
        <w:autoSpaceDN w:val="0"/>
        <w:bidi w:val="0"/>
        <w:adjustRightInd w:val="0"/>
        <w:snapToGrid w:val="0"/>
        <w:spacing w:line="360" w:lineRule="auto"/>
        <w:ind w:firstLine="480" w:firstLineChars="200"/>
        <w:jc w:val="both"/>
        <w:textAlignment w:val="baseline"/>
        <w:rPr>
          <w:rFonts w:hint="eastAsia"/>
          <w:color w:val="auto"/>
          <w:sz w:val="24"/>
          <w:szCs w:val="24"/>
          <w:highlight w:val="none"/>
        </w:rPr>
      </w:pPr>
      <w:r>
        <w:rPr>
          <w:rFonts w:hint="eastAsia"/>
          <w:color w:val="auto"/>
          <w:sz w:val="24"/>
          <w:szCs w:val="24"/>
          <w:highlight w:val="none"/>
        </w:rPr>
        <w:t>5.1 投标文件递交截止时间为：</w:t>
      </w:r>
      <w:r>
        <w:rPr>
          <w:rFonts w:hint="eastAsia"/>
          <w:color w:val="auto"/>
          <w:sz w:val="24"/>
          <w:szCs w:val="24"/>
          <w:highlight w:val="none"/>
          <w:u w:val="single"/>
        </w:rPr>
        <w:t>2026年</w:t>
      </w:r>
      <w:r>
        <w:rPr>
          <w:rFonts w:hint="eastAsia"/>
          <w:color w:val="auto"/>
          <w:sz w:val="24"/>
          <w:szCs w:val="24"/>
          <w:highlight w:val="none"/>
          <w:u w:val="single"/>
          <w:lang w:val="en-US" w:eastAsia="zh-CN"/>
        </w:rPr>
        <w:t>05</w:t>
      </w:r>
      <w:r>
        <w:rPr>
          <w:rFonts w:hint="eastAsia"/>
          <w:color w:val="auto"/>
          <w:sz w:val="24"/>
          <w:szCs w:val="24"/>
          <w:highlight w:val="none"/>
          <w:u w:val="single"/>
        </w:rPr>
        <w:t>月</w:t>
      </w:r>
      <w:r>
        <w:rPr>
          <w:rFonts w:hint="eastAsia"/>
          <w:color w:val="auto"/>
          <w:sz w:val="24"/>
          <w:szCs w:val="24"/>
          <w:highlight w:val="none"/>
          <w:u w:val="single"/>
          <w:lang w:val="en-US" w:eastAsia="zh-CN"/>
        </w:rPr>
        <w:t>**</w:t>
      </w:r>
      <w:r>
        <w:rPr>
          <w:rFonts w:hint="eastAsia"/>
          <w:color w:val="auto"/>
          <w:sz w:val="24"/>
          <w:szCs w:val="24"/>
          <w:highlight w:val="none"/>
          <w:u w:val="single"/>
        </w:rPr>
        <w:t>日</w:t>
      </w:r>
      <w:r>
        <w:rPr>
          <w:rFonts w:hint="eastAsia"/>
          <w:color w:val="auto"/>
          <w:sz w:val="24"/>
          <w:szCs w:val="24"/>
          <w:highlight w:val="none"/>
          <w:u w:val="single"/>
        </w:rPr>
        <w:t>09:30</w:t>
      </w:r>
      <w:r>
        <w:rPr>
          <w:rFonts w:hint="eastAsia"/>
          <w:color w:val="auto"/>
          <w:sz w:val="24"/>
          <w:szCs w:val="24"/>
          <w:highlight w:val="none"/>
        </w:rPr>
        <w:t>。</w:t>
      </w:r>
    </w:p>
    <w:p w14:paraId="0466D450">
      <w:pPr>
        <w:keepNext w:val="0"/>
        <w:keepLines w:val="0"/>
        <w:pageBreakBefore w:val="0"/>
        <w:kinsoku w:val="0"/>
        <w:wordWrap/>
        <w:overflowPunct/>
        <w:topLinePunct w:val="0"/>
        <w:autoSpaceDE w:val="0"/>
        <w:autoSpaceDN w:val="0"/>
        <w:bidi w:val="0"/>
        <w:adjustRightInd w:val="0"/>
        <w:snapToGrid w:val="0"/>
        <w:spacing w:line="360" w:lineRule="auto"/>
        <w:ind w:firstLine="480" w:firstLineChars="200"/>
        <w:jc w:val="both"/>
        <w:textAlignment w:val="baseline"/>
        <w:rPr>
          <w:rFonts w:hint="eastAsia"/>
          <w:color w:val="auto"/>
          <w:sz w:val="24"/>
          <w:szCs w:val="24"/>
          <w:highlight w:val="none"/>
        </w:rPr>
      </w:pPr>
      <w:r>
        <w:rPr>
          <w:rFonts w:hint="eastAsia"/>
          <w:color w:val="auto"/>
          <w:sz w:val="24"/>
          <w:szCs w:val="24"/>
          <w:highlight w:val="none"/>
        </w:rPr>
        <w:t>5.2 投标人应当在投标截止时间前，通过</w:t>
      </w:r>
      <w:r>
        <w:rPr>
          <w:rFonts w:hint="eastAsia"/>
          <w:color w:val="auto"/>
          <w:sz w:val="24"/>
          <w:szCs w:val="24"/>
          <w:highlight w:val="none"/>
          <w:u w:val="single"/>
        </w:rPr>
        <w:t>辽宁工程咨询招投标交易平台（投标盲盒工具https://nxbox.lnzb.com:8888/#/login）</w:t>
      </w:r>
      <w:r>
        <w:rPr>
          <w:rFonts w:hint="eastAsia"/>
          <w:color w:val="auto"/>
          <w:sz w:val="24"/>
          <w:szCs w:val="24"/>
          <w:highlight w:val="none"/>
        </w:rPr>
        <w:t>，选择所投标段将加密的电子投标文件上传。投标人完成投标文件上传后，电子交易系统向投标人发出电子签收凭证，递交时间以电子签收凭证载明的时间为准。逾期未完成上传或未加密的电子投标文件，招标人（电子交易系统）将拒收其投标文件。</w:t>
      </w:r>
    </w:p>
    <w:p w14:paraId="1FA24378">
      <w:pPr>
        <w:keepNext w:val="0"/>
        <w:keepLines w:val="0"/>
        <w:pageBreakBefore w:val="0"/>
        <w:kinsoku w:val="0"/>
        <w:wordWrap/>
        <w:overflowPunct/>
        <w:topLinePunct w:val="0"/>
        <w:autoSpaceDE w:val="0"/>
        <w:autoSpaceDN w:val="0"/>
        <w:bidi w:val="0"/>
        <w:adjustRightInd w:val="0"/>
        <w:snapToGrid w:val="0"/>
        <w:spacing w:line="360" w:lineRule="auto"/>
        <w:ind w:firstLine="480" w:firstLineChars="200"/>
        <w:jc w:val="both"/>
        <w:textAlignment w:val="baseline"/>
        <w:rPr>
          <w:rFonts w:hint="eastAsia"/>
          <w:color w:val="auto"/>
          <w:sz w:val="24"/>
          <w:szCs w:val="24"/>
          <w:highlight w:val="none"/>
        </w:rPr>
      </w:pPr>
      <w:r>
        <w:rPr>
          <w:rFonts w:hint="eastAsia"/>
          <w:color w:val="auto"/>
          <w:sz w:val="24"/>
          <w:szCs w:val="24"/>
          <w:highlight w:val="none"/>
        </w:rPr>
        <w:t>5.3 开标地点：</w:t>
      </w:r>
      <w:r>
        <w:rPr>
          <w:rFonts w:hint="eastAsia"/>
          <w:color w:val="auto"/>
          <w:sz w:val="24"/>
          <w:szCs w:val="24"/>
          <w:highlight w:val="none"/>
          <w:u w:val="single"/>
        </w:rPr>
        <w:t>辽宁省工程建设项目数字化开标评标系统（https://dts.lnzb.com:8888/zjt-bid/)</w:t>
      </w:r>
      <w:r>
        <w:rPr>
          <w:rFonts w:hint="eastAsia"/>
          <w:color w:val="auto"/>
          <w:sz w:val="24"/>
          <w:szCs w:val="24"/>
          <w:highlight w:val="none"/>
        </w:rPr>
        <w:t>。</w:t>
      </w:r>
    </w:p>
    <w:p w14:paraId="1B56F1EB">
      <w:pPr>
        <w:keepNext w:val="0"/>
        <w:keepLines w:val="0"/>
        <w:pageBreakBefore w:val="0"/>
        <w:kinsoku w:val="0"/>
        <w:wordWrap/>
        <w:overflowPunct/>
        <w:topLinePunct w:val="0"/>
        <w:autoSpaceDE w:val="0"/>
        <w:autoSpaceDN w:val="0"/>
        <w:bidi w:val="0"/>
        <w:adjustRightInd w:val="0"/>
        <w:snapToGrid w:val="0"/>
        <w:spacing w:line="360" w:lineRule="auto"/>
        <w:ind w:firstLine="480" w:firstLineChars="200"/>
        <w:jc w:val="both"/>
        <w:textAlignment w:val="baseline"/>
        <w:rPr>
          <w:rFonts w:hint="eastAsia"/>
          <w:color w:val="auto"/>
          <w:sz w:val="24"/>
          <w:szCs w:val="24"/>
          <w:highlight w:val="none"/>
        </w:rPr>
      </w:pPr>
      <w:r>
        <w:rPr>
          <w:rFonts w:hint="eastAsia"/>
          <w:color w:val="auto"/>
          <w:sz w:val="24"/>
          <w:szCs w:val="24"/>
          <w:highlight w:val="none"/>
        </w:rPr>
        <w:t>5.4 开标方式：</w:t>
      </w:r>
      <w:r>
        <w:rPr>
          <w:rFonts w:hint="eastAsia"/>
          <w:color w:val="auto"/>
          <w:sz w:val="24"/>
          <w:szCs w:val="24"/>
          <w:highlight w:val="none"/>
          <w:u w:val="single"/>
        </w:rPr>
        <w:t>远程不见面（请按招标文件规定时间登录“辽宁省工程建设项目数字化开标评标系统（https://dts.lnzb.com:8888/zjt-bid/）” 进行解密）</w:t>
      </w:r>
    </w:p>
    <w:p w14:paraId="1CEEB496">
      <w:pPr>
        <w:keepNext w:val="0"/>
        <w:keepLines w:val="0"/>
        <w:pageBreakBefore w:val="0"/>
        <w:widowControl/>
        <w:kinsoku w:val="0"/>
        <w:wordWrap/>
        <w:overflowPunct/>
        <w:topLinePunct w:val="0"/>
        <w:autoSpaceDE w:val="0"/>
        <w:autoSpaceDN w:val="0"/>
        <w:bidi w:val="0"/>
        <w:adjustRightInd w:val="0"/>
        <w:snapToGrid w:val="0"/>
        <w:spacing w:before="0" w:after="0" w:line="360" w:lineRule="auto"/>
        <w:jc w:val="both"/>
        <w:textAlignment w:val="baseline"/>
        <w:rPr>
          <w:rStyle w:val="19"/>
          <w:rFonts w:hint="eastAsia" w:ascii="黑体" w:hAnsi="黑体" w:eastAsia="黑体" w:cs="黑体"/>
          <w:b/>
          <w:bCs/>
          <w:color w:val="auto"/>
          <w:kern w:val="0"/>
          <w:sz w:val="24"/>
          <w:szCs w:val="24"/>
          <w:highlight w:val="none"/>
          <w:lang w:val="en-US" w:eastAsia="zh-CN"/>
        </w:rPr>
      </w:pPr>
      <w:r>
        <w:rPr>
          <w:rStyle w:val="19"/>
          <w:rFonts w:hint="eastAsia" w:ascii="黑体" w:hAnsi="黑体" w:eastAsia="黑体" w:cs="黑体"/>
          <w:b/>
          <w:bCs/>
          <w:color w:val="auto"/>
          <w:kern w:val="0"/>
          <w:sz w:val="24"/>
          <w:szCs w:val="24"/>
          <w:highlight w:val="none"/>
          <w:lang w:val="en-US" w:eastAsia="zh-CN"/>
        </w:rPr>
        <w:t>6.投标相关事宜</w:t>
      </w:r>
    </w:p>
    <w:p w14:paraId="55DEC06E">
      <w:pPr>
        <w:keepNext w:val="0"/>
        <w:keepLines w:val="0"/>
        <w:pageBreakBefore w:val="0"/>
        <w:kinsoku w:val="0"/>
        <w:wordWrap/>
        <w:overflowPunct/>
        <w:topLinePunct w:val="0"/>
        <w:autoSpaceDE w:val="0"/>
        <w:autoSpaceDN w:val="0"/>
        <w:bidi w:val="0"/>
        <w:adjustRightInd w:val="0"/>
        <w:snapToGrid w:val="0"/>
        <w:spacing w:line="360" w:lineRule="auto"/>
        <w:ind w:right="1" w:firstLine="468" w:firstLineChars="200"/>
        <w:jc w:val="both"/>
        <w:textAlignment w:val="baseline"/>
        <w:rPr>
          <w:rFonts w:ascii="Times New Roman" w:hAnsi="Times New Roman" w:eastAsia="宋体" w:cs="宋体"/>
          <w:color w:val="auto"/>
          <w:sz w:val="24"/>
          <w:szCs w:val="24"/>
          <w:highlight w:val="none"/>
        </w:rPr>
      </w:pPr>
      <w:r>
        <w:rPr>
          <w:rFonts w:hint="eastAsia" w:ascii="Times New Roman" w:hAnsi="Times New Roman" w:eastAsia="宋体" w:cs="宋体"/>
          <w:color w:val="auto"/>
          <w:spacing w:val="-3"/>
          <w:sz w:val="24"/>
          <w:szCs w:val="24"/>
          <w:highlight w:val="none"/>
          <w:u w:val="single"/>
          <w:lang w:val="en-US" w:eastAsia="zh-CN"/>
        </w:rPr>
        <w:t xml:space="preserve">        /       </w:t>
      </w:r>
      <w:r>
        <w:rPr>
          <w:rFonts w:ascii="Times New Roman" w:hAnsi="Times New Roman" w:eastAsia="宋体" w:cs="宋体"/>
          <w:color w:val="auto"/>
          <w:spacing w:val="11"/>
          <w:sz w:val="24"/>
          <w:szCs w:val="24"/>
          <w:highlight w:val="none"/>
        </w:rPr>
        <w:t>。</w:t>
      </w:r>
    </w:p>
    <w:p w14:paraId="1B1A5FE1">
      <w:pPr>
        <w:keepNext w:val="0"/>
        <w:keepLines w:val="0"/>
        <w:pageBreakBefore w:val="0"/>
        <w:widowControl/>
        <w:kinsoku w:val="0"/>
        <w:wordWrap/>
        <w:overflowPunct/>
        <w:topLinePunct w:val="0"/>
        <w:autoSpaceDE w:val="0"/>
        <w:autoSpaceDN w:val="0"/>
        <w:bidi w:val="0"/>
        <w:adjustRightInd w:val="0"/>
        <w:snapToGrid w:val="0"/>
        <w:spacing w:before="0" w:after="0" w:line="360" w:lineRule="auto"/>
        <w:jc w:val="both"/>
        <w:textAlignment w:val="baseline"/>
        <w:rPr>
          <w:rStyle w:val="19"/>
          <w:rFonts w:hint="eastAsia" w:ascii="黑体" w:hAnsi="黑体" w:eastAsia="黑体" w:cs="黑体"/>
          <w:b/>
          <w:bCs w:val="0"/>
          <w:color w:val="auto"/>
          <w:kern w:val="0"/>
          <w:sz w:val="24"/>
          <w:szCs w:val="24"/>
          <w:highlight w:val="none"/>
        </w:rPr>
      </w:pPr>
      <w:r>
        <w:rPr>
          <w:rStyle w:val="19"/>
          <w:rFonts w:hint="eastAsia" w:ascii="黑体" w:hAnsi="黑体" w:eastAsia="黑体" w:cs="黑体"/>
          <w:b/>
          <w:bCs w:val="0"/>
          <w:color w:val="auto"/>
          <w:kern w:val="0"/>
          <w:sz w:val="24"/>
          <w:szCs w:val="24"/>
          <w:highlight w:val="none"/>
          <w:lang w:val="en-US" w:eastAsia="zh-CN"/>
        </w:rPr>
        <w:t>7</w:t>
      </w:r>
      <w:r>
        <w:rPr>
          <w:rStyle w:val="19"/>
          <w:rFonts w:hint="eastAsia" w:ascii="黑体" w:hAnsi="黑体" w:eastAsia="黑体" w:cs="黑体"/>
          <w:b/>
          <w:bCs w:val="0"/>
          <w:color w:val="auto"/>
          <w:kern w:val="0"/>
          <w:sz w:val="24"/>
          <w:szCs w:val="24"/>
          <w:highlight w:val="none"/>
        </w:rPr>
        <w:t>.评标办法</w:t>
      </w:r>
    </w:p>
    <w:p w14:paraId="72B6DCE1">
      <w:pPr>
        <w:keepNext w:val="0"/>
        <w:keepLines w:val="0"/>
        <w:pageBreakBefore w:val="0"/>
        <w:kinsoku w:val="0"/>
        <w:wordWrap/>
        <w:overflowPunct/>
        <w:topLinePunct w:val="0"/>
        <w:autoSpaceDE w:val="0"/>
        <w:autoSpaceDN w:val="0"/>
        <w:bidi w:val="0"/>
        <w:adjustRightInd w:val="0"/>
        <w:snapToGrid w:val="0"/>
        <w:spacing w:line="360" w:lineRule="auto"/>
        <w:ind w:firstLine="476" w:firstLineChars="200"/>
        <w:jc w:val="both"/>
        <w:textAlignment w:val="baseline"/>
        <w:rPr>
          <w:rFonts w:ascii="Times New Roman" w:hAnsi="Times New Roman" w:eastAsia="宋体" w:cs="宋体"/>
          <w:color w:val="auto"/>
          <w:sz w:val="24"/>
          <w:szCs w:val="24"/>
          <w:highlight w:val="none"/>
        </w:rPr>
      </w:pPr>
      <w:r>
        <w:rPr>
          <w:rFonts w:ascii="Times New Roman" w:hAnsi="Times New Roman" w:eastAsia="宋体" w:cs="宋体"/>
          <w:color w:val="auto"/>
          <w:spacing w:val="-1"/>
          <w:sz w:val="24"/>
          <w:szCs w:val="24"/>
          <w:highlight w:val="none"/>
        </w:rPr>
        <w:t>本次招标评标办法采用</w:t>
      </w:r>
      <w:r>
        <w:rPr>
          <w:rFonts w:ascii="Times New Roman" w:hAnsi="Times New Roman" w:eastAsia="宋体" w:cs="宋体"/>
          <w:color w:val="auto"/>
          <w:spacing w:val="-34"/>
          <w:sz w:val="24"/>
          <w:szCs w:val="24"/>
          <w:highlight w:val="none"/>
          <w:u w:val="single" w:color="auto"/>
        </w:rPr>
        <w:t xml:space="preserve"> </w:t>
      </w:r>
      <w:r>
        <w:rPr>
          <w:rFonts w:ascii="Times New Roman" w:hAnsi="Times New Roman" w:eastAsia="宋体" w:cs="宋体"/>
          <w:color w:val="auto"/>
          <w:spacing w:val="-1"/>
          <w:sz w:val="24"/>
          <w:szCs w:val="24"/>
          <w:highlight w:val="none"/>
          <w:u w:val="single" w:color="auto"/>
        </w:rPr>
        <w:t>综合评估法</w:t>
      </w:r>
      <w:r>
        <w:rPr>
          <w:rFonts w:ascii="Times New Roman" w:hAnsi="Times New Roman" w:eastAsia="宋体" w:cs="宋体"/>
          <w:color w:val="auto"/>
          <w:spacing w:val="-52"/>
          <w:sz w:val="24"/>
          <w:szCs w:val="24"/>
          <w:highlight w:val="none"/>
          <w:u w:val="single" w:color="auto"/>
        </w:rPr>
        <w:t xml:space="preserve"> </w:t>
      </w:r>
      <w:r>
        <w:rPr>
          <w:rFonts w:ascii="Times New Roman" w:hAnsi="Times New Roman" w:eastAsia="宋体" w:cs="宋体"/>
          <w:color w:val="auto"/>
          <w:spacing w:val="-1"/>
          <w:sz w:val="24"/>
          <w:szCs w:val="24"/>
          <w:highlight w:val="none"/>
        </w:rPr>
        <w:t>。</w:t>
      </w:r>
    </w:p>
    <w:p w14:paraId="5743C9FF">
      <w:pPr>
        <w:keepNext w:val="0"/>
        <w:keepLines w:val="0"/>
        <w:pageBreakBefore w:val="0"/>
        <w:widowControl/>
        <w:kinsoku w:val="0"/>
        <w:wordWrap/>
        <w:overflowPunct/>
        <w:topLinePunct w:val="0"/>
        <w:autoSpaceDE w:val="0"/>
        <w:autoSpaceDN w:val="0"/>
        <w:bidi w:val="0"/>
        <w:adjustRightInd w:val="0"/>
        <w:snapToGrid w:val="0"/>
        <w:spacing w:before="0" w:after="0" w:line="360" w:lineRule="auto"/>
        <w:jc w:val="both"/>
        <w:textAlignment w:val="baseline"/>
        <w:rPr>
          <w:rStyle w:val="19"/>
          <w:rFonts w:hint="eastAsia" w:ascii="黑体" w:hAnsi="黑体" w:eastAsia="黑体" w:cs="黑体"/>
          <w:b/>
          <w:bCs w:val="0"/>
          <w:color w:val="auto"/>
          <w:kern w:val="0"/>
          <w:sz w:val="24"/>
          <w:szCs w:val="24"/>
          <w:highlight w:val="none"/>
        </w:rPr>
      </w:pPr>
      <w:r>
        <w:rPr>
          <w:rStyle w:val="19"/>
          <w:rFonts w:hint="eastAsia" w:ascii="黑体" w:hAnsi="黑体" w:eastAsia="黑体" w:cs="黑体"/>
          <w:b/>
          <w:bCs w:val="0"/>
          <w:color w:val="auto"/>
          <w:kern w:val="0"/>
          <w:sz w:val="24"/>
          <w:szCs w:val="24"/>
          <w:highlight w:val="none"/>
          <w:lang w:val="en-US" w:eastAsia="zh-CN"/>
        </w:rPr>
        <w:t>8</w:t>
      </w:r>
      <w:r>
        <w:rPr>
          <w:rStyle w:val="19"/>
          <w:rFonts w:hint="eastAsia" w:ascii="黑体" w:hAnsi="黑体" w:eastAsia="黑体" w:cs="黑体"/>
          <w:b/>
          <w:bCs w:val="0"/>
          <w:color w:val="auto"/>
          <w:kern w:val="0"/>
          <w:sz w:val="24"/>
          <w:szCs w:val="24"/>
          <w:highlight w:val="none"/>
        </w:rPr>
        <w:t>.发布公告的媒介</w:t>
      </w:r>
    </w:p>
    <w:p w14:paraId="592F5799">
      <w:pPr>
        <w:keepNext w:val="0"/>
        <w:keepLines w:val="0"/>
        <w:pageBreakBefore w:val="0"/>
        <w:kinsoku w:val="0"/>
        <w:wordWrap/>
        <w:overflowPunct/>
        <w:topLinePunct w:val="0"/>
        <w:autoSpaceDE w:val="0"/>
        <w:autoSpaceDN w:val="0"/>
        <w:bidi w:val="0"/>
        <w:adjustRightInd w:val="0"/>
        <w:snapToGrid w:val="0"/>
        <w:spacing w:line="360" w:lineRule="auto"/>
        <w:ind w:right="1" w:firstLine="484" w:firstLineChars="200"/>
        <w:jc w:val="both"/>
        <w:textAlignment w:val="baseline"/>
        <w:rPr>
          <w:rFonts w:ascii="Times New Roman" w:hAnsi="Times New Roman" w:eastAsia="宋体" w:cs="宋体"/>
          <w:color w:val="auto"/>
          <w:sz w:val="24"/>
          <w:szCs w:val="24"/>
          <w:highlight w:val="none"/>
        </w:rPr>
      </w:pPr>
      <w:r>
        <w:rPr>
          <w:rFonts w:hint="eastAsia" w:ascii="Times New Roman" w:hAnsi="Times New Roman" w:eastAsia="宋体" w:cs="宋体"/>
          <w:color w:val="auto"/>
          <w:spacing w:val="1"/>
          <w:sz w:val="24"/>
          <w:szCs w:val="24"/>
          <w:highlight w:val="none"/>
          <w:u w:val="single"/>
          <w:lang w:val="en-US" w:eastAsia="zh-CN"/>
        </w:rPr>
        <w:t>中国招标投标公共服务平台、</w:t>
      </w:r>
      <w:r>
        <w:rPr>
          <w:rFonts w:ascii="Times New Roman" w:hAnsi="Times New Roman" w:eastAsia="宋体" w:cs="宋体"/>
          <w:color w:val="auto"/>
          <w:spacing w:val="1"/>
          <w:sz w:val="24"/>
          <w:szCs w:val="24"/>
          <w:highlight w:val="none"/>
          <w:u w:val="single"/>
        </w:rPr>
        <w:t>辽宁省招标投标监管网,辽宁建设工程信息网、</w:t>
      </w:r>
      <w:r>
        <w:rPr>
          <w:rFonts w:hint="eastAsia" w:ascii="Times New Roman" w:hAnsi="Times New Roman" w:eastAsia="宋体" w:cs="宋体"/>
          <w:color w:val="auto"/>
          <w:spacing w:val="1"/>
          <w:sz w:val="24"/>
          <w:szCs w:val="24"/>
          <w:highlight w:val="none"/>
          <w:u w:val="single"/>
          <w:lang w:eastAsia="zh-CN"/>
        </w:rPr>
        <w:t>全国公共资源交易平台（辽宁省·营口市）</w:t>
      </w:r>
      <w:r>
        <w:rPr>
          <w:rFonts w:ascii="Times New Roman" w:hAnsi="Times New Roman" w:eastAsia="宋体" w:cs="宋体"/>
          <w:color w:val="auto"/>
          <w:spacing w:val="-27"/>
          <w:sz w:val="24"/>
          <w:szCs w:val="24"/>
          <w:highlight w:val="none"/>
        </w:rPr>
        <w:t xml:space="preserve"> </w:t>
      </w:r>
    </w:p>
    <w:p w14:paraId="63476D52">
      <w:pPr>
        <w:keepNext w:val="0"/>
        <w:keepLines w:val="0"/>
        <w:pageBreakBefore w:val="0"/>
        <w:widowControl/>
        <w:kinsoku w:val="0"/>
        <w:wordWrap/>
        <w:overflowPunct/>
        <w:topLinePunct w:val="0"/>
        <w:autoSpaceDE w:val="0"/>
        <w:autoSpaceDN w:val="0"/>
        <w:bidi w:val="0"/>
        <w:adjustRightInd w:val="0"/>
        <w:snapToGrid w:val="0"/>
        <w:spacing w:before="0" w:after="0" w:line="360" w:lineRule="auto"/>
        <w:jc w:val="both"/>
        <w:textAlignment w:val="baseline"/>
        <w:rPr>
          <w:rStyle w:val="19"/>
          <w:rFonts w:hint="eastAsia" w:ascii="黑体" w:hAnsi="黑体" w:eastAsia="黑体" w:cs="黑体"/>
          <w:b/>
          <w:bCs w:val="0"/>
          <w:color w:val="auto"/>
          <w:kern w:val="0"/>
          <w:sz w:val="24"/>
          <w:szCs w:val="24"/>
          <w:highlight w:val="none"/>
        </w:rPr>
      </w:pPr>
      <w:r>
        <w:rPr>
          <w:rStyle w:val="19"/>
          <w:rFonts w:hint="eastAsia" w:ascii="黑体" w:hAnsi="黑体" w:eastAsia="黑体" w:cs="黑体"/>
          <w:b/>
          <w:bCs w:val="0"/>
          <w:color w:val="auto"/>
          <w:kern w:val="0"/>
          <w:sz w:val="24"/>
          <w:szCs w:val="24"/>
          <w:highlight w:val="none"/>
          <w:lang w:val="en-US" w:eastAsia="zh-CN"/>
        </w:rPr>
        <w:t>9</w:t>
      </w:r>
      <w:r>
        <w:rPr>
          <w:rStyle w:val="19"/>
          <w:rFonts w:hint="eastAsia" w:ascii="黑体" w:hAnsi="黑体" w:eastAsia="黑体" w:cs="黑体"/>
          <w:b/>
          <w:bCs w:val="0"/>
          <w:color w:val="auto"/>
          <w:kern w:val="0"/>
          <w:sz w:val="24"/>
          <w:szCs w:val="24"/>
          <w:highlight w:val="none"/>
        </w:rPr>
        <w:t>.监督信息</w:t>
      </w:r>
    </w:p>
    <w:p w14:paraId="612BD8B8">
      <w:pPr>
        <w:keepNext w:val="0"/>
        <w:keepLines w:val="0"/>
        <w:pageBreakBefore w:val="0"/>
        <w:widowControl w:val="0"/>
        <w:numPr>
          <w:ilvl w:val="0"/>
          <w:numId w:val="0"/>
        </w:numPr>
        <w:kinsoku w:val="0"/>
        <w:wordWrap/>
        <w:overflowPunct/>
        <w:topLinePunct w:val="0"/>
        <w:autoSpaceDE w:val="0"/>
        <w:autoSpaceDN w:val="0"/>
        <w:bidi w:val="0"/>
        <w:adjustRightInd w:val="0"/>
        <w:snapToGrid w:val="0"/>
        <w:spacing w:line="360" w:lineRule="auto"/>
        <w:ind w:left="0" w:leftChars="0" w:firstLine="480" w:firstLineChars="200"/>
        <w:jc w:val="both"/>
        <w:textAlignment w:val="baseline"/>
        <w:rPr>
          <w:rFonts w:ascii="Times New Roman" w:hAnsi="Times New Roman" w:eastAsia="宋体" w:cs="宋体"/>
          <w:color w:val="auto"/>
          <w:spacing w:val="0"/>
          <w:sz w:val="24"/>
          <w:szCs w:val="24"/>
          <w:highlight w:val="none"/>
        </w:rPr>
      </w:pPr>
      <w:r>
        <w:rPr>
          <w:rFonts w:ascii="Times New Roman" w:hAnsi="Times New Roman" w:eastAsia="宋体" w:cs="宋体"/>
          <w:color w:val="auto"/>
          <w:spacing w:val="0"/>
          <w:sz w:val="24"/>
          <w:szCs w:val="24"/>
          <w:highlight w:val="none"/>
        </w:rPr>
        <w:t>1.监督部门：</w:t>
      </w:r>
      <w:r>
        <w:rPr>
          <w:rFonts w:ascii="Times New Roman" w:hAnsi="Times New Roman" w:eastAsia="宋体" w:cs="宋体"/>
          <w:color w:val="auto"/>
          <w:spacing w:val="0"/>
          <w:sz w:val="24"/>
          <w:szCs w:val="24"/>
          <w:highlight w:val="none"/>
          <w:u w:val="single"/>
        </w:rPr>
        <w:t>营口市城乡建设与公用事业中心</w:t>
      </w:r>
      <w:r>
        <w:rPr>
          <w:rFonts w:ascii="Times New Roman" w:hAnsi="Times New Roman" w:eastAsia="宋体" w:cs="宋体"/>
          <w:color w:val="auto"/>
          <w:spacing w:val="0"/>
          <w:sz w:val="24"/>
          <w:szCs w:val="24"/>
          <w:highlight w:val="none"/>
        </w:rPr>
        <w:t>，负责人：</w:t>
      </w:r>
      <w:r>
        <w:rPr>
          <w:rFonts w:ascii="Times New Roman" w:hAnsi="Times New Roman" w:eastAsia="宋体" w:cs="宋体"/>
          <w:color w:val="auto"/>
          <w:spacing w:val="0"/>
          <w:sz w:val="24"/>
          <w:szCs w:val="24"/>
          <w:highlight w:val="none"/>
          <w:u w:val="single"/>
        </w:rPr>
        <w:t xml:space="preserve"> 李先生</w:t>
      </w:r>
      <w:r>
        <w:rPr>
          <w:rFonts w:ascii="Times New Roman" w:hAnsi="Times New Roman" w:eastAsia="宋体" w:cs="宋体"/>
          <w:color w:val="auto"/>
          <w:spacing w:val="0"/>
          <w:sz w:val="24"/>
          <w:szCs w:val="24"/>
          <w:highlight w:val="none"/>
        </w:rPr>
        <w:t>，联系方式：</w:t>
      </w:r>
      <w:r>
        <w:rPr>
          <w:rFonts w:ascii="Times New Roman" w:hAnsi="Times New Roman" w:eastAsia="宋体" w:cs="宋体"/>
          <w:color w:val="auto"/>
          <w:spacing w:val="0"/>
          <w:sz w:val="24"/>
          <w:szCs w:val="24"/>
          <w:highlight w:val="none"/>
          <w:u w:val="single"/>
        </w:rPr>
        <w:t>0417-2657306</w:t>
      </w:r>
      <w:r>
        <w:rPr>
          <w:rFonts w:ascii="Times New Roman" w:hAnsi="Times New Roman" w:eastAsia="宋体" w:cs="宋体"/>
          <w:color w:val="auto"/>
          <w:spacing w:val="0"/>
          <w:sz w:val="24"/>
          <w:szCs w:val="24"/>
          <w:highlight w:val="none"/>
        </w:rPr>
        <w:t xml:space="preserve">。 </w:t>
      </w:r>
    </w:p>
    <w:p w14:paraId="58ED006F">
      <w:pPr>
        <w:keepNext w:val="0"/>
        <w:keepLines w:val="0"/>
        <w:pageBreakBefore w:val="0"/>
        <w:widowControl w:val="0"/>
        <w:numPr>
          <w:ilvl w:val="0"/>
          <w:numId w:val="0"/>
        </w:numPr>
        <w:kinsoku w:val="0"/>
        <w:wordWrap/>
        <w:overflowPunct/>
        <w:topLinePunct w:val="0"/>
        <w:autoSpaceDE w:val="0"/>
        <w:autoSpaceDN w:val="0"/>
        <w:bidi w:val="0"/>
        <w:adjustRightInd w:val="0"/>
        <w:snapToGrid w:val="0"/>
        <w:spacing w:line="360" w:lineRule="auto"/>
        <w:ind w:left="0" w:leftChars="0" w:firstLine="480" w:firstLineChars="200"/>
        <w:jc w:val="both"/>
        <w:textAlignment w:val="baseline"/>
        <w:rPr>
          <w:rFonts w:ascii="Times New Roman" w:hAnsi="Times New Roman" w:eastAsia="宋体" w:cs="宋体"/>
          <w:color w:val="auto"/>
          <w:spacing w:val="0"/>
          <w:sz w:val="24"/>
          <w:szCs w:val="24"/>
          <w:highlight w:val="none"/>
        </w:rPr>
      </w:pPr>
      <w:r>
        <w:rPr>
          <w:rFonts w:ascii="Times New Roman" w:hAnsi="Times New Roman" w:eastAsia="宋体" w:cs="宋体"/>
          <w:color w:val="auto"/>
          <w:spacing w:val="0"/>
          <w:sz w:val="24"/>
          <w:szCs w:val="24"/>
          <w:highlight w:val="none"/>
        </w:rPr>
        <w:t>2.招标负责人：</w:t>
      </w:r>
      <w:r>
        <w:rPr>
          <w:rFonts w:hint="eastAsia" w:cs="宋体"/>
          <w:color w:val="auto"/>
          <w:spacing w:val="0"/>
          <w:sz w:val="24"/>
          <w:szCs w:val="24"/>
          <w:highlight w:val="none"/>
          <w:u w:val="single"/>
          <w:lang w:val="en-US" w:eastAsia="zh-CN"/>
        </w:rPr>
        <w:t>周先生</w:t>
      </w:r>
      <w:r>
        <w:rPr>
          <w:rFonts w:ascii="Times New Roman" w:hAnsi="Times New Roman" w:eastAsia="宋体" w:cs="宋体"/>
          <w:color w:val="auto"/>
          <w:spacing w:val="0"/>
          <w:sz w:val="24"/>
          <w:szCs w:val="24"/>
          <w:highlight w:val="none"/>
        </w:rPr>
        <w:t>，联系方式：</w:t>
      </w:r>
      <w:r>
        <w:rPr>
          <w:rFonts w:hint="eastAsia" w:cs="宋体"/>
          <w:color w:val="auto"/>
          <w:spacing w:val="0"/>
          <w:sz w:val="24"/>
          <w:szCs w:val="24"/>
          <w:highlight w:val="none"/>
          <w:u w:val="single"/>
          <w:lang w:eastAsia="zh-CN"/>
        </w:rPr>
        <w:t xml:space="preserve"> 0417-2800149</w:t>
      </w:r>
      <w:r>
        <w:rPr>
          <w:rFonts w:ascii="Times New Roman" w:hAnsi="Times New Roman" w:eastAsia="宋体" w:cs="宋体"/>
          <w:color w:val="auto"/>
          <w:spacing w:val="0"/>
          <w:sz w:val="24"/>
          <w:szCs w:val="24"/>
          <w:highlight w:val="none"/>
        </w:rPr>
        <w:t>。</w:t>
      </w:r>
    </w:p>
    <w:p w14:paraId="20778C95">
      <w:pPr>
        <w:keepNext w:val="0"/>
        <w:keepLines w:val="0"/>
        <w:pageBreakBefore w:val="0"/>
        <w:widowControl/>
        <w:kinsoku w:val="0"/>
        <w:wordWrap/>
        <w:overflowPunct/>
        <w:topLinePunct w:val="0"/>
        <w:autoSpaceDE w:val="0"/>
        <w:autoSpaceDN w:val="0"/>
        <w:bidi w:val="0"/>
        <w:adjustRightInd w:val="0"/>
        <w:snapToGrid w:val="0"/>
        <w:spacing w:before="0" w:after="0" w:line="360" w:lineRule="auto"/>
        <w:jc w:val="both"/>
        <w:textAlignment w:val="baseline"/>
        <w:rPr>
          <w:rStyle w:val="19"/>
          <w:rFonts w:hint="eastAsia" w:ascii="黑体" w:hAnsi="黑体" w:eastAsia="黑体" w:cs="黑体"/>
          <w:b/>
          <w:bCs w:val="0"/>
          <w:color w:val="auto"/>
          <w:kern w:val="0"/>
          <w:sz w:val="24"/>
          <w:szCs w:val="24"/>
          <w:highlight w:val="none"/>
        </w:rPr>
      </w:pPr>
      <w:r>
        <w:rPr>
          <w:rStyle w:val="19"/>
          <w:rFonts w:hint="eastAsia" w:ascii="黑体" w:hAnsi="黑体" w:eastAsia="黑体" w:cs="黑体"/>
          <w:b/>
          <w:bCs w:val="0"/>
          <w:color w:val="auto"/>
          <w:kern w:val="0"/>
          <w:sz w:val="24"/>
          <w:szCs w:val="24"/>
          <w:highlight w:val="none"/>
          <w:lang w:val="en-US" w:eastAsia="zh-CN"/>
        </w:rPr>
        <w:t>11.</w:t>
      </w:r>
      <w:r>
        <w:rPr>
          <w:rStyle w:val="19"/>
          <w:rFonts w:hint="eastAsia" w:ascii="黑体" w:hAnsi="黑体" w:eastAsia="黑体" w:cs="黑体"/>
          <w:b/>
          <w:bCs w:val="0"/>
          <w:color w:val="auto"/>
          <w:kern w:val="0"/>
          <w:sz w:val="24"/>
          <w:szCs w:val="24"/>
          <w:highlight w:val="none"/>
        </w:rPr>
        <w:t>联系方式</w:t>
      </w:r>
    </w:p>
    <w:p w14:paraId="47E1FC59">
      <w:pPr>
        <w:keepNext w:val="0"/>
        <w:keepLines w:val="0"/>
        <w:pageBreakBefore w:val="0"/>
        <w:kinsoku w:val="0"/>
        <w:wordWrap/>
        <w:overflowPunct/>
        <w:topLinePunct w:val="0"/>
        <w:autoSpaceDE w:val="0"/>
        <w:autoSpaceDN w:val="0"/>
        <w:bidi w:val="0"/>
        <w:adjustRightInd w:val="0"/>
        <w:snapToGrid w:val="0"/>
        <w:spacing w:line="360" w:lineRule="auto"/>
        <w:ind w:right="1" w:firstLine="484" w:firstLineChars="200"/>
        <w:jc w:val="both"/>
        <w:textAlignment w:val="baseline"/>
        <w:rPr>
          <w:rFonts w:hint="eastAsia" w:ascii="Times New Roman" w:hAnsi="Times New Roman" w:eastAsia="宋体" w:cs="宋体"/>
          <w:color w:val="auto"/>
          <w:spacing w:val="1"/>
          <w:sz w:val="24"/>
          <w:szCs w:val="24"/>
          <w:highlight w:val="none"/>
          <w:lang w:eastAsia="zh-CN"/>
        </w:rPr>
      </w:pPr>
      <w:r>
        <w:rPr>
          <w:rFonts w:hint="eastAsia" w:ascii="Times New Roman" w:hAnsi="Times New Roman" w:eastAsia="宋体" w:cs="宋体"/>
          <w:color w:val="auto"/>
          <w:spacing w:val="1"/>
          <w:sz w:val="24"/>
          <w:szCs w:val="24"/>
          <w:highlight w:val="none"/>
          <w:lang w:eastAsia="zh-CN"/>
        </w:rPr>
        <w:t>招标人名称：营口城市基础设施建设投资集团有限公司</w:t>
      </w:r>
    </w:p>
    <w:p w14:paraId="3457FE98">
      <w:pPr>
        <w:keepNext w:val="0"/>
        <w:keepLines w:val="0"/>
        <w:pageBreakBefore w:val="0"/>
        <w:kinsoku w:val="0"/>
        <w:wordWrap/>
        <w:overflowPunct/>
        <w:topLinePunct w:val="0"/>
        <w:autoSpaceDE w:val="0"/>
        <w:autoSpaceDN w:val="0"/>
        <w:bidi w:val="0"/>
        <w:adjustRightInd w:val="0"/>
        <w:snapToGrid w:val="0"/>
        <w:spacing w:line="360" w:lineRule="auto"/>
        <w:ind w:right="1" w:firstLine="484" w:firstLineChars="200"/>
        <w:jc w:val="both"/>
        <w:textAlignment w:val="baseline"/>
        <w:rPr>
          <w:rFonts w:hint="eastAsia" w:ascii="Times New Roman" w:hAnsi="Times New Roman" w:eastAsia="宋体" w:cs="宋体"/>
          <w:color w:val="auto"/>
          <w:spacing w:val="1"/>
          <w:sz w:val="24"/>
          <w:szCs w:val="24"/>
          <w:highlight w:val="none"/>
          <w:lang w:eastAsia="zh-CN"/>
        </w:rPr>
      </w:pPr>
      <w:r>
        <w:rPr>
          <w:rFonts w:hint="eastAsia" w:ascii="Times New Roman" w:hAnsi="Times New Roman" w:eastAsia="宋体" w:cs="宋体"/>
          <w:color w:val="auto"/>
          <w:spacing w:val="1"/>
          <w:sz w:val="24"/>
          <w:szCs w:val="24"/>
          <w:highlight w:val="none"/>
          <w:lang w:eastAsia="zh-CN"/>
        </w:rPr>
        <w:t>地址：</w:t>
      </w:r>
      <w:r>
        <w:rPr>
          <w:rFonts w:hint="default" w:ascii="Times New Roman" w:hAnsi="Times New Roman" w:eastAsia="宋体" w:cs="宋体"/>
          <w:color w:val="auto"/>
          <w:spacing w:val="1"/>
          <w:sz w:val="24"/>
          <w:szCs w:val="24"/>
          <w:highlight w:val="none"/>
          <w:lang w:eastAsia="zh-CN"/>
        </w:rPr>
        <w:t>营口市站前区中兴里9号</w:t>
      </w:r>
    </w:p>
    <w:p w14:paraId="26CBF01F">
      <w:pPr>
        <w:keepNext w:val="0"/>
        <w:keepLines w:val="0"/>
        <w:pageBreakBefore w:val="0"/>
        <w:kinsoku w:val="0"/>
        <w:wordWrap/>
        <w:overflowPunct/>
        <w:topLinePunct w:val="0"/>
        <w:autoSpaceDE w:val="0"/>
        <w:autoSpaceDN w:val="0"/>
        <w:bidi w:val="0"/>
        <w:adjustRightInd w:val="0"/>
        <w:snapToGrid w:val="0"/>
        <w:spacing w:line="360" w:lineRule="auto"/>
        <w:ind w:right="1" w:firstLine="484" w:firstLineChars="200"/>
        <w:jc w:val="both"/>
        <w:textAlignment w:val="baseline"/>
        <w:rPr>
          <w:rFonts w:hint="eastAsia" w:ascii="Times New Roman" w:hAnsi="Times New Roman" w:eastAsia="宋体" w:cs="宋体"/>
          <w:color w:val="auto"/>
          <w:spacing w:val="1"/>
          <w:sz w:val="24"/>
          <w:szCs w:val="24"/>
          <w:highlight w:val="none"/>
          <w:lang w:eastAsia="zh-CN"/>
        </w:rPr>
      </w:pPr>
      <w:r>
        <w:rPr>
          <w:rFonts w:hint="eastAsia" w:ascii="Times New Roman" w:hAnsi="Times New Roman" w:eastAsia="宋体" w:cs="宋体"/>
          <w:color w:val="auto"/>
          <w:spacing w:val="1"/>
          <w:sz w:val="24"/>
          <w:szCs w:val="24"/>
          <w:highlight w:val="none"/>
          <w:lang w:eastAsia="zh-CN"/>
        </w:rPr>
        <w:t>联系人：</w:t>
      </w:r>
      <w:r>
        <w:rPr>
          <w:rFonts w:hint="default" w:ascii="Times New Roman" w:hAnsi="Times New Roman" w:eastAsia="宋体" w:cs="宋体"/>
          <w:color w:val="auto"/>
          <w:spacing w:val="1"/>
          <w:sz w:val="24"/>
          <w:szCs w:val="24"/>
          <w:highlight w:val="none"/>
          <w:lang w:eastAsia="zh-CN"/>
        </w:rPr>
        <w:t>周</w:t>
      </w:r>
      <w:r>
        <w:rPr>
          <w:rFonts w:hint="eastAsia" w:ascii="Times New Roman" w:hAnsi="Times New Roman" w:eastAsia="宋体" w:cs="宋体"/>
          <w:color w:val="auto"/>
          <w:spacing w:val="1"/>
          <w:sz w:val="24"/>
          <w:szCs w:val="24"/>
          <w:highlight w:val="none"/>
          <w:lang w:val="en-US" w:eastAsia="zh-CN"/>
        </w:rPr>
        <w:t>先生</w:t>
      </w:r>
    </w:p>
    <w:p w14:paraId="5386BEDE">
      <w:pPr>
        <w:keepNext w:val="0"/>
        <w:keepLines w:val="0"/>
        <w:pageBreakBefore w:val="0"/>
        <w:kinsoku w:val="0"/>
        <w:wordWrap/>
        <w:overflowPunct/>
        <w:topLinePunct w:val="0"/>
        <w:autoSpaceDE w:val="0"/>
        <w:autoSpaceDN w:val="0"/>
        <w:bidi w:val="0"/>
        <w:adjustRightInd w:val="0"/>
        <w:snapToGrid w:val="0"/>
        <w:spacing w:line="360" w:lineRule="auto"/>
        <w:ind w:right="1" w:firstLine="484" w:firstLineChars="200"/>
        <w:jc w:val="both"/>
        <w:textAlignment w:val="baseline"/>
        <w:rPr>
          <w:rFonts w:hint="eastAsia" w:ascii="Times New Roman" w:hAnsi="Times New Roman" w:eastAsia="宋体" w:cs="宋体"/>
          <w:color w:val="auto"/>
          <w:spacing w:val="1"/>
          <w:sz w:val="24"/>
          <w:szCs w:val="24"/>
          <w:highlight w:val="none"/>
          <w:lang w:eastAsia="zh-CN"/>
        </w:rPr>
      </w:pPr>
      <w:r>
        <w:rPr>
          <w:rFonts w:hint="eastAsia" w:ascii="Times New Roman" w:hAnsi="Times New Roman" w:eastAsia="宋体" w:cs="宋体"/>
          <w:color w:val="auto"/>
          <w:spacing w:val="1"/>
          <w:sz w:val="24"/>
          <w:szCs w:val="24"/>
          <w:highlight w:val="none"/>
          <w:lang w:eastAsia="zh-CN"/>
        </w:rPr>
        <w:t>电话：</w:t>
      </w:r>
      <w:r>
        <w:rPr>
          <w:rFonts w:hint="default" w:ascii="Times New Roman" w:hAnsi="Times New Roman" w:eastAsia="宋体" w:cs="宋体"/>
          <w:color w:val="auto"/>
          <w:spacing w:val="1"/>
          <w:sz w:val="24"/>
          <w:szCs w:val="24"/>
          <w:highlight w:val="none"/>
          <w:lang w:eastAsia="zh-CN"/>
        </w:rPr>
        <w:t>0417-2800149</w:t>
      </w:r>
    </w:p>
    <w:p w14:paraId="556D81AF">
      <w:pPr>
        <w:keepNext w:val="0"/>
        <w:keepLines w:val="0"/>
        <w:pageBreakBefore w:val="0"/>
        <w:kinsoku w:val="0"/>
        <w:wordWrap/>
        <w:overflowPunct/>
        <w:topLinePunct w:val="0"/>
        <w:autoSpaceDE w:val="0"/>
        <w:autoSpaceDN w:val="0"/>
        <w:bidi w:val="0"/>
        <w:adjustRightInd w:val="0"/>
        <w:snapToGrid w:val="0"/>
        <w:spacing w:line="360" w:lineRule="auto"/>
        <w:ind w:right="1" w:firstLine="484" w:firstLineChars="200"/>
        <w:jc w:val="both"/>
        <w:textAlignment w:val="baseline"/>
        <w:rPr>
          <w:rFonts w:ascii="Times New Roman" w:hAnsi="Times New Roman" w:eastAsia="宋体" w:cs="宋体"/>
          <w:color w:val="auto"/>
          <w:spacing w:val="1"/>
          <w:sz w:val="24"/>
          <w:szCs w:val="24"/>
          <w:highlight w:val="none"/>
        </w:rPr>
      </w:pPr>
    </w:p>
    <w:p w14:paraId="1E524D3B">
      <w:pPr>
        <w:keepNext w:val="0"/>
        <w:keepLines w:val="0"/>
        <w:pageBreakBefore w:val="0"/>
        <w:kinsoku w:val="0"/>
        <w:wordWrap/>
        <w:overflowPunct/>
        <w:topLinePunct w:val="0"/>
        <w:autoSpaceDE w:val="0"/>
        <w:autoSpaceDN w:val="0"/>
        <w:bidi w:val="0"/>
        <w:adjustRightInd w:val="0"/>
        <w:snapToGrid w:val="0"/>
        <w:spacing w:line="360" w:lineRule="auto"/>
        <w:ind w:right="1" w:firstLine="484" w:firstLineChars="200"/>
        <w:jc w:val="both"/>
        <w:textAlignment w:val="baseline"/>
        <w:rPr>
          <w:rFonts w:hint="eastAsia" w:ascii="Times New Roman" w:hAnsi="Times New Roman" w:eastAsia="宋体" w:cs="宋体"/>
          <w:color w:val="auto"/>
          <w:spacing w:val="1"/>
          <w:sz w:val="24"/>
          <w:szCs w:val="24"/>
          <w:highlight w:val="none"/>
          <w:lang w:eastAsia="zh-CN"/>
        </w:rPr>
      </w:pPr>
      <w:r>
        <w:rPr>
          <w:rFonts w:ascii="Times New Roman" w:hAnsi="Times New Roman" w:eastAsia="宋体" w:cs="宋体"/>
          <w:color w:val="auto"/>
          <w:spacing w:val="1"/>
          <w:sz w:val="24"/>
          <w:szCs w:val="24"/>
          <w:highlight w:val="none"/>
        </w:rPr>
        <w:t>招标代理机构：</w:t>
      </w:r>
      <w:r>
        <w:rPr>
          <w:rFonts w:hint="eastAsia" w:ascii="Times New Roman" w:hAnsi="Times New Roman" w:eastAsia="宋体" w:cs="宋体"/>
          <w:color w:val="auto"/>
          <w:spacing w:val="1"/>
          <w:sz w:val="24"/>
          <w:szCs w:val="24"/>
          <w:highlight w:val="none"/>
          <w:u w:val="single"/>
          <w:lang w:eastAsia="zh-CN"/>
        </w:rPr>
        <w:t>辽宁工程招标有限公司</w:t>
      </w:r>
    </w:p>
    <w:p w14:paraId="7417B1F8">
      <w:pPr>
        <w:keepNext w:val="0"/>
        <w:keepLines w:val="0"/>
        <w:pageBreakBefore w:val="0"/>
        <w:kinsoku w:val="0"/>
        <w:wordWrap/>
        <w:overflowPunct/>
        <w:topLinePunct w:val="0"/>
        <w:autoSpaceDE w:val="0"/>
        <w:autoSpaceDN w:val="0"/>
        <w:bidi w:val="0"/>
        <w:adjustRightInd w:val="0"/>
        <w:snapToGrid w:val="0"/>
        <w:spacing w:line="360" w:lineRule="auto"/>
        <w:ind w:right="1" w:firstLine="484" w:firstLineChars="200"/>
        <w:jc w:val="both"/>
        <w:textAlignment w:val="baseline"/>
        <w:rPr>
          <w:rFonts w:hint="eastAsia" w:ascii="Times New Roman" w:hAnsi="Times New Roman" w:eastAsia="宋体" w:cs="宋体"/>
          <w:color w:val="auto"/>
          <w:spacing w:val="1"/>
          <w:sz w:val="24"/>
          <w:szCs w:val="24"/>
          <w:highlight w:val="none"/>
          <w:lang w:eastAsia="zh-CN"/>
        </w:rPr>
      </w:pPr>
      <w:r>
        <w:rPr>
          <w:rFonts w:ascii="Times New Roman" w:hAnsi="Times New Roman" w:eastAsia="宋体" w:cs="宋体"/>
          <w:color w:val="auto"/>
          <w:spacing w:val="1"/>
          <w:sz w:val="24"/>
          <w:szCs w:val="24"/>
          <w:highlight w:val="none"/>
        </w:rPr>
        <w:t>地址：</w:t>
      </w:r>
      <w:r>
        <w:rPr>
          <w:rFonts w:hint="eastAsia" w:ascii="Times New Roman" w:hAnsi="Times New Roman" w:eastAsia="宋体" w:cs="宋体"/>
          <w:color w:val="auto"/>
          <w:spacing w:val="1"/>
          <w:sz w:val="24"/>
          <w:szCs w:val="24"/>
          <w:highlight w:val="none"/>
          <w:u w:val="single"/>
          <w:lang w:eastAsia="zh-CN"/>
        </w:rPr>
        <w:t>辽宁省沈阳市和平区南九马路47号</w:t>
      </w:r>
    </w:p>
    <w:p w14:paraId="706654AB">
      <w:pPr>
        <w:keepNext w:val="0"/>
        <w:keepLines w:val="0"/>
        <w:pageBreakBefore w:val="0"/>
        <w:kinsoku w:val="0"/>
        <w:wordWrap/>
        <w:overflowPunct/>
        <w:topLinePunct w:val="0"/>
        <w:autoSpaceDE w:val="0"/>
        <w:autoSpaceDN w:val="0"/>
        <w:bidi w:val="0"/>
        <w:adjustRightInd w:val="0"/>
        <w:snapToGrid w:val="0"/>
        <w:spacing w:line="360" w:lineRule="auto"/>
        <w:ind w:right="1" w:firstLine="484" w:firstLineChars="200"/>
        <w:jc w:val="both"/>
        <w:textAlignment w:val="baseline"/>
        <w:rPr>
          <w:rFonts w:hint="default" w:ascii="Times New Roman" w:hAnsi="Times New Roman" w:eastAsia="宋体" w:cs="宋体"/>
          <w:color w:val="auto"/>
          <w:spacing w:val="1"/>
          <w:sz w:val="24"/>
          <w:szCs w:val="24"/>
          <w:highlight w:val="none"/>
          <w:lang w:val="en-US" w:eastAsia="zh-CN"/>
        </w:rPr>
      </w:pPr>
      <w:r>
        <w:rPr>
          <w:rFonts w:ascii="Times New Roman" w:hAnsi="Times New Roman" w:eastAsia="宋体" w:cs="宋体"/>
          <w:color w:val="auto"/>
          <w:spacing w:val="1"/>
          <w:sz w:val="24"/>
          <w:szCs w:val="24"/>
          <w:highlight w:val="none"/>
        </w:rPr>
        <w:t>联系人：</w:t>
      </w:r>
      <w:r>
        <w:rPr>
          <w:rFonts w:hint="eastAsia" w:ascii="Times New Roman" w:hAnsi="Times New Roman" w:eastAsia="宋体" w:cs="宋体"/>
          <w:color w:val="auto"/>
          <w:spacing w:val="1"/>
          <w:sz w:val="24"/>
          <w:szCs w:val="24"/>
          <w:highlight w:val="none"/>
          <w:u w:val="single"/>
          <w:lang w:eastAsia="zh-CN"/>
        </w:rPr>
        <w:t>李宁</w:t>
      </w:r>
    </w:p>
    <w:p w14:paraId="73882C51">
      <w:pPr>
        <w:keepNext w:val="0"/>
        <w:keepLines w:val="0"/>
        <w:pageBreakBefore w:val="0"/>
        <w:kinsoku w:val="0"/>
        <w:wordWrap/>
        <w:overflowPunct/>
        <w:topLinePunct w:val="0"/>
        <w:autoSpaceDE w:val="0"/>
        <w:autoSpaceDN w:val="0"/>
        <w:bidi w:val="0"/>
        <w:adjustRightInd w:val="0"/>
        <w:snapToGrid w:val="0"/>
        <w:spacing w:line="360" w:lineRule="auto"/>
        <w:ind w:right="1" w:firstLine="484" w:firstLineChars="200"/>
        <w:jc w:val="both"/>
        <w:textAlignment w:val="baseline"/>
        <w:rPr>
          <w:rFonts w:hint="eastAsia" w:ascii="Times New Roman" w:hAnsi="Times New Roman" w:eastAsia="宋体" w:cs="宋体"/>
          <w:color w:val="auto"/>
          <w:spacing w:val="1"/>
          <w:sz w:val="24"/>
          <w:szCs w:val="24"/>
          <w:highlight w:val="none"/>
          <w:lang w:eastAsia="zh-CN"/>
        </w:rPr>
      </w:pPr>
      <w:r>
        <w:rPr>
          <w:rFonts w:ascii="Times New Roman" w:hAnsi="Times New Roman" w:eastAsia="宋体" w:cs="宋体"/>
          <w:color w:val="auto"/>
          <w:spacing w:val="1"/>
          <w:sz w:val="24"/>
          <w:szCs w:val="24"/>
          <w:highlight w:val="none"/>
        </w:rPr>
        <w:t>电话：</w:t>
      </w:r>
      <w:r>
        <w:rPr>
          <w:rFonts w:hint="eastAsia" w:ascii="Times New Roman" w:hAnsi="Times New Roman" w:eastAsia="宋体" w:cs="宋体"/>
          <w:color w:val="auto"/>
          <w:spacing w:val="1"/>
          <w:sz w:val="24"/>
          <w:szCs w:val="24"/>
          <w:highlight w:val="none"/>
          <w:u w:val="single"/>
          <w:lang w:eastAsia="zh-CN"/>
        </w:rPr>
        <w:t>024-23388267</w:t>
      </w:r>
    </w:p>
    <w:p w14:paraId="21448BAD">
      <w:pPr>
        <w:keepNext w:val="0"/>
        <w:keepLines w:val="0"/>
        <w:pageBreakBefore w:val="0"/>
        <w:kinsoku w:val="0"/>
        <w:wordWrap/>
        <w:overflowPunct/>
        <w:topLinePunct w:val="0"/>
        <w:autoSpaceDE w:val="0"/>
        <w:autoSpaceDN w:val="0"/>
        <w:bidi w:val="0"/>
        <w:adjustRightInd w:val="0"/>
        <w:snapToGrid w:val="0"/>
        <w:spacing w:line="360" w:lineRule="auto"/>
        <w:ind w:right="1" w:firstLine="484" w:firstLineChars="200"/>
        <w:jc w:val="both"/>
        <w:textAlignment w:val="baseline"/>
        <w:rPr>
          <w:rFonts w:hint="eastAsia" w:ascii="Times New Roman" w:hAnsi="Times New Roman" w:eastAsia="宋体" w:cs="宋体"/>
          <w:color w:val="auto"/>
          <w:spacing w:val="1"/>
          <w:sz w:val="24"/>
          <w:szCs w:val="24"/>
          <w:highlight w:val="none"/>
          <w:lang w:eastAsia="zh-CN"/>
        </w:rPr>
      </w:pPr>
      <w:r>
        <w:rPr>
          <w:rFonts w:ascii="Times New Roman" w:hAnsi="Times New Roman" w:eastAsia="宋体" w:cs="宋体"/>
          <w:color w:val="auto"/>
          <w:spacing w:val="1"/>
          <w:sz w:val="24"/>
          <w:szCs w:val="24"/>
          <w:highlight w:val="none"/>
        </w:rPr>
        <w:t>电子信箱：</w:t>
      </w:r>
      <w:r>
        <w:rPr>
          <w:rFonts w:hint="eastAsia" w:ascii="Times New Roman" w:hAnsi="Times New Roman" w:eastAsia="宋体" w:cs="宋体"/>
          <w:color w:val="auto"/>
          <w:spacing w:val="1"/>
          <w:sz w:val="24"/>
          <w:szCs w:val="24"/>
          <w:highlight w:val="none"/>
          <w:u w:val="single"/>
          <w:lang w:eastAsia="zh-CN"/>
        </w:rPr>
        <w:t>lngczb@163.com</w:t>
      </w:r>
    </w:p>
    <w:p w14:paraId="49958EE0">
      <w:pPr>
        <w:keepNext w:val="0"/>
        <w:keepLines w:val="0"/>
        <w:pageBreakBefore w:val="0"/>
        <w:kinsoku w:val="0"/>
        <w:wordWrap/>
        <w:overflowPunct/>
        <w:topLinePunct w:val="0"/>
        <w:autoSpaceDE w:val="0"/>
        <w:autoSpaceDN w:val="0"/>
        <w:bidi w:val="0"/>
        <w:adjustRightInd w:val="0"/>
        <w:snapToGrid w:val="0"/>
        <w:spacing w:line="360" w:lineRule="auto"/>
        <w:ind w:right="1" w:firstLine="420" w:firstLineChars="200"/>
        <w:jc w:val="both"/>
        <w:textAlignment w:val="baseline"/>
        <w:rPr>
          <w:color w:val="auto"/>
          <w:highlight w:val="none"/>
        </w:rPr>
      </w:pPr>
    </w:p>
    <w:p w14:paraId="18295DF2">
      <w:pPr>
        <w:rPr>
          <w:color w:val="auto"/>
          <w:highlight w:val="none"/>
        </w:rPr>
      </w:pPr>
    </w:p>
    <w:p w14:paraId="3CEB1126">
      <w:pPr>
        <w:rPr>
          <w:color w:val="auto"/>
          <w:highlight w:val="none"/>
        </w:rPr>
        <w:sectPr>
          <w:pgSz w:w="11906" w:h="16838"/>
          <w:pgMar w:top="1440" w:right="1803" w:bottom="1440" w:left="1803" w:header="708" w:footer="708" w:gutter="0"/>
          <w:cols w:space="708" w:num="1"/>
        </w:sectPr>
      </w:pPr>
    </w:p>
    <w:p w14:paraId="1BE00AF2">
      <w:pPr>
        <w:ind w:firstLine="435"/>
        <w:jc w:val="center"/>
        <w:rPr>
          <w:rFonts w:hint="eastAsia"/>
          <w:color w:val="auto"/>
          <w:highlight w:val="none"/>
        </w:rPr>
      </w:pPr>
      <w:bookmarkStart w:id="5" w:name="_Toc152265814"/>
      <w:bookmarkStart w:id="6" w:name="_Toc256000002"/>
    </w:p>
    <w:p w14:paraId="01C2740B">
      <w:pPr>
        <w:ind w:firstLine="435"/>
        <w:jc w:val="center"/>
        <w:rPr>
          <w:rFonts w:hint="eastAsia"/>
          <w:color w:val="auto"/>
          <w:highlight w:val="none"/>
        </w:rPr>
      </w:pPr>
    </w:p>
    <w:p w14:paraId="1B81003B">
      <w:pPr>
        <w:ind w:firstLine="435"/>
        <w:jc w:val="center"/>
        <w:rPr>
          <w:rFonts w:hint="eastAsia"/>
          <w:color w:val="auto"/>
          <w:highlight w:val="none"/>
        </w:rPr>
      </w:pPr>
    </w:p>
    <w:p w14:paraId="58809FDF">
      <w:pPr>
        <w:ind w:firstLine="435"/>
        <w:jc w:val="center"/>
        <w:rPr>
          <w:color w:val="auto"/>
          <w:highlight w:val="none"/>
        </w:rPr>
      </w:pPr>
    </w:p>
    <w:p w14:paraId="32D54C48">
      <w:pPr>
        <w:ind w:firstLine="435"/>
        <w:jc w:val="center"/>
        <w:rPr>
          <w:color w:val="auto"/>
          <w:highlight w:val="none"/>
        </w:rPr>
      </w:pPr>
    </w:p>
    <w:p w14:paraId="491C5D07">
      <w:pPr>
        <w:ind w:firstLine="435"/>
        <w:jc w:val="center"/>
        <w:rPr>
          <w:color w:val="auto"/>
          <w:highlight w:val="none"/>
        </w:rPr>
      </w:pPr>
    </w:p>
    <w:p w14:paraId="424EDB8E">
      <w:pPr>
        <w:ind w:firstLine="435"/>
        <w:jc w:val="center"/>
        <w:rPr>
          <w:rFonts w:hint="eastAsia"/>
          <w:color w:val="auto"/>
          <w:highlight w:val="none"/>
        </w:rPr>
      </w:pPr>
    </w:p>
    <w:p w14:paraId="2AE6FB72">
      <w:pPr>
        <w:ind w:firstLine="435"/>
        <w:jc w:val="center"/>
        <w:rPr>
          <w:rFonts w:hint="eastAsia"/>
          <w:color w:val="auto"/>
          <w:highlight w:val="none"/>
        </w:rPr>
      </w:pPr>
    </w:p>
    <w:p w14:paraId="374A3448">
      <w:pPr>
        <w:ind w:firstLine="435"/>
        <w:jc w:val="center"/>
        <w:rPr>
          <w:rFonts w:hint="eastAsia"/>
          <w:color w:val="auto"/>
          <w:highlight w:val="none"/>
        </w:rPr>
      </w:pPr>
    </w:p>
    <w:p w14:paraId="416D9C50">
      <w:pPr>
        <w:ind w:firstLine="435"/>
        <w:jc w:val="center"/>
        <w:rPr>
          <w:rFonts w:hint="eastAsia"/>
          <w:color w:val="auto"/>
          <w:highlight w:val="none"/>
        </w:rPr>
      </w:pPr>
    </w:p>
    <w:p w14:paraId="27992AFD">
      <w:pPr>
        <w:ind w:firstLine="435"/>
        <w:jc w:val="center"/>
        <w:rPr>
          <w:rFonts w:hint="eastAsia"/>
          <w:color w:val="auto"/>
          <w:highlight w:val="none"/>
        </w:rPr>
      </w:pPr>
    </w:p>
    <w:p w14:paraId="17024810">
      <w:pPr>
        <w:ind w:firstLine="435"/>
        <w:jc w:val="center"/>
        <w:rPr>
          <w:rFonts w:hint="eastAsia"/>
          <w:color w:val="auto"/>
          <w:highlight w:val="none"/>
        </w:rPr>
      </w:pPr>
    </w:p>
    <w:p w14:paraId="6A4CA9B2">
      <w:pPr>
        <w:pStyle w:val="2"/>
        <w:spacing w:before="120" w:after="120" w:line="400" w:lineRule="exact"/>
        <w:jc w:val="center"/>
        <w:rPr>
          <w:rFonts w:hint="default" w:eastAsia="黑体"/>
          <w:color w:val="auto"/>
          <w:highlight w:val="none"/>
          <w:lang w:val="en-US" w:eastAsia="zh-CN"/>
        </w:rPr>
        <w:sectPr>
          <w:footerReference r:id="rId6" w:type="default"/>
          <w:pgSz w:w="11906" w:h="16838"/>
          <w:pgMar w:top="1440" w:right="1800" w:bottom="1440" w:left="1800" w:header="851" w:footer="992" w:gutter="0"/>
          <w:pgNumType w:fmt="decimal"/>
          <w:cols w:space="425" w:num="1"/>
          <w:docGrid w:type="lines" w:linePitch="312" w:charSpace="0"/>
        </w:sectPr>
      </w:pPr>
      <w:r>
        <w:rPr>
          <w:rFonts w:ascii="黑体" w:hAnsi="黑体" w:eastAsia="黑体"/>
          <w:b w:val="0"/>
          <w:bCs w:val="0"/>
          <w:color w:val="auto"/>
          <w:sz w:val="32"/>
          <w:highlight w:val="none"/>
        </w:rPr>
        <w:t>第</w:t>
      </w:r>
      <w:r>
        <w:rPr>
          <w:rFonts w:hint="eastAsia" w:ascii="黑体" w:hAnsi="黑体" w:eastAsia="黑体"/>
          <w:b w:val="0"/>
          <w:bCs w:val="0"/>
          <w:color w:val="auto"/>
          <w:sz w:val="32"/>
          <w:highlight w:val="none"/>
          <w:lang w:val="en-US" w:eastAsia="zh-CN"/>
        </w:rPr>
        <w:t>二</w:t>
      </w:r>
      <w:r>
        <w:rPr>
          <w:rFonts w:ascii="黑体" w:hAnsi="黑体" w:eastAsia="黑体"/>
          <w:b w:val="0"/>
          <w:bCs w:val="0"/>
          <w:color w:val="auto"/>
          <w:sz w:val="32"/>
          <w:highlight w:val="none"/>
        </w:rPr>
        <w:t>章</w:t>
      </w:r>
      <w:r>
        <w:rPr>
          <w:rFonts w:hint="eastAsia" w:ascii="黑体" w:hAnsi="黑体" w:eastAsia="黑体"/>
          <w:b w:val="0"/>
          <w:bCs w:val="0"/>
          <w:color w:val="auto"/>
          <w:sz w:val="32"/>
          <w:highlight w:val="none"/>
          <w:lang w:val="en-US" w:eastAsia="zh-CN"/>
        </w:rPr>
        <w:t xml:space="preserve"> </w:t>
      </w:r>
      <w:r>
        <w:rPr>
          <w:rFonts w:hint="eastAsia" w:ascii="黑体" w:hAnsi="黑体" w:eastAsia="黑体"/>
          <w:b w:val="0"/>
          <w:bCs w:val="0"/>
          <w:color w:val="auto"/>
          <w:sz w:val="32"/>
          <w:highlight w:val="none"/>
        </w:rPr>
        <w:t xml:space="preserve"> </w:t>
      </w:r>
      <w:bookmarkEnd w:id="5"/>
      <w:r>
        <w:rPr>
          <w:rFonts w:hint="eastAsia" w:ascii="黑体" w:hAnsi="黑体" w:eastAsia="黑体"/>
          <w:b w:val="0"/>
          <w:bCs w:val="0"/>
          <w:color w:val="auto"/>
          <w:sz w:val="32"/>
          <w:highlight w:val="none"/>
          <w:lang w:val="en-US" w:eastAsia="zh-CN"/>
        </w:rPr>
        <w:t>投标人须知</w:t>
      </w:r>
      <w:bookmarkEnd w:id="6"/>
    </w:p>
    <w:p w14:paraId="15D5E21E">
      <w:pPr>
        <w:bidi w:val="0"/>
        <w:jc w:val="center"/>
        <w:rPr>
          <w:rFonts w:hint="eastAsia" w:ascii="黑体" w:hAnsi="黑体" w:eastAsia="黑体" w:cs="黑体"/>
          <w:color w:val="auto"/>
          <w:sz w:val="32"/>
          <w:szCs w:val="32"/>
          <w:highlight w:val="none"/>
        </w:rPr>
      </w:pPr>
      <w:bookmarkStart w:id="7" w:name="_Toc152264301"/>
      <w:bookmarkStart w:id="8" w:name="_Hlk144975830"/>
      <w:bookmarkStart w:id="9" w:name="_Toc165804275"/>
      <w:bookmarkStart w:id="10" w:name="_Hlk144977074"/>
      <w:r>
        <w:rPr>
          <w:rFonts w:hint="eastAsia" w:ascii="黑体" w:hAnsi="黑体" w:eastAsia="黑体" w:cs="黑体"/>
          <w:color w:val="auto"/>
          <w:sz w:val="32"/>
          <w:szCs w:val="32"/>
          <w:highlight w:val="none"/>
        </w:rPr>
        <w:t>第二章  投标人须知</w:t>
      </w:r>
      <w:bookmarkEnd w:id="7"/>
    </w:p>
    <w:p w14:paraId="2DE51EF3">
      <w:pPr>
        <w:pStyle w:val="24"/>
        <w:jc w:val="center"/>
        <w:rPr>
          <w:rFonts w:hint="eastAsia"/>
          <w:color w:val="auto"/>
          <w:highlight w:val="none"/>
        </w:rPr>
      </w:pPr>
      <w:bookmarkStart w:id="11" w:name="_Toc152264302"/>
      <w:bookmarkStart w:id="12" w:name="_Toc256000003"/>
      <w:r>
        <w:rPr>
          <w:rFonts w:hint="eastAsia"/>
          <w:color w:val="auto"/>
          <w:highlight w:val="none"/>
        </w:rPr>
        <w:t>投标人须知前附表</w:t>
      </w:r>
      <w:bookmarkEnd w:id="8"/>
      <w:bookmarkEnd w:id="11"/>
      <w:bookmarkEnd w:id="12"/>
    </w:p>
    <w:tbl>
      <w:tblPr>
        <w:tblStyle w:val="18"/>
        <w:tblW w:w="874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7"/>
        <w:gridCol w:w="2262"/>
        <w:gridCol w:w="5622"/>
      </w:tblGrid>
      <w:tr w14:paraId="5CED85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jc w:val="center"/>
        </w:trPr>
        <w:tc>
          <w:tcPr>
            <w:tcW w:w="857" w:type="dxa"/>
            <w:vAlign w:val="center"/>
          </w:tcPr>
          <w:p w14:paraId="5B5D87B7">
            <w:pPr>
              <w:keepNext w:val="0"/>
              <w:keepLines w:val="0"/>
              <w:suppressLineNumbers w:val="0"/>
              <w:spacing w:before="0" w:beforeAutospacing="0" w:after="0" w:afterAutospacing="0" w:line="320" w:lineRule="exact"/>
              <w:ind w:left="0" w:right="0"/>
              <w:jc w:val="center"/>
              <w:rPr>
                <w:rFonts w:hint="default"/>
                <w:b/>
                <w:color w:val="auto"/>
                <w:highlight w:val="none"/>
              </w:rPr>
            </w:pPr>
            <w:r>
              <w:rPr>
                <w:rFonts w:hint="eastAsia"/>
                <w:b/>
                <w:color w:val="auto"/>
                <w:highlight w:val="none"/>
              </w:rPr>
              <w:t>条款号</w:t>
            </w:r>
          </w:p>
        </w:tc>
        <w:tc>
          <w:tcPr>
            <w:tcW w:w="2262" w:type="dxa"/>
            <w:vAlign w:val="center"/>
          </w:tcPr>
          <w:p w14:paraId="2F9094A4">
            <w:pPr>
              <w:keepNext w:val="0"/>
              <w:keepLines w:val="0"/>
              <w:suppressLineNumbers w:val="0"/>
              <w:spacing w:before="0" w:beforeAutospacing="0" w:after="0" w:afterAutospacing="0" w:line="320" w:lineRule="exact"/>
              <w:ind w:left="0" w:right="0"/>
              <w:jc w:val="center"/>
              <w:rPr>
                <w:rFonts w:hint="default"/>
                <w:b/>
                <w:color w:val="auto"/>
                <w:highlight w:val="none"/>
              </w:rPr>
            </w:pPr>
            <w:r>
              <w:rPr>
                <w:rFonts w:hint="eastAsia"/>
                <w:b/>
                <w:color w:val="auto"/>
                <w:highlight w:val="none"/>
              </w:rPr>
              <w:t>条  款  名  称</w:t>
            </w:r>
          </w:p>
        </w:tc>
        <w:tc>
          <w:tcPr>
            <w:tcW w:w="5622" w:type="dxa"/>
            <w:vAlign w:val="center"/>
          </w:tcPr>
          <w:p w14:paraId="0B0DFB20">
            <w:pPr>
              <w:keepNext w:val="0"/>
              <w:keepLines w:val="0"/>
              <w:suppressLineNumbers w:val="0"/>
              <w:spacing w:before="0" w:beforeAutospacing="0" w:after="0" w:afterAutospacing="0" w:line="320" w:lineRule="exact"/>
              <w:ind w:left="0" w:right="0"/>
              <w:jc w:val="center"/>
              <w:rPr>
                <w:rFonts w:hint="default"/>
                <w:b/>
                <w:color w:val="auto"/>
                <w:highlight w:val="none"/>
              </w:rPr>
            </w:pPr>
            <w:r>
              <w:rPr>
                <w:rFonts w:hint="eastAsia"/>
                <w:b/>
                <w:color w:val="auto"/>
                <w:highlight w:val="none"/>
              </w:rPr>
              <w:t>编  列  内  容</w:t>
            </w:r>
          </w:p>
        </w:tc>
      </w:tr>
      <w:tr w14:paraId="64EFEF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12" w:hRule="atLeast"/>
          <w:jc w:val="center"/>
        </w:trPr>
        <w:tc>
          <w:tcPr>
            <w:tcW w:w="857" w:type="dxa"/>
            <w:vAlign w:val="center"/>
          </w:tcPr>
          <w:p w14:paraId="7E4FC860">
            <w:pPr>
              <w:keepNext w:val="0"/>
              <w:keepLines w:val="0"/>
              <w:suppressLineNumbers w:val="0"/>
              <w:spacing w:before="0" w:beforeAutospacing="0" w:after="0" w:afterAutospacing="0" w:line="320" w:lineRule="exact"/>
              <w:ind w:left="0" w:right="0"/>
              <w:jc w:val="center"/>
              <w:rPr>
                <w:rFonts w:hint="default"/>
                <w:color w:val="auto"/>
                <w:highlight w:val="none"/>
              </w:rPr>
            </w:pPr>
            <w:r>
              <w:rPr>
                <w:rFonts w:hint="eastAsia"/>
                <w:color w:val="auto"/>
                <w:highlight w:val="none"/>
              </w:rPr>
              <w:t>1.1.2</w:t>
            </w:r>
          </w:p>
        </w:tc>
        <w:tc>
          <w:tcPr>
            <w:tcW w:w="2262" w:type="dxa"/>
            <w:vAlign w:val="center"/>
          </w:tcPr>
          <w:p w14:paraId="22FE7390">
            <w:pPr>
              <w:keepNext w:val="0"/>
              <w:keepLines w:val="0"/>
              <w:suppressLineNumbers w:val="0"/>
              <w:spacing w:before="0" w:beforeAutospacing="0" w:after="0" w:afterAutospacing="0" w:line="320" w:lineRule="exact"/>
              <w:ind w:left="0" w:right="0"/>
              <w:jc w:val="center"/>
              <w:rPr>
                <w:rFonts w:hint="default"/>
                <w:color w:val="auto"/>
                <w:highlight w:val="none"/>
              </w:rPr>
            </w:pPr>
            <w:r>
              <w:rPr>
                <w:rFonts w:hint="eastAsia"/>
                <w:color w:val="auto"/>
                <w:highlight w:val="none"/>
              </w:rPr>
              <w:t>招标人</w:t>
            </w:r>
          </w:p>
        </w:tc>
        <w:tc>
          <w:tcPr>
            <w:tcW w:w="5622" w:type="dxa"/>
            <w:vAlign w:val="center"/>
          </w:tcPr>
          <w:p w14:paraId="717CB04C">
            <w:pPr>
              <w:keepNext w:val="0"/>
              <w:keepLines w:val="0"/>
              <w:suppressLineNumbers w:val="0"/>
              <w:spacing w:before="0" w:beforeAutospacing="0" w:after="0" w:afterAutospacing="0" w:line="320" w:lineRule="exact"/>
              <w:ind w:left="0" w:right="0"/>
              <w:jc w:val="left"/>
              <w:rPr>
                <w:rFonts w:hint="eastAsia" w:ascii="Times New Roman" w:hAnsi="Times New Roman" w:eastAsia="宋体" w:cs="Times New Roman"/>
                <w:color w:val="auto"/>
                <w:highlight w:val="none"/>
                <w:lang w:eastAsia="zh-CN"/>
              </w:rPr>
            </w:pPr>
            <w:r>
              <w:rPr>
                <w:rFonts w:hint="eastAsia" w:ascii="Times New Roman" w:hAnsi="Times New Roman" w:eastAsia="宋体" w:cs="Times New Roman"/>
                <w:color w:val="auto"/>
                <w:highlight w:val="none"/>
              </w:rPr>
              <w:t xml:space="preserve">名  </w:t>
            </w:r>
            <w:r>
              <w:rPr>
                <w:rFonts w:hint="eastAsia" w:ascii="Times New Roman" w:hAnsi="Times New Roman" w:eastAsia="宋体" w:cs="Times New Roman"/>
                <w:color w:val="auto"/>
                <w:highlight w:val="none"/>
                <w:lang w:eastAsia="zh-CN"/>
              </w:rPr>
              <w:t xml:space="preserve">  称：营口城市基础设施建设投资集团有限公司</w:t>
            </w:r>
          </w:p>
          <w:p w14:paraId="236A419C">
            <w:pPr>
              <w:keepNext w:val="0"/>
              <w:keepLines w:val="0"/>
              <w:suppressLineNumbers w:val="0"/>
              <w:spacing w:before="0" w:beforeAutospacing="0" w:after="0" w:afterAutospacing="0" w:line="320" w:lineRule="exact"/>
              <w:ind w:left="0" w:right="0"/>
              <w:jc w:val="left"/>
              <w:rPr>
                <w:rFonts w:hint="eastAsia" w:ascii="Times New Roman" w:hAnsi="Times New Roman" w:eastAsia="宋体" w:cs="Times New Roman"/>
                <w:color w:val="auto"/>
                <w:highlight w:val="none"/>
                <w:lang w:eastAsia="zh-CN"/>
              </w:rPr>
            </w:pPr>
            <w:r>
              <w:rPr>
                <w:rFonts w:hint="eastAsia" w:ascii="Times New Roman" w:hAnsi="Times New Roman" w:eastAsia="宋体" w:cs="Times New Roman"/>
                <w:color w:val="auto"/>
                <w:highlight w:val="none"/>
                <w:lang w:eastAsia="zh-CN"/>
              </w:rPr>
              <w:t>地    址：</w:t>
            </w:r>
            <w:r>
              <w:rPr>
                <w:rFonts w:hint="default" w:ascii="Times New Roman" w:hAnsi="Times New Roman" w:eastAsia="宋体" w:cs="Times New Roman"/>
                <w:color w:val="auto"/>
                <w:highlight w:val="none"/>
                <w:lang w:eastAsia="zh-CN"/>
              </w:rPr>
              <w:t>营口市站前区中兴里9号</w:t>
            </w:r>
          </w:p>
          <w:p w14:paraId="06D2A86A">
            <w:pPr>
              <w:keepNext w:val="0"/>
              <w:keepLines w:val="0"/>
              <w:suppressLineNumbers w:val="0"/>
              <w:spacing w:before="0" w:beforeAutospacing="0" w:after="0" w:afterAutospacing="0" w:line="320" w:lineRule="exact"/>
              <w:ind w:left="0" w:right="0"/>
              <w:jc w:val="left"/>
              <w:rPr>
                <w:rFonts w:hint="default" w:ascii="Times New Roman" w:hAnsi="Times New Roman" w:eastAsia="宋体" w:cs="Times New Roman"/>
                <w:color w:val="auto"/>
                <w:highlight w:val="none"/>
                <w:lang w:val="en-US" w:eastAsia="zh-CN"/>
              </w:rPr>
            </w:pPr>
            <w:r>
              <w:rPr>
                <w:rFonts w:hint="eastAsia" w:ascii="Times New Roman" w:hAnsi="Times New Roman" w:eastAsia="宋体" w:cs="Times New Roman"/>
                <w:color w:val="auto"/>
                <w:highlight w:val="none"/>
                <w:lang w:eastAsia="zh-CN"/>
              </w:rPr>
              <w:t>联 系 人：</w:t>
            </w:r>
            <w:r>
              <w:rPr>
                <w:rFonts w:hint="default" w:ascii="Times New Roman" w:hAnsi="Times New Roman" w:eastAsia="宋体" w:cs="Times New Roman"/>
                <w:color w:val="auto"/>
                <w:highlight w:val="none"/>
                <w:lang w:eastAsia="zh-CN"/>
              </w:rPr>
              <w:t>周</w:t>
            </w:r>
            <w:r>
              <w:rPr>
                <w:rFonts w:hint="eastAsia" w:ascii="Times New Roman" w:hAnsi="Times New Roman" w:eastAsia="宋体" w:cs="Times New Roman"/>
                <w:color w:val="auto"/>
                <w:highlight w:val="none"/>
                <w:lang w:val="en-US" w:eastAsia="zh-CN"/>
              </w:rPr>
              <w:t>洋</w:t>
            </w:r>
          </w:p>
          <w:p w14:paraId="05D247B3">
            <w:pPr>
              <w:keepNext w:val="0"/>
              <w:keepLines w:val="0"/>
              <w:suppressLineNumbers w:val="0"/>
              <w:spacing w:before="0" w:beforeAutospacing="0" w:after="0" w:afterAutospacing="0" w:line="320" w:lineRule="exact"/>
              <w:ind w:left="0" w:right="0"/>
              <w:jc w:val="left"/>
              <w:rPr>
                <w:rFonts w:hint="eastAsia" w:ascii="Times New Roman" w:hAnsi="Times New Roman" w:eastAsia="宋体" w:cs="Times New Roman"/>
                <w:color w:val="auto"/>
                <w:highlight w:val="none"/>
              </w:rPr>
            </w:pPr>
            <w:r>
              <w:rPr>
                <w:rFonts w:hint="eastAsia" w:ascii="Times New Roman" w:hAnsi="Times New Roman" w:eastAsia="宋体" w:cs="Times New Roman"/>
                <w:color w:val="auto"/>
                <w:highlight w:val="none"/>
              </w:rPr>
              <w:t>电</w:t>
            </w:r>
            <w:r>
              <w:rPr>
                <w:rFonts w:hint="eastAsia" w:ascii="Times New Roman" w:hAnsi="Times New Roman" w:eastAsia="宋体" w:cs="Times New Roman"/>
                <w:color w:val="auto"/>
                <w:highlight w:val="none"/>
                <w:lang w:val="en-US" w:eastAsia="zh-CN"/>
              </w:rPr>
              <w:t xml:space="preserve">    </w:t>
            </w:r>
            <w:r>
              <w:rPr>
                <w:rFonts w:hint="eastAsia" w:ascii="Times New Roman" w:hAnsi="Times New Roman" w:eastAsia="宋体" w:cs="Times New Roman"/>
                <w:color w:val="auto"/>
                <w:highlight w:val="none"/>
              </w:rPr>
              <w:t>话：</w:t>
            </w:r>
            <w:r>
              <w:rPr>
                <w:rFonts w:hint="default" w:ascii="Times New Roman" w:hAnsi="Times New Roman" w:eastAsia="宋体" w:cs="Times New Roman"/>
                <w:color w:val="auto"/>
                <w:highlight w:val="none"/>
                <w:lang w:eastAsia="zh-CN"/>
              </w:rPr>
              <w:t>0417-2800149</w:t>
            </w:r>
          </w:p>
          <w:p w14:paraId="123B5001">
            <w:pPr>
              <w:keepNext w:val="0"/>
              <w:keepLines w:val="0"/>
              <w:suppressLineNumbers w:val="0"/>
              <w:spacing w:before="0" w:beforeAutospacing="0" w:after="0" w:afterAutospacing="0" w:line="320" w:lineRule="exact"/>
              <w:ind w:left="0" w:right="0"/>
              <w:jc w:val="left"/>
              <w:rPr>
                <w:rFonts w:hint="eastAsia" w:ascii="Times New Roman" w:hAnsi="Times New Roman" w:eastAsia="宋体" w:cs="Times New Roman"/>
                <w:color w:val="auto"/>
                <w:highlight w:val="none"/>
              </w:rPr>
            </w:pPr>
            <w:r>
              <w:rPr>
                <w:rFonts w:hint="eastAsia" w:ascii="Times New Roman" w:hAnsi="Times New Roman" w:eastAsia="宋体" w:cs="Times New Roman"/>
                <w:color w:val="auto"/>
                <w:highlight w:val="none"/>
              </w:rPr>
              <w:t>电子邮件：</w:t>
            </w:r>
            <w:r>
              <w:rPr>
                <w:rFonts w:hint="default" w:ascii="Times New Roman" w:hAnsi="Times New Roman" w:eastAsia="宋体" w:cs="Times New Roman"/>
                <w:color w:val="auto"/>
                <w:highlight w:val="none"/>
                <w:lang w:eastAsia="zh-CN"/>
              </w:rPr>
              <w:fldChar w:fldCharType="begin"/>
            </w:r>
            <w:r>
              <w:rPr>
                <w:rFonts w:hint="default" w:ascii="Times New Roman" w:hAnsi="Times New Roman" w:eastAsia="宋体" w:cs="Times New Roman"/>
                <w:color w:val="auto"/>
                <w:highlight w:val="none"/>
                <w:lang w:eastAsia="zh-CN"/>
              </w:rPr>
              <w:instrText xml:space="preserve"> HYPERLINK "mailto:ykjjtjtgck@163.com" </w:instrText>
            </w:r>
            <w:r>
              <w:rPr>
                <w:rFonts w:hint="default" w:ascii="Times New Roman" w:hAnsi="Times New Roman" w:eastAsia="宋体" w:cs="Times New Roman"/>
                <w:color w:val="auto"/>
                <w:highlight w:val="none"/>
                <w:lang w:eastAsia="zh-CN"/>
              </w:rPr>
              <w:fldChar w:fldCharType="separate"/>
            </w:r>
            <w:r>
              <w:rPr>
                <w:rFonts w:hint="default" w:ascii="Times New Roman" w:hAnsi="Times New Roman" w:eastAsia="宋体" w:cs="Times New Roman"/>
                <w:color w:val="auto"/>
                <w:highlight w:val="none"/>
                <w:lang w:eastAsia="zh-CN"/>
              </w:rPr>
              <w:t>ykjjtjtgck@163.com</w:t>
            </w:r>
            <w:r>
              <w:rPr>
                <w:rFonts w:hint="default" w:ascii="Times New Roman" w:hAnsi="Times New Roman" w:eastAsia="宋体" w:cs="Times New Roman"/>
                <w:color w:val="auto"/>
                <w:highlight w:val="none"/>
                <w:lang w:eastAsia="zh-CN"/>
              </w:rPr>
              <w:fldChar w:fldCharType="end"/>
            </w:r>
          </w:p>
          <w:p w14:paraId="0647DD99">
            <w:pPr>
              <w:keepNext w:val="0"/>
              <w:keepLines w:val="0"/>
              <w:suppressLineNumbers w:val="0"/>
              <w:spacing w:before="0" w:beforeAutospacing="0" w:after="0" w:afterAutospacing="0" w:line="320" w:lineRule="exact"/>
              <w:ind w:left="0" w:right="0"/>
              <w:jc w:val="left"/>
              <w:rPr>
                <w:rFonts w:hint="default" w:ascii="Times New Roman" w:hAnsi="Times New Roman" w:eastAsia="宋体" w:cs="Times New Roman"/>
                <w:color w:val="auto"/>
                <w:highlight w:val="none"/>
              </w:rPr>
            </w:pPr>
            <w:r>
              <w:rPr>
                <w:rFonts w:hint="eastAsia" w:ascii="Times New Roman" w:hAnsi="Times New Roman" w:eastAsia="宋体" w:cs="Times New Roman"/>
                <w:color w:val="auto"/>
                <w:highlight w:val="none"/>
              </w:rPr>
              <w:t>项目负责人姓名及联系方式：</w:t>
            </w:r>
          </w:p>
          <w:p w14:paraId="73C64288">
            <w:pPr>
              <w:keepNext w:val="0"/>
              <w:keepLines w:val="0"/>
              <w:suppressLineNumbers w:val="0"/>
              <w:spacing w:before="0" w:beforeAutospacing="0" w:after="0" w:afterAutospacing="0" w:line="320" w:lineRule="exact"/>
              <w:ind w:left="0" w:right="0"/>
              <w:jc w:val="left"/>
              <w:rPr>
                <w:rFonts w:hint="eastAsia"/>
                <w:color w:val="auto"/>
                <w:highlight w:val="none"/>
              </w:rPr>
            </w:pPr>
            <w:r>
              <w:rPr>
                <w:rFonts w:hint="eastAsia" w:ascii="Times New Roman" w:hAnsi="Times New Roman" w:eastAsia="宋体" w:cs="Times New Roman"/>
                <w:color w:val="auto"/>
                <w:highlight w:val="none"/>
              </w:rPr>
              <w:t>姓名：</w:t>
            </w:r>
            <w:r>
              <w:rPr>
                <w:rFonts w:hint="default" w:ascii="Times New Roman" w:hAnsi="Times New Roman" w:eastAsia="宋体" w:cs="Times New Roman"/>
                <w:color w:val="auto"/>
                <w:highlight w:val="none"/>
                <w:lang w:eastAsia="zh-CN"/>
              </w:rPr>
              <w:t>周</w:t>
            </w:r>
            <w:r>
              <w:rPr>
                <w:rFonts w:hint="eastAsia" w:ascii="Times New Roman" w:hAnsi="Times New Roman" w:eastAsia="宋体" w:cs="Times New Roman"/>
                <w:color w:val="auto"/>
                <w:highlight w:val="none"/>
                <w:lang w:val="en-US" w:eastAsia="zh-CN"/>
              </w:rPr>
              <w:t xml:space="preserve">洋    </w:t>
            </w:r>
            <w:r>
              <w:rPr>
                <w:rFonts w:hint="eastAsia" w:ascii="Times New Roman" w:hAnsi="Times New Roman" w:eastAsia="宋体" w:cs="Times New Roman"/>
                <w:color w:val="auto"/>
                <w:highlight w:val="none"/>
              </w:rPr>
              <w:t>电话：</w:t>
            </w:r>
            <w:r>
              <w:rPr>
                <w:rFonts w:hint="default" w:ascii="Times New Roman" w:hAnsi="Times New Roman" w:eastAsia="宋体" w:cs="Times New Roman"/>
                <w:color w:val="auto"/>
                <w:highlight w:val="none"/>
                <w:lang w:eastAsia="zh-CN"/>
              </w:rPr>
              <w:t>0417-2800149</w:t>
            </w:r>
          </w:p>
        </w:tc>
      </w:tr>
      <w:tr w14:paraId="6BC8B3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50" w:hRule="atLeast"/>
          <w:jc w:val="center"/>
        </w:trPr>
        <w:tc>
          <w:tcPr>
            <w:tcW w:w="857" w:type="dxa"/>
            <w:vAlign w:val="center"/>
          </w:tcPr>
          <w:p w14:paraId="477DBFDA">
            <w:pPr>
              <w:keepNext w:val="0"/>
              <w:keepLines w:val="0"/>
              <w:suppressLineNumbers w:val="0"/>
              <w:spacing w:before="0" w:beforeAutospacing="0" w:after="0" w:afterAutospacing="0" w:line="320" w:lineRule="exact"/>
              <w:ind w:left="0" w:right="0"/>
              <w:jc w:val="center"/>
              <w:rPr>
                <w:rFonts w:hint="default"/>
                <w:color w:val="auto"/>
                <w:highlight w:val="none"/>
              </w:rPr>
            </w:pPr>
            <w:r>
              <w:rPr>
                <w:rFonts w:hint="eastAsia"/>
                <w:color w:val="auto"/>
                <w:highlight w:val="none"/>
              </w:rPr>
              <w:t>1.1.3</w:t>
            </w:r>
          </w:p>
        </w:tc>
        <w:tc>
          <w:tcPr>
            <w:tcW w:w="2262" w:type="dxa"/>
            <w:vAlign w:val="center"/>
          </w:tcPr>
          <w:p w14:paraId="08088A85">
            <w:pPr>
              <w:keepNext w:val="0"/>
              <w:keepLines w:val="0"/>
              <w:suppressLineNumbers w:val="0"/>
              <w:spacing w:before="0" w:beforeAutospacing="0" w:after="0" w:afterAutospacing="0" w:line="320" w:lineRule="exact"/>
              <w:ind w:left="0" w:right="0"/>
              <w:jc w:val="center"/>
              <w:rPr>
                <w:rFonts w:hint="default"/>
                <w:color w:val="auto"/>
                <w:highlight w:val="none"/>
              </w:rPr>
            </w:pPr>
            <w:r>
              <w:rPr>
                <w:rFonts w:hint="eastAsia"/>
                <w:color w:val="auto"/>
                <w:highlight w:val="none"/>
              </w:rPr>
              <w:t>招标代理机构</w:t>
            </w:r>
          </w:p>
        </w:tc>
        <w:tc>
          <w:tcPr>
            <w:tcW w:w="5622" w:type="dxa"/>
            <w:vAlign w:val="center"/>
          </w:tcPr>
          <w:p w14:paraId="313C5D84">
            <w:pPr>
              <w:keepNext w:val="0"/>
              <w:keepLines w:val="0"/>
              <w:suppressLineNumbers w:val="0"/>
              <w:spacing w:before="0" w:beforeAutospacing="0" w:after="0" w:afterAutospacing="0" w:line="320" w:lineRule="exact"/>
              <w:ind w:left="0" w:right="0"/>
              <w:jc w:val="left"/>
              <w:rPr>
                <w:rFonts w:hint="eastAsia"/>
                <w:color w:val="auto"/>
                <w:highlight w:val="none"/>
              </w:rPr>
            </w:pPr>
            <w:r>
              <w:rPr>
                <w:rFonts w:hint="eastAsia"/>
                <w:color w:val="auto"/>
                <w:highlight w:val="none"/>
              </w:rPr>
              <w:t>名    称：</w:t>
            </w:r>
            <w:r>
              <w:rPr>
                <w:rFonts w:hint="eastAsia"/>
                <w:color w:val="auto"/>
                <w:highlight w:val="none"/>
                <w:lang w:eastAsia="zh-CN"/>
              </w:rPr>
              <w:t>辽宁工程招标有限公司</w:t>
            </w:r>
          </w:p>
          <w:p w14:paraId="632BE145">
            <w:pPr>
              <w:keepNext w:val="0"/>
              <w:keepLines w:val="0"/>
              <w:suppressLineNumbers w:val="0"/>
              <w:spacing w:before="0" w:beforeAutospacing="0" w:after="0" w:afterAutospacing="0" w:line="320" w:lineRule="exact"/>
              <w:ind w:left="0" w:right="0"/>
              <w:jc w:val="left"/>
              <w:rPr>
                <w:rFonts w:hint="eastAsia"/>
                <w:color w:val="auto"/>
                <w:highlight w:val="none"/>
              </w:rPr>
            </w:pPr>
            <w:r>
              <w:rPr>
                <w:rFonts w:hint="eastAsia"/>
                <w:color w:val="auto"/>
                <w:highlight w:val="none"/>
              </w:rPr>
              <w:t>地    址：</w:t>
            </w:r>
            <w:r>
              <w:rPr>
                <w:rFonts w:hint="eastAsia"/>
                <w:color w:val="auto"/>
                <w:highlight w:val="none"/>
                <w:lang w:eastAsia="zh-CN"/>
              </w:rPr>
              <w:t>辽宁省沈阳市和平区南九马路47号</w:t>
            </w:r>
          </w:p>
          <w:p w14:paraId="4CA742F5">
            <w:pPr>
              <w:keepNext w:val="0"/>
              <w:keepLines w:val="0"/>
              <w:suppressLineNumbers w:val="0"/>
              <w:spacing w:before="0" w:beforeAutospacing="0" w:after="0" w:afterAutospacing="0" w:line="320" w:lineRule="exact"/>
              <w:ind w:left="0" w:right="0"/>
              <w:jc w:val="left"/>
              <w:rPr>
                <w:rFonts w:hint="eastAsia"/>
                <w:color w:val="auto"/>
                <w:highlight w:val="none"/>
                <w:lang w:val="en-US" w:eastAsia="zh-CN"/>
              </w:rPr>
            </w:pPr>
            <w:r>
              <w:rPr>
                <w:rFonts w:hint="eastAsia"/>
                <w:color w:val="auto"/>
                <w:highlight w:val="none"/>
              </w:rPr>
              <w:t>联 系 人：</w:t>
            </w:r>
            <w:r>
              <w:rPr>
                <w:rFonts w:hint="eastAsia"/>
                <w:color w:val="auto"/>
                <w:highlight w:val="none"/>
                <w:lang w:val="en-US" w:eastAsia="zh-CN"/>
              </w:rPr>
              <w:t>李宁</w:t>
            </w:r>
          </w:p>
          <w:p w14:paraId="73B83C99">
            <w:pPr>
              <w:keepNext w:val="0"/>
              <w:keepLines w:val="0"/>
              <w:suppressLineNumbers w:val="0"/>
              <w:spacing w:before="0" w:beforeAutospacing="0" w:after="0" w:afterAutospacing="0" w:line="320" w:lineRule="exact"/>
              <w:ind w:left="0" w:right="0"/>
              <w:jc w:val="left"/>
              <w:rPr>
                <w:rFonts w:hint="eastAsia"/>
                <w:color w:val="auto"/>
                <w:highlight w:val="none"/>
              </w:rPr>
            </w:pPr>
            <w:r>
              <w:rPr>
                <w:rFonts w:hint="eastAsia"/>
                <w:color w:val="auto"/>
                <w:highlight w:val="none"/>
              </w:rPr>
              <w:t>电话：</w:t>
            </w:r>
            <w:r>
              <w:rPr>
                <w:rFonts w:hint="eastAsia"/>
                <w:color w:val="auto"/>
                <w:highlight w:val="none"/>
                <w:lang w:eastAsia="zh-CN"/>
              </w:rPr>
              <w:t>024-23388267</w:t>
            </w:r>
          </w:p>
          <w:p w14:paraId="10CEBD47">
            <w:pPr>
              <w:keepNext w:val="0"/>
              <w:keepLines w:val="0"/>
              <w:suppressLineNumbers w:val="0"/>
              <w:spacing w:before="0" w:beforeAutospacing="0" w:after="0" w:afterAutospacing="0" w:line="320" w:lineRule="exact"/>
              <w:ind w:left="0" w:right="0"/>
              <w:jc w:val="left"/>
              <w:rPr>
                <w:rFonts w:hint="eastAsia"/>
                <w:color w:val="auto"/>
                <w:highlight w:val="none"/>
              </w:rPr>
            </w:pPr>
            <w:r>
              <w:rPr>
                <w:rFonts w:hint="eastAsia"/>
                <w:color w:val="auto"/>
                <w:highlight w:val="none"/>
              </w:rPr>
              <w:t>电子邮件：</w:t>
            </w:r>
            <w:r>
              <w:rPr>
                <w:rFonts w:hint="eastAsia"/>
                <w:color w:val="auto"/>
                <w:highlight w:val="none"/>
                <w:lang w:eastAsia="zh-CN"/>
              </w:rPr>
              <w:t>lngczb@163.com</w:t>
            </w:r>
          </w:p>
          <w:p w14:paraId="1BDEDB57">
            <w:pPr>
              <w:keepNext w:val="0"/>
              <w:keepLines w:val="0"/>
              <w:suppressLineNumbers w:val="0"/>
              <w:spacing w:before="0" w:beforeAutospacing="0" w:after="0" w:afterAutospacing="0" w:line="320" w:lineRule="exact"/>
              <w:ind w:left="0" w:right="0"/>
              <w:jc w:val="left"/>
              <w:rPr>
                <w:rFonts w:hint="default"/>
                <w:b/>
                <w:bCs/>
                <w:color w:val="auto"/>
                <w:highlight w:val="none"/>
              </w:rPr>
            </w:pPr>
            <w:r>
              <w:rPr>
                <w:rFonts w:hint="eastAsia"/>
                <w:color w:val="auto"/>
                <w:highlight w:val="none"/>
              </w:rPr>
              <w:t>项目负责人姓名及联系方式：</w:t>
            </w:r>
          </w:p>
          <w:p w14:paraId="32D4E19E">
            <w:pPr>
              <w:keepNext w:val="0"/>
              <w:keepLines w:val="0"/>
              <w:suppressLineNumbers w:val="0"/>
              <w:spacing w:before="0" w:beforeAutospacing="0" w:after="0" w:afterAutospacing="0" w:line="320" w:lineRule="exact"/>
              <w:ind w:left="0" w:right="0"/>
              <w:jc w:val="left"/>
              <w:rPr>
                <w:rFonts w:hint="eastAsia"/>
                <w:color w:val="auto"/>
                <w:highlight w:val="none"/>
              </w:rPr>
            </w:pPr>
            <w:r>
              <w:rPr>
                <w:rFonts w:hint="eastAsia"/>
                <w:color w:val="auto"/>
                <w:highlight w:val="none"/>
              </w:rPr>
              <w:t>姓名：李宁</w:t>
            </w:r>
          </w:p>
          <w:p w14:paraId="1DD62992">
            <w:pPr>
              <w:keepNext w:val="0"/>
              <w:keepLines w:val="0"/>
              <w:suppressLineNumbers w:val="0"/>
              <w:spacing w:before="0" w:beforeAutospacing="0" w:after="0" w:afterAutospacing="0" w:line="320" w:lineRule="exact"/>
              <w:ind w:left="0" w:right="0"/>
              <w:jc w:val="left"/>
              <w:rPr>
                <w:rFonts w:hint="default"/>
                <w:color w:val="auto"/>
                <w:highlight w:val="none"/>
              </w:rPr>
            </w:pPr>
            <w:r>
              <w:rPr>
                <w:rFonts w:hint="eastAsia"/>
                <w:color w:val="auto"/>
                <w:highlight w:val="none"/>
              </w:rPr>
              <w:t>电话：024-23388267</w:t>
            </w:r>
          </w:p>
        </w:tc>
      </w:tr>
      <w:tr w14:paraId="743433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jc w:val="center"/>
        </w:trPr>
        <w:tc>
          <w:tcPr>
            <w:tcW w:w="857" w:type="dxa"/>
            <w:vAlign w:val="center"/>
          </w:tcPr>
          <w:p w14:paraId="717F795E">
            <w:pPr>
              <w:keepNext w:val="0"/>
              <w:keepLines w:val="0"/>
              <w:suppressLineNumbers w:val="0"/>
              <w:spacing w:before="0" w:beforeAutospacing="0" w:after="0" w:afterAutospacing="0" w:line="320" w:lineRule="exact"/>
              <w:ind w:left="0" w:right="0"/>
              <w:jc w:val="center"/>
              <w:rPr>
                <w:rFonts w:hint="default"/>
                <w:color w:val="auto"/>
                <w:highlight w:val="none"/>
              </w:rPr>
            </w:pPr>
            <w:r>
              <w:rPr>
                <w:rFonts w:hint="eastAsia"/>
                <w:color w:val="auto"/>
                <w:highlight w:val="none"/>
              </w:rPr>
              <w:t>1.1.4</w:t>
            </w:r>
          </w:p>
        </w:tc>
        <w:tc>
          <w:tcPr>
            <w:tcW w:w="2262" w:type="dxa"/>
            <w:vAlign w:val="center"/>
          </w:tcPr>
          <w:p w14:paraId="103B447D">
            <w:pPr>
              <w:keepNext w:val="0"/>
              <w:keepLines w:val="0"/>
              <w:suppressLineNumbers w:val="0"/>
              <w:spacing w:before="0" w:beforeAutospacing="0" w:after="0" w:afterAutospacing="0" w:line="320" w:lineRule="exact"/>
              <w:ind w:left="0" w:right="0"/>
              <w:jc w:val="center"/>
              <w:rPr>
                <w:rFonts w:hint="default"/>
                <w:color w:val="auto"/>
                <w:highlight w:val="none"/>
              </w:rPr>
            </w:pPr>
            <w:bookmarkStart w:id="13" w:name="_Hlk154489467"/>
            <w:r>
              <w:rPr>
                <w:rFonts w:hint="eastAsia" w:ascii="宋体" w:hAnsi="宋体"/>
                <w:color w:val="auto"/>
                <w:szCs w:val="21"/>
                <w:highlight w:val="none"/>
              </w:rPr>
              <w:t>标段</w:t>
            </w:r>
            <w:bookmarkEnd w:id="13"/>
            <w:r>
              <w:rPr>
                <w:rFonts w:hint="eastAsia"/>
                <w:color w:val="auto"/>
                <w:highlight w:val="none"/>
              </w:rPr>
              <w:t>项目名称</w:t>
            </w:r>
          </w:p>
        </w:tc>
        <w:tc>
          <w:tcPr>
            <w:tcW w:w="5622" w:type="dxa"/>
            <w:vAlign w:val="center"/>
          </w:tcPr>
          <w:p w14:paraId="52215A4F">
            <w:pPr>
              <w:keepNext w:val="0"/>
              <w:keepLines w:val="0"/>
              <w:suppressLineNumbers w:val="0"/>
              <w:spacing w:before="0" w:beforeAutospacing="0" w:after="0" w:afterAutospacing="0" w:line="320" w:lineRule="exact"/>
              <w:ind w:left="0" w:right="0"/>
              <w:jc w:val="left"/>
              <w:rPr>
                <w:rFonts w:hint="eastAsia" w:eastAsia="宋体"/>
                <w:color w:val="auto"/>
                <w:highlight w:val="none"/>
              </w:rPr>
            </w:pPr>
            <w:r>
              <w:rPr>
                <w:rFonts w:hint="eastAsia"/>
                <w:color w:val="auto"/>
                <w:highlight w:val="none"/>
                <w:lang w:eastAsia="zh-CN"/>
              </w:rPr>
              <w:t>营口市虎庄河及五泵站汇水区域排水管网及泵站改造工程勘察设计</w:t>
            </w:r>
          </w:p>
        </w:tc>
      </w:tr>
      <w:tr w14:paraId="471133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jc w:val="center"/>
        </w:trPr>
        <w:tc>
          <w:tcPr>
            <w:tcW w:w="857" w:type="dxa"/>
            <w:vAlign w:val="center"/>
          </w:tcPr>
          <w:p w14:paraId="3DC34F4A">
            <w:pPr>
              <w:keepNext w:val="0"/>
              <w:keepLines w:val="0"/>
              <w:suppressLineNumbers w:val="0"/>
              <w:spacing w:before="0" w:beforeAutospacing="0" w:after="0" w:afterAutospacing="0" w:line="320" w:lineRule="exact"/>
              <w:ind w:left="0" w:right="0"/>
              <w:jc w:val="center"/>
              <w:rPr>
                <w:rFonts w:hint="default"/>
                <w:color w:val="auto"/>
                <w:highlight w:val="none"/>
              </w:rPr>
            </w:pPr>
            <w:r>
              <w:rPr>
                <w:rFonts w:hint="eastAsia"/>
                <w:color w:val="auto"/>
                <w:highlight w:val="none"/>
              </w:rPr>
              <w:t>1.1.5</w:t>
            </w:r>
          </w:p>
        </w:tc>
        <w:tc>
          <w:tcPr>
            <w:tcW w:w="2262" w:type="dxa"/>
            <w:vAlign w:val="center"/>
          </w:tcPr>
          <w:p w14:paraId="53EF9151">
            <w:pPr>
              <w:keepNext w:val="0"/>
              <w:keepLines w:val="0"/>
              <w:suppressLineNumbers w:val="0"/>
              <w:spacing w:before="0" w:beforeAutospacing="0" w:after="0" w:afterAutospacing="0" w:line="320" w:lineRule="exact"/>
              <w:ind w:left="0" w:right="0"/>
              <w:jc w:val="center"/>
              <w:rPr>
                <w:rFonts w:hint="default"/>
                <w:color w:val="auto"/>
                <w:highlight w:val="none"/>
              </w:rPr>
            </w:pPr>
            <w:r>
              <w:rPr>
                <w:rFonts w:hint="eastAsia"/>
                <w:color w:val="auto"/>
                <w:highlight w:val="none"/>
              </w:rPr>
              <w:t>建设地点</w:t>
            </w:r>
          </w:p>
        </w:tc>
        <w:tc>
          <w:tcPr>
            <w:tcW w:w="5622" w:type="dxa"/>
            <w:vAlign w:val="center"/>
          </w:tcPr>
          <w:p w14:paraId="4BC55115">
            <w:pPr>
              <w:keepNext w:val="0"/>
              <w:keepLines w:val="0"/>
              <w:suppressLineNumbers w:val="0"/>
              <w:spacing w:before="0" w:beforeAutospacing="0" w:after="0" w:afterAutospacing="0" w:line="320" w:lineRule="exact"/>
              <w:ind w:left="0" w:right="0"/>
              <w:jc w:val="left"/>
              <w:rPr>
                <w:rFonts w:hint="eastAsia" w:eastAsia="宋体"/>
                <w:color w:val="auto"/>
                <w:highlight w:val="none"/>
              </w:rPr>
            </w:pPr>
            <w:r>
              <w:rPr>
                <w:rFonts w:hint="eastAsia"/>
                <w:color w:val="auto"/>
                <w:highlight w:val="none"/>
                <w:lang w:eastAsia="zh-CN"/>
              </w:rPr>
              <w:t>营口市虎庄河及五泵站汇水区域</w:t>
            </w:r>
          </w:p>
        </w:tc>
      </w:tr>
      <w:tr w14:paraId="7B43A8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jc w:val="center"/>
        </w:trPr>
        <w:tc>
          <w:tcPr>
            <w:tcW w:w="857" w:type="dxa"/>
            <w:vAlign w:val="center"/>
          </w:tcPr>
          <w:p w14:paraId="4F301A4E">
            <w:pPr>
              <w:keepNext w:val="0"/>
              <w:keepLines w:val="0"/>
              <w:suppressLineNumbers w:val="0"/>
              <w:spacing w:before="0" w:beforeAutospacing="0" w:after="0" w:afterAutospacing="0" w:line="320" w:lineRule="exact"/>
              <w:ind w:left="0" w:right="0"/>
              <w:jc w:val="center"/>
              <w:rPr>
                <w:rFonts w:hint="eastAsia"/>
                <w:color w:val="auto"/>
                <w:highlight w:val="none"/>
              </w:rPr>
            </w:pPr>
            <w:r>
              <w:rPr>
                <w:rFonts w:hint="eastAsia"/>
                <w:color w:val="auto"/>
                <w:highlight w:val="none"/>
              </w:rPr>
              <w:t>1</w:t>
            </w:r>
            <w:r>
              <w:rPr>
                <w:rFonts w:hint="default"/>
                <w:color w:val="auto"/>
                <w:highlight w:val="none"/>
              </w:rPr>
              <w:t>.1.</w:t>
            </w:r>
            <w:r>
              <w:rPr>
                <w:rFonts w:hint="eastAsia"/>
                <w:color w:val="auto"/>
                <w:highlight w:val="none"/>
                <w:lang w:val="en-US" w:eastAsia="zh-CN"/>
              </w:rPr>
              <w:t>6</w:t>
            </w:r>
          </w:p>
        </w:tc>
        <w:tc>
          <w:tcPr>
            <w:tcW w:w="2262" w:type="dxa"/>
            <w:vAlign w:val="center"/>
          </w:tcPr>
          <w:p w14:paraId="35B443CF">
            <w:pPr>
              <w:keepNext w:val="0"/>
              <w:keepLines w:val="0"/>
              <w:suppressLineNumbers w:val="0"/>
              <w:spacing w:before="0" w:beforeAutospacing="0" w:after="0" w:afterAutospacing="0" w:line="320" w:lineRule="exact"/>
              <w:ind w:left="0" w:right="0"/>
              <w:jc w:val="center"/>
              <w:rPr>
                <w:rFonts w:hint="default"/>
                <w:color w:val="auto"/>
                <w:highlight w:val="none"/>
              </w:rPr>
            </w:pPr>
            <w:r>
              <w:rPr>
                <w:rFonts w:hint="eastAsia"/>
                <w:color w:val="auto"/>
                <w:highlight w:val="none"/>
                <w:lang w:val="en-US" w:eastAsia="zh-CN"/>
              </w:rPr>
              <w:t>项目投资估算</w:t>
            </w:r>
          </w:p>
        </w:tc>
        <w:tc>
          <w:tcPr>
            <w:tcW w:w="5622" w:type="dxa"/>
            <w:vAlign w:val="center"/>
          </w:tcPr>
          <w:p w14:paraId="018B13FC">
            <w:pPr>
              <w:keepNext w:val="0"/>
              <w:keepLines w:val="0"/>
              <w:suppressLineNumbers w:val="0"/>
              <w:spacing w:before="0" w:beforeAutospacing="0" w:after="0" w:afterAutospacing="0" w:line="320" w:lineRule="exact"/>
              <w:ind w:left="0" w:right="0"/>
              <w:jc w:val="left"/>
              <w:rPr>
                <w:rFonts w:hint="default" w:eastAsia="宋体"/>
                <w:color w:val="auto"/>
                <w:highlight w:val="none"/>
              </w:rPr>
            </w:pPr>
            <w:r>
              <w:rPr>
                <w:rFonts w:hint="eastAsia"/>
                <w:color w:val="auto"/>
                <w:highlight w:val="none"/>
                <w:lang w:val="en-US" w:eastAsia="zh-CN"/>
              </w:rPr>
              <w:t>7084.63</w:t>
            </w:r>
            <w:r>
              <w:rPr>
                <w:rFonts w:hint="eastAsia" w:eastAsia="宋体"/>
                <w:color w:val="auto"/>
                <w:highlight w:val="none"/>
                <w:lang w:val="en-US" w:eastAsia="zh-CN"/>
              </w:rPr>
              <w:t>万元</w:t>
            </w:r>
          </w:p>
        </w:tc>
      </w:tr>
      <w:tr w14:paraId="4F3A9F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jc w:val="center"/>
        </w:trPr>
        <w:tc>
          <w:tcPr>
            <w:tcW w:w="857" w:type="dxa"/>
            <w:vAlign w:val="center"/>
          </w:tcPr>
          <w:p w14:paraId="4F5BA419">
            <w:pPr>
              <w:keepNext w:val="0"/>
              <w:keepLines w:val="0"/>
              <w:suppressLineNumbers w:val="0"/>
              <w:spacing w:before="0" w:beforeAutospacing="0" w:after="0" w:afterAutospacing="0" w:line="320" w:lineRule="exact"/>
              <w:ind w:left="0" w:right="0"/>
              <w:jc w:val="center"/>
              <w:rPr>
                <w:rFonts w:hint="eastAsia"/>
                <w:color w:val="auto"/>
                <w:highlight w:val="none"/>
              </w:rPr>
            </w:pPr>
            <w:r>
              <w:rPr>
                <w:rFonts w:hint="eastAsia"/>
                <w:color w:val="auto"/>
                <w:highlight w:val="none"/>
              </w:rPr>
              <w:t>1</w:t>
            </w:r>
            <w:r>
              <w:rPr>
                <w:rFonts w:hint="default"/>
                <w:color w:val="auto"/>
                <w:highlight w:val="none"/>
              </w:rPr>
              <w:t>.1.</w:t>
            </w:r>
            <w:r>
              <w:rPr>
                <w:rFonts w:hint="eastAsia"/>
                <w:color w:val="auto"/>
                <w:highlight w:val="none"/>
                <w:lang w:val="en-US" w:eastAsia="zh-CN"/>
              </w:rPr>
              <w:t>7</w:t>
            </w:r>
          </w:p>
        </w:tc>
        <w:tc>
          <w:tcPr>
            <w:tcW w:w="2262" w:type="dxa"/>
            <w:vAlign w:val="center"/>
          </w:tcPr>
          <w:p w14:paraId="1C926219">
            <w:pPr>
              <w:keepNext w:val="0"/>
              <w:keepLines w:val="0"/>
              <w:suppressLineNumbers w:val="0"/>
              <w:spacing w:before="0" w:beforeAutospacing="0" w:after="0" w:afterAutospacing="0" w:line="320" w:lineRule="exact"/>
              <w:ind w:left="0" w:right="0"/>
              <w:jc w:val="center"/>
              <w:rPr>
                <w:rFonts w:hint="default"/>
                <w:color w:val="auto"/>
                <w:highlight w:val="none"/>
              </w:rPr>
            </w:pPr>
            <w:r>
              <w:rPr>
                <w:rFonts w:hint="eastAsia"/>
                <w:color w:val="auto"/>
                <w:highlight w:val="none"/>
              </w:rPr>
              <w:t>电子交易系统</w:t>
            </w:r>
          </w:p>
        </w:tc>
        <w:tc>
          <w:tcPr>
            <w:tcW w:w="5622" w:type="dxa"/>
            <w:vAlign w:val="center"/>
          </w:tcPr>
          <w:p w14:paraId="7C99EB04">
            <w:pPr>
              <w:keepNext w:val="0"/>
              <w:keepLines w:val="0"/>
              <w:suppressLineNumbers w:val="0"/>
              <w:spacing w:before="0" w:beforeAutospacing="0" w:after="0" w:afterAutospacing="0" w:line="320" w:lineRule="exact"/>
              <w:ind w:left="0" w:right="0"/>
              <w:jc w:val="left"/>
              <w:rPr>
                <w:rFonts w:hint="eastAsia" w:eastAsia="宋体"/>
                <w:color w:val="auto"/>
                <w:highlight w:val="none"/>
                <w:lang w:eastAsia="zh-CN"/>
              </w:rPr>
            </w:pPr>
            <w:r>
              <w:rPr>
                <w:rFonts w:hint="eastAsia" w:eastAsia="宋体"/>
                <w:color w:val="auto"/>
                <w:highlight w:val="none"/>
                <w:lang w:eastAsia="zh-CN"/>
              </w:rPr>
              <w:t>辽宁省房屋建筑和市政工程电子交易系统（工程咨询）</w:t>
            </w:r>
          </w:p>
        </w:tc>
      </w:tr>
      <w:tr w14:paraId="0A8733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jc w:val="center"/>
        </w:trPr>
        <w:tc>
          <w:tcPr>
            <w:tcW w:w="857" w:type="dxa"/>
            <w:vAlign w:val="center"/>
          </w:tcPr>
          <w:p w14:paraId="5C4542D8">
            <w:pPr>
              <w:keepNext w:val="0"/>
              <w:keepLines w:val="0"/>
              <w:suppressLineNumbers w:val="0"/>
              <w:spacing w:before="0" w:beforeAutospacing="0" w:after="0" w:afterAutospacing="0" w:line="320" w:lineRule="exact"/>
              <w:ind w:left="0" w:right="0"/>
              <w:jc w:val="center"/>
              <w:rPr>
                <w:rFonts w:hint="default"/>
                <w:color w:val="auto"/>
                <w:highlight w:val="none"/>
              </w:rPr>
            </w:pPr>
            <w:r>
              <w:rPr>
                <w:rFonts w:hint="eastAsia"/>
                <w:color w:val="auto"/>
                <w:highlight w:val="none"/>
              </w:rPr>
              <w:t>1.2.1</w:t>
            </w:r>
          </w:p>
        </w:tc>
        <w:tc>
          <w:tcPr>
            <w:tcW w:w="2262" w:type="dxa"/>
            <w:vAlign w:val="center"/>
          </w:tcPr>
          <w:p w14:paraId="4AFE73D8">
            <w:pPr>
              <w:keepNext w:val="0"/>
              <w:keepLines w:val="0"/>
              <w:suppressLineNumbers w:val="0"/>
              <w:spacing w:before="0" w:beforeAutospacing="0" w:after="0" w:afterAutospacing="0" w:line="320" w:lineRule="exact"/>
              <w:ind w:left="0" w:right="0"/>
              <w:jc w:val="center"/>
              <w:rPr>
                <w:rFonts w:hint="eastAsia"/>
                <w:color w:val="auto"/>
                <w:highlight w:val="none"/>
              </w:rPr>
            </w:pPr>
            <w:r>
              <w:rPr>
                <w:rFonts w:hint="eastAsia"/>
                <w:color w:val="auto"/>
                <w:highlight w:val="none"/>
              </w:rPr>
              <w:t>资金来源</w:t>
            </w:r>
          </w:p>
        </w:tc>
        <w:tc>
          <w:tcPr>
            <w:tcW w:w="5622" w:type="dxa"/>
            <w:vAlign w:val="center"/>
          </w:tcPr>
          <w:p w14:paraId="391D8DFB">
            <w:pPr>
              <w:keepNext w:val="0"/>
              <w:keepLines w:val="0"/>
              <w:suppressLineNumbers w:val="0"/>
              <w:spacing w:before="0" w:beforeAutospacing="0" w:after="0" w:afterAutospacing="0" w:line="320" w:lineRule="exact"/>
              <w:ind w:left="0" w:right="0"/>
              <w:jc w:val="left"/>
              <w:rPr>
                <w:rFonts w:hint="eastAsia" w:eastAsia="宋体"/>
                <w:color w:val="auto"/>
                <w:highlight w:val="none"/>
                <w:lang w:eastAsia="zh-CN"/>
              </w:rPr>
            </w:pPr>
            <w:r>
              <w:rPr>
                <w:rFonts w:hint="eastAsia"/>
                <w:color w:val="auto"/>
                <w:highlight w:val="none"/>
                <w:lang w:eastAsia="zh-CN"/>
              </w:rPr>
              <w:t>超长期特别国债和地方配套资金</w:t>
            </w:r>
          </w:p>
        </w:tc>
      </w:tr>
      <w:tr w14:paraId="2FAC6B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jc w:val="center"/>
        </w:trPr>
        <w:tc>
          <w:tcPr>
            <w:tcW w:w="857" w:type="dxa"/>
            <w:vAlign w:val="center"/>
          </w:tcPr>
          <w:p w14:paraId="403BB666">
            <w:pPr>
              <w:keepNext w:val="0"/>
              <w:keepLines w:val="0"/>
              <w:suppressLineNumbers w:val="0"/>
              <w:spacing w:before="0" w:beforeAutospacing="0" w:after="0" w:afterAutospacing="0" w:line="320" w:lineRule="exact"/>
              <w:ind w:left="0" w:right="0"/>
              <w:jc w:val="center"/>
              <w:rPr>
                <w:rFonts w:hint="default"/>
                <w:color w:val="auto"/>
                <w:highlight w:val="none"/>
              </w:rPr>
            </w:pPr>
            <w:r>
              <w:rPr>
                <w:rFonts w:hint="eastAsia"/>
                <w:color w:val="auto"/>
                <w:highlight w:val="none"/>
                <w:lang w:val="en-US" w:eastAsia="zh-CN"/>
              </w:rPr>
              <w:t>1.2.2</w:t>
            </w:r>
          </w:p>
        </w:tc>
        <w:tc>
          <w:tcPr>
            <w:tcW w:w="2262" w:type="dxa"/>
            <w:vAlign w:val="center"/>
          </w:tcPr>
          <w:p w14:paraId="7302299F">
            <w:pPr>
              <w:keepNext w:val="0"/>
              <w:keepLines w:val="0"/>
              <w:suppressLineNumbers w:val="0"/>
              <w:spacing w:before="0" w:beforeAutospacing="0" w:after="0" w:afterAutospacing="0" w:line="320" w:lineRule="exact"/>
              <w:ind w:left="0" w:right="0"/>
              <w:jc w:val="center"/>
              <w:rPr>
                <w:rFonts w:hint="eastAsia"/>
                <w:color w:val="auto"/>
                <w:highlight w:val="none"/>
              </w:rPr>
            </w:pPr>
            <w:r>
              <w:rPr>
                <w:rFonts w:hint="eastAsia"/>
                <w:color w:val="auto"/>
                <w:highlight w:val="none"/>
                <w:lang w:val="en-US" w:eastAsia="zh-CN"/>
              </w:rPr>
              <w:t>出资</w:t>
            </w:r>
            <w:r>
              <w:rPr>
                <w:rFonts w:hint="eastAsia"/>
                <w:color w:val="auto"/>
                <w:highlight w:val="none"/>
              </w:rPr>
              <w:t>比例</w:t>
            </w:r>
          </w:p>
        </w:tc>
        <w:tc>
          <w:tcPr>
            <w:tcW w:w="5622" w:type="dxa"/>
            <w:vAlign w:val="center"/>
          </w:tcPr>
          <w:p w14:paraId="3839F5A4">
            <w:pPr>
              <w:keepNext w:val="0"/>
              <w:keepLines w:val="0"/>
              <w:suppressLineNumbers w:val="0"/>
              <w:spacing w:before="0" w:beforeAutospacing="0" w:after="0" w:afterAutospacing="0" w:line="320" w:lineRule="exact"/>
              <w:ind w:left="0" w:right="0"/>
              <w:jc w:val="left"/>
              <w:rPr>
                <w:rFonts w:hint="eastAsia" w:eastAsia="宋体"/>
                <w:color w:val="auto"/>
                <w:highlight w:val="none"/>
                <w:lang w:eastAsia="zh-CN"/>
              </w:rPr>
            </w:pPr>
            <w:r>
              <w:rPr>
                <w:rFonts w:hint="eastAsia" w:eastAsia="宋体"/>
                <w:color w:val="auto"/>
                <w:highlight w:val="none"/>
                <w:lang w:eastAsia="zh-CN"/>
              </w:rPr>
              <w:t>70%,30%</w:t>
            </w:r>
          </w:p>
        </w:tc>
      </w:tr>
      <w:tr w14:paraId="25EAEC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jc w:val="center"/>
        </w:trPr>
        <w:tc>
          <w:tcPr>
            <w:tcW w:w="857" w:type="dxa"/>
            <w:vAlign w:val="center"/>
          </w:tcPr>
          <w:p w14:paraId="14B4E4F5">
            <w:pPr>
              <w:keepNext w:val="0"/>
              <w:keepLines w:val="0"/>
              <w:suppressLineNumbers w:val="0"/>
              <w:spacing w:before="0" w:beforeAutospacing="0" w:after="0" w:afterAutospacing="0" w:line="320" w:lineRule="exact"/>
              <w:ind w:left="0" w:right="0"/>
              <w:jc w:val="center"/>
              <w:rPr>
                <w:rFonts w:hint="eastAsia"/>
                <w:color w:val="auto"/>
                <w:highlight w:val="none"/>
              </w:rPr>
            </w:pPr>
            <w:r>
              <w:rPr>
                <w:rFonts w:hint="eastAsia"/>
                <w:color w:val="auto"/>
                <w:highlight w:val="none"/>
              </w:rPr>
              <w:t>1</w:t>
            </w:r>
            <w:r>
              <w:rPr>
                <w:rFonts w:hint="default"/>
                <w:color w:val="auto"/>
                <w:highlight w:val="none"/>
              </w:rPr>
              <w:t>.2.</w:t>
            </w:r>
            <w:r>
              <w:rPr>
                <w:rFonts w:hint="eastAsia"/>
                <w:color w:val="auto"/>
                <w:highlight w:val="none"/>
                <w:lang w:val="en-US" w:eastAsia="zh-CN"/>
              </w:rPr>
              <w:t>3</w:t>
            </w:r>
          </w:p>
        </w:tc>
        <w:tc>
          <w:tcPr>
            <w:tcW w:w="2262" w:type="dxa"/>
            <w:vAlign w:val="center"/>
          </w:tcPr>
          <w:p w14:paraId="433248A0">
            <w:pPr>
              <w:keepNext w:val="0"/>
              <w:keepLines w:val="0"/>
              <w:suppressLineNumbers w:val="0"/>
              <w:spacing w:before="0" w:beforeAutospacing="0" w:after="0" w:afterAutospacing="0" w:line="320" w:lineRule="exact"/>
              <w:ind w:left="0" w:right="0"/>
              <w:jc w:val="center"/>
              <w:rPr>
                <w:rFonts w:hint="default"/>
                <w:color w:val="auto"/>
                <w:highlight w:val="none"/>
              </w:rPr>
            </w:pPr>
            <w:r>
              <w:rPr>
                <w:rFonts w:hint="eastAsia"/>
                <w:color w:val="auto"/>
                <w:highlight w:val="none"/>
              </w:rPr>
              <w:t>标段合同估算价</w:t>
            </w:r>
          </w:p>
        </w:tc>
        <w:tc>
          <w:tcPr>
            <w:tcW w:w="5622" w:type="dxa"/>
            <w:vAlign w:val="center"/>
          </w:tcPr>
          <w:p w14:paraId="0F92A016">
            <w:pPr>
              <w:keepNext w:val="0"/>
              <w:keepLines w:val="0"/>
              <w:suppressLineNumbers w:val="0"/>
              <w:spacing w:before="0" w:beforeAutospacing="0" w:after="0" w:afterAutospacing="0" w:line="320" w:lineRule="exact"/>
              <w:ind w:left="0" w:right="0"/>
              <w:jc w:val="left"/>
              <w:rPr>
                <w:rFonts w:hint="default" w:eastAsia="宋体"/>
                <w:color w:val="auto"/>
                <w:highlight w:val="none"/>
                <w:lang w:eastAsia="zh-CN"/>
              </w:rPr>
            </w:pPr>
            <w:r>
              <w:rPr>
                <w:rFonts w:hint="eastAsia"/>
                <w:color w:val="auto"/>
                <w:highlight w:val="none"/>
                <w:lang w:val="en-US" w:eastAsia="zh-CN"/>
              </w:rPr>
              <w:t xml:space="preserve">      万元</w:t>
            </w:r>
          </w:p>
        </w:tc>
      </w:tr>
      <w:tr w14:paraId="4461CC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jc w:val="center"/>
        </w:trPr>
        <w:tc>
          <w:tcPr>
            <w:tcW w:w="857" w:type="dxa"/>
            <w:vAlign w:val="center"/>
          </w:tcPr>
          <w:p w14:paraId="5DABD197">
            <w:pPr>
              <w:keepNext w:val="0"/>
              <w:keepLines w:val="0"/>
              <w:suppressLineNumbers w:val="0"/>
              <w:spacing w:before="0" w:beforeAutospacing="0" w:after="0" w:afterAutospacing="0" w:line="320" w:lineRule="exact"/>
              <w:ind w:left="0" w:right="0"/>
              <w:jc w:val="center"/>
              <w:rPr>
                <w:rFonts w:hint="eastAsia"/>
                <w:color w:val="auto"/>
                <w:highlight w:val="none"/>
              </w:rPr>
            </w:pPr>
            <w:r>
              <w:rPr>
                <w:rFonts w:hint="eastAsia"/>
                <w:color w:val="auto"/>
                <w:highlight w:val="none"/>
              </w:rPr>
              <w:t>1.2.</w:t>
            </w:r>
            <w:r>
              <w:rPr>
                <w:rFonts w:hint="eastAsia"/>
                <w:color w:val="auto"/>
                <w:highlight w:val="none"/>
                <w:lang w:val="en-US" w:eastAsia="zh-CN"/>
              </w:rPr>
              <w:t>4</w:t>
            </w:r>
          </w:p>
        </w:tc>
        <w:tc>
          <w:tcPr>
            <w:tcW w:w="2262" w:type="dxa"/>
            <w:vAlign w:val="center"/>
          </w:tcPr>
          <w:p w14:paraId="73F2B082">
            <w:pPr>
              <w:keepNext w:val="0"/>
              <w:keepLines w:val="0"/>
              <w:suppressLineNumbers w:val="0"/>
              <w:spacing w:before="0" w:beforeAutospacing="0" w:after="0" w:afterAutospacing="0" w:line="320" w:lineRule="exact"/>
              <w:ind w:left="0" w:right="0"/>
              <w:jc w:val="center"/>
              <w:rPr>
                <w:rFonts w:hint="default"/>
                <w:color w:val="auto"/>
                <w:highlight w:val="none"/>
              </w:rPr>
            </w:pPr>
            <w:r>
              <w:rPr>
                <w:rFonts w:hint="eastAsia"/>
                <w:color w:val="auto"/>
                <w:highlight w:val="none"/>
              </w:rPr>
              <w:t>资金落实情况</w:t>
            </w:r>
          </w:p>
        </w:tc>
        <w:tc>
          <w:tcPr>
            <w:tcW w:w="5622" w:type="dxa"/>
            <w:vAlign w:val="center"/>
          </w:tcPr>
          <w:p w14:paraId="1322AC46">
            <w:pPr>
              <w:keepNext w:val="0"/>
              <w:keepLines w:val="0"/>
              <w:suppressLineNumbers w:val="0"/>
              <w:spacing w:before="0" w:beforeAutospacing="0" w:after="0" w:afterAutospacing="0" w:line="320" w:lineRule="exact"/>
              <w:ind w:left="0" w:right="0"/>
              <w:jc w:val="left"/>
              <w:rPr>
                <w:rFonts w:hint="eastAsia" w:eastAsia="宋体"/>
                <w:color w:val="auto"/>
                <w:highlight w:val="none"/>
                <w:lang w:eastAsia="zh-CN"/>
              </w:rPr>
            </w:pPr>
            <w:r>
              <w:rPr>
                <w:rFonts w:hint="eastAsia" w:eastAsia="宋体"/>
                <w:color w:val="auto"/>
                <w:highlight w:val="none"/>
                <w:lang w:eastAsia="zh-CN"/>
              </w:rPr>
              <w:t>已落实</w:t>
            </w:r>
          </w:p>
        </w:tc>
      </w:tr>
      <w:tr w14:paraId="71FA9F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0" w:hRule="atLeast"/>
          <w:jc w:val="center"/>
        </w:trPr>
        <w:tc>
          <w:tcPr>
            <w:tcW w:w="857" w:type="dxa"/>
            <w:vAlign w:val="center"/>
          </w:tcPr>
          <w:p w14:paraId="6C7A20CC">
            <w:pPr>
              <w:keepNext w:val="0"/>
              <w:keepLines w:val="0"/>
              <w:suppressLineNumbers w:val="0"/>
              <w:spacing w:before="0" w:beforeAutospacing="0" w:after="0" w:afterAutospacing="0" w:line="320" w:lineRule="exact"/>
              <w:ind w:left="0" w:right="0"/>
              <w:jc w:val="center"/>
              <w:rPr>
                <w:rFonts w:hint="default"/>
                <w:color w:val="auto"/>
                <w:highlight w:val="none"/>
              </w:rPr>
            </w:pPr>
            <w:r>
              <w:rPr>
                <w:rFonts w:hint="eastAsia"/>
                <w:color w:val="auto"/>
                <w:highlight w:val="none"/>
              </w:rPr>
              <w:t>1.3.1</w:t>
            </w:r>
          </w:p>
        </w:tc>
        <w:tc>
          <w:tcPr>
            <w:tcW w:w="2262" w:type="dxa"/>
            <w:vAlign w:val="center"/>
          </w:tcPr>
          <w:p w14:paraId="3447C490">
            <w:pPr>
              <w:keepNext w:val="0"/>
              <w:keepLines w:val="0"/>
              <w:suppressLineNumbers w:val="0"/>
              <w:spacing w:before="0" w:beforeAutospacing="0" w:after="0" w:afterAutospacing="0" w:line="320" w:lineRule="exact"/>
              <w:ind w:left="0" w:right="0"/>
              <w:jc w:val="center"/>
              <w:rPr>
                <w:rFonts w:hint="default"/>
                <w:color w:val="auto"/>
                <w:highlight w:val="none"/>
              </w:rPr>
            </w:pPr>
            <w:r>
              <w:rPr>
                <w:rFonts w:hint="eastAsia"/>
                <w:color w:val="auto"/>
                <w:highlight w:val="none"/>
              </w:rPr>
              <w:t>招标范围</w:t>
            </w:r>
          </w:p>
        </w:tc>
        <w:tc>
          <w:tcPr>
            <w:tcW w:w="5622" w:type="dxa"/>
            <w:vAlign w:val="center"/>
          </w:tcPr>
          <w:p w14:paraId="7693721A">
            <w:pPr>
              <w:keepNext w:val="0"/>
              <w:keepLines w:val="0"/>
              <w:suppressLineNumbers w:val="0"/>
              <w:spacing w:before="0" w:beforeAutospacing="0" w:after="0" w:afterAutospacing="0" w:line="320" w:lineRule="exact"/>
              <w:ind w:left="0" w:right="0"/>
              <w:jc w:val="left"/>
              <w:rPr>
                <w:rFonts w:hint="default" w:eastAsia="宋体"/>
                <w:color w:val="auto"/>
                <w:highlight w:val="none"/>
                <w:lang w:eastAsia="zh-CN"/>
              </w:rPr>
            </w:pPr>
            <w:r>
              <w:rPr>
                <w:rFonts w:hint="eastAsia" w:eastAsia="宋体"/>
                <w:color w:val="auto"/>
                <w:highlight w:val="none"/>
                <w:lang w:eastAsia="zh-CN"/>
              </w:rPr>
              <w:t>包括工程的地质勘察、施工图设计、</w:t>
            </w:r>
            <w:r>
              <w:rPr>
                <w:rFonts w:hint="eastAsia" w:eastAsia="宋体"/>
                <w:color w:val="auto"/>
                <w:highlight w:val="none"/>
                <w:lang w:val="en-US" w:eastAsia="zh-CN"/>
              </w:rPr>
              <w:t>施工图预算、</w:t>
            </w:r>
            <w:r>
              <w:rPr>
                <w:rFonts w:hint="eastAsia" w:eastAsia="宋体"/>
                <w:color w:val="auto"/>
                <w:highlight w:val="none"/>
                <w:lang w:eastAsia="zh-CN"/>
              </w:rPr>
              <w:t>施工阶段的变更等全过程勘察设计及相关服务。施工前配合招标人完成与设计相关的审批工作，如规划审批、施工许可审批、挖掘审批等。施工过程中协助招标人解决疑难问题出具设计变更。</w:t>
            </w:r>
          </w:p>
          <w:p w14:paraId="157BDB5B">
            <w:pPr>
              <w:keepNext w:val="0"/>
              <w:keepLines w:val="0"/>
              <w:suppressLineNumbers w:val="0"/>
              <w:spacing w:before="0" w:beforeAutospacing="0" w:after="0" w:afterAutospacing="0" w:line="320" w:lineRule="exact"/>
              <w:ind w:left="0" w:right="0"/>
              <w:jc w:val="left"/>
              <w:rPr>
                <w:rFonts w:hint="default"/>
                <w:color w:val="auto"/>
                <w:highlight w:val="none"/>
                <w:u w:val="single"/>
              </w:rPr>
            </w:pPr>
            <w:r>
              <w:rPr>
                <w:rFonts w:hint="eastAsia"/>
                <w:color w:val="auto"/>
                <w:highlight w:val="none"/>
                <w:lang w:eastAsia="zh-CN"/>
              </w:rPr>
              <w:t>关于招标范围的详细说明见第五章“技术标准和服务要求”。</w:t>
            </w:r>
          </w:p>
        </w:tc>
      </w:tr>
      <w:tr w14:paraId="5C0155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jc w:val="center"/>
        </w:trPr>
        <w:tc>
          <w:tcPr>
            <w:tcW w:w="857" w:type="dxa"/>
            <w:vAlign w:val="center"/>
          </w:tcPr>
          <w:p w14:paraId="2906B330">
            <w:pPr>
              <w:keepNext w:val="0"/>
              <w:keepLines w:val="0"/>
              <w:suppressLineNumbers w:val="0"/>
              <w:spacing w:before="0" w:beforeAutospacing="0" w:after="0" w:afterAutospacing="0" w:line="320" w:lineRule="exact"/>
              <w:ind w:left="0" w:right="0"/>
              <w:jc w:val="center"/>
              <w:rPr>
                <w:rFonts w:hint="default"/>
                <w:color w:val="auto"/>
                <w:highlight w:val="none"/>
              </w:rPr>
            </w:pPr>
            <w:r>
              <w:rPr>
                <w:rFonts w:hint="eastAsia"/>
                <w:color w:val="auto"/>
                <w:highlight w:val="none"/>
              </w:rPr>
              <w:t>1.3.2</w:t>
            </w:r>
          </w:p>
        </w:tc>
        <w:tc>
          <w:tcPr>
            <w:tcW w:w="2262" w:type="dxa"/>
            <w:vAlign w:val="center"/>
          </w:tcPr>
          <w:p w14:paraId="5E8B5627">
            <w:pPr>
              <w:keepNext w:val="0"/>
              <w:keepLines w:val="0"/>
              <w:suppressLineNumbers w:val="0"/>
              <w:spacing w:before="0" w:beforeAutospacing="0" w:after="0" w:afterAutospacing="0" w:line="320" w:lineRule="exact"/>
              <w:ind w:left="0" w:right="0"/>
              <w:jc w:val="center"/>
              <w:rPr>
                <w:rFonts w:hint="default"/>
                <w:color w:val="auto"/>
                <w:highlight w:val="none"/>
              </w:rPr>
            </w:pPr>
            <w:r>
              <w:rPr>
                <w:rFonts w:hint="default" w:ascii="Times New Roman" w:hAnsi="Times New Roman" w:cs="Times New Roman"/>
                <w:color w:val="auto"/>
                <w:highlight w:val="none"/>
              </w:rPr>
              <w:t>服务期</w:t>
            </w:r>
            <w:r>
              <w:rPr>
                <w:rFonts w:hint="default"/>
                <w:color w:val="auto"/>
                <w:highlight w:val="none"/>
              </w:rPr>
              <w:t>限</w:t>
            </w:r>
          </w:p>
        </w:tc>
        <w:tc>
          <w:tcPr>
            <w:tcW w:w="5622" w:type="dxa"/>
            <w:vAlign w:val="center"/>
          </w:tcPr>
          <w:p w14:paraId="5D0F5D47">
            <w:pPr>
              <w:keepNext w:val="0"/>
              <w:keepLines w:val="0"/>
              <w:suppressLineNumbers w:val="0"/>
              <w:spacing w:before="0" w:beforeAutospacing="0" w:after="0" w:afterAutospacing="0" w:line="320" w:lineRule="exact"/>
              <w:ind w:left="0" w:right="0"/>
              <w:jc w:val="left"/>
              <w:rPr>
                <w:rFonts w:hint="default"/>
                <w:color w:val="auto"/>
                <w:highlight w:val="none"/>
              </w:rPr>
            </w:pPr>
            <w:r>
              <w:rPr>
                <w:rFonts w:hint="eastAsia"/>
                <w:color w:val="auto"/>
                <w:highlight w:val="none"/>
              </w:rPr>
              <w:t>计划</w:t>
            </w:r>
            <w:r>
              <w:rPr>
                <w:rFonts w:hint="eastAsia"/>
                <w:color w:val="auto"/>
                <w:highlight w:val="none"/>
                <w:lang w:val="en-US" w:eastAsia="zh-CN"/>
              </w:rPr>
              <w:t>服务期限</w:t>
            </w:r>
            <w:r>
              <w:rPr>
                <w:rFonts w:hint="eastAsia"/>
                <w:color w:val="auto"/>
                <w:highlight w:val="none"/>
              </w:rPr>
              <w:t>：</w:t>
            </w:r>
            <w:r>
              <w:rPr>
                <w:rFonts w:hint="eastAsia"/>
                <w:color w:val="auto"/>
                <w:highlight w:val="none"/>
                <w:u w:val="single"/>
                <w:lang w:val="en-US" w:eastAsia="zh-CN"/>
              </w:rPr>
              <w:t xml:space="preserve">    </w:t>
            </w:r>
            <w:r>
              <w:rPr>
                <w:rFonts w:hint="eastAsia"/>
                <w:color w:val="auto"/>
                <w:highlight w:val="none"/>
              </w:rPr>
              <w:t>日历天</w:t>
            </w:r>
          </w:p>
          <w:p w14:paraId="58435724">
            <w:pPr>
              <w:keepNext w:val="0"/>
              <w:keepLines w:val="0"/>
              <w:suppressLineNumbers w:val="0"/>
              <w:spacing w:before="0" w:beforeAutospacing="0" w:after="0" w:afterAutospacing="0" w:line="320" w:lineRule="exact"/>
              <w:ind w:left="0" w:right="0"/>
              <w:jc w:val="left"/>
              <w:rPr>
                <w:rFonts w:hint="eastAsia"/>
                <w:color w:val="auto"/>
                <w:highlight w:val="none"/>
              </w:rPr>
            </w:pPr>
            <w:r>
              <w:rPr>
                <w:rFonts w:hint="eastAsia"/>
                <w:color w:val="auto"/>
                <w:highlight w:val="none"/>
              </w:rPr>
              <w:t>计划</w:t>
            </w:r>
            <w:r>
              <w:rPr>
                <w:rFonts w:hint="default"/>
                <w:color w:val="auto"/>
                <w:highlight w:val="none"/>
              </w:rPr>
              <w:t>服务开始</w:t>
            </w:r>
            <w:r>
              <w:rPr>
                <w:rFonts w:hint="eastAsia"/>
                <w:color w:val="auto"/>
                <w:highlight w:val="none"/>
              </w:rPr>
              <w:t>日期：</w:t>
            </w:r>
            <w:r>
              <w:rPr>
                <w:rFonts w:hint="eastAsia"/>
                <w:color w:val="auto"/>
                <w:highlight w:val="none"/>
                <w:u w:val="single"/>
                <w:lang w:eastAsia="zh-CN"/>
              </w:rPr>
              <w:t>2026年</w:t>
            </w:r>
            <w:r>
              <w:rPr>
                <w:rFonts w:hint="eastAsia"/>
                <w:color w:val="auto"/>
                <w:highlight w:val="none"/>
                <w:u w:val="single"/>
                <w:lang w:val="en-US" w:eastAsia="zh-CN"/>
              </w:rPr>
              <w:t xml:space="preserve">  </w:t>
            </w:r>
            <w:r>
              <w:rPr>
                <w:rFonts w:hint="eastAsia"/>
                <w:color w:val="auto"/>
                <w:highlight w:val="none"/>
                <w:u w:val="single"/>
                <w:lang w:eastAsia="zh-CN"/>
              </w:rPr>
              <w:t>月</w:t>
            </w:r>
            <w:r>
              <w:rPr>
                <w:rFonts w:hint="eastAsia"/>
                <w:color w:val="auto"/>
                <w:highlight w:val="none"/>
                <w:u w:val="single"/>
                <w:lang w:val="en-US" w:eastAsia="zh-CN"/>
              </w:rPr>
              <w:t xml:space="preserve">  </w:t>
            </w:r>
            <w:r>
              <w:rPr>
                <w:rFonts w:hint="eastAsia"/>
                <w:color w:val="auto"/>
                <w:highlight w:val="none"/>
                <w:u w:val="single"/>
                <w:lang w:eastAsia="zh-CN"/>
              </w:rPr>
              <w:t>日</w:t>
            </w:r>
          </w:p>
          <w:p w14:paraId="4D358716">
            <w:pPr>
              <w:keepNext w:val="0"/>
              <w:keepLines w:val="0"/>
              <w:suppressLineNumbers w:val="0"/>
              <w:spacing w:before="0" w:beforeAutospacing="0" w:after="0" w:afterAutospacing="0" w:line="320" w:lineRule="exact"/>
              <w:ind w:left="0" w:right="0"/>
              <w:jc w:val="left"/>
              <w:rPr>
                <w:rFonts w:hint="eastAsia"/>
                <w:color w:val="auto"/>
                <w:highlight w:val="none"/>
                <w:u w:val="single"/>
              </w:rPr>
            </w:pPr>
            <w:r>
              <w:rPr>
                <w:rFonts w:hint="eastAsia"/>
                <w:color w:val="auto"/>
                <w:highlight w:val="none"/>
              </w:rPr>
              <w:t>计划</w:t>
            </w:r>
            <w:r>
              <w:rPr>
                <w:rFonts w:hint="default"/>
                <w:color w:val="auto"/>
                <w:highlight w:val="none"/>
              </w:rPr>
              <w:t>服务结束</w:t>
            </w:r>
            <w:r>
              <w:rPr>
                <w:rFonts w:hint="eastAsia"/>
                <w:color w:val="auto"/>
                <w:highlight w:val="none"/>
              </w:rPr>
              <w:t>日期：</w:t>
            </w:r>
            <w:r>
              <w:rPr>
                <w:rFonts w:hint="eastAsia"/>
                <w:color w:val="auto"/>
                <w:highlight w:val="none"/>
                <w:u w:val="single"/>
                <w:lang w:eastAsia="zh-CN"/>
              </w:rPr>
              <w:t>2026年</w:t>
            </w:r>
            <w:r>
              <w:rPr>
                <w:rFonts w:hint="eastAsia"/>
                <w:color w:val="auto"/>
                <w:highlight w:val="none"/>
                <w:u w:val="single"/>
                <w:lang w:val="en-US" w:eastAsia="zh-CN"/>
              </w:rPr>
              <w:t xml:space="preserve">  </w:t>
            </w:r>
            <w:r>
              <w:rPr>
                <w:rFonts w:hint="eastAsia"/>
                <w:color w:val="auto"/>
                <w:highlight w:val="none"/>
                <w:u w:val="single"/>
                <w:lang w:eastAsia="zh-CN"/>
              </w:rPr>
              <w:t>月</w:t>
            </w:r>
            <w:r>
              <w:rPr>
                <w:rFonts w:hint="eastAsia"/>
                <w:color w:val="auto"/>
                <w:highlight w:val="none"/>
                <w:u w:val="single"/>
                <w:lang w:val="en-US" w:eastAsia="zh-CN"/>
              </w:rPr>
              <w:t xml:space="preserve">  </w:t>
            </w:r>
            <w:r>
              <w:rPr>
                <w:rFonts w:hint="eastAsia"/>
                <w:color w:val="auto"/>
                <w:highlight w:val="none"/>
                <w:u w:val="single"/>
                <w:lang w:eastAsia="zh-CN"/>
              </w:rPr>
              <w:t>日</w:t>
            </w:r>
          </w:p>
          <w:p w14:paraId="7FB8A6FA">
            <w:pPr>
              <w:keepNext w:val="0"/>
              <w:keepLines w:val="0"/>
              <w:suppressLineNumbers w:val="0"/>
              <w:spacing w:before="0" w:beforeAutospacing="0" w:after="0" w:afterAutospacing="0" w:line="320" w:lineRule="exact"/>
              <w:ind w:left="0" w:right="0"/>
              <w:jc w:val="left"/>
              <w:rPr>
                <w:rFonts w:hint="default"/>
                <w:color w:val="auto"/>
                <w:highlight w:val="none"/>
                <w:u w:val="single"/>
              </w:rPr>
            </w:pPr>
            <w:r>
              <w:rPr>
                <w:rFonts w:hint="default"/>
                <w:color w:val="auto"/>
                <w:highlight w:val="none"/>
              </w:rPr>
              <w:t>关于服务期限的</w:t>
            </w:r>
            <w:r>
              <w:rPr>
                <w:rFonts w:hint="eastAsia"/>
                <w:color w:val="auto"/>
                <w:highlight w:val="none"/>
                <w:lang w:eastAsia="zh-CN"/>
              </w:rPr>
              <w:t>详细说明见第五章“技术标准和服务要求”</w:t>
            </w:r>
            <w:r>
              <w:rPr>
                <w:rFonts w:hint="default"/>
                <w:color w:val="auto"/>
                <w:highlight w:val="none"/>
              </w:rPr>
              <w:t>。</w:t>
            </w:r>
          </w:p>
        </w:tc>
      </w:tr>
      <w:tr w14:paraId="4F81EE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5" w:hRule="atLeast"/>
          <w:jc w:val="center"/>
        </w:trPr>
        <w:tc>
          <w:tcPr>
            <w:tcW w:w="857" w:type="dxa"/>
            <w:vAlign w:val="center"/>
          </w:tcPr>
          <w:p w14:paraId="5B86DB26">
            <w:pPr>
              <w:keepNext w:val="0"/>
              <w:keepLines w:val="0"/>
              <w:suppressLineNumbers w:val="0"/>
              <w:spacing w:before="0" w:beforeAutospacing="0" w:after="0" w:afterAutospacing="0" w:line="320" w:lineRule="exact"/>
              <w:ind w:left="0" w:right="0"/>
              <w:jc w:val="center"/>
              <w:rPr>
                <w:rFonts w:hint="default"/>
                <w:color w:val="auto"/>
                <w:highlight w:val="none"/>
              </w:rPr>
            </w:pPr>
            <w:r>
              <w:rPr>
                <w:rFonts w:hint="eastAsia"/>
                <w:color w:val="auto"/>
                <w:highlight w:val="none"/>
              </w:rPr>
              <w:t>1.3.3</w:t>
            </w:r>
          </w:p>
        </w:tc>
        <w:tc>
          <w:tcPr>
            <w:tcW w:w="2262" w:type="dxa"/>
            <w:vAlign w:val="center"/>
          </w:tcPr>
          <w:p w14:paraId="3322927D">
            <w:pPr>
              <w:keepNext w:val="0"/>
              <w:keepLines w:val="0"/>
              <w:suppressLineNumbers w:val="0"/>
              <w:spacing w:before="0" w:beforeAutospacing="0" w:after="0" w:afterAutospacing="0" w:line="320" w:lineRule="exact"/>
              <w:ind w:left="0" w:right="0"/>
              <w:jc w:val="center"/>
              <w:rPr>
                <w:rFonts w:hint="eastAsia"/>
                <w:color w:val="auto"/>
                <w:highlight w:val="none"/>
              </w:rPr>
            </w:pPr>
            <w:r>
              <w:rPr>
                <w:rFonts w:hint="eastAsia"/>
                <w:color w:val="auto"/>
                <w:highlight w:val="none"/>
              </w:rPr>
              <w:t>质量</w:t>
            </w:r>
            <w:r>
              <w:rPr>
                <w:rFonts w:hint="eastAsia"/>
                <w:color w:val="auto"/>
                <w:highlight w:val="none"/>
                <w:lang w:val="en-US" w:eastAsia="zh-CN"/>
              </w:rPr>
              <w:t>标准</w:t>
            </w:r>
          </w:p>
        </w:tc>
        <w:tc>
          <w:tcPr>
            <w:tcW w:w="5622" w:type="dxa"/>
            <w:vAlign w:val="center"/>
          </w:tcPr>
          <w:p w14:paraId="2E0D6AEB">
            <w:pPr>
              <w:keepNext w:val="0"/>
              <w:keepLines w:val="0"/>
              <w:suppressLineNumbers w:val="0"/>
              <w:spacing w:before="0" w:beforeAutospacing="0" w:after="0" w:afterAutospacing="0" w:line="320" w:lineRule="exact"/>
              <w:ind w:left="0" w:right="0"/>
              <w:jc w:val="left"/>
              <w:rPr>
                <w:rFonts w:hint="default"/>
                <w:color w:val="auto"/>
                <w:highlight w:val="none"/>
                <w:u w:val="single"/>
              </w:rPr>
            </w:pPr>
            <w:r>
              <w:rPr>
                <w:rFonts w:hint="eastAsia"/>
                <w:color w:val="auto"/>
                <w:highlight w:val="none"/>
              </w:rPr>
              <w:t>质量</w:t>
            </w:r>
            <w:r>
              <w:rPr>
                <w:rFonts w:hint="eastAsia"/>
                <w:color w:val="auto"/>
                <w:highlight w:val="none"/>
                <w:lang w:val="en-US" w:eastAsia="zh-CN"/>
              </w:rPr>
              <w:t>标准</w:t>
            </w:r>
            <w:r>
              <w:rPr>
                <w:rFonts w:hint="eastAsia"/>
                <w:color w:val="auto"/>
                <w:highlight w:val="none"/>
              </w:rPr>
              <w:t>：</w:t>
            </w:r>
            <w:r>
              <w:rPr>
                <w:rFonts w:hint="eastAsia"/>
                <w:color w:val="auto"/>
                <w:highlight w:val="none"/>
                <w:u w:val="single"/>
                <w:lang w:eastAsia="zh-CN"/>
              </w:rPr>
              <w:t>满足现行国家相关规范标准要求</w:t>
            </w:r>
          </w:p>
          <w:p w14:paraId="215A1E1C">
            <w:pPr>
              <w:keepNext w:val="0"/>
              <w:keepLines w:val="0"/>
              <w:suppressLineNumbers w:val="0"/>
              <w:spacing w:before="0" w:beforeAutospacing="0" w:after="0" w:afterAutospacing="0" w:line="320" w:lineRule="exact"/>
              <w:ind w:left="0" w:right="0"/>
              <w:jc w:val="left"/>
              <w:rPr>
                <w:rFonts w:hint="default"/>
                <w:color w:val="auto"/>
                <w:highlight w:val="none"/>
              </w:rPr>
            </w:pPr>
            <w:r>
              <w:rPr>
                <w:rFonts w:hint="eastAsia"/>
                <w:color w:val="auto"/>
                <w:highlight w:val="none"/>
              </w:rPr>
              <w:t>其他要求</w:t>
            </w:r>
            <w:r>
              <w:rPr>
                <w:rFonts w:hint="eastAsia"/>
                <w:color w:val="auto"/>
                <w:highlight w:val="none"/>
                <w:lang w:eastAsia="zh-CN"/>
              </w:rPr>
              <w:t>：</w:t>
            </w:r>
            <w:r>
              <w:rPr>
                <w:rFonts w:hint="eastAsia"/>
                <w:color w:val="auto"/>
                <w:highlight w:val="none"/>
                <w:u w:val="single"/>
                <w:lang w:eastAsia="zh-CN"/>
              </w:rPr>
              <w:t>/</w:t>
            </w:r>
          </w:p>
          <w:p w14:paraId="7F3F0573">
            <w:pPr>
              <w:keepNext w:val="0"/>
              <w:keepLines w:val="0"/>
              <w:suppressLineNumbers w:val="0"/>
              <w:spacing w:before="0" w:beforeAutospacing="0" w:after="0" w:afterAutospacing="0" w:line="320" w:lineRule="exact"/>
              <w:ind w:left="0" w:right="0"/>
              <w:jc w:val="left"/>
              <w:rPr>
                <w:rFonts w:hint="default"/>
                <w:color w:val="auto"/>
                <w:highlight w:val="none"/>
              </w:rPr>
            </w:pPr>
            <w:r>
              <w:rPr>
                <w:rFonts w:hint="eastAsia"/>
                <w:color w:val="auto"/>
                <w:highlight w:val="none"/>
              </w:rPr>
              <w:t>关于质量要求的</w:t>
            </w:r>
            <w:r>
              <w:rPr>
                <w:rFonts w:hint="eastAsia"/>
                <w:color w:val="auto"/>
                <w:highlight w:val="none"/>
                <w:lang w:eastAsia="zh-CN"/>
              </w:rPr>
              <w:t>详细说明见第五章“技术标准和服务要求”。</w:t>
            </w:r>
          </w:p>
        </w:tc>
      </w:tr>
      <w:tr w14:paraId="7654EC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21" w:hRule="atLeast"/>
          <w:jc w:val="center"/>
        </w:trPr>
        <w:tc>
          <w:tcPr>
            <w:tcW w:w="857" w:type="dxa"/>
            <w:vAlign w:val="center"/>
          </w:tcPr>
          <w:p w14:paraId="745087DA">
            <w:pPr>
              <w:keepNext w:val="0"/>
              <w:keepLines w:val="0"/>
              <w:suppressLineNumbers w:val="0"/>
              <w:spacing w:before="0" w:beforeAutospacing="0" w:after="0" w:afterAutospacing="0" w:line="320" w:lineRule="exact"/>
              <w:ind w:left="0" w:right="0"/>
              <w:jc w:val="center"/>
              <w:rPr>
                <w:rFonts w:hint="default"/>
                <w:color w:val="auto"/>
                <w:highlight w:val="none"/>
              </w:rPr>
            </w:pPr>
            <w:r>
              <w:rPr>
                <w:rFonts w:hint="eastAsia"/>
                <w:color w:val="auto"/>
                <w:highlight w:val="none"/>
              </w:rPr>
              <w:t>1.4.1</w:t>
            </w:r>
          </w:p>
        </w:tc>
        <w:tc>
          <w:tcPr>
            <w:tcW w:w="2262" w:type="dxa"/>
            <w:vAlign w:val="center"/>
          </w:tcPr>
          <w:p w14:paraId="131C9426">
            <w:pPr>
              <w:keepNext w:val="0"/>
              <w:keepLines w:val="0"/>
              <w:suppressLineNumbers w:val="0"/>
              <w:spacing w:before="0" w:beforeAutospacing="0" w:after="0" w:afterAutospacing="0" w:line="320" w:lineRule="exact"/>
              <w:ind w:left="0" w:right="0"/>
              <w:jc w:val="center"/>
              <w:rPr>
                <w:rFonts w:hint="default"/>
                <w:color w:val="auto"/>
                <w:highlight w:val="none"/>
              </w:rPr>
            </w:pPr>
            <w:r>
              <w:rPr>
                <w:rFonts w:hint="eastAsia"/>
                <w:color w:val="auto"/>
                <w:highlight w:val="none"/>
              </w:rPr>
              <w:t>投标人资质条件、</w:t>
            </w:r>
          </w:p>
          <w:p w14:paraId="22B1CDCB">
            <w:pPr>
              <w:keepNext w:val="0"/>
              <w:keepLines w:val="0"/>
              <w:suppressLineNumbers w:val="0"/>
              <w:spacing w:before="0" w:beforeAutospacing="0" w:after="0" w:afterAutospacing="0" w:line="320" w:lineRule="exact"/>
              <w:ind w:left="0" w:right="0"/>
              <w:jc w:val="center"/>
              <w:rPr>
                <w:rFonts w:hint="default"/>
                <w:color w:val="auto"/>
                <w:highlight w:val="none"/>
              </w:rPr>
            </w:pPr>
            <w:r>
              <w:rPr>
                <w:rFonts w:hint="eastAsia"/>
                <w:color w:val="auto"/>
                <w:highlight w:val="none"/>
              </w:rPr>
              <w:t>能力和信誉</w:t>
            </w:r>
          </w:p>
        </w:tc>
        <w:tc>
          <w:tcPr>
            <w:tcW w:w="5622" w:type="dxa"/>
            <w:vAlign w:val="center"/>
          </w:tcPr>
          <w:p w14:paraId="6048CAF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both"/>
              <w:textAlignment w:val="auto"/>
              <w:rPr>
                <w:rFonts w:hint="default" w:ascii="Times New Roman" w:hAnsi="Times New Roman" w:cs="Times New Roman"/>
                <w:color w:val="auto"/>
                <w:highlight w:val="none"/>
              </w:rPr>
            </w:pPr>
            <w:r>
              <w:rPr>
                <w:rFonts w:hint="eastAsia"/>
                <w:b/>
                <w:color w:val="auto"/>
                <w:highlight w:val="none"/>
              </w:rPr>
              <w:t>资质</w:t>
            </w:r>
            <w:r>
              <w:rPr>
                <w:rFonts w:hint="eastAsia"/>
                <w:b/>
                <w:color w:val="auto"/>
                <w:highlight w:val="none"/>
                <w:lang w:val="en-US" w:eastAsia="zh-CN"/>
              </w:rPr>
              <w:t>要求</w:t>
            </w:r>
            <w:r>
              <w:rPr>
                <w:rFonts w:hint="eastAsia"/>
                <w:b/>
                <w:color w:val="auto"/>
                <w:highlight w:val="none"/>
              </w:rPr>
              <w:t>：</w:t>
            </w:r>
            <w:r>
              <w:rPr>
                <w:rFonts w:hint="eastAsia" w:ascii="Times New Roman" w:hAnsi="Times New Roman" w:cs="Times New Roman"/>
                <w:color w:val="auto"/>
                <w:highlight w:val="none"/>
              </w:rPr>
              <w:t>具备</w:t>
            </w:r>
            <w:r>
              <w:rPr>
                <w:rFonts w:hint="eastAsia"/>
                <w:color w:val="auto"/>
                <w:highlight w:val="none"/>
                <w:u w:val="single"/>
                <w:lang w:eastAsia="zh-CN"/>
              </w:rPr>
              <w:t>([设计·综合类资质·工程设计综合资质](含)以上或者[设计·行业资质·市政行业·市政行业甲级](含)以上或者[设计·行业资质·市政行业（燃气工程、轨道交通工程除外）·市政行业（燃气工程、轨道交通工程除外）甲级](含)以上或者([设计·专业资质·市政行业（道路工程）·市政行业（道路工程）甲级](含)以上并且[设计·专业资质·市政行业（排水工程）·市政行业（排水工程）甲级](含)以上))并且([勘察·综合类·工程勘察综合类资质](含)以上或者[勘察·专业类·岩土工程·岩土工程</w:t>
            </w:r>
            <w:r>
              <w:rPr>
                <w:rFonts w:hint="eastAsia"/>
                <w:color w:val="auto"/>
                <w:highlight w:val="none"/>
                <w:u w:val="single"/>
                <w:lang w:val="en-US" w:eastAsia="zh-CN"/>
              </w:rPr>
              <w:t>甲</w:t>
            </w:r>
            <w:r>
              <w:rPr>
                <w:rFonts w:hint="eastAsia"/>
                <w:color w:val="auto"/>
                <w:highlight w:val="none"/>
                <w:u w:val="single"/>
                <w:lang w:eastAsia="zh-CN"/>
              </w:rPr>
              <w:t>级](含)以上或者[勘察·专业类·岩土工程（分项）岩土工程勘察·岩土工程（分项）岩土工程勘察</w:t>
            </w:r>
            <w:r>
              <w:rPr>
                <w:rFonts w:hint="eastAsia"/>
                <w:color w:val="auto"/>
                <w:highlight w:val="none"/>
                <w:u w:val="single"/>
                <w:lang w:val="en-US" w:eastAsia="zh-CN"/>
              </w:rPr>
              <w:t>甲</w:t>
            </w:r>
            <w:r>
              <w:rPr>
                <w:rFonts w:hint="eastAsia"/>
                <w:color w:val="auto"/>
                <w:highlight w:val="none"/>
                <w:u w:val="single"/>
                <w:lang w:eastAsia="zh-CN"/>
              </w:rPr>
              <w:t>级](含)以上)</w:t>
            </w:r>
            <w:r>
              <w:rPr>
                <w:rFonts w:hint="eastAsia" w:cs="Times New Roman"/>
                <w:color w:val="auto"/>
                <w:highlight w:val="none"/>
                <w:lang w:val="en-US" w:eastAsia="zh-CN"/>
              </w:rPr>
              <w:t>资质</w:t>
            </w:r>
            <w:r>
              <w:rPr>
                <w:rFonts w:hint="default" w:ascii="Times New Roman" w:hAnsi="Times New Roman" w:cs="Times New Roman"/>
                <w:color w:val="auto"/>
                <w:highlight w:val="none"/>
              </w:rPr>
              <w:t>，具备市场监督管理部门核发的有效营业执照。</w:t>
            </w:r>
          </w:p>
          <w:p w14:paraId="2C3114F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both"/>
              <w:textAlignment w:val="auto"/>
              <w:rPr>
                <w:rFonts w:hint="default"/>
                <w:color w:val="auto"/>
                <w:highlight w:val="none"/>
              </w:rPr>
            </w:pPr>
            <w:r>
              <w:rPr>
                <w:rFonts w:hint="eastAsia"/>
                <w:b/>
                <w:color w:val="auto"/>
                <w:highlight w:val="none"/>
              </w:rPr>
              <w:t>信誉要求：</w:t>
            </w:r>
            <w:r>
              <w:rPr>
                <w:rFonts w:hint="default" w:ascii="Times New Roman" w:hAnsi="Times New Roman" w:cs="Times New Roman"/>
                <w:color w:val="auto"/>
                <w:highlight w:val="none"/>
              </w:rPr>
              <w:t>不得具有投标人须知第1.4.3（</w:t>
            </w:r>
            <w:r>
              <w:rPr>
                <w:rFonts w:hint="eastAsia" w:cs="Times New Roman"/>
                <w:color w:val="auto"/>
                <w:highlight w:val="none"/>
                <w:lang w:val="en-US" w:eastAsia="zh-CN"/>
              </w:rPr>
              <w:t>10</w:t>
            </w:r>
            <w:r>
              <w:rPr>
                <w:rFonts w:hint="default" w:ascii="Times New Roman" w:hAnsi="Times New Roman" w:cs="Times New Roman"/>
                <w:color w:val="auto"/>
                <w:highlight w:val="none"/>
              </w:rPr>
              <w:t>）至（1</w:t>
            </w:r>
            <w:r>
              <w:rPr>
                <w:rFonts w:hint="eastAsia" w:cs="Times New Roman"/>
                <w:color w:val="auto"/>
                <w:highlight w:val="none"/>
                <w:lang w:val="en-US" w:eastAsia="zh-CN"/>
              </w:rPr>
              <w:t>7</w:t>
            </w:r>
            <w:r>
              <w:rPr>
                <w:rFonts w:hint="default" w:ascii="Times New Roman" w:hAnsi="Times New Roman" w:cs="Times New Roman"/>
                <w:color w:val="auto"/>
                <w:highlight w:val="none"/>
              </w:rPr>
              <w:t>）条目规定的情形。</w:t>
            </w:r>
          </w:p>
          <w:p w14:paraId="6ABB712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left"/>
              <w:textAlignment w:val="auto"/>
              <w:rPr>
                <w:rFonts w:hint="default"/>
                <w:color w:val="auto"/>
                <w:highlight w:val="none"/>
              </w:rPr>
            </w:pPr>
            <w:r>
              <w:rPr>
                <w:rFonts w:hint="default" w:ascii="Times New Roman" w:hAnsi="Times New Roman" w:cs="Times New Roman"/>
                <w:b/>
                <w:color w:val="auto"/>
                <w:highlight w:val="none"/>
              </w:rPr>
              <w:t>项目负责人资格要求</w:t>
            </w:r>
            <w:r>
              <w:rPr>
                <w:rFonts w:hint="eastAsia"/>
                <w:b/>
                <w:color w:val="auto"/>
                <w:highlight w:val="none"/>
              </w:rPr>
              <w:t>：</w:t>
            </w:r>
            <w:r>
              <w:rPr>
                <w:rFonts w:hint="eastAsia"/>
                <w:color w:val="auto"/>
                <w:highlight w:val="none"/>
              </w:rPr>
              <w:t>具备</w:t>
            </w:r>
            <w:r>
              <w:rPr>
                <w:rFonts w:hint="eastAsia"/>
                <w:color w:val="auto"/>
                <w:highlight w:val="none"/>
                <w:u w:val="single"/>
                <w:lang w:eastAsia="zh-CN"/>
              </w:rPr>
              <w:t>/</w:t>
            </w:r>
            <w:r>
              <w:rPr>
                <w:rFonts w:hint="eastAsia"/>
                <w:color w:val="auto"/>
                <w:highlight w:val="none"/>
              </w:rPr>
              <w:t>执业资格，二次刷卡认证通过。</w:t>
            </w:r>
          </w:p>
          <w:p w14:paraId="5B45662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left"/>
              <w:textAlignment w:val="auto"/>
              <w:rPr>
                <w:rFonts w:hint="default"/>
                <w:color w:val="auto"/>
                <w:highlight w:val="none"/>
              </w:rPr>
            </w:pPr>
            <w:r>
              <w:rPr>
                <w:rFonts w:hint="eastAsia"/>
                <w:b/>
                <w:color w:val="auto"/>
                <w:highlight w:val="none"/>
              </w:rPr>
              <w:t>业绩要求：</w:t>
            </w:r>
            <w:r>
              <w:rPr>
                <w:rFonts w:hint="eastAsia"/>
                <w:color w:val="auto"/>
                <w:highlight w:val="none"/>
                <w:u w:val="single"/>
                <w:lang w:eastAsia="zh-CN"/>
              </w:rPr>
              <w:t>无</w:t>
            </w:r>
          </w:p>
          <w:p w14:paraId="6BE1B73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left"/>
              <w:textAlignment w:val="auto"/>
              <w:rPr>
                <w:rFonts w:hint="default"/>
                <w:b/>
                <w:color w:val="auto"/>
                <w:highlight w:val="none"/>
              </w:rPr>
            </w:pPr>
            <w:r>
              <w:rPr>
                <w:rFonts w:hint="eastAsia"/>
                <w:b/>
                <w:color w:val="auto"/>
                <w:highlight w:val="none"/>
              </w:rPr>
              <w:t>项目管理机构主要人员要求：</w:t>
            </w:r>
            <w:r>
              <w:rPr>
                <w:rFonts w:hint="eastAsia"/>
                <w:color w:val="auto"/>
                <w:highlight w:val="none"/>
                <w:u w:val="single"/>
                <w:lang w:eastAsia="zh-CN"/>
              </w:rPr>
              <w:t>/</w:t>
            </w:r>
          </w:p>
          <w:p w14:paraId="7515453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left"/>
              <w:textAlignment w:val="auto"/>
              <w:rPr>
                <w:rFonts w:hint="eastAsia"/>
                <w:color w:val="auto"/>
                <w:highlight w:val="none"/>
                <w:u w:val="single"/>
                <w:lang w:eastAsia="zh-CN"/>
              </w:rPr>
            </w:pPr>
            <w:r>
              <w:rPr>
                <w:rFonts w:hint="eastAsia"/>
                <w:b/>
                <w:color w:val="auto"/>
                <w:highlight w:val="none"/>
              </w:rPr>
              <w:t>其他要求：</w:t>
            </w:r>
            <w:r>
              <w:rPr>
                <w:rFonts w:hint="eastAsia"/>
                <w:color w:val="auto"/>
                <w:highlight w:val="none"/>
                <w:u w:val="single"/>
                <w:lang w:eastAsia="zh-CN"/>
              </w:rPr>
              <w:t>1）项目负责人须有给排水工程相关专业高级职称，且为本单位在岗职工。</w:t>
            </w:r>
            <w:r>
              <w:rPr>
                <w:rFonts w:hint="eastAsia"/>
                <w:color w:val="auto"/>
                <w:highlight w:val="none"/>
                <w:u w:val="single"/>
                <w:lang w:eastAsia="zh-CN"/>
              </w:rPr>
              <w:br w:type="textWrapping"/>
            </w:r>
            <w:r>
              <w:rPr>
                <w:rFonts w:hint="eastAsia"/>
                <w:color w:val="auto"/>
                <w:highlight w:val="none"/>
                <w:u w:val="single"/>
                <w:lang w:eastAsia="zh-CN"/>
              </w:rPr>
              <w:t>2）单位负责人为同一人或者存在控股、管理关系的不同单位，不得参加同一招标项目投标。</w:t>
            </w:r>
          </w:p>
          <w:p w14:paraId="640802F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left"/>
              <w:textAlignment w:val="auto"/>
              <w:rPr>
                <w:rFonts w:hint="default"/>
                <w:color w:val="auto"/>
                <w:highlight w:val="none"/>
                <w:u w:val="single"/>
                <w:lang w:eastAsia="zh-CN"/>
              </w:rPr>
            </w:pPr>
            <w:r>
              <w:rPr>
                <w:rFonts w:hint="eastAsia"/>
                <w:color w:val="auto"/>
                <w:highlight w:val="none"/>
                <w:u w:val="single"/>
                <w:lang w:eastAsia="zh-CN"/>
              </w:rPr>
              <w:t>3）本次招标对未中标人投标文件中的技术成果不给予经济补偿。</w:t>
            </w:r>
          </w:p>
        </w:tc>
      </w:tr>
      <w:tr w14:paraId="5E4FA4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1" w:hRule="atLeast"/>
          <w:jc w:val="center"/>
        </w:trPr>
        <w:tc>
          <w:tcPr>
            <w:tcW w:w="857" w:type="dxa"/>
            <w:vAlign w:val="center"/>
          </w:tcPr>
          <w:p w14:paraId="0AA1EA6C">
            <w:pPr>
              <w:keepNext w:val="0"/>
              <w:keepLines w:val="0"/>
              <w:suppressLineNumbers w:val="0"/>
              <w:spacing w:before="0" w:beforeAutospacing="0" w:after="0" w:afterAutospacing="0" w:line="320" w:lineRule="exact"/>
              <w:ind w:left="0" w:right="0"/>
              <w:jc w:val="center"/>
              <w:rPr>
                <w:rFonts w:hint="default"/>
                <w:color w:val="auto"/>
                <w:highlight w:val="none"/>
              </w:rPr>
            </w:pPr>
            <w:r>
              <w:rPr>
                <w:rFonts w:hint="eastAsia"/>
                <w:color w:val="auto"/>
                <w:highlight w:val="none"/>
              </w:rPr>
              <w:t>1.4.2</w:t>
            </w:r>
          </w:p>
        </w:tc>
        <w:tc>
          <w:tcPr>
            <w:tcW w:w="2262" w:type="dxa"/>
            <w:vAlign w:val="center"/>
          </w:tcPr>
          <w:p w14:paraId="57052798">
            <w:pPr>
              <w:keepNext w:val="0"/>
              <w:keepLines w:val="0"/>
              <w:suppressLineNumbers w:val="0"/>
              <w:spacing w:before="0" w:beforeAutospacing="0" w:after="0" w:afterAutospacing="0" w:line="320" w:lineRule="exact"/>
              <w:ind w:left="0" w:right="0"/>
              <w:jc w:val="center"/>
              <w:rPr>
                <w:rFonts w:hint="default"/>
                <w:color w:val="auto"/>
                <w:highlight w:val="none"/>
              </w:rPr>
            </w:pPr>
            <w:r>
              <w:rPr>
                <w:rFonts w:hint="eastAsia"/>
                <w:color w:val="auto"/>
                <w:highlight w:val="none"/>
              </w:rPr>
              <w:t>是否接受联合体投标</w:t>
            </w:r>
          </w:p>
        </w:tc>
        <w:tc>
          <w:tcPr>
            <w:tcW w:w="5622" w:type="dxa"/>
            <w:vAlign w:val="center"/>
          </w:tcPr>
          <w:p w14:paraId="6FCC1FAA">
            <w:pPr>
              <w:keepNext w:val="0"/>
              <w:keepLines w:val="0"/>
              <w:suppressLineNumbers w:val="0"/>
              <w:spacing w:before="0" w:beforeAutospacing="0" w:after="0" w:afterAutospacing="0" w:line="320" w:lineRule="exact"/>
              <w:ind w:left="0" w:right="0"/>
              <w:jc w:val="left"/>
              <w:rPr>
                <w:rFonts w:hint="default"/>
                <w:color w:val="auto"/>
                <w:highlight w:val="none"/>
              </w:rPr>
            </w:pPr>
            <w:r>
              <w:rPr>
                <w:rFonts w:hint="eastAsia"/>
                <w:color w:val="auto"/>
                <w:highlight w:val="none"/>
                <w:lang w:eastAsia="zh-CN"/>
              </w:rPr>
              <w:t>□</w:t>
            </w:r>
            <w:r>
              <w:rPr>
                <w:rFonts w:hint="eastAsia"/>
                <w:color w:val="auto"/>
                <w:highlight w:val="none"/>
              </w:rPr>
              <w:t>不接受</w:t>
            </w:r>
          </w:p>
          <w:p w14:paraId="0577E1EF">
            <w:pPr>
              <w:keepNext w:val="0"/>
              <w:keepLines w:val="0"/>
              <w:suppressLineNumbers w:val="0"/>
              <w:spacing w:before="0" w:beforeAutospacing="0" w:after="0" w:afterAutospacing="0" w:line="320" w:lineRule="exact"/>
              <w:ind w:left="0" w:right="0"/>
              <w:jc w:val="left"/>
              <w:rPr>
                <w:rFonts w:hint="default"/>
                <w:color w:val="auto"/>
                <w:highlight w:val="none"/>
                <w:u w:val="single"/>
              </w:rPr>
            </w:pPr>
            <w:r>
              <w:rPr>
                <w:rFonts w:hint="eastAsia"/>
                <w:color w:val="auto"/>
                <w:highlight w:val="none"/>
              </w:rPr>
              <w:t>☑接受，应满足下列要求：</w:t>
            </w:r>
            <w:r>
              <w:rPr>
                <w:rFonts w:hint="eastAsia"/>
                <w:color w:val="auto"/>
                <w:highlight w:val="none"/>
                <w:u w:val="single"/>
                <w:lang w:eastAsia="zh-CN"/>
              </w:rPr>
              <w:t>1、投标时需提交联合体协议作为要件之一，联合体协议中要载明联合体投标代表的牵头人，并声明联合体各方的权利和义务、相关工作范围；</w:t>
            </w:r>
            <w:r>
              <w:rPr>
                <w:rFonts w:hint="eastAsia"/>
                <w:color w:val="auto"/>
                <w:highlight w:val="none"/>
                <w:u w:val="single"/>
                <w:lang w:eastAsia="zh-CN"/>
              </w:rPr>
              <w:br w:type="textWrapping"/>
            </w:r>
            <w:r>
              <w:rPr>
                <w:rFonts w:hint="eastAsia"/>
                <w:color w:val="auto"/>
                <w:highlight w:val="none"/>
                <w:u w:val="single"/>
                <w:lang w:eastAsia="zh-CN"/>
              </w:rPr>
              <w:t>2、联合体各方均需具有良好的商业信誉，没有处于被责令停业或破产状态，且资产未被重组、接管、冻结；</w:t>
            </w:r>
            <w:r>
              <w:rPr>
                <w:rFonts w:hint="eastAsia"/>
                <w:color w:val="auto"/>
                <w:highlight w:val="none"/>
                <w:u w:val="single"/>
                <w:lang w:eastAsia="zh-CN"/>
              </w:rPr>
              <w:br w:type="textWrapping"/>
            </w:r>
            <w:r>
              <w:rPr>
                <w:rFonts w:hint="eastAsia"/>
                <w:color w:val="auto"/>
                <w:highlight w:val="none"/>
                <w:u w:val="single"/>
                <w:lang w:eastAsia="zh-CN"/>
              </w:rPr>
              <w:t>3、联合体牵头人须为设计单位；</w:t>
            </w:r>
            <w:r>
              <w:rPr>
                <w:rFonts w:hint="eastAsia"/>
                <w:color w:val="auto"/>
                <w:highlight w:val="none"/>
                <w:u w:val="single"/>
                <w:lang w:eastAsia="zh-CN"/>
              </w:rPr>
              <w:br w:type="textWrapping"/>
            </w:r>
            <w:r>
              <w:rPr>
                <w:rFonts w:hint="eastAsia"/>
                <w:color w:val="auto"/>
                <w:highlight w:val="none"/>
                <w:u w:val="single"/>
                <w:lang w:eastAsia="zh-CN"/>
              </w:rPr>
              <w:t>4、联合体最多允许2家单位（含联合体牵头人）；</w:t>
            </w:r>
            <w:r>
              <w:rPr>
                <w:rFonts w:hint="eastAsia"/>
                <w:color w:val="auto"/>
                <w:highlight w:val="none"/>
                <w:u w:val="single"/>
                <w:lang w:eastAsia="zh-CN"/>
              </w:rPr>
              <w:br w:type="textWrapping"/>
            </w:r>
            <w:r>
              <w:rPr>
                <w:rFonts w:hint="eastAsia"/>
                <w:color w:val="auto"/>
                <w:highlight w:val="none"/>
                <w:u w:val="single"/>
                <w:lang w:eastAsia="zh-CN"/>
              </w:rPr>
              <w:t>5、联合体各方不得再以本单位名义单独或者参加其他联合体在本招标项目中投标；</w:t>
            </w:r>
            <w:r>
              <w:rPr>
                <w:rFonts w:hint="eastAsia"/>
                <w:color w:val="auto"/>
                <w:highlight w:val="none"/>
                <w:u w:val="single"/>
                <w:lang w:eastAsia="zh-CN"/>
              </w:rPr>
              <w:br w:type="textWrapping"/>
            </w:r>
            <w:r>
              <w:rPr>
                <w:rFonts w:hint="eastAsia"/>
                <w:color w:val="auto"/>
                <w:highlight w:val="none"/>
                <w:u w:val="single"/>
                <w:lang w:eastAsia="zh-CN"/>
              </w:rPr>
              <w:t>6、联合体投标的，由联合体牵头人下载招标文件。</w:t>
            </w:r>
          </w:p>
          <w:p w14:paraId="2C89D4C5">
            <w:pPr>
              <w:keepNext w:val="0"/>
              <w:keepLines w:val="0"/>
              <w:suppressLineNumbers w:val="0"/>
              <w:spacing w:before="0" w:beforeAutospacing="0" w:after="0" w:afterAutospacing="0" w:line="320" w:lineRule="exact"/>
              <w:ind w:left="0" w:right="0"/>
              <w:jc w:val="left"/>
              <w:rPr>
                <w:rFonts w:hint="default"/>
                <w:color w:val="auto"/>
                <w:highlight w:val="none"/>
              </w:rPr>
            </w:pPr>
            <w:r>
              <w:rPr>
                <w:rFonts w:hint="eastAsia"/>
                <w:color w:val="auto"/>
                <w:szCs w:val="21"/>
                <w:highlight w:val="none"/>
              </w:rPr>
              <w:t>其中：</w:t>
            </w:r>
            <w:r>
              <w:rPr>
                <w:rFonts w:hint="eastAsia"/>
                <w:color w:val="auto"/>
                <w:szCs w:val="21"/>
                <w:highlight w:val="none"/>
                <w:u w:val="single"/>
              </w:rPr>
              <w:t>联合体资质按照联合体协议约定的分工认定，其他按照评审标准规定和联合体协议中约定的各成员分工要求进行。</w:t>
            </w:r>
          </w:p>
        </w:tc>
      </w:tr>
      <w:tr w14:paraId="441DAF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jc w:val="center"/>
        </w:trPr>
        <w:tc>
          <w:tcPr>
            <w:tcW w:w="857" w:type="dxa"/>
            <w:vAlign w:val="center"/>
          </w:tcPr>
          <w:p w14:paraId="6F3FCDC6">
            <w:pPr>
              <w:keepNext w:val="0"/>
              <w:keepLines w:val="0"/>
              <w:suppressLineNumbers w:val="0"/>
              <w:spacing w:before="0" w:beforeAutospacing="0" w:after="0" w:afterAutospacing="0" w:line="320" w:lineRule="exact"/>
              <w:ind w:left="0" w:right="0"/>
              <w:jc w:val="center"/>
              <w:rPr>
                <w:rFonts w:hint="default"/>
                <w:color w:val="auto"/>
                <w:highlight w:val="none"/>
              </w:rPr>
            </w:pPr>
            <w:r>
              <w:rPr>
                <w:rFonts w:hint="eastAsia"/>
                <w:color w:val="auto"/>
                <w:highlight w:val="none"/>
              </w:rPr>
              <w:t>1.4.3（1</w:t>
            </w:r>
            <w:r>
              <w:rPr>
                <w:rFonts w:hint="eastAsia"/>
                <w:color w:val="auto"/>
                <w:highlight w:val="none"/>
                <w:lang w:val="en-US" w:eastAsia="zh-CN"/>
              </w:rPr>
              <w:t>7</w:t>
            </w:r>
            <w:r>
              <w:rPr>
                <w:rFonts w:hint="eastAsia"/>
                <w:color w:val="auto"/>
                <w:highlight w:val="none"/>
              </w:rPr>
              <w:t>）</w:t>
            </w:r>
          </w:p>
        </w:tc>
        <w:tc>
          <w:tcPr>
            <w:tcW w:w="2262" w:type="dxa"/>
            <w:vAlign w:val="center"/>
          </w:tcPr>
          <w:p w14:paraId="0218493F">
            <w:pPr>
              <w:keepNext w:val="0"/>
              <w:keepLines w:val="0"/>
              <w:suppressLineNumbers w:val="0"/>
              <w:spacing w:before="0" w:beforeAutospacing="0" w:after="0" w:afterAutospacing="0" w:line="320" w:lineRule="exact"/>
              <w:ind w:left="0" w:right="0"/>
              <w:jc w:val="center"/>
              <w:rPr>
                <w:rFonts w:hint="default"/>
                <w:color w:val="auto"/>
                <w:highlight w:val="none"/>
              </w:rPr>
            </w:pPr>
            <w:r>
              <w:rPr>
                <w:rFonts w:hint="eastAsia" w:ascii="宋体" w:hAnsi="宋体"/>
                <w:color w:val="auto"/>
                <w:szCs w:val="21"/>
                <w:highlight w:val="none"/>
              </w:rPr>
              <w:t>投标人</w:t>
            </w:r>
            <w:r>
              <w:rPr>
                <w:rFonts w:hint="eastAsia"/>
                <w:color w:val="auto"/>
                <w:szCs w:val="21"/>
                <w:highlight w:val="none"/>
              </w:rPr>
              <w:t>不得存在</w:t>
            </w:r>
            <w:r>
              <w:rPr>
                <w:rFonts w:hint="default"/>
                <w:color w:val="auto"/>
                <w:szCs w:val="21"/>
                <w:highlight w:val="none"/>
              </w:rPr>
              <w:t>的其他</w:t>
            </w:r>
            <w:r>
              <w:rPr>
                <w:rFonts w:hint="eastAsia"/>
                <w:color w:val="auto"/>
                <w:szCs w:val="21"/>
                <w:highlight w:val="none"/>
              </w:rPr>
              <w:t>情形</w:t>
            </w:r>
          </w:p>
        </w:tc>
        <w:tc>
          <w:tcPr>
            <w:tcW w:w="5622" w:type="dxa"/>
            <w:vAlign w:val="center"/>
          </w:tcPr>
          <w:p w14:paraId="79217BD7">
            <w:pPr>
              <w:keepNext w:val="0"/>
              <w:keepLines w:val="0"/>
              <w:suppressLineNumbers w:val="0"/>
              <w:spacing w:before="0" w:beforeAutospacing="0" w:after="0" w:afterAutospacing="0" w:line="320" w:lineRule="exact"/>
              <w:ind w:left="0" w:right="0"/>
              <w:jc w:val="left"/>
              <w:rPr>
                <w:rFonts w:hint="eastAsia"/>
                <w:color w:val="auto"/>
                <w:highlight w:val="none"/>
              </w:rPr>
            </w:pPr>
            <w:r>
              <w:rPr>
                <w:rFonts w:hint="eastAsia"/>
                <w:color w:val="auto"/>
                <w:highlight w:val="none"/>
                <w:lang w:eastAsia="zh-CN"/>
              </w:rPr>
              <w:t>中标人不得转包，且不得挂靠投标。禁止借用、挂靠资质，否则一经发现，招标人将取消投标人的投标资格，投标保证金不予退还。</w:t>
            </w:r>
          </w:p>
        </w:tc>
      </w:tr>
      <w:tr w14:paraId="7E6906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9" w:hRule="atLeast"/>
          <w:jc w:val="center"/>
        </w:trPr>
        <w:tc>
          <w:tcPr>
            <w:tcW w:w="857" w:type="dxa"/>
            <w:vAlign w:val="center"/>
          </w:tcPr>
          <w:p w14:paraId="01169CB2">
            <w:pPr>
              <w:keepNext w:val="0"/>
              <w:keepLines w:val="0"/>
              <w:suppressLineNumbers w:val="0"/>
              <w:spacing w:before="0" w:beforeAutospacing="0" w:after="0" w:afterAutospacing="0" w:line="320" w:lineRule="exact"/>
              <w:ind w:left="0" w:right="0"/>
              <w:jc w:val="center"/>
              <w:rPr>
                <w:rFonts w:hint="default"/>
                <w:color w:val="auto"/>
                <w:highlight w:val="none"/>
              </w:rPr>
            </w:pPr>
            <w:r>
              <w:rPr>
                <w:rFonts w:hint="eastAsia"/>
                <w:color w:val="auto"/>
                <w:highlight w:val="none"/>
              </w:rPr>
              <w:t>1.9.1</w:t>
            </w:r>
          </w:p>
        </w:tc>
        <w:tc>
          <w:tcPr>
            <w:tcW w:w="2262" w:type="dxa"/>
            <w:vAlign w:val="center"/>
          </w:tcPr>
          <w:p w14:paraId="3F84B6C3">
            <w:pPr>
              <w:keepNext w:val="0"/>
              <w:keepLines w:val="0"/>
              <w:suppressLineNumbers w:val="0"/>
              <w:spacing w:before="0" w:beforeAutospacing="0" w:after="0" w:afterAutospacing="0" w:line="320" w:lineRule="exact"/>
              <w:ind w:left="0" w:right="0"/>
              <w:jc w:val="center"/>
              <w:rPr>
                <w:rFonts w:hint="default"/>
                <w:color w:val="auto"/>
                <w:highlight w:val="none"/>
              </w:rPr>
            </w:pPr>
            <w:r>
              <w:rPr>
                <w:rFonts w:hint="eastAsia"/>
                <w:color w:val="auto"/>
                <w:highlight w:val="none"/>
              </w:rPr>
              <w:t>踏勘现场</w:t>
            </w:r>
          </w:p>
        </w:tc>
        <w:tc>
          <w:tcPr>
            <w:tcW w:w="5622" w:type="dxa"/>
            <w:vAlign w:val="center"/>
          </w:tcPr>
          <w:p w14:paraId="3D554054">
            <w:pPr>
              <w:keepNext w:val="0"/>
              <w:keepLines w:val="0"/>
              <w:suppressLineNumbers w:val="0"/>
              <w:spacing w:before="0" w:beforeAutospacing="0" w:after="0" w:afterAutospacing="0" w:line="320" w:lineRule="exact"/>
              <w:ind w:left="0" w:right="0"/>
              <w:jc w:val="left"/>
              <w:rPr>
                <w:rFonts w:hint="default"/>
                <w:color w:val="auto"/>
                <w:highlight w:val="none"/>
              </w:rPr>
            </w:pPr>
            <w:r>
              <w:rPr>
                <w:rFonts w:hint="eastAsia"/>
                <w:color w:val="auto"/>
                <w:highlight w:val="none"/>
                <w:lang w:eastAsia="zh-CN"/>
              </w:rPr>
              <w:t>☑</w:t>
            </w:r>
            <w:r>
              <w:rPr>
                <w:rFonts w:hint="eastAsia"/>
                <w:color w:val="auto"/>
                <w:highlight w:val="none"/>
              </w:rPr>
              <w:t>不统一组织</w:t>
            </w:r>
          </w:p>
          <w:p w14:paraId="19142660">
            <w:pPr>
              <w:keepNext w:val="0"/>
              <w:keepLines w:val="0"/>
              <w:suppressLineNumbers w:val="0"/>
              <w:spacing w:before="0" w:beforeAutospacing="0" w:after="0" w:afterAutospacing="0" w:line="320" w:lineRule="exact"/>
              <w:ind w:left="0" w:right="0"/>
              <w:jc w:val="left"/>
              <w:rPr>
                <w:rFonts w:hint="eastAsia"/>
                <w:color w:val="auto"/>
                <w:highlight w:val="none"/>
              </w:rPr>
            </w:pPr>
            <w:r>
              <w:rPr>
                <w:rFonts w:hint="eastAsia"/>
                <w:color w:val="auto"/>
                <w:highlight w:val="none"/>
              </w:rPr>
              <w:t>□统一组织，踏勘时间：</w:t>
            </w:r>
            <w:r>
              <w:rPr>
                <w:rFonts w:hint="eastAsia"/>
                <w:color w:val="auto"/>
                <w:highlight w:val="none"/>
                <w:u w:val="single"/>
                <w:lang w:eastAsia="zh-CN"/>
              </w:rPr>
              <w:t>/</w:t>
            </w:r>
          </w:p>
          <w:p w14:paraId="045137FF">
            <w:pPr>
              <w:keepNext w:val="0"/>
              <w:keepLines w:val="0"/>
              <w:suppressLineNumbers w:val="0"/>
              <w:spacing w:before="0" w:beforeAutospacing="0" w:after="0" w:afterAutospacing="0" w:line="320" w:lineRule="exact"/>
              <w:ind w:left="0" w:right="0" w:firstLine="1260" w:firstLineChars="600"/>
              <w:jc w:val="left"/>
              <w:rPr>
                <w:rFonts w:hint="eastAsia"/>
                <w:color w:val="auto"/>
                <w:highlight w:val="none"/>
              </w:rPr>
            </w:pPr>
            <w:r>
              <w:rPr>
                <w:rFonts w:hint="eastAsia"/>
                <w:color w:val="auto"/>
                <w:highlight w:val="none"/>
              </w:rPr>
              <w:t>踏勘地点：</w:t>
            </w:r>
            <w:r>
              <w:rPr>
                <w:rFonts w:hint="eastAsia"/>
                <w:color w:val="auto"/>
                <w:highlight w:val="none"/>
                <w:u w:val="single"/>
                <w:lang w:eastAsia="zh-CN"/>
              </w:rPr>
              <w:t>/</w:t>
            </w:r>
          </w:p>
        </w:tc>
      </w:tr>
      <w:tr w14:paraId="62A692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9" w:hRule="atLeast"/>
          <w:jc w:val="center"/>
        </w:trPr>
        <w:tc>
          <w:tcPr>
            <w:tcW w:w="857" w:type="dxa"/>
            <w:vAlign w:val="center"/>
          </w:tcPr>
          <w:p w14:paraId="0CC99DE1">
            <w:pPr>
              <w:keepNext w:val="0"/>
              <w:keepLines w:val="0"/>
              <w:suppressLineNumbers w:val="0"/>
              <w:spacing w:before="0" w:beforeAutospacing="0" w:after="0" w:afterAutospacing="0" w:line="320" w:lineRule="exact"/>
              <w:ind w:left="0" w:right="0"/>
              <w:jc w:val="center"/>
              <w:rPr>
                <w:rFonts w:hint="default"/>
                <w:color w:val="auto"/>
                <w:highlight w:val="none"/>
              </w:rPr>
            </w:pPr>
            <w:r>
              <w:rPr>
                <w:rFonts w:hint="eastAsia"/>
                <w:color w:val="auto"/>
                <w:highlight w:val="none"/>
              </w:rPr>
              <w:t>1.10.1</w:t>
            </w:r>
          </w:p>
        </w:tc>
        <w:tc>
          <w:tcPr>
            <w:tcW w:w="2262" w:type="dxa"/>
            <w:vAlign w:val="center"/>
          </w:tcPr>
          <w:p w14:paraId="3DD5893E">
            <w:pPr>
              <w:keepNext w:val="0"/>
              <w:keepLines w:val="0"/>
              <w:suppressLineNumbers w:val="0"/>
              <w:spacing w:before="0" w:beforeAutospacing="0" w:after="0" w:afterAutospacing="0" w:line="320" w:lineRule="exact"/>
              <w:ind w:left="0" w:right="0"/>
              <w:jc w:val="center"/>
              <w:rPr>
                <w:rFonts w:hint="default"/>
                <w:color w:val="auto"/>
                <w:highlight w:val="none"/>
              </w:rPr>
            </w:pPr>
            <w:r>
              <w:rPr>
                <w:rFonts w:hint="eastAsia"/>
                <w:color w:val="auto"/>
                <w:highlight w:val="none"/>
              </w:rPr>
              <w:t>投标预备会</w:t>
            </w:r>
          </w:p>
        </w:tc>
        <w:tc>
          <w:tcPr>
            <w:tcW w:w="5622" w:type="dxa"/>
            <w:vAlign w:val="center"/>
          </w:tcPr>
          <w:p w14:paraId="55209C41">
            <w:pPr>
              <w:keepNext w:val="0"/>
              <w:keepLines w:val="0"/>
              <w:suppressLineNumbers w:val="0"/>
              <w:spacing w:before="0" w:beforeAutospacing="0" w:after="0" w:afterAutospacing="0" w:line="320" w:lineRule="exact"/>
              <w:ind w:left="0" w:right="0"/>
              <w:jc w:val="left"/>
              <w:rPr>
                <w:rFonts w:hint="default"/>
                <w:color w:val="auto"/>
                <w:highlight w:val="none"/>
              </w:rPr>
            </w:pPr>
            <w:r>
              <w:rPr>
                <w:rFonts w:hint="eastAsia"/>
                <w:color w:val="auto"/>
                <w:highlight w:val="none"/>
                <w:lang w:eastAsia="zh-CN"/>
              </w:rPr>
              <w:t>☑</w:t>
            </w:r>
            <w:r>
              <w:rPr>
                <w:rFonts w:hint="eastAsia"/>
                <w:color w:val="auto"/>
                <w:highlight w:val="none"/>
              </w:rPr>
              <w:t>不召开</w:t>
            </w:r>
          </w:p>
          <w:p w14:paraId="14C463D5">
            <w:pPr>
              <w:keepNext w:val="0"/>
              <w:keepLines w:val="0"/>
              <w:suppressLineNumbers w:val="0"/>
              <w:spacing w:before="0" w:beforeAutospacing="0" w:after="0" w:afterAutospacing="0" w:line="320" w:lineRule="exact"/>
              <w:ind w:left="0" w:right="0"/>
              <w:jc w:val="left"/>
              <w:rPr>
                <w:rFonts w:hint="eastAsia"/>
                <w:color w:val="auto"/>
                <w:highlight w:val="none"/>
              </w:rPr>
            </w:pPr>
            <w:r>
              <w:rPr>
                <w:rFonts w:hint="eastAsia"/>
                <w:color w:val="auto"/>
                <w:highlight w:val="none"/>
              </w:rPr>
              <w:t>□召开，召开时间：</w:t>
            </w:r>
            <w:r>
              <w:rPr>
                <w:rFonts w:hint="eastAsia"/>
                <w:color w:val="auto"/>
                <w:highlight w:val="none"/>
                <w:u w:val="single"/>
                <w:lang w:eastAsia="zh-CN"/>
              </w:rPr>
              <w:t>/</w:t>
            </w:r>
          </w:p>
          <w:p w14:paraId="5ED01B85">
            <w:pPr>
              <w:keepNext w:val="0"/>
              <w:keepLines w:val="0"/>
              <w:suppressLineNumbers w:val="0"/>
              <w:spacing w:before="0" w:beforeAutospacing="0" w:after="0" w:afterAutospacing="0" w:line="320" w:lineRule="exact"/>
              <w:ind w:left="0" w:right="0" w:firstLine="840" w:firstLineChars="400"/>
              <w:jc w:val="left"/>
              <w:rPr>
                <w:rFonts w:hint="eastAsia"/>
                <w:color w:val="auto"/>
                <w:highlight w:val="none"/>
              </w:rPr>
            </w:pPr>
            <w:r>
              <w:rPr>
                <w:rFonts w:hint="eastAsia"/>
                <w:color w:val="auto"/>
                <w:highlight w:val="none"/>
              </w:rPr>
              <w:t>召开地点：</w:t>
            </w:r>
            <w:r>
              <w:rPr>
                <w:rFonts w:hint="eastAsia"/>
                <w:color w:val="auto"/>
                <w:highlight w:val="none"/>
                <w:u w:val="single"/>
                <w:lang w:eastAsia="zh-CN"/>
              </w:rPr>
              <w:t>/</w:t>
            </w:r>
          </w:p>
        </w:tc>
      </w:tr>
      <w:tr w14:paraId="676C1E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jc w:val="center"/>
        </w:trPr>
        <w:tc>
          <w:tcPr>
            <w:tcW w:w="857" w:type="dxa"/>
            <w:vAlign w:val="center"/>
          </w:tcPr>
          <w:p w14:paraId="6C54D3D5">
            <w:pPr>
              <w:keepNext w:val="0"/>
              <w:keepLines w:val="0"/>
              <w:suppressLineNumbers w:val="0"/>
              <w:spacing w:before="0" w:beforeAutospacing="0" w:after="0" w:afterAutospacing="0" w:line="320" w:lineRule="exact"/>
              <w:ind w:left="0" w:right="0"/>
              <w:jc w:val="center"/>
              <w:rPr>
                <w:rFonts w:hint="default"/>
                <w:color w:val="auto"/>
                <w:highlight w:val="none"/>
              </w:rPr>
            </w:pPr>
            <w:r>
              <w:rPr>
                <w:rFonts w:hint="eastAsia"/>
                <w:color w:val="auto"/>
                <w:highlight w:val="none"/>
              </w:rPr>
              <w:t>1.10.2</w:t>
            </w:r>
          </w:p>
        </w:tc>
        <w:tc>
          <w:tcPr>
            <w:tcW w:w="2262" w:type="dxa"/>
            <w:vAlign w:val="center"/>
          </w:tcPr>
          <w:p w14:paraId="335B6D40">
            <w:pPr>
              <w:keepNext w:val="0"/>
              <w:keepLines w:val="0"/>
              <w:suppressLineNumbers w:val="0"/>
              <w:spacing w:before="0" w:beforeAutospacing="0" w:after="0" w:afterAutospacing="0" w:line="320" w:lineRule="exact"/>
              <w:ind w:left="0" w:right="0"/>
              <w:jc w:val="center"/>
              <w:rPr>
                <w:rFonts w:hint="default"/>
                <w:color w:val="auto"/>
                <w:highlight w:val="none"/>
              </w:rPr>
            </w:pPr>
            <w:r>
              <w:rPr>
                <w:rFonts w:hint="eastAsia"/>
                <w:color w:val="auto"/>
                <w:highlight w:val="none"/>
              </w:rPr>
              <w:t>投标人提出问题的</w:t>
            </w:r>
          </w:p>
          <w:p w14:paraId="25758260">
            <w:pPr>
              <w:keepNext w:val="0"/>
              <w:keepLines w:val="0"/>
              <w:suppressLineNumbers w:val="0"/>
              <w:spacing w:before="0" w:beforeAutospacing="0" w:after="0" w:afterAutospacing="0" w:line="320" w:lineRule="exact"/>
              <w:ind w:left="0" w:right="0"/>
              <w:jc w:val="center"/>
              <w:rPr>
                <w:rFonts w:hint="default"/>
                <w:color w:val="auto"/>
                <w:highlight w:val="none"/>
              </w:rPr>
            </w:pPr>
            <w:r>
              <w:rPr>
                <w:rFonts w:hint="eastAsia"/>
                <w:color w:val="auto"/>
                <w:highlight w:val="none"/>
              </w:rPr>
              <w:t>截止时间</w:t>
            </w:r>
          </w:p>
        </w:tc>
        <w:tc>
          <w:tcPr>
            <w:tcW w:w="5622" w:type="dxa"/>
            <w:vAlign w:val="center"/>
          </w:tcPr>
          <w:p w14:paraId="0228FBCC">
            <w:pPr>
              <w:keepNext w:val="0"/>
              <w:keepLines w:val="0"/>
              <w:suppressLineNumbers w:val="0"/>
              <w:spacing w:before="0" w:beforeAutospacing="0" w:after="0" w:afterAutospacing="0" w:line="320" w:lineRule="exact"/>
              <w:ind w:left="0" w:right="0"/>
              <w:jc w:val="left"/>
              <w:rPr>
                <w:rFonts w:hint="eastAsia"/>
                <w:color w:val="auto"/>
                <w:highlight w:val="none"/>
              </w:rPr>
            </w:pPr>
            <w:r>
              <w:rPr>
                <w:rFonts w:hint="eastAsia" w:eastAsia="宋体"/>
                <w:color w:val="auto"/>
                <w:highlight w:val="none"/>
                <w:lang w:eastAsia="zh-CN"/>
              </w:rPr>
              <w:t>2026-0</w:t>
            </w:r>
            <w:r>
              <w:rPr>
                <w:rFonts w:hint="eastAsia"/>
                <w:color w:val="auto"/>
                <w:highlight w:val="none"/>
                <w:lang w:val="en-US" w:eastAsia="zh-CN"/>
              </w:rPr>
              <w:t>5</w:t>
            </w:r>
            <w:r>
              <w:rPr>
                <w:rFonts w:hint="eastAsia" w:eastAsia="宋体"/>
                <w:color w:val="auto"/>
                <w:highlight w:val="none"/>
                <w:lang w:eastAsia="zh-CN"/>
              </w:rPr>
              <w:t>-</w:t>
            </w:r>
            <w:r>
              <w:rPr>
                <w:rFonts w:hint="eastAsia"/>
                <w:color w:val="auto"/>
                <w:highlight w:val="none"/>
                <w:lang w:val="en-US" w:eastAsia="zh-CN"/>
              </w:rPr>
              <w:t>**</w:t>
            </w:r>
            <w:r>
              <w:rPr>
                <w:rFonts w:hint="eastAsia" w:eastAsia="宋体"/>
                <w:color w:val="auto"/>
                <w:highlight w:val="none"/>
                <w:lang w:eastAsia="zh-CN"/>
              </w:rPr>
              <w:t xml:space="preserve"> </w:t>
            </w:r>
            <w:r>
              <w:rPr>
                <w:rFonts w:hint="eastAsia"/>
                <w:color w:val="auto"/>
                <w:highlight w:val="none"/>
                <w:lang w:val="en-US" w:eastAsia="zh-CN"/>
              </w:rPr>
              <w:t>15</w:t>
            </w:r>
            <w:r>
              <w:rPr>
                <w:rFonts w:hint="eastAsia" w:eastAsia="宋体"/>
                <w:color w:val="auto"/>
                <w:highlight w:val="none"/>
                <w:lang w:eastAsia="zh-CN"/>
              </w:rPr>
              <w:t>:00</w:t>
            </w:r>
          </w:p>
        </w:tc>
      </w:tr>
      <w:tr w14:paraId="572EF7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7" w:hRule="atLeast"/>
          <w:jc w:val="center"/>
        </w:trPr>
        <w:tc>
          <w:tcPr>
            <w:tcW w:w="857" w:type="dxa"/>
            <w:vAlign w:val="center"/>
          </w:tcPr>
          <w:p w14:paraId="355027E9">
            <w:pPr>
              <w:keepNext w:val="0"/>
              <w:keepLines w:val="0"/>
              <w:suppressLineNumbers w:val="0"/>
              <w:spacing w:before="0" w:beforeAutospacing="0" w:after="0" w:afterAutospacing="0" w:line="320" w:lineRule="exact"/>
              <w:ind w:left="0" w:right="0"/>
              <w:jc w:val="center"/>
              <w:rPr>
                <w:rFonts w:hint="default"/>
                <w:color w:val="auto"/>
                <w:highlight w:val="none"/>
              </w:rPr>
            </w:pPr>
            <w:r>
              <w:rPr>
                <w:rFonts w:hint="eastAsia"/>
                <w:color w:val="auto"/>
                <w:highlight w:val="none"/>
              </w:rPr>
              <w:t>1.11</w:t>
            </w:r>
          </w:p>
        </w:tc>
        <w:tc>
          <w:tcPr>
            <w:tcW w:w="2262" w:type="dxa"/>
            <w:vAlign w:val="center"/>
          </w:tcPr>
          <w:p w14:paraId="6BC8083E">
            <w:pPr>
              <w:keepNext w:val="0"/>
              <w:keepLines w:val="0"/>
              <w:suppressLineNumbers w:val="0"/>
              <w:spacing w:before="0" w:beforeAutospacing="0" w:after="0" w:afterAutospacing="0" w:line="320" w:lineRule="exact"/>
              <w:ind w:left="0" w:right="0"/>
              <w:jc w:val="center"/>
              <w:rPr>
                <w:rFonts w:hint="default"/>
                <w:color w:val="auto"/>
                <w:highlight w:val="none"/>
              </w:rPr>
            </w:pPr>
            <w:r>
              <w:rPr>
                <w:rFonts w:hint="eastAsia"/>
                <w:color w:val="auto"/>
                <w:highlight w:val="none"/>
              </w:rPr>
              <w:t>分  包</w:t>
            </w:r>
          </w:p>
        </w:tc>
        <w:tc>
          <w:tcPr>
            <w:tcW w:w="5622" w:type="dxa"/>
            <w:vAlign w:val="center"/>
          </w:tcPr>
          <w:p w14:paraId="028D2063">
            <w:pPr>
              <w:keepNext w:val="0"/>
              <w:keepLines w:val="0"/>
              <w:widowControl/>
              <w:suppressLineNumbers w:val="0"/>
              <w:spacing w:before="0" w:beforeAutospacing="0" w:after="0" w:afterAutospacing="0"/>
              <w:ind w:left="0" w:right="0"/>
              <w:jc w:val="left"/>
              <w:rPr>
                <w:rFonts w:hint="default"/>
                <w:color w:val="auto"/>
                <w:highlight w:val="none"/>
              </w:rPr>
            </w:pPr>
            <w:r>
              <w:rPr>
                <w:rFonts w:hint="eastAsia"/>
                <w:color w:val="auto"/>
                <w:highlight w:val="none"/>
                <w:lang w:eastAsia="zh-CN"/>
              </w:rPr>
              <w:t>☑</w:t>
            </w:r>
            <w:r>
              <w:rPr>
                <w:rFonts w:hint="eastAsia"/>
                <w:color w:val="auto"/>
                <w:highlight w:val="none"/>
              </w:rPr>
              <w:t>不允许</w:t>
            </w:r>
          </w:p>
          <w:p w14:paraId="2E5C9ED2">
            <w:pPr>
              <w:keepNext w:val="0"/>
              <w:keepLines w:val="0"/>
              <w:suppressLineNumbers w:val="0"/>
              <w:spacing w:before="0" w:beforeAutospacing="0" w:after="0" w:afterAutospacing="0" w:line="320" w:lineRule="exact"/>
              <w:ind w:left="0" w:right="0"/>
              <w:jc w:val="left"/>
              <w:rPr>
                <w:rFonts w:hint="default"/>
                <w:color w:val="auto"/>
                <w:highlight w:val="none"/>
              </w:rPr>
            </w:pPr>
            <w:r>
              <w:rPr>
                <w:rFonts w:hint="eastAsia"/>
                <w:color w:val="auto"/>
                <w:highlight w:val="none"/>
              </w:rPr>
              <w:t>□允许，分包内容要求：</w:t>
            </w:r>
            <w:r>
              <w:rPr>
                <w:rFonts w:hint="eastAsia"/>
                <w:color w:val="auto"/>
                <w:highlight w:val="none"/>
                <w:u w:val="single"/>
                <w:lang w:eastAsia="zh-CN"/>
              </w:rPr>
              <w:t>/</w:t>
            </w:r>
            <w:r>
              <w:rPr>
                <w:rFonts w:hint="eastAsia"/>
                <w:color w:val="auto"/>
                <w:highlight w:val="none"/>
              </w:rPr>
              <w:t xml:space="preserve"> </w:t>
            </w:r>
          </w:p>
          <w:p w14:paraId="177435BE">
            <w:pPr>
              <w:keepNext w:val="0"/>
              <w:keepLines w:val="0"/>
              <w:suppressLineNumbers w:val="0"/>
              <w:spacing w:before="0" w:beforeAutospacing="0" w:after="0" w:afterAutospacing="0" w:line="320" w:lineRule="exact"/>
              <w:ind w:left="0" w:right="0" w:firstLine="840" w:firstLineChars="400"/>
              <w:jc w:val="left"/>
              <w:rPr>
                <w:rFonts w:hint="default"/>
                <w:color w:val="auto"/>
                <w:highlight w:val="none"/>
              </w:rPr>
            </w:pPr>
            <w:r>
              <w:rPr>
                <w:rFonts w:hint="eastAsia"/>
                <w:color w:val="auto"/>
                <w:highlight w:val="none"/>
              </w:rPr>
              <w:t>分包金额要求：</w:t>
            </w:r>
            <w:r>
              <w:rPr>
                <w:rFonts w:hint="eastAsia"/>
                <w:color w:val="auto"/>
                <w:highlight w:val="none"/>
                <w:u w:val="single"/>
              </w:rPr>
              <w:t>/</w:t>
            </w:r>
          </w:p>
          <w:p w14:paraId="1C207709">
            <w:pPr>
              <w:keepNext w:val="0"/>
              <w:keepLines w:val="0"/>
              <w:suppressLineNumbers w:val="0"/>
              <w:spacing w:before="0" w:beforeAutospacing="0" w:after="0" w:afterAutospacing="0" w:line="320" w:lineRule="exact"/>
              <w:ind w:left="0" w:right="0" w:firstLine="420" w:firstLineChars="200"/>
              <w:jc w:val="left"/>
              <w:rPr>
                <w:rFonts w:hint="default"/>
                <w:color w:val="auto"/>
                <w:highlight w:val="none"/>
              </w:rPr>
            </w:pPr>
            <w:r>
              <w:rPr>
                <w:rFonts w:hint="eastAsia"/>
                <w:color w:val="auto"/>
                <w:highlight w:val="none"/>
              </w:rPr>
              <w:t>接受分包的第三人资质要求：</w:t>
            </w:r>
            <w:r>
              <w:rPr>
                <w:rFonts w:hint="eastAsia"/>
                <w:color w:val="auto"/>
                <w:highlight w:val="none"/>
                <w:u w:val="single"/>
              </w:rPr>
              <w:t>/</w:t>
            </w:r>
          </w:p>
        </w:tc>
      </w:tr>
      <w:tr w14:paraId="0050BE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58" w:hRule="atLeast"/>
          <w:jc w:val="center"/>
        </w:trPr>
        <w:tc>
          <w:tcPr>
            <w:tcW w:w="857" w:type="dxa"/>
            <w:vAlign w:val="center"/>
          </w:tcPr>
          <w:p w14:paraId="7EAD8C3C">
            <w:pPr>
              <w:keepNext w:val="0"/>
              <w:keepLines w:val="0"/>
              <w:suppressLineNumbers w:val="0"/>
              <w:spacing w:before="0" w:beforeAutospacing="0" w:after="0" w:afterAutospacing="0" w:line="320" w:lineRule="exact"/>
              <w:ind w:left="0" w:right="0"/>
              <w:jc w:val="center"/>
              <w:rPr>
                <w:rFonts w:hint="default"/>
                <w:color w:val="auto"/>
                <w:highlight w:val="none"/>
              </w:rPr>
            </w:pPr>
            <w:r>
              <w:rPr>
                <w:rFonts w:hint="eastAsia"/>
                <w:color w:val="auto"/>
                <w:highlight w:val="none"/>
              </w:rPr>
              <w:t>1.12</w:t>
            </w:r>
          </w:p>
        </w:tc>
        <w:tc>
          <w:tcPr>
            <w:tcW w:w="2262" w:type="dxa"/>
            <w:vAlign w:val="center"/>
          </w:tcPr>
          <w:p w14:paraId="47F0DDD8">
            <w:pPr>
              <w:keepNext w:val="0"/>
              <w:keepLines w:val="0"/>
              <w:suppressLineNumbers w:val="0"/>
              <w:spacing w:before="0" w:beforeAutospacing="0" w:after="0" w:afterAutospacing="0" w:line="320" w:lineRule="exact"/>
              <w:ind w:left="0" w:right="0"/>
              <w:jc w:val="center"/>
              <w:rPr>
                <w:rFonts w:hint="default"/>
                <w:color w:val="auto"/>
                <w:highlight w:val="none"/>
              </w:rPr>
            </w:pPr>
            <w:r>
              <w:rPr>
                <w:rFonts w:hint="eastAsia"/>
                <w:color w:val="auto"/>
                <w:highlight w:val="none"/>
              </w:rPr>
              <w:t>偏  离</w:t>
            </w:r>
          </w:p>
        </w:tc>
        <w:tc>
          <w:tcPr>
            <w:tcW w:w="5622" w:type="dxa"/>
            <w:vAlign w:val="center"/>
          </w:tcPr>
          <w:p w14:paraId="7E5D89D4">
            <w:pPr>
              <w:keepNext w:val="0"/>
              <w:keepLines w:val="0"/>
              <w:suppressLineNumbers w:val="0"/>
              <w:spacing w:before="0" w:beforeAutospacing="0" w:after="0" w:afterAutospacing="0" w:line="320" w:lineRule="exact"/>
              <w:ind w:left="0" w:right="0"/>
              <w:jc w:val="left"/>
              <w:rPr>
                <w:rFonts w:hint="default"/>
                <w:color w:val="auto"/>
                <w:highlight w:val="none"/>
                <w:u w:val="single"/>
              </w:rPr>
            </w:pPr>
            <w:r>
              <w:rPr>
                <w:rFonts w:hint="eastAsia"/>
                <w:color w:val="auto"/>
                <w:highlight w:val="none"/>
                <w:lang w:eastAsia="zh-CN"/>
              </w:rPr>
              <w:t>☑</w:t>
            </w:r>
            <w:r>
              <w:rPr>
                <w:rFonts w:hint="eastAsia"/>
                <w:color w:val="auto"/>
                <w:highlight w:val="none"/>
              </w:rPr>
              <w:t>不允许</w:t>
            </w:r>
          </w:p>
          <w:p w14:paraId="31532BD0">
            <w:pPr>
              <w:keepNext w:val="0"/>
              <w:keepLines w:val="0"/>
              <w:suppressLineNumbers w:val="0"/>
              <w:spacing w:before="0" w:beforeAutospacing="0" w:after="0" w:afterAutospacing="0" w:line="320" w:lineRule="exact"/>
              <w:ind w:left="0" w:right="0"/>
              <w:jc w:val="left"/>
              <w:rPr>
                <w:rFonts w:hint="default"/>
                <w:color w:val="auto"/>
                <w:highlight w:val="none"/>
              </w:rPr>
            </w:pPr>
            <w:r>
              <w:rPr>
                <w:rFonts w:hint="eastAsia"/>
                <w:color w:val="auto"/>
                <w:highlight w:val="none"/>
              </w:rPr>
              <w:t>□允许，可偏离的项目和范围见</w:t>
            </w:r>
            <w:r>
              <w:rPr>
                <w:rFonts w:hint="eastAsia"/>
                <w:color w:val="auto"/>
                <w:highlight w:val="none"/>
                <w:lang w:eastAsia="zh-CN"/>
              </w:rPr>
              <w:t>第五章“技术标准和服务要求”</w:t>
            </w:r>
            <w:r>
              <w:rPr>
                <w:rFonts w:hint="eastAsia"/>
                <w:color w:val="auto"/>
                <w:highlight w:val="none"/>
              </w:rPr>
              <w:t>：</w:t>
            </w:r>
          </w:p>
          <w:p w14:paraId="6C73BBC8">
            <w:pPr>
              <w:keepNext w:val="0"/>
              <w:keepLines w:val="0"/>
              <w:suppressLineNumbers w:val="0"/>
              <w:spacing w:before="0" w:beforeAutospacing="0" w:after="0" w:afterAutospacing="0" w:line="320" w:lineRule="exact"/>
              <w:ind w:left="0" w:right="0"/>
              <w:jc w:val="left"/>
              <w:rPr>
                <w:rFonts w:hint="eastAsia"/>
                <w:color w:val="auto"/>
                <w:highlight w:val="none"/>
              </w:rPr>
            </w:pPr>
            <w:r>
              <w:rPr>
                <w:rFonts w:hint="eastAsia"/>
                <w:color w:val="auto"/>
                <w:highlight w:val="none"/>
              </w:rPr>
              <w:t xml:space="preserve">        允许偏离最高项数：</w:t>
            </w:r>
            <w:r>
              <w:rPr>
                <w:rFonts w:hint="eastAsia"/>
                <w:color w:val="auto"/>
                <w:highlight w:val="none"/>
                <w:u w:val="single"/>
                <w:lang w:eastAsia="zh-CN"/>
              </w:rPr>
              <w:t>/</w:t>
            </w:r>
          </w:p>
          <w:p w14:paraId="590351AF">
            <w:pPr>
              <w:keepNext w:val="0"/>
              <w:keepLines w:val="0"/>
              <w:suppressLineNumbers w:val="0"/>
              <w:spacing w:before="0" w:beforeAutospacing="0" w:after="0" w:afterAutospacing="0" w:line="320" w:lineRule="exact"/>
              <w:ind w:left="0" w:right="0"/>
              <w:jc w:val="left"/>
              <w:rPr>
                <w:rFonts w:hint="eastAsia"/>
                <w:color w:val="auto"/>
                <w:highlight w:val="none"/>
              </w:rPr>
            </w:pPr>
            <w:r>
              <w:rPr>
                <w:rFonts w:hint="eastAsia"/>
                <w:color w:val="auto"/>
                <w:highlight w:val="none"/>
              </w:rPr>
              <w:t xml:space="preserve">        偏差调整方法：</w:t>
            </w:r>
            <w:r>
              <w:rPr>
                <w:rFonts w:hint="eastAsia"/>
                <w:color w:val="auto"/>
                <w:highlight w:val="none"/>
                <w:u w:val="single"/>
                <w:lang w:eastAsia="zh-CN"/>
              </w:rPr>
              <w:t>/</w:t>
            </w:r>
          </w:p>
        </w:tc>
      </w:tr>
      <w:tr w14:paraId="1E851A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57" w:type="dxa"/>
            <w:vAlign w:val="center"/>
          </w:tcPr>
          <w:p w14:paraId="5F7B7AE5">
            <w:pPr>
              <w:keepNext w:val="0"/>
              <w:keepLines w:val="0"/>
              <w:suppressLineNumbers w:val="0"/>
              <w:spacing w:before="0" w:beforeAutospacing="0" w:after="0" w:afterAutospacing="0" w:line="320" w:lineRule="exact"/>
              <w:ind w:left="0" w:right="0"/>
              <w:jc w:val="center"/>
              <w:rPr>
                <w:rFonts w:hint="default"/>
                <w:color w:val="auto"/>
                <w:highlight w:val="none"/>
              </w:rPr>
            </w:pPr>
            <w:r>
              <w:rPr>
                <w:rFonts w:hint="eastAsia"/>
                <w:color w:val="auto"/>
                <w:highlight w:val="none"/>
              </w:rPr>
              <w:t>2.1.1</w:t>
            </w:r>
          </w:p>
          <w:p w14:paraId="683F0A44">
            <w:pPr>
              <w:keepNext w:val="0"/>
              <w:keepLines w:val="0"/>
              <w:suppressLineNumbers w:val="0"/>
              <w:spacing w:before="0" w:beforeAutospacing="0" w:after="0" w:afterAutospacing="0" w:line="320" w:lineRule="exact"/>
              <w:ind w:left="0" w:right="0"/>
              <w:jc w:val="center"/>
              <w:rPr>
                <w:rFonts w:hint="default"/>
                <w:color w:val="auto"/>
                <w:highlight w:val="none"/>
              </w:rPr>
            </w:pPr>
            <w:r>
              <w:rPr>
                <w:rFonts w:hint="eastAsia"/>
                <w:color w:val="auto"/>
                <w:highlight w:val="none"/>
              </w:rPr>
              <w:t>（</w:t>
            </w:r>
            <w:r>
              <w:rPr>
                <w:rFonts w:hint="eastAsia"/>
                <w:color w:val="auto"/>
                <w:highlight w:val="none"/>
                <w:lang w:val="en-US" w:eastAsia="zh-CN"/>
              </w:rPr>
              <w:t>7</w:t>
            </w:r>
            <w:r>
              <w:rPr>
                <w:rFonts w:hint="eastAsia"/>
                <w:color w:val="auto"/>
                <w:highlight w:val="none"/>
              </w:rPr>
              <w:t>）</w:t>
            </w:r>
          </w:p>
        </w:tc>
        <w:tc>
          <w:tcPr>
            <w:tcW w:w="2262" w:type="dxa"/>
            <w:vAlign w:val="center"/>
          </w:tcPr>
          <w:p w14:paraId="64DEB004">
            <w:pPr>
              <w:keepNext w:val="0"/>
              <w:keepLines w:val="0"/>
              <w:suppressLineNumbers w:val="0"/>
              <w:spacing w:before="0" w:beforeAutospacing="0" w:after="0" w:afterAutospacing="0" w:line="320" w:lineRule="exact"/>
              <w:ind w:left="0" w:right="0"/>
              <w:jc w:val="center"/>
              <w:rPr>
                <w:rFonts w:hint="default"/>
                <w:color w:val="auto"/>
                <w:highlight w:val="none"/>
              </w:rPr>
            </w:pPr>
            <w:r>
              <w:rPr>
                <w:rFonts w:hint="eastAsia"/>
                <w:color w:val="auto"/>
                <w:highlight w:val="none"/>
              </w:rPr>
              <w:t>构成招标文件的其他材料</w:t>
            </w:r>
          </w:p>
        </w:tc>
        <w:tc>
          <w:tcPr>
            <w:tcW w:w="5622" w:type="dxa"/>
            <w:vAlign w:val="center"/>
          </w:tcPr>
          <w:p w14:paraId="60DF9EA9">
            <w:pPr>
              <w:keepNext w:val="0"/>
              <w:keepLines w:val="0"/>
              <w:suppressLineNumbers w:val="0"/>
              <w:spacing w:before="0" w:beforeAutospacing="0" w:after="0" w:afterAutospacing="0" w:line="320" w:lineRule="exact"/>
              <w:ind w:left="0" w:right="0"/>
              <w:jc w:val="left"/>
              <w:rPr>
                <w:rFonts w:hint="eastAsia"/>
                <w:color w:val="auto"/>
                <w:highlight w:val="none"/>
              </w:rPr>
            </w:pPr>
            <w:r>
              <w:rPr>
                <w:rFonts w:hint="eastAsia"/>
                <w:color w:val="auto"/>
                <w:highlight w:val="none"/>
                <w:lang w:eastAsia="zh-CN"/>
              </w:rPr>
              <w:t>本项目招标文件、招标澄清、补充通知等（如有）</w:t>
            </w:r>
          </w:p>
        </w:tc>
      </w:tr>
      <w:tr w14:paraId="4E70B0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1" w:hRule="atLeast"/>
          <w:jc w:val="center"/>
        </w:trPr>
        <w:tc>
          <w:tcPr>
            <w:tcW w:w="857" w:type="dxa"/>
            <w:vAlign w:val="center"/>
          </w:tcPr>
          <w:p w14:paraId="03371CCE">
            <w:pPr>
              <w:keepNext w:val="0"/>
              <w:keepLines w:val="0"/>
              <w:suppressLineNumbers w:val="0"/>
              <w:spacing w:before="0" w:beforeAutospacing="0" w:after="0" w:afterAutospacing="0" w:line="320" w:lineRule="exact"/>
              <w:ind w:left="0" w:right="0"/>
              <w:jc w:val="center"/>
              <w:rPr>
                <w:rFonts w:hint="default"/>
                <w:color w:val="auto"/>
                <w:highlight w:val="none"/>
              </w:rPr>
            </w:pPr>
            <w:r>
              <w:rPr>
                <w:rFonts w:hint="eastAsia"/>
                <w:color w:val="auto"/>
                <w:highlight w:val="none"/>
              </w:rPr>
              <w:t>2.2.1</w:t>
            </w:r>
          </w:p>
        </w:tc>
        <w:tc>
          <w:tcPr>
            <w:tcW w:w="2262" w:type="dxa"/>
            <w:vAlign w:val="center"/>
          </w:tcPr>
          <w:p w14:paraId="7351AB3D">
            <w:pPr>
              <w:keepNext w:val="0"/>
              <w:keepLines w:val="0"/>
              <w:suppressLineNumbers w:val="0"/>
              <w:spacing w:before="0" w:beforeAutospacing="0" w:after="0" w:afterAutospacing="0" w:line="320" w:lineRule="exact"/>
              <w:ind w:left="0" w:right="0"/>
              <w:jc w:val="center"/>
              <w:rPr>
                <w:rFonts w:hint="default"/>
                <w:color w:val="auto"/>
                <w:highlight w:val="none"/>
              </w:rPr>
            </w:pPr>
            <w:r>
              <w:rPr>
                <w:rFonts w:hint="eastAsia"/>
                <w:color w:val="auto"/>
                <w:highlight w:val="none"/>
              </w:rPr>
              <w:t>投标人要求澄清招标文件的截止时间</w:t>
            </w:r>
          </w:p>
        </w:tc>
        <w:tc>
          <w:tcPr>
            <w:tcW w:w="5622" w:type="dxa"/>
            <w:vAlign w:val="center"/>
          </w:tcPr>
          <w:p w14:paraId="25709B63">
            <w:pPr>
              <w:keepNext w:val="0"/>
              <w:keepLines w:val="0"/>
              <w:suppressLineNumbers w:val="0"/>
              <w:spacing w:before="0" w:beforeAutospacing="0" w:after="0" w:afterAutospacing="0" w:line="320" w:lineRule="exact"/>
              <w:ind w:left="0" w:right="0"/>
              <w:jc w:val="left"/>
              <w:rPr>
                <w:rFonts w:hint="default"/>
                <w:color w:val="auto"/>
                <w:highlight w:val="none"/>
              </w:rPr>
            </w:pPr>
            <w:r>
              <w:rPr>
                <w:rFonts w:hint="eastAsia"/>
                <w:color w:val="auto"/>
                <w:szCs w:val="21"/>
                <w:highlight w:val="none"/>
              </w:rPr>
              <w:t>递交投标文件截止之日</w:t>
            </w:r>
            <w:r>
              <w:rPr>
                <w:rFonts w:hint="eastAsia"/>
                <w:color w:val="auto"/>
                <w:szCs w:val="21"/>
                <w:highlight w:val="none"/>
                <w:u w:val="single"/>
                <w:lang w:eastAsia="zh-CN"/>
              </w:rPr>
              <w:t>10</w:t>
            </w:r>
            <w:r>
              <w:rPr>
                <w:rFonts w:hint="eastAsia"/>
                <w:color w:val="auto"/>
                <w:szCs w:val="21"/>
                <w:highlight w:val="none"/>
              </w:rPr>
              <w:t>日前</w:t>
            </w:r>
          </w:p>
        </w:tc>
      </w:tr>
      <w:tr w14:paraId="4824F2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1" w:hRule="atLeast"/>
          <w:jc w:val="center"/>
        </w:trPr>
        <w:tc>
          <w:tcPr>
            <w:tcW w:w="857" w:type="dxa"/>
            <w:vAlign w:val="center"/>
          </w:tcPr>
          <w:p w14:paraId="0F013BD1">
            <w:pPr>
              <w:keepNext w:val="0"/>
              <w:keepLines w:val="0"/>
              <w:suppressLineNumbers w:val="0"/>
              <w:spacing w:before="0" w:beforeAutospacing="0" w:after="0" w:afterAutospacing="0" w:line="320" w:lineRule="exact"/>
              <w:ind w:left="0" w:right="0"/>
              <w:jc w:val="center"/>
              <w:rPr>
                <w:rFonts w:hint="default"/>
                <w:color w:val="auto"/>
                <w:highlight w:val="none"/>
              </w:rPr>
            </w:pPr>
            <w:r>
              <w:rPr>
                <w:rFonts w:hint="eastAsia"/>
                <w:color w:val="auto"/>
                <w:highlight w:val="none"/>
              </w:rPr>
              <w:t>2</w:t>
            </w:r>
            <w:r>
              <w:rPr>
                <w:rFonts w:hint="default"/>
                <w:color w:val="auto"/>
                <w:highlight w:val="none"/>
              </w:rPr>
              <w:t>.4</w:t>
            </w:r>
            <w:r>
              <w:rPr>
                <w:rFonts w:hint="eastAsia"/>
                <w:color w:val="auto"/>
                <w:highlight w:val="none"/>
                <w:lang w:val="en-US" w:eastAsia="zh-CN"/>
              </w:rPr>
              <w:t>.1</w:t>
            </w:r>
          </w:p>
        </w:tc>
        <w:tc>
          <w:tcPr>
            <w:tcW w:w="2262" w:type="dxa"/>
            <w:vAlign w:val="center"/>
          </w:tcPr>
          <w:p w14:paraId="68B33148">
            <w:pPr>
              <w:keepNext w:val="0"/>
              <w:keepLines w:val="0"/>
              <w:suppressLineNumbers w:val="0"/>
              <w:spacing w:before="0" w:beforeAutospacing="0" w:after="0" w:afterAutospacing="0" w:line="320" w:lineRule="exact"/>
              <w:ind w:left="0" w:right="0"/>
              <w:jc w:val="center"/>
              <w:rPr>
                <w:rFonts w:hint="default"/>
                <w:color w:val="auto"/>
                <w:highlight w:val="none"/>
              </w:rPr>
            </w:pPr>
            <w:r>
              <w:rPr>
                <w:rFonts w:hint="default"/>
                <w:color w:val="auto"/>
                <w:highlight w:val="none"/>
              </w:rPr>
              <w:t>异议受理部门</w:t>
            </w:r>
            <w:r>
              <w:rPr>
                <w:rFonts w:hint="eastAsia"/>
                <w:color w:val="auto"/>
                <w:highlight w:val="none"/>
              </w:rPr>
              <w:t>及</w:t>
            </w:r>
          </w:p>
          <w:p w14:paraId="1B576EE4">
            <w:pPr>
              <w:keepNext w:val="0"/>
              <w:keepLines w:val="0"/>
              <w:suppressLineNumbers w:val="0"/>
              <w:spacing w:before="0" w:beforeAutospacing="0" w:after="0" w:afterAutospacing="0" w:line="320" w:lineRule="exact"/>
              <w:ind w:left="0" w:right="0"/>
              <w:jc w:val="center"/>
              <w:rPr>
                <w:rFonts w:hint="default"/>
                <w:color w:val="auto"/>
                <w:szCs w:val="21"/>
                <w:highlight w:val="none"/>
              </w:rPr>
            </w:pPr>
            <w:r>
              <w:rPr>
                <w:rFonts w:hint="eastAsia"/>
                <w:color w:val="auto"/>
                <w:highlight w:val="none"/>
              </w:rPr>
              <w:t>联系方式</w:t>
            </w:r>
          </w:p>
        </w:tc>
        <w:tc>
          <w:tcPr>
            <w:tcW w:w="5622" w:type="dxa"/>
            <w:vAlign w:val="center"/>
          </w:tcPr>
          <w:p w14:paraId="14EA9589">
            <w:pPr>
              <w:keepNext w:val="0"/>
              <w:keepLines w:val="0"/>
              <w:suppressLineNumbers w:val="0"/>
              <w:spacing w:before="0" w:beforeAutospacing="0" w:after="0" w:afterAutospacing="0" w:line="320" w:lineRule="exact"/>
              <w:ind w:left="0" w:right="0"/>
              <w:jc w:val="left"/>
              <w:rPr>
                <w:rFonts w:hint="default"/>
                <w:color w:val="auto"/>
                <w:szCs w:val="21"/>
                <w:highlight w:val="none"/>
              </w:rPr>
            </w:pPr>
            <w:r>
              <w:rPr>
                <w:rFonts w:hint="eastAsia"/>
                <w:color w:val="auto"/>
                <w:szCs w:val="21"/>
                <w:highlight w:val="none"/>
              </w:rPr>
              <w:t>招</w:t>
            </w:r>
            <w:r>
              <w:rPr>
                <w:rFonts w:hint="eastAsia"/>
                <w:color w:val="auto"/>
                <w:szCs w:val="21"/>
                <w:highlight w:val="none"/>
                <w:lang w:val="en-US" w:eastAsia="zh-CN"/>
              </w:rPr>
              <w:t xml:space="preserve"> </w:t>
            </w:r>
            <w:r>
              <w:rPr>
                <w:rFonts w:hint="eastAsia"/>
                <w:color w:val="auto"/>
                <w:szCs w:val="21"/>
                <w:highlight w:val="none"/>
              </w:rPr>
              <w:t>标</w:t>
            </w:r>
            <w:r>
              <w:rPr>
                <w:rFonts w:hint="eastAsia"/>
                <w:color w:val="auto"/>
                <w:szCs w:val="21"/>
                <w:highlight w:val="none"/>
                <w:lang w:val="en-US" w:eastAsia="zh-CN"/>
              </w:rPr>
              <w:t xml:space="preserve"> </w:t>
            </w:r>
            <w:r>
              <w:rPr>
                <w:rFonts w:hint="eastAsia"/>
                <w:color w:val="auto"/>
                <w:szCs w:val="21"/>
                <w:highlight w:val="none"/>
              </w:rPr>
              <w:t>人：</w:t>
            </w:r>
          </w:p>
          <w:p w14:paraId="09E2E768">
            <w:pPr>
              <w:keepNext w:val="0"/>
              <w:keepLines w:val="0"/>
              <w:suppressLineNumbers w:val="0"/>
              <w:spacing w:before="0" w:beforeAutospacing="0" w:after="0" w:afterAutospacing="0" w:line="320" w:lineRule="exact"/>
              <w:ind w:left="0" w:right="0"/>
              <w:jc w:val="left"/>
              <w:rPr>
                <w:rFonts w:hint="default"/>
                <w:color w:val="auto"/>
                <w:szCs w:val="21"/>
                <w:highlight w:val="none"/>
                <w:u w:val="none"/>
              </w:rPr>
            </w:pPr>
            <w:r>
              <w:rPr>
                <w:rFonts w:hint="eastAsia"/>
                <w:color w:val="auto"/>
                <w:szCs w:val="21"/>
                <w:highlight w:val="none"/>
                <w:u w:val="none"/>
              </w:rPr>
              <w:t>名</w:t>
            </w:r>
            <w:r>
              <w:rPr>
                <w:rFonts w:hint="eastAsia"/>
                <w:color w:val="auto"/>
                <w:szCs w:val="21"/>
                <w:highlight w:val="none"/>
                <w:u w:val="none"/>
                <w:lang w:val="en-US" w:eastAsia="zh-CN"/>
              </w:rPr>
              <w:t xml:space="preserve">    </w:t>
            </w:r>
            <w:r>
              <w:rPr>
                <w:rFonts w:hint="eastAsia"/>
                <w:color w:val="auto"/>
                <w:szCs w:val="21"/>
                <w:highlight w:val="none"/>
                <w:u w:val="none"/>
              </w:rPr>
              <w:t>称：</w:t>
            </w:r>
            <w:r>
              <w:rPr>
                <w:rFonts w:hint="eastAsia"/>
                <w:color w:val="auto"/>
                <w:szCs w:val="21"/>
                <w:highlight w:val="none"/>
                <w:u w:val="none"/>
                <w:lang w:eastAsia="zh-CN"/>
              </w:rPr>
              <w:t>营口城市基础设施建设投资集团有限公司</w:t>
            </w:r>
          </w:p>
          <w:p w14:paraId="60626672">
            <w:pPr>
              <w:keepNext w:val="0"/>
              <w:keepLines w:val="0"/>
              <w:suppressLineNumbers w:val="0"/>
              <w:spacing w:before="0" w:beforeAutospacing="0" w:after="0" w:afterAutospacing="0" w:line="320" w:lineRule="exact"/>
              <w:ind w:left="0" w:right="0"/>
              <w:jc w:val="left"/>
              <w:rPr>
                <w:rFonts w:hint="default" w:eastAsia="宋体"/>
                <w:color w:val="auto"/>
                <w:szCs w:val="21"/>
                <w:highlight w:val="none"/>
                <w:u w:val="none"/>
                <w:lang w:eastAsia="zh-CN"/>
              </w:rPr>
            </w:pPr>
            <w:r>
              <w:rPr>
                <w:rFonts w:hint="eastAsia"/>
                <w:color w:val="auto"/>
                <w:szCs w:val="21"/>
                <w:highlight w:val="none"/>
                <w:u w:val="none"/>
              </w:rPr>
              <w:t>地</w:t>
            </w:r>
            <w:r>
              <w:rPr>
                <w:rFonts w:hint="eastAsia"/>
                <w:color w:val="auto"/>
                <w:szCs w:val="21"/>
                <w:highlight w:val="none"/>
                <w:u w:val="none"/>
                <w:lang w:val="en-US" w:eastAsia="zh-CN"/>
              </w:rPr>
              <w:t xml:space="preserve">    </w:t>
            </w:r>
            <w:r>
              <w:rPr>
                <w:rFonts w:hint="eastAsia"/>
                <w:color w:val="auto"/>
                <w:szCs w:val="21"/>
                <w:highlight w:val="none"/>
                <w:u w:val="none"/>
              </w:rPr>
              <w:t>址：</w:t>
            </w:r>
            <w:r>
              <w:rPr>
                <w:rFonts w:hint="default" w:ascii="Times New Roman" w:hAnsi="Times New Roman" w:eastAsia="宋体" w:cs="Times New Roman"/>
                <w:color w:val="auto"/>
                <w:highlight w:val="none"/>
                <w:u w:val="none"/>
                <w:lang w:eastAsia="zh-CN"/>
              </w:rPr>
              <w:t>营口市站前区中兴里9号</w:t>
            </w:r>
          </w:p>
          <w:p w14:paraId="67B6AE9F">
            <w:pPr>
              <w:keepNext w:val="0"/>
              <w:keepLines w:val="0"/>
              <w:suppressLineNumbers w:val="0"/>
              <w:spacing w:before="0" w:beforeAutospacing="0" w:after="0" w:afterAutospacing="0" w:line="320" w:lineRule="exact"/>
              <w:ind w:left="0" w:right="0"/>
              <w:jc w:val="left"/>
              <w:rPr>
                <w:rFonts w:hint="default"/>
                <w:color w:val="auto"/>
                <w:szCs w:val="21"/>
                <w:highlight w:val="none"/>
                <w:u w:val="none"/>
              </w:rPr>
            </w:pPr>
            <w:r>
              <w:rPr>
                <w:rFonts w:hint="eastAsia"/>
                <w:color w:val="auto"/>
                <w:szCs w:val="21"/>
                <w:highlight w:val="none"/>
                <w:u w:val="none"/>
                <w:lang w:val="en-US" w:eastAsia="zh-CN"/>
              </w:rPr>
              <w:t>联 系 人：</w:t>
            </w:r>
            <w:r>
              <w:rPr>
                <w:rFonts w:hint="default" w:ascii="Times New Roman" w:hAnsi="Times New Roman" w:eastAsia="宋体" w:cs="Times New Roman"/>
                <w:color w:val="auto"/>
                <w:highlight w:val="none"/>
                <w:u w:val="none"/>
                <w:lang w:eastAsia="zh-CN"/>
              </w:rPr>
              <w:t>周</w:t>
            </w:r>
            <w:r>
              <w:rPr>
                <w:rFonts w:hint="eastAsia" w:ascii="Times New Roman" w:hAnsi="Times New Roman" w:eastAsia="宋体" w:cs="Times New Roman"/>
                <w:color w:val="auto"/>
                <w:highlight w:val="none"/>
                <w:u w:val="none"/>
                <w:lang w:val="en-US" w:eastAsia="zh-CN"/>
              </w:rPr>
              <w:t>洋</w:t>
            </w:r>
          </w:p>
          <w:p w14:paraId="6AE1CCF4">
            <w:pPr>
              <w:keepNext w:val="0"/>
              <w:keepLines w:val="0"/>
              <w:suppressLineNumbers w:val="0"/>
              <w:spacing w:before="0" w:beforeAutospacing="0" w:after="0" w:afterAutospacing="0" w:line="320" w:lineRule="exact"/>
              <w:ind w:left="0" w:right="0"/>
              <w:jc w:val="left"/>
              <w:rPr>
                <w:rFonts w:hint="default"/>
                <w:color w:val="auto"/>
                <w:szCs w:val="21"/>
                <w:highlight w:val="none"/>
                <w:u w:val="none"/>
              </w:rPr>
            </w:pPr>
            <w:r>
              <w:rPr>
                <w:rFonts w:hint="eastAsia"/>
                <w:color w:val="auto"/>
                <w:szCs w:val="21"/>
                <w:highlight w:val="none"/>
                <w:u w:val="none"/>
              </w:rPr>
              <w:t>电</w:t>
            </w:r>
            <w:r>
              <w:rPr>
                <w:rFonts w:hint="eastAsia"/>
                <w:color w:val="auto"/>
                <w:szCs w:val="21"/>
                <w:highlight w:val="none"/>
                <w:u w:val="none"/>
                <w:lang w:val="en-US" w:eastAsia="zh-CN"/>
              </w:rPr>
              <w:t xml:space="preserve">    </w:t>
            </w:r>
            <w:r>
              <w:rPr>
                <w:rFonts w:hint="eastAsia"/>
                <w:color w:val="auto"/>
                <w:szCs w:val="21"/>
                <w:highlight w:val="none"/>
                <w:u w:val="none"/>
              </w:rPr>
              <w:t>话：</w:t>
            </w:r>
            <w:r>
              <w:rPr>
                <w:rFonts w:hint="default" w:ascii="Times New Roman" w:hAnsi="Times New Roman" w:eastAsia="宋体" w:cs="Times New Roman"/>
                <w:color w:val="auto"/>
                <w:highlight w:val="none"/>
                <w:u w:val="none"/>
                <w:lang w:eastAsia="zh-CN"/>
              </w:rPr>
              <w:t>0417-2800149</w:t>
            </w:r>
          </w:p>
          <w:p w14:paraId="7F8DB42C">
            <w:pPr>
              <w:keepNext w:val="0"/>
              <w:keepLines w:val="0"/>
              <w:suppressLineNumbers w:val="0"/>
              <w:spacing w:before="0" w:beforeAutospacing="0" w:after="0" w:afterAutospacing="0" w:line="320" w:lineRule="exact"/>
              <w:ind w:left="0" w:right="0"/>
              <w:jc w:val="left"/>
              <w:rPr>
                <w:rFonts w:hint="eastAsia"/>
                <w:color w:val="auto"/>
                <w:szCs w:val="21"/>
                <w:highlight w:val="none"/>
                <w:u w:val="single"/>
              </w:rPr>
            </w:pPr>
            <w:r>
              <w:rPr>
                <w:rFonts w:hint="eastAsia"/>
                <w:color w:val="auto"/>
                <w:szCs w:val="21"/>
                <w:highlight w:val="none"/>
              </w:rPr>
              <w:t>邮政编码：</w:t>
            </w:r>
            <w:r>
              <w:rPr>
                <w:rFonts w:hint="eastAsia"/>
                <w:color w:val="auto"/>
                <w:szCs w:val="21"/>
                <w:highlight w:val="none"/>
                <w:u w:val="single"/>
                <w:lang w:eastAsia="zh-CN"/>
              </w:rPr>
              <w:t>/</w:t>
            </w:r>
          </w:p>
          <w:p w14:paraId="67D197AD">
            <w:pPr>
              <w:keepNext w:val="0"/>
              <w:keepLines w:val="0"/>
              <w:suppressLineNumbers w:val="0"/>
              <w:spacing w:before="0" w:beforeAutospacing="0" w:after="0" w:afterAutospacing="0" w:line="320" w:lineRule="exact"/>
              <w:ind w:left="0" w:right="0"/>
              <w:jc w:val="left"/>
              <w:rPr>
                <w:rFonts w:hint="default"/>
                <w:color w:val="auto"/>
                <w:szCs w:val="21"/>
                <w:highlight w:val="none"/>
              </w:rPr>
            </w:pPr>
            <w:r>
              <w:rPr>
                <w:rFonts w:hint="eastAsia"/>
                <w:color w:val="auto"/>
                <w:szCs w:val="21"/>
                <w:highlight w:val="none"/>
              </w:rPr>
              <w:t>招标代理机构：</w:t>
            </w:r>
          </w:p>
          <w:p w14:paraId="472823E3">
            <w:pPr>
              <w:keepNext w:val="0"/>
              <w:keepLines w:val="0"/>
              <w:suppressLineNumbers w:val="0"/>
              <w:spacing w:before="0" w:beforeAutospacing="0" w:after="0" w:afterAutospacing="0" w:line="320" w:lineRule="exact"/>
              <w:ind w:left="0" w:right="0"/>
              <w:jc w:val="left"/>
              <w:rPr>
                <w:rFonts w:hint="eastAsia"/>
                <w:color w:val="auto"/>
                <w:szCs w:val="21"/>
                <w:highlight w:val="none"/>
                <w:u w:val="single"/>
              </w:rPr>
            </w:pPr>
            <w:r>
              <w:rPr>
                <w:rFonts w:hint="eastAsia"/>
                <w:color w:val="auto"/>
                <w:szCs w:val="21"/>
                <w:highlight w:val="none"/>
              </w:rPr>
              <w:t>名</w:t>
            </w:r>
            <w:r>
              <w:rPr>
                <w:rFonts w:hint="eastAsia"/>
                <w:color w:val="auto"/>
                <w:szCs w:val="21"/>
                <w:highlight w:val="none"/>
                <w:lang w:val="en-US" w:eastAsia="zh-CN"/>
              </w:rPr>
              <w:t xml:space="preserve">    </w:t>
            </w:r>
            <w:r>
              <w:rPr>
                <w:rFonts w:hint="eastAsia"/>
                <w:color w:val="auto"/>
                <w:szCs w:val="21"/>
                <w:highlight w:val="none"/>
              </w:rPr>
              <w:t>称：</w:t>
            </w:r>
            <w:r>
              <w:rPr>
                <w:rFonts w:hint="eastAsia"/>
                <w:color w:val="auto"/>
                <w:szCs w:val="21"/>
                <w:highlight w:val="none"/>
                <w:u w:val="single"/>
              </w:rPr>
              <w:t>辽宁工程招标有限公司</w:t>
            </w:r>
          </w:p>
          <w:p w14:paraId="560D9931">
            <w:pPr>
              <w:keepNext w:val="0"/>
              <w:keepLines w:val="0"/>
              <w:suppressLineNumbers w:val="0"/>
              <w:spacing w:before="0" w:beforeAutospacing="0" w:after="0" w:afterAutospacing="0" w:line="320" w:lineRule="exact"/>
              <w:ind w:left="0" w:right="0"/>
              <w:jc w:val="left"/>
              <w:rPr>
                <w:rFonts w:hint="eastAsia"/>
                <w:color w:val="auto"/>
                <w:szCs w:val="21"/>
                <w:highlight w:val="none"/>
              </w:rPr>
            </w:pPr>
            <w:r>
              <w:rPr>
                <w:rFonts w:hint="eastAsia"/>
                <w:color w:val="auto"/>
                <w:szCs w:val="21"/>
                <w:highlight w:val="none"/>
              </w:rPr>
              <w:t>地</w:t>
            </w:r>
            <w:r>
              <w:rPr>
                <w:rFonts w:hint="eastAsia"/>
                <w:color w:val="auto"/>
                <w:szCs w:val="21"/>
                <w:highlight w:val="none"/>
                <w:lang w:val="en-US" w:eastAsia="zh-CN"/>
              </w:rPr>
              <w:t xml:space="preserve">    </w:t>
            </w:r>
            <w:r>
              <w:rPr>
                <w:rFonts w:hint="eastAsia"/>
                <w:color w:val="auto"/>
                <w:szCs w:val="21"/>
                <w:highlight w:val="none"/>
              </w:rPr>
              <w:t>址：</w:t>
            </w:r>
            <w:r>
              <w:rPr>
                <w:rFonts w:hint="eastAsia"/>
                <w:color w:val="auto"/>
                <w:szCs w:val="21"/>
                <w:highlight w:val="none"/>
                <w:u w:val="single"/>
                <w:lang w:eastAsia="zh-CN"/>
              </w:rPr>
              <w:t>辽宁省沈阳市和平区南九马路47号</w:t>
            </w:r>
          </w:p>
          <w:p w14:paraId="5CD5B0F1">
            <w:pPr>
              <w:keepNext w:val="0"/>
              <w:keepLines w:val="0"/>
              <w:suppressLineNumbers w:val="0"/>
              <w:spacing w:before="0" w:beforeAutospacing="0" w:after="0" w:afterAutospacing="0" w:line="320" w:lineRule="exact"/>
              <w:ind w:left="0" w:right="0"/>
              <w:jc w:val="left"/>
              <w:rPr>
                <w:rFonts w:hint="default"/>
                <w:color w:val="auto"/>
                <w:szCs w:val="21"/>
                <w:highlight w:val="none"/>
              </w:rPr>
            </w:pPr>
            <w:r>
              <w:rPr>
                <w:rFonts w:hint="eastAsia"/>
                <w:color w:val="auto"/>
                <w:szCs w:val="21"/>
                <w:highlight w:val="none"/>
                <w:lang w:val="en-US" w:eastAsia="zh-CN"/>
              </w:rPr>
              <w:t>联 系 人：</w:t>
            </w:r>
            <w:r>
              <w:rPr>
                <w:rFonts w:hint="eastAsia"/>
                <w:color w:val="auto"/>
                <w:szCs w:val="21"/>
                <w:highlight w:val="none"/>
                <w:u w:val="single"/>
                <w:lang w:val="en-US" w:eastAsia="zh-CN"/>
              </w:rPr>
              <w:t>李宁</w:t>
            </w:r>
          </w:p>
          <w:p w14:paraId="63A45C08">
            <w:pPr>
              <w:keepNext w:val="0"/>
              <w:keepLines w:val="0"/>
              <w:suppressLineNumbers w:val="0"/>
              <w:spacing w:before="0" w:beforeAutospacing="0" w:after="0" w:afterAutospacing="0" w:line="320" w:lineRule="exact"/>
              <w:ind w:left="0" w:right="0"/>
              <w:jc w:val="left"/>
              <w:rPr>
                <w:rFonts w:hint="eastAsia"/>
                <w:color w:val="auto"/>
                <w:szCs w:val="21"/>
                <w:highlight w:val="none"/>
              </w:rPr>
            </w:pPr>
            <w:r>
              <w:rPr>
                <w:rFonts w:hint="eastAsia"/>
                <w:color w:val="auto"/>
                <w:szCs w:val="21"/>
                <w:highlight w:val="none"/>
              </w:rPr>
              <w:t>电</w:t>
            </w:r>
            <w:r>
              <w:rPr>
                <w:rFonts w:hint="eastAsia"/>
                <w:color w:val="auto"/>
                <w:szCs w:val="21"/>
                <w:highlight w:val="none"/>
                <w:lang w:val="en-US" w:eastAsia="zh-CN"/>
              </w:rPr>
              <w:t xml:space="preserve">    </w:t>
            </w:r>
            <w:r>
              <w:rPr>
                <w:rFonts w:hint="eastAsia"/>
                <w:color w:val="auto"/>
                <w:szCs w:val="21"/>
                <w:highlight w:val="none"/>
              </w:rPr>
              <w:t>话：</w:t>
            </w:r>
            <w:r>
              <w:rPr>
                <w:rFonts w:hint="eastAsia"/>
                <w:color w:val="auto"/>
                <w:szCs w:val="21"/>
                <w:highlight w:val="none"/>
                <w:u w:val="single"/>
                <w:lang w:eastAsia="zh-CN"/>
              </w:rPr>
              <w:t>024-23388267</w:t>
            </w:r>
          </w:p>
          <w:p w14:paraId="699F074D">
            <w:pPr>
              <w:keepNext w:val="0"/>
              <w:keepLines w:val="0"/>
              <w:suppressLineNumbers w:val="0"/>
              <w:spacing w:before="0" w:beforeAutospacing="0" w:after="0" w:afterAutospacing="0" w:line="320" w:lineRule="exact"/>
              <w:ind w:left="0" w:right="0"/>
              <w:jc w:val="left"/>
              <w:rPr>
                <w:rFonts w:hint="eastAsia"/>
                <w:color w:val="auto"/>
                <w:szCs w:val="21"/>
                <w:highlight w:val="none"/>
                <w:u w:val="single"/>
              </w:rPr>
            </w:pPr>
            <w:r>
              <w:rPr>
                <w:rFonts w:hint="eastAsia"/>
                <w:color w:val="auto"/>
                <w:szCs w:val="21"/>
                <w:highlight w:val="none"/>
              </w:rPr>
              <w:t>邮政编码：</w:t>
            </w:r>
            <w:r>
              <w:rPr>
                <w:rFonts w:hint="eastAsia"/>
                <w:color w:val="auto"/>
                <w:szCs w:val="21"/>
                <w:highlight w:val="none"/>
                <w:u w:val="single"/>
                <w:lang w:eastAsia="zh-CN"/>
              </w:rPr>
              <w:t>110005</w:t>
            </w:r>
          </w:p>
          <w:p w14:paraId="0BA03C2C">
            <w:pPr>
              <w:keepNext w:val="0"/>
              <w:keepLines w:val="0"/>
              <w:suppressLineNumbers w:val="0"/>
              <w:spacing w:before="0" w:beforeAutospacing="0" w:after="0" w:afterAutospacing="0" w:line="320" w:lineRule="exact"/>
              <w:ind w:left="0" w:right="0"/>
              <w:jc w:val="left"/>
              <w:rPr>
                <w:rFonts w:hint="default"/>
                <w:color w:val="auto"/>
                <w:szCs w:val="21"/>
                <w:highlight w:val="none"/>
                <w:u w:val="single"/>
              </w:rPr>
            </w:pPr>
            <w:r>
              <w:rPr>
                <w:rFonts w:hint="eastAsia"/>
                <w:color w:val="auto"/>
                <w:szCs w:val="21"/>
                <w:highlight w:val="none"/>
              </w:rPr>
              <w:t>异议投诉渠道：辽宁省工程建设项目招标投标异议投诉处理系统</w:t>
            </w:r>
          </w:p>
        </w:tc>
      </w:tr>
      <w:tr w14:paraId="1A60FA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57" w:type="dxa"/>
            <w:vAlign w:val="center"/>
          </w:tcPr>
          <w:p w14:paraId="1570EFFE">
            <w:pPr>
              <w:keepNext w:val="0"/>
              <w:keepLines w:val="0"/>
              <w:suppressLineNumbers w:val="0"/>
              <w:spacing w:before="0" w:beforeAutospacing="0" w:after="0" w:afterAutospacing="0" w:line="320" w:lineRule="exact"/>
              <w:ind w:left="0" w:right="0"/>
              <w:jc w:val="center"/>
              <w:rPr>
                <w:rFonts w:hint="default"/>
                <w:color w:val="auto"/>
                <w:highlight w:val="none"/>
              </w:rPr>
            </w:pPr>
            <w:r>
              <w:rPr>
                <w:rFonts w:hint="eastAsia"/>
                <w:color w:val="auto"/>
                <w:highlight w:val="none"/>
              </w:rPr>
              <w:t>3.1.1</w:t>
            </w:r>
          </w:p>
          <w:p w14:paraId="68D5E868">
            <w:pPr>
              <w:keepNext w:val="0"/>
              <w:keepLines w:val="0"/>
              <w:suppressLineNumbers w:val="0"/>
              <w:spacing w:before="0" w:beforeAutospacing="0" w:after="0" w:afterAutospacing="0" w:line="320" w:lineRule="exact"/>
              <w:ind w:left="0" w:right="0"/>
              <w:jc w:val="center"/>
              <w:rPr>
                <w:rFonts w:hint="default"/>
                <w:color w:val="auto"/>
                <w:highlight w:val="none"/>
              </w:rPr>
            </w:pPr>
            <w:r>
              <w:rPr>
                <w:rFonts w:hint="eastAsia"/>
                <w:color w:val="auto"/>
                <w:highlight w:val="none"/>
              </w:rPr>
              <w:t>（</w:t>
            </w:r>
            <w:r>
              <w:rPr>
                <w:rFonts w:hint="eastAsia"/>
                <w:color w:val="auto"/>
                <w:highlight w:val="none"/>
                <w:lang w:val="en-US" w:eastAsia="zh-CN"/>
              </w:rPr>
              <w:t>8</w:t>
            </w:r>
            <w:r>
              <w:rPr>
                <w:rFonts w:hint="eastAsia"/>
                <w:color w:val="auto"/>
                <w:highlight w:val="none"/>
              </w:rPr>
              <w:t>）</w:t>
            </w:r>
          </w:p>
        </w:tc>
        <w:tc>
          <w:tcPr>
            <w:tcW w:w="2262" w:type="dxa"/>
            <w:vAlign w:val="center"/>
          </w:tcPr>
          <w:p w14:paraId="160C2E10">
            <w:pPr>
              <w:keepNext w:val="0"/>
              <w:keepLines w:val="0"/>
              <w:suppressLineNumbers w:val="0"/>
              <w:spacing w:before="0" w:beforeAutospacing="0" w:after="0" w:afterAutospacing="0" w:line="320" w:lineRule="exact"/>
              <w:ind w:left="0" w:right="0"/>
              <w:jc w:val="center"/>
              <w:rPr>
                <w:rFonts w:hint="default"/>
                <w:color w:val="auto"/>
                <w:highlight w:val="none"/>
              </w:rPr>
            </w:pPr>
            <w:r>
              <w:rPr>
                <w:rFonts w:hint="eastAsia"/>
                <w:color w:val="auto"/>
                <w:highlight w:val="none"/>
              </w:rPr>
              <w:t>构成投标文件的其他材料</w:t>
            </w:r>
          </w:p>
        </w:tc>
        <w:tc>
          <w:tcPr>
            <w:tcW w:w="5622" w:type="dxa"/>
            <w:vAlign w:val="center"/>
          </w:tcPr>
          <w:p w14:paraId="094CD0D1">
            <w:pPr>
              <w:keepNext w:val="0"/>
              <w:keepLines w:val="0"/>
              <w:suppressLineNumbers w:val="0"/>
              <w:spacing w:before="0" w:beforeAutospacing="0" w:after="0" w:afterAutospacing="0" w:line="320" w:lineRule="exact"/>
              <w:ind w:left="0" w:right="0"/>
              <w:jc w:val="left"/>
              <w:rPr>
                <w:rFonts w:hint="eastAsia"/>
                <w:color w:val="auto"/>
                <w:highlight w:val="none"/>
              </w:rPr>
            </w:pPr>
            <w:r>
              <w:rPr>
                <w:rFonts w:hint="eastAsia"/>
                <w:color w:val="auto"/>
                <w:highlight w:val="none"/>
                <w:lang w:eastAsia="zh-CN"/>
              </w:rPr>
              <w:t>无</w:t>
            </w:r>
          </w:p>
        </w:tc>
      </w:tr>
      <w:tr w14:paraId="3889EE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57" w:type="dxa"/>
            <w:vAlign w:val="center"/>
          </w:tcPr>
          <w:p w14:paraId="5101A96D">
            <w:pPr>
              <w:keepNext w:val="0"/>
              <w:keepLines w:val="0"/>
              <w:suppressLineNumbers w:val="0"/>
              <w:spacing w:before="0" w:beforeAutospacing="0" w:after="0" w:afterAutospacing="0" w:line="320" w:lineRule="exact"/>
              <w:ind w:left="0" w:right="0"/>
              <w:jc w:val="center"/>
              <w:rPr>
                <w:rFonts w:hint="default"/>
                <w:color w:val="auto"/>
                <w:highlight w:val="none"/>
              </w:rPr>
            </w:pPr>
            <w:r>
              <w:rPr>
                <w:rFonts w:hint="eastAsia"/>
                <w:color w:val="auto"/>
                <w:highlight w:val="none"/>
              </w:rPr>
              <w:t>3</w:t>
            </w:r>
            <w:r>
              <w:rPr>
                <w:rFonts w:hint="default"/>
                <w:color w:val="auto"/>
                <w:highlight w:val="none"/>
              </w:rPr>
              <w:t>.2.4</w:t>
            </w:r>
          </w:p>
        </w:tc>
        <w:tc>
          <w:tcPr>
            <w:tcW w:w="2262" w:type="dxa"/>
            <w:vAlign w:val="center"/>
          </w:tcPr>
          <w:p w14:paraId="60C34586">
            <w:pPr>
              <w:keepNext w:val="0"/>
              <w:keepLines w:val="0"/>
              <w:suppressLineNumbers w:val="0"/>
              <w:spacing w:before="0" w:beforeAutospacing="0" w:after="0" w:afterAutospacing="0" w:line="320" w:lineRule="exact"/>
              <w:ind w:left="0" w:right="0"/>
              <w:jc w:val="center"/>
              <w:rPr>
                <w:rFonts w:hint="eastAsia"/>
                <w:color w:val="auto"/>
                <w:highlight w:val="none"/>
              </w:rPr>
            </w:pPr>
            <w:r>
              <w:rPr>
                <w:rFonts w:hint="eastAsia"/>
                <w:color w:val="auto"/>
                <w:highlight w:val="none"/>
              </w:rPr>
              <w:t>最高投标限价</w:t>
            </w:r>
          </w:p>
          <w:p w14:paraId="107D821C">
            <w:pPr>
              <w:keepNext w:val="0"/>
              <w:keepLines w:val="0"/>
              <w:suppressLineNumbers w:val="0"/>
              <w:spacing w:before="0" w:beforeAutospacing="0" w:after="0" w:afterAutospacing="0" w:line="320" w:lineRule="exact"/>
              <w:ind w:left="0" w:right="0"/>
              <w:jc w:val="center"/>
              <w:rPr>
                <w:rFonts w:hint="default"/>
                <w:color w:val="auto"/>
                <w:highlight w:val="none"/>
              </w:rPr>
            </w:pPr>
            <w:r>
              <w:rPr>
                <w:rFonts w:hint="eastAsia"/>
                <w:color w:val="auto"/>
                <w:highlight w:val="none"/>
                <w:lang w:val="en-US" w:eastAsia="zh-CN"/>
              </w:rPr>
              <w:t>或其计算方法</w:t>
            </w:r>
          </w:p>
        </w:tc>
        <w:tc>
          <w:tcPr>
            <w:tcW w:w="5622" w:type="dxa"/>
            <w:vAlign w:val="center"/>
          </w:tcPr>
          <w:p w14:paraId="40DCEB96">
            <w:pPr>
              <w:keepNext w:val="0"/>
              <w:keepLines w:val="0"/>
              <w:suppressLineNumbers w:val="0"/>
              <w:spacing w:before="0" w:beforeAutospacing="0" w:after="0" w:afterAutospacing="0" w:line="320" w:lineRule="exact"/>
              <w:ind w:left="0" w:right="0"/>
              <w:jc w:val="left"/>
              <w:rPr>
                <w:rFonts w:hint="eastAsia"/>
                <w:color w:val="auto"/>
                <w:highlight w:val="none"/>
              </w:rPr>
            </w:pPr>
            <w:r>
              <w:rPr>
                <w:rFonts w:hint="eastAsia"/>
                <w:color w:val="auto"/>
                <w:highlight w:val="none"/>
                <w:lang w:eastAsia="zh-CN"/>
              </w:rPr>
              <w:t>□</w:t>
            </w:r>
            <w:r>
              <w:rPr>
                <w:rFonts w:hint="eastAsia"/>
                <w:color w:val="auto"/>
                <w:highlight w:val="none"/>
              </w:rPr>
              <w:t>不</w:t>
            </w:r>
            <w:r>
              <w:rPr>
                <w:rFonts w:hint="eastAsia"/>
                <w:color w:val="auto"/>
                <w:highlight w:val="none"/>
                <w:lang w:val="en-US" w:eastAsia="zh-CN"/>
              </w:rPr>
              <w:t>设置</w:t>
            </w:r>
          </w:p>
          <w:p w14:paraId="11EE77D7">
            <w:pPr>
              <w:keepNext w:val="0"/>
              <w:keepLines w:val="0"/>
              <w:suppressLineNumbers w:val="0"/>
              <w:spacing w:before="0" w:beforeAutospacing="0" w:after="0" w:afterAutospacing="0" w:line="320" w:lineRule="exact"/>
              <w:ind w:left="0" w:right="0"/>
              <w:jc w:val="left"/>
              <w:rPr>
                <w:rFonts w:hint="default"/>
                <w:color w:val="auto"/>
                <w:highlight w:val="none"/>
              </w:rPr>
            </w:pPr>
            <w:r>
              <w:rPr>
                <w:rFonts w:hint="eastAsia"/>
                <w:color w:val="auto"/>
                <w:highlight w:val="none"/>
              </w:rPr>
              <w:t>☑</w:t>
            </w:r>
            <w:r>
              <w:rPr>
                <w:rFonts w:hint="eastAsia"/>
                <w:color w:val="auto"/>
                <w:highlight w:val="none"/>
                <w:lang w:val="en-US" w:eastAsia="zh-CN"/>
              </w:rPr>
              <w:t>设置</w:t>
            </w:r>
            <w:r>
              <w:rPr>
                <w:rFonts w:hint="eastAsia"/>
                <w:color w:val="auto"/>
                <w:highlight w:val="none"/>
              </w:rPr>
              <w:t>，最高投标限价：</w:t>
            </w:r>
            <w:r>
              <w:rPr>
                <w:rFonts w:hint="eastAsia"/>
                <w:color w:val="auto"/>
                <w:highlight w:val="none"/>
                <w:u w:val="single"/>
                <w:lang w:val="en-US" w:eastAsia="zh-CN"/>
              </w:rPr>
              <w:t xml:space="preserve">      </w:t>
            </w:r>
            <w:r>
              <w:rPr>
                <w:rFonts w:hint="eastAsia"/>
                <w:color w:val="auto"/>
                <w:highlight w:val="none"/>
                <w:u w:val="none"/>
                <w:lang w:val="en-US" w:eastAsia="zh-CN"/>
              </w:rPr>
              <w:t>万元</w:t>
            </w:r>
            <w:r>
              <w:rPr>
                <w:rFonts w:hint="eastAsia"/>
                <w:color w:val="auto"/>
                <w:highlight w:val="none"/>
              </w:rPr>
              <w:t>。</w:t>
            </w:r>
          </w:p>
          <w:p w14:paraId="63FB3D33">
            <w:pPr>
              <w:keepNext w:val="0"/>
              <w:keepLines w:val="0"/>
              <w:suppressLineNumbers w:val="0"/>
              <w:spacing w:before="0" w:beforeAutospacing="0" w:after="0" w:afterAutospacing="0" w:line="320" w:lineRule="exact"/>
              <w:ind w:left="0" w:right="0"/>
              <w:jc w:val="left"/>
              <w:rPr>
                <w:rFonts w:hint="default"/>
                <w:color w:val="auto"/>
                <w:highlight w:val="none"/>
              </w:rPr>
            </w:pPr>
            <w:r>
              <w:rPr>
                <w:rFonts w:hint="eastAsia"/>
                <w:color w:val="auto"/>
                <w:highlight w:val="none"/>
              </w:rPr>
              <w:t>最高投标限价公布时间：投标截止时间</w:t>
            </w:r>
            <w:r>
              <w:rPr>
                <w:rFonts w:hint="eastAsia"/>
                <w:color w:val="auto"/>
                <w:highlight w:val="none"/>
                <w:u w:val="single"/>
                <w:lang w:eastAsia="zh-CN"/>
              </w:rPr>
              <w:t>/</w:t>
            </w:r>
            <w:r>
              <w:rPr>
                <w:rFonts w:hint="eastAsia"/>
                <w:color w:val="auto"/>
                <w:highlight w:val="none"/>
              </w:rPr>
              <w:t>日前。</w:t>
            </w:r>
          </w:p>
          <w:p w14:paraId="1A5E8BA2">
            <w:pPr>
              <w:keepNext w:val="0"/>
              <w:keepLines w:val="0"/>
              <w:suppressLineNumbers w:val="0"/>
              <w:spacing w:before="0" w:beforeAutospacing="0" w:after="0" w:afterAutospacing="0" w:line="320" w:lineRule="exact"/>
              <w:ind w:left="0" w:right="0"/>
              <w:jc w:val="left"/>
              <w:rPr>
                <w:rFonts w:hint="eastAsia"/>
                <w:color w:val="auto"/>
                <w:highlight w:val="none"/>
              </w:rPr>
            </w:pPr>
            <w:r>
              <w:rPr>
                <w:rFonts w:hint="eastAsia"/>
                <w:color w:val="auto"/>
                <w:highlight w:val="none"/>
              </w:rPr>
              <w:t>其他要求：</w:t>
            </w:r>
            <w:r>
              <w:rPr>
                <w:rFonts w:hint="eastAsia"/>
                <w:color w:val="auto"/>
                <w:highlight w:val="none"/>
                <w:u w:val="single"/>
                <w:lang w:eastAsia="zh-CN"/>
              </w:rPr>
              <w:t>投标报价超过最高投标限价的投标文件按否决投标处理。</w:t>
            </w:r>
          </w:p>
        </w:tc>
      </w:tr>
      <w:tr w14:paraId="3E75B4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57" w:type="dxa"/>
            <w:vAlign w:val="center"/>
          </w:tcPr>
          <w:p w14:paraId="501172BD">
            <w:pPr>
              <w:keepNext w:val="0"/>
              <w:keepLines w:val="0"/>
              <w:suppressLineNumbers w:val="0"/>
              <w:spacing w:before="0" w:beforeAutospacing="0" w:after="0" w:afterAutospacing="0" w:line="320" w:lineRule="exact"/>
              <w:ind w:left="0" w:right="0"/>
              <w:jc w:val="center"/>
              <w:rPr>
                <w:rFonts w:hint="default"/>
                <w:color w:val="auto"/>
                <w:highlight w:val="none"/>
              </w:rPr>
            </w:pPr>
            <w:r>
              <w:rPr>
                <w:rFonts w:hint="eastAsia"/>
                <w:color w:val="auto"/>
                <w:highlight w:val="none"/>
              </w:rPr>
              <w:t>3.2.5</w:t>
            </w:r>
          </w:p>
        </w:tc>
        <w:tc>
          <w:tcPr>
            <w:tcW w:w="2262" w:type="dxa"/>
            <w:vAlign w:val="center"/>
          </w:tcPr>
          <w:p w14:paraId="1EDCDAD4">
            <w:pPr>
              <w:keepNext w:val="0"/>
              <w:keepLines w:val="0"/>
              <w:suppressLineNumbers w:val="0"/>
              <w:spacing w:before="0" w:beforeAutospacing="0" w:after="0" w:afterAutospacing="0" w:line="320" w:lineRule="exact"/>
              <w:ind w:left="0" w:right="0"/>
              <w:jc w:val="center"/>
              <w:rPr>
                <w:rFonts w:hint="default"/>
                <w:color w:val="auto"/>
                <w:highlight w:val="none"/>
              </w:rPr>
            </w:pPr>
            <w:r>
              <w:rPr>
                <w:rFonts w:hint="eastAsia"/>
                <w:color w:val="auto"/>
                <w:highlight w:val="none"/>
              </w:rPr>
              <w:t>报价说明</w:t>
            </w:r>
          </w:p>
        </w:tc>
        <w:tc>
          <w:tcPr>
            <w:tcW w:w="5622" w:type="dxa"/>
            <w:vAlign w:val="center"/>
          </w:tcPr>
          <w:p w14:paraId="7DCB6EF7">
            <w:pPr>
              <w:keepNext w:val="0"/>
              <w:keepLines w:val="0"/>
              <w:suppressLineNumbers w:val="0"/>
              <w:spacing w:before="0" w:beforeAutospacing="0" w:after="0" w:afterAutospacing="0" w:line="320" w:lineRule="exact"/>
              <w:ind w:left="0" w:right="0"/>
              <w:jc w:val="left"/>
              <w:rPr>
                <w:rFonts w:hint="eastAsia"/>
                <w:color w:val="auto"/>
                <w:highlight w:val="none"/>
              </w:rPr>
            </w:pPr>
            <w:r>
              <w:rPr>
                <w:rFonts w:hint="eastAsia"/>
                <w:color w:val="auto"/>
                <w:highlight w:val="none"/>
              </w:rPr>
              <w:t>报价方式：</w:t>
            </w:r>
          </w:p>
          <w:p w14:paraId="28477C30">
            <w:pPr>
              <w:keepNext w:val="0"/>
              <w:keepLines w:val="0"/>
              <w:suppressLineNumbers w:val="0"/>
              <w:spacing w:before="0" w:beforeAutospacing="0" w:after="0" w:afterAutospacing="0" w:line="320" w:lineRule="exact"/>
              <w:ind w:left="0" w:right="0"/>
              <w:rPr>
                <w:rFonts w:hint="default"/>
                <w:color w:val="auto"/>
                <w:highlight w:val="none"/>
              </w:rPr>
            </w:pPr>
            <w:r>
              <w:rPr>
                <w:rFonts w:hint="eastAsia"/>
                <w:color w:val="auto"/>
                <w:highlight w:val="none"/>
              </w:rPr>
              <w:t>☑人民币价格</w:t>
            </w:r>
          </w:p>
          <w:p w14:paraId="04126012">
            <w:pPr>
              <w:keepNext w:val="0"/>
              <w:keepLines w:val="0"/>
              <w:suppressLineNumbers w:val="0"/>
              <w:spacing w:before="0" w:beforeAutospacing="0" w:after="0" w:afterAutospacing="0" w:line="320" w:lineRule="exact"/>
              <w:ind w:left="0" w:right="0"/>
              <w:rPr>
                <w:rFonts w:hint="default"/>
                <w:color w:val="auto"/>
                <w:highlight w:val="none"/>
              </w:rPr>
            </w:pPr>
            <w:r>
              <w:rPr>
                <w:rFonts w:hint="eastAsia"/>
                <w:color w:val="auto"/>
                <w:highlight w:val="none"/>
              </w:rPr>
              <w:t>□综合费率（参与价格评审的为综合费率）</w:t>
            </w:r>
          </w:p>
          <w:p w14:paraId="189B96FA">
            <w:pPr>
              <w:keepNext w:val="0"/>
              <w:keepLines w:val="0"/>
              <w:suppressLineNumbers w:val="0"/>
              <w:spacing w:before="0" w:beforeAutospacing="0" w:after="0" w:afterAutospacing="0" w:line="320" w:lineRule="exact"/>
              <w:ind w:left="0" w:right="0"/>
              <w:rPr>
                <w:rFonts w:hint="default"/>
                <w:color w:val="auto"/>
                <w:highlight w:val="none"/>
              </w:rPr>
            </w:pPr>
            <w:r>
              <w:rPr>
                <w:rFonts w:hint="eastAsia"/>
                <w:color w:val="auto"/>
                <w:highlight w:val="none"/>
              </w:rPr>
              <w:t>□下浮率（参与价格评审的为下浮率）</w:t>
            </w:r>
          </w:p>
          <w:p w14:paraId="2C4911B5">
            <w:pPr>
              <w:keepNext w:val="0"/>
              <w:keepLines w:val="0"/>
              <w:suppressLineNumbers w:val="0"/>
              <w:spacing w:before="0" w:beforeAutospacing="0" w:after="0" w:afterAutospacing="0" w:line="320" w:lineRule="exact"/>
              <w:ind w:left="0" w:right="0"/>
              <w:rPr>
                <w:rFonts w:hint="eastAsia"/>
                <w:color w:val="auto"/>
                <w:highlight w:val="none"/>
              </w:rPr>
            </w:pPr>
            <w:r>
              <w:rPr>
                <w:rFonts w:hint="eastAsia"/>
                <w:color w:val="auto"/>
                <w:highlight w:val="none"/>
              </w:rPr>
              <w:t>□综合单价（参与价格评审的为综合单价）</w:t>
            </w:r>
          </w:p>
          <w:p w14:paraId="6E1031F8">
            <w:pPr>
              <w:keepNext w:val="0"/>
              <w:keepLines w:val="0"/>
              <w:suppressLineNumbers w:val="0"/>
              <w:spacing w:before="0" w:beforeAutospacing="0" w:after="0" w:afterAutospacing="0" w:line="320" w:lineRule="exact"/>
              <w:ind w:left="0" w:right="0"/>
              <w:rPr>
                <w:rFonts w:hint="eastAsia"/>
                <w:color w:val="auto"/>
                <w:highlight w:val="none"/>
              </w:rPr>
            </w:pPr>
            <w:r>
              <w:rPr>
                <w:rFonts w:hint="eastAsia"/>
                <w:color w:val="auto"/>
                <w:highlight w:val="none"/>
              </w:rPr>
              <w:t>特别说明：非人民币价格方式报价，投标人均应根据实际情况合理填报转换的人民币价格。</w:t>
            </w:r>
          </w:p>
          <w:p w14:paraId="192FA41B">
            <w:pPr>
              <w:keepNext w:val="0"/>
              <w:keepLines w:val="0"/>
              <w:suppressLineNumbers w:val="0"/>
              <w:spacing w:before="0" w:beforeAutospacing="0" w:after="0" w:afterAutospacing="0" w:line="320" w:lineRule="exact"/>
              <w:ind w:left="0" w:right="0"/>
              <w:jc w:val="left"/>
              <w:rPr>
                <w:rFonts w:hint="default"/>
                <w:color w:val="auto"/>
                <w:highlight w:val="none"/>
              </w:rPr>
            </w:pPr>
            <w:r>
              <w:rPr>
                <w:rFonts w:hint="eastAsia"/>
                <w:color w:val="auto"/>
                <w:highlight w:val="none"/>
              </w:rPr>
              <w:t>报价要求：</w:t>
            </w:r>
            <w:r>
              <w:rPr>
                <w:rFonts w:hint="eastAsia"/>
                <w:color w:val="auto"/>
                <w:highlight w:val="none"/>
                <w:u w:val="single"/>
                <w:lang w:eastAsia="zh-CN"/>
              </w:rPr>
              <w:t>投标报价包含但不限于：设计服务费、勘察服务费、图纸打印费、装订费、效果图制作费、现场踏勘的人员补助、交通费、设计人代表驻现场的办公地点费用、办公用品费、税金及本次招标范围内包括的全部内容等。</w:t>
            </w:r>
          </w:p>
        </w:tc>
      </w:tr>
      <w:tr w14:paraId="6E4AF1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57" w:type="dxa"/>
            <w:vAlign w:val="center"/>
          </w:tcPr>
          <w:p w14:paraId="41AD13A7">
            <w:pPr>
              <w:keepNext w:val="0"/>
              <w:keepLines w:val="0"/>
              <w:suppressLineNumbers w:val="0"/>
              <w:spacing w:before="0" w:beforeAutospacing="0" w:after="0" w:afterAutospacing="0" w:line="320" w:lineRule="exact"/>
              <w:ind w:left="0" w:right="0"/>
              <w:jc w:val="center"/>
              <w:rPr>
                <w:rFonts w:hint="default"/>
                <w:color w:val="auto"/>
                <w:highlight w:val="none"/>
              </w:rPr>
            </w:pPr>
            <w:r>
              <w:rPr>
                <w:rFonts w:hint="eastAsia"/>
                <w:color w:val="auto"/>
                <w:highlight w:val="none"/>
              </w:rPr>
              <w:t>3.3.1</w:t>
            </w:r>
          </w:p>
        </w:tc>
        <w:tc>
          <w:tcPr>
            <w:tcW w:w="2262" w:type="dxa"/>
            <w:vAlign w:val="center"/>
          </w:tcPr>
          <w:p w14:paraId="51FB9C01">
            <w:pPr>
              <w:keepNext w:val="0"/>
              <w:keepLines w:val="0"/>
              <w:suppressLineNumbers w:val="0"/>
              <w:spacing w:before="0" w:beforeAutospacing="0" w:after="0" w:afterAutospacing="0" w:line="320" w:lineRule="exact"/>
              <w:ind w:left="0" w:right="0"/>
              <w:jc w:val="center"/>
              <w:rPr>
                <w:rFonts w:hint="default"/>
                <w:color w:val="auto"/>
                <w:highlight w:val="none"/>
              </w:rPr>
            </w:pPr>
            <w:r>
              <w:rPr>
                <w:rFonts w:hint="eastAsia"/>
                <w:color w:val="auto"/>
                <w:highlight w:val="none"/>
              </w:rPr>
              <w:t>投标有效期</w:t>
            </w:r>
          </w:p>
        </w:tc>
        <w:tc>
          <w:tcPr>
            <w:tcW w:w="5622" w:type="dxa"/>
            <w:vAlign w:val="center"/>
          </w:tcPr>
          <w:p w14:paraId="06690DFD">
            <w:pPr>
              <w:keepNext w:val="0"/>
              <w:keepLines w:val="0"/>
              <w:suppressLineNumbers w:val="0"/>
              <w:spacing w:before="0" w:beforeAutospacing="0" w:after="0" w:afterAutospacing="0" w:line="320" w:lineRule="exact"/>
              <w:ind w:left="0" w:right="0"/>
              <w:jc w:val="left"/>
              <w:rPr>
                <w:rFonts w:hint="default"/>
                <w:color w:val="auto"/>
                <w:highlight w:val="none"/>
              </w:rPr>
            </w:pPr>
            <w:r>
              <w:rPr>
                <w:rFonts w:hint="eastAsia"/>
                <w:color w:val="auto"/>
                <w:highlight w:val="none"/>
              </w:rPr>
              <w:t>自投标截止</w:t>
            </w:r>
            <w:r>
              <w:rPr>
                <w:rFonts w:hint="eastAsia"/>
                <w:color w:val="auto"/>
                <w:szCs w:val="21"/>
                <w:highlight w:val="none"/>
              </w:rPr>
              <w:t>之日</w:t>
            </w:r>
            <w:r>
              <w:rPr>
                <w:rFonts w:hint="eastAsia"/>
                <w:color w:val="auto"/>
                <w:highlight w:val="none"/>
              </w:rPr>
              <w:t>起</w:t>
            </w:r>
            <w:r>
              <w:rPr>
                <w:rFonts w:hint="eastAsia"/>
                <w:color w:val="auto"/>
                <w:highlight w:val="none"/>
                <w:u w:val="single"/>
                <w:lang w:eastAsia="zh-CN"/>
              </w:rPr>
              <w:t>90</w:t>
            </w:r>
            <w:r>
              <w:rPr>
                <w:rFonts w:hint="eastAsia"/>
                <w:color w:val="auto"/>
                <w:highlight w:val="none"/>
              </w:rPr>
              <w:t>日内有效</w:t>
            </w:r>
          </w:p>
        </w:tc>
      </w:tr>
      <w:tr w14:paraId="0E8365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7" w:hRule="atLeast"/>
          <w:jc w:val="center"/>
        </w:trPr>
        <w:tc>
          <w:tcPr>
            <w:tcW w:w="857" w:type="dxa"/>
            <w:vAlign w:val="center"/>
          </w:tcPr>
          <w:p w14:paraId="4604C2B1">
            <w:pPr>
              <w:keepNext w:val="0"/>
              <w:keepLines w:val="0"/>
              <w:suppressLineNumbers w:val="0"/>
              <w:spacing w:before="0" w:beforeAutospacing="0" w:after="0" w:afterAutospacing="0" w:line="320" w:lineRule="exact"/>
              <w:ind w:left="0" w:right="0"/>
              <w:jc w:val="center"/>
              <w:rPr>
                <w:rFonts w:hint="default"/>
                <w:color w:val="auto"/>
                <w:highlight w:val="none"/>
              </w:rPr>
            </w:pPr>
            <w:r>
              <w:rPr>
                <w:rFonts w:hint="eastAsia"/>
                <w:color w:val="auto"/>
                <w:highlight w:val="none"/>
              </w:rPr>
              <w:t>3.4.1</w:t>
            </w:r>
          </w:p>
        </w:tc>
        <w:tc>
          <w:tcPr>
            <w:tcW w:w="2262" w:type="dxa"/>
            <w:vAlign w:val="center"/>
          </w:tcPr>
          <w:p w14:paraId="403F23F1">
            <w:pPr>
              <w:keepNext w:val="0"/>
              <w:keepLines w:val="0"/>
              <w:suppressLineNumbers w:val="0"/>
              <w:spacing w:before="0" w:beforeAutospacing="0" w:after="0" w:afterAutospacing="0" w:line="320" w:lineRule="exact"/>
              <w:ind w:left="0" w:right="0"/>
              <w:jc w:val="center"/>
              <w:rPr>
                <w:rFonts w:hint="default"/>
                <w:color w:val="auto"/>
                <w:highlight w:val="none"/>
              </w:rPr>
            </w:pPr>
            <w:r>
              <w:rPr>
                <w:rFonts w:hint="eastAsia"/>
                <w:color w:val="auto"/>
                <w:highlight w:val="none"/>
              </w:rPr>
              <w:t>投标保证金</w:t>
            </w:r>
          </w:p>
        </w:tc>
        <w:tc>
          <w:tcPr>
            <w:tcW w:w="5622" w:type="dxa"/>
            <w:vAlign w:val="center"/>
          </w:tcPr>
          <w:p w14:paraId="265A7969">
            <w:pPr>
              <w:keepNext w:val="0"/>
              <w:keepLines w:val="0"/>
              <w:suppressLineNumbers w:val="0"/>
              <w:spacing w:before="0" w:beforeAutospacing="0" w:after="0" w:afterAutospacing="0" w:line="320" w:lineRule="exact"/>
              <w:ind w:left="0" w:right="0"/>
              <w:jc w:val="left"/>
              <w:rPr>
                <w:rFonts w:hint="default"/>
                <w:color w:val="auto"/>
                <w:szCs w:val="21"/>
                <w:highlight w:val="none"/>
              </w:rPr>
            </w:pPr>
            <w:r>
              <w:rPr>
                <w:rFonts w:hint="eastAsia"/>
                <w:color w:val="auto"/>
                <w:szCs w:val="21"/>
                <w:highlight w:val="none"/>
                <w:lang w:eastAsia="zh-CN"/>
              </w:rPr>
              <w:t>□</w:t>
            </w:r>
            <w:r>
              <w:rPr>
                <w:rFonts w:hint="eastAsia"/>
                <w:color w:val="auto"/>
                <w:szCs w:val="21"/>
                <w:highlight w:val="none"/>
              </w:rPr>
              <w:t>不提交</w:t>
            </w:r>
          </w:p>
          <w:p w14:paraId="438654C9">
            <w:pPr>
              <w:keepNext w:val="0"/>
              <w:keepLines w:val="0"/>
              <w:suppressLineNumbers w:val="0"/>
              <w:adjustRightInd w:val="0"/>
              <w:snapToGrid w:val="0"/>
              <w:spacing w:before="0" w:beforeAutospacing="0" w:after="0" w:afterAutospacing="0" w:line="320" w:lineRule="exact"/>
              <w:ind w:left="0" w:right="0"/>
              <w:jc w:val="left"/>
              <w:rPr>
                <w:rFonts w:hint="default"/>
                <w:color w:val="auto"/>
                <w:szCs w:val="21"/>
                <w:highlight w:val="none"/>
              </w:rPr>
            </w:pPr>
            <w:r>
              <w:rPr>
                <w:rFonts w:hint="eastAsia"/>
                <w:color w:val="auto"/>
                <w:szCs w:val="21"/>
                <w:highlight w:val="none"/>
              </w:rPr>
              <w:t>☑提交</w:t>
            </w:r>
          </w:p>
          <w:p w14:paraId="4ADE1C30">
            <w:pPr>
              <w:keepNext w:val="0"/>
              <w:keepLines w:val="0"/>
              <w:widowControl/>
              <w:suppressLineNumbers w:val="0"/>
              <w:spacing w:before="0" w:beforeAutospacing="0" w:after="0" w:afterAutospacing="0" w:line="320" w:lineRule="exact"/>
              <w:ind w:left="0" w:right="0"/>
              <w:jc w:val="left"/>
              <w:rPr>
                <w:rFonts w:hint="default" w:ascii="宋体" w:hAnsi="宋体" w:cs="宋体"/>
                <w:b/>
                <w:color w:val="auto"/>
                <w:kern w:val="0"/>
                <w:szCs w:val="21"/>
                <w:highlight w:val="none"/>
              </w:rPr>
            </w:pPr>
            <w:r>
              <w:rPr>
                <w:rFonts w:hint="default" w:ascii="宋体" w:hAnsi="宋体" w:cs="宋体"/>
                <w:color w:val="auto"/>
                <w:kern w:val="0"/>
                <w:szCs w:val="21"/>
                <w:highlight w:val="none"/>
              </w:rPr>
              <w:t>1.递交截止时间（到账时间）：</w:t>
            </w:r>
            <w:r>
              <w:rPr>
                <w:rFonts w:hint="default" w:ascii="宋体" w:hAnsi="宋体" w:cs="宋体"/>
                <w:b/>
                <w:color w:val="auto"/>
                <w:kern w:val="0"/>
                <w:szCs w:val="21"/>
                <w:highlight w:val="none"/>
              </w:rPr>
              <w:t>同</w:t>
            </w:r>
            <w:r>
              <w:rPr>
                <w:rFonts w:hint="eastAsia" w:ascii="宋体" w:hAnsi="宋体" w:cs="宋体"/>
                <w:b/>
                <w:color w:val="auto"/>
                <w:kern w:val="0"/>
                <w:szCs w:val="21"/>
                <w:highlight w:val="none"/>
              </w:rPr>
              <w:t>本标段</w:t>
            </w:r>
            <w:r>
              <w:rPr>
                <w:rFonts w:hint="default" w:ascii="宋体" w:hAnsi="宋体" w:cs="宋体"/>
                <w:b/>
                <w:color w:val="auto"/>
                <w:kern w:val="0"/>
                <w:szCs w:val="21"/>
                <w:highlight w:val="none"/>
              </w:rPr>
              <w:t>投标截止时间</w:t>
            </w:r>
          </w:p>
          <w:p w14:paraId="37DBFEC7">
            <w:pPr>
              <w:keepNext w:val="0"/>
              <w:keepLines w:val="0"/>
              <w:widowControl/>
              <w:suppressLineNumbers w:val="0"/>
              <w:spacing w:before="0" w:beforeAutospacing="0" w:after="0" w:afterAutospacing="0" w:line="320" w:lineRule="exact"/>
              <w:ind w:left="0" w:right="0"/>
              <w:jc w:val="left"/>
              <w:rPr>
                <w:rFonts w:hint="default" w:ascii="宋体" w:hAnsi="宋体" w:cs="宋体"/>
                <w:color w:val="auto"/>
                <w:kern w:val="0"/>
                <w:szCs w:val="21"/>
                <w:highlight w:val="none"/>
              </w:rPr>
            </w:pPr>
            <w:r>
              <w:rPr>
                <w:rFonts w:hint="default" w:ascii="宋体" w:hAnsi="宋体" w:cs="宋体"/>
                <w:color w:val="auto"/>
                <w:kern w:val="0"/>
                <w:szCs w:val="21"/>
                <w:highlight w:val="none"/>
              </w:rPr>
              <w:t>2.金额：</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Cs w:val="21"/>
                <w:highlight w:val="none"/>
                <w:u w:val="none"/>
                <w:lang w:val="en-US" w:eastAsia="zh-CN"/>
              </w:rPr>
              <w:t>万</w:t>
            </w:r>
            <w:r>
              <w:rPr>
                <w:rFonts w:hint="eastAsia" w:ascii="宋体" w:hAnsi="宋体" w:cs="宋体"/>
                <w:color w:val="auto"/>
                <w:kern w:val="0"/>
                <w:szCs w:val="21"/>
                <w:highlight w:val="none"/>
              </w:rPr>
              <w:t>元。</w:t>
            </w:r>
          </w:p>
          <w:p w14:paraId="63EA5578">
            <w:pPr>
              <w:keepNext w:val="0"/>
              <w:keepLines w:val="0"/>
              <w:suppressLineNumbers w:val="0"/>
              <w:spacing w:before="0" w:beforeAutospacing="0" w:after="0" w:afterAutospacing="0" w:line="320" w:lineRule="exact"/>
              <w:ind w:left="0" w:right="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3.</w:t>
            </w:r>
            <w:r>
              <w:rPr>
                <w:rFonts w:hint="default" w:ascii="宋体" w:hAnsi="宋体" w:cs="宋体"/>
                <w:color w:val="auto"/>
                <w:kern w:val="0"/>
                <w:szCs w:val="21"/>
                <w:highlight w:val="none"/>
              </w:rPr>
              <w:t>形式</w:t>
            </w:r>
            <w:r>
              <w:rPr>
                <w:rFonts w:hint="eastAsia" w:ascii="宋体" w:hAnsi="宋体" w:cs="宋体"/>
                <w:color w:val="auto"/>
                <w:kern w:val="0"/>
                <w:szCs w:val="21"/>
                <w:highlight w:val="none"/>
              </w:rPr>
              <w:t>：</w:t>
            </w:r>
            <w:r>
              <w:rPr>
                <w:rFonts w:hint="eastAsia"/>
                <w:color w:val="auto"/>
                <w:highlight w:val="none"/>
                <w:lang w:eastAsia="zh-CN"/>
              </w:rPr>
              <w:t>☑现金（指电汇、支票）  ☑保函（保险）  □其他形式</w:t>
            </w:r>
          </w:p>
          <w:p w14:paraId="4E91399C">
            <w:pPr>
              <w:keepNext w:val="0"/>
              <w:keepLines w:val="0"/>
              <w:widowControl/>
              <w:suppressLineNumbers w:val="0"/>
              <w:spacing w:before="0" w:beforeAutospacing="0" w:after="0" w:afterAutospacing="0" w:line="320" w:lineRule="exact"/>
              <w:ind w:left="0" w:right="0"/>
              <w:jc w:val="left"/>
              <w:rPr>
                <w:rFonts w:hint="default"/>
                <w:color w:val="auto"/>
                <w:highlight w:val="none"/>
              </w:rPr>
            </w:pPr>
            <w:r>
              <w:rPr>
                <w:rFonts w:hint="eastAsia" w:ascii="宋体" w:hAnsi="宋体" w:cs="宋体"/>
                <w:color w:val="auto"/>
                <w:kern w:val="0"/>
                <w:szCs w:val="21"/>
                <w:highlight w:val="none"/>
              </w:rPr>
              <w:t>4.递交方</w:t>
            </w:r>
            <w:r>
              <w:rPr>
                <w:rFonts w:hint="eastAsia"/>
                <w:color w:val="auto"/>
                <w:highlight w:val="none"/>
              </w:rPr>
              <w:t>式：</w:t>
            </w:r>
          </w:p>
          <w:p w14:paraId="3D359A2C">
            <w:pPr>
              <w:keepNext w:val="0"/>
              <w:keepLines w:val="0"/>
              <w:widowControl/>
              <w:suppressLineNumbers w:val="0"/>
              <w:spacing w:before="0" w:beforeAutospacing="0" w:after="0" w:afterAutospacing="0" w:line="320" w:lineRule="exact"/>
              <w:ind w:left="0" w:right="0"/>
              <w:jc w:val="left"/>
              <w:rPr>
                <w:rFonts w:hint="default" w:ascii="宋体" w:hAnsi="宋体" w:cs="宋体"/>
                <w:color w:val="auto"/>
                <w:kern w:val="0"/>
                <w:szCs w:val="21"/>
                <w:highlight w:val="none"/>
              </w:rPr>
            </w:pPr>
            <w:r>
              <w:rPr>
                <w:rFonts w:hint="eastAsia" w:ascii="宋体" w:hAnsi="宋体" w:cs="宋体"/>
                <w:color w:val="auto"/>
                <w:kern w:val="0"/>
                <w:szCs w:val="21"/>
                <w:highlight w:val="none"/>
              </w:rPr>
              <w:t>4</w:t>
            </w:r>
            <w:r>
              <w:rPr>
                <w:rFonts w:hint="default" w:ascii="宋体" w:hAnsi="宋体" w:cs="宋体"/>
                <w:color w:val="auto"/>
                <w:kern w:val="0"/>
                <w:szCs w:val="21"/>
                <w:highlight w:val="none"/>
              </w:rPr>
              <w:t>.1</w:t>
            </w:r>
            <w:r>
              <w:rPr>
                <w:rFonts w:hint="eastAsia" w:ascii="宋体" w:hAnsi="宋体" w:cs="宋体"/>
                <w:color w:val="auto"/>
                <w:kern w:val="0"/>
                <w:szCs w:val="21"/>
                <w:highlight w:val="none"/>
              </w:rPr>
              <w:t>现金</w:t>
            </w:r>
          </w:p>
          <w:p w14:paraId="07B7374E">
            <w:pPr>
              <w:keepNext w:val="0"/>
              <w:keepLines w:val="0"/>
              <w:widowControl/>
              <w:suppressLineNumbers w:val="0"/>
              <w:spacing w:before="0" w:beforeAutospacing="0" w:after="0" w:afterAutospacing="0" w:line="320" w:lineRule="exact"/>
              <w:ind w:left="0" w:right="0" w:firstLine="420" w:firstLineChars="200"/>
              <w:jc w:val="left"/>
              <w:rPr>
                <w:rFonts w:hint="default" w:ascii="宋体" w:hAnsi="宋体" w:cs="宋体"/>
                <w:color w:val="auto"/>
                <w:kern w:val="0"/>
                <w:szCs w:val="21"/>
                <w:highlight w:val="none"/>
              </w:rPr>
            </w:pPr>
            <w:r>
              <w:rPr>
                <w:rFonts w:hint="eastAsia" w:ascii="宋体" w:hAnsi="宋体" w:cs="宋体"/>
                <w:color w:val="auto"/>
                <w:kern w:val="0"/>
                <w:szCs w:val="21"/>
                <w:highlight w:val="none"/>
              </w:rPr>
              <w:t>（1）收款信息</w:t>
            </w:r>
          </w:p>
          <w:p w14:paraId="4F1990D2">
            <w:pPr>
              <w:keepNext w:val="0"/>
              <w:keepLines w:val="0"/>
              <w:widowControl/>
              <w:suppressLineNumbers w:val="0"/>
              <w:spacing w:before="0" w:beforeAutospacing="0" w:after="0" w:afterAutospacing="0" w:line="320" w:lineRule="exact"/>
              <w:ind w:left="0" w:right="0" w:firstLine="420" w:firstLineChars="200"/>
              <w:jc w:val="left"/>
              <w:rPr>
                <w:rFonts w:hint="default" w:ascii="宋体" w:hAnsi="宋体" w:cs="宋体"/>
                <w:color w:val="auto"/>
                <w:kern w:val="0"/>
                <w:szCs w:val="21"/>
                <w:highlight w:val="none"/>
              </w:rPr>
            </w:pPr>
            <w:r>
              <w:rPr>
                <w:rFonts w:hint="eastAsia" w:ascii="宋体" w:hAnsi="宋体" w:cs="宋体"/>
                <w:color w:val="auto"/>
                <w:kern w:val="0"/>
                <w:szCs w:val="21"/>
                <w:highlight w:val="none"/>
              </w:rPr>
              <w:t>收款单位：</w:t>
            </w:r>
            <w:r>
              <w:rPr>
                <w:rFonts w:hint="eastAsia" w:ascii="宋体" w:hAnsi="宋体" w:cs="宋体"/>
                <w:color w:val="auto"/>
                <w:kern w:val="0"/>
                <w:szCs w:val="21"/>
                <w:highlight w:val="none"/>
                <w:u w:val="single"/>
                <w:lang w:eastAsia="zh-CN"/>
              </w:rPr>
              <w:t>辽宁工程招标有限公司</w:t>
            </w:r>
          </w:p>
          <w:p w14:paraId="73C860D4">
            <w:pPr>
              <w:keepNext w:val="0"/>
              <w:keepLines w:val="0"/>
              <w:widowControl/>
              <w:suppressLineNumbers w:val="0"/>
              <w:spacing w:before="0" w:beforeAutospacing="0" w:after="0" w:afterAutospacing="0" w:line="320" w:lineRule="exact"/>
              <w:ind w:left="0" w:right="0" w:firstLine="420" w:firstLineChars="200"/>
              <w:jc w:val="left"/>
              <w:rPr>
                <w:rFonts w:hint="default" w:ascii="宋体" w:hAnsi="宋体" w:cs="宋体"/>
                <w:color w:val="auto"/>
                <w:kern w:val="0"/>
                <w:szCs w:val="21"/>
                <w:highlight w:val="none"/>
              </w:rPr>
            </w:pPr>
            <w:r>
              <w:rPr>
                <w:rFonts w:hint="eastAsia" w:ascii="宋体" w:hAnsi="宋体" w:cs="宋体"/>
                <w:color w:val="auto"/>
                <w:kern w:val="0"/>
                <w:szCs w:val="21"/>
                <w:highlight w:val="none"/>
              </w:rPr>
              <w:t>开户银行：</w:t>
            </w:r>
            <w:r>
              <w:rPr>
                <w:rFonts w:hint="eastAsia" w:ascii="宋体" w:hAnsi="宋体" w:cs="宋体"/>
                <w:color w:val="auto"/>
                <w:kern w:val="0"/>
                <w:szCs w:val="21"/>
                <w:highlight w:val="none"/>
                <w:u w:val="single"/>
                <w:lang w:eastAsia="zh-CN"/>
              </w:rPr>
              <w:t>中国农业银行沈阳砂山支行</w:t>
            </w:r>
          </w:p>
          <w:p w14:paraId="09341DD3">
            <w:pPr>
              <w:keepNext w:val="0"/>
              <w:keepLines w:val="0"/>
              <w:widowControl/>
              <w:suppressLineNumbers w:val="0"/>
              <w:spacing w:before="0" w:beforeAutospacing="0" w:after="0" w:afterAutospacing="0" w:line="320" w:lineRule="exact"/>
              <w:ind w:left="0" w:right="0" w:firstLine="420" w:firstLineChars="200"/>
              <w:jc w:val="left"/>
              <w:rPr>
                <w:rFonts w:hint="default" w:ascii="宋体" w:hAnsi="宋体" w:cs="宋体"/>
                <w:color w:val="auto"/>
                <w:kern w:val="0"/>
                <w:szCs w:val="21"/>
                <w:highlight w:val="none"/>
                <w:lang w:val="en-US"/>
              </w:rPr>
            </w:pPr>
            <w:r>
              <w:rPr>
                <w:rFonts w:hint="eastAsia" w:ascii="宋体" w:hAnsi="宋体" w:cs="宋体"/>
                <w:color w:val="auto"/>
                <w:kern w:val="0"/>
                <w:szCs w:val="21"/>
                <w:highlight w:val="none"/>
              </w:rPr>
              <w:t>账户账号：</w:t>
            </w:r>
            <w:r>
              <w:rPr>
                <w:rFonts w:hint="eastAsia" w:ascii="宋体" w:hAnsi="宋体" w:cs="宋体"/>
                <w:color w:val="auto"/>
                <w:kern w:val="0"/>
                <w:szCs w:val="21"/>
                <w:highlight w:val="none"/>
                <w:u w:val="single"/>
                <w:lang w:val="en-US" w:eastAsia="zh-CN"/>
              </w:rPr>
              <w:t xml:space="preserve">                        </w:t>
            </w:r>
          </w:p>
          <w:p w14:paraId="61C41595">
            <w:pPr>
              <w:keepNext w:val="0"/>
              <w:keepLines w:val="0"/>
              <w:widowControl/>
              <w:suppressLineNumbers w:val="0"/>
              <w:spacing w:before="0" w:beforeAutospacing="0" w:after="0" w:afterAutospacing="0" w:line="320" w:lineRule="exact"/>
              <w:ind w:left="0" w:right="0" w:firstLine="420" w:firstLineChars="200"/>
              <w:jc w:val="left"/>
              <w:rPr>
                <w:rFonts w:hint="default" w:ascii="宋体" w:hAnsi="宋体" w:cs="宋体"/>
                <w:color w:val="auto"/>
                <w:kern w:val="0"/>
                <w:szCs w:val="21"/>
                <w:highlight w:val="none"/>
              </w:rPr>
            </w:pPr>
            <w:r>
              <w:rPr>
                <w:rFonts w:hint="eastAsia" w:ascii="宋体" w:hAnsi="宋体" w:cs="宋体"/>
                <w:color w:val="auto"/>
                <w:kern w:val="0"/>
                <w:szCs w:val="21"/>
                <w:highlight w:val="none"/>
              </w:rPr>
              <w:t>（</w:t>
            </w:r>
            <w:r>
              <w:rPr>
                <w:rFonts w:hint="default" w:ascii="宋体" w:hAnsi="宋体" w:cs="宋体"/>
                <w:color w:val="auto"/>
                <w:kern w:val="0"/>
                <w:szCs w:val="21"/>
                <w:highlight w:val="none"/>
              </w:rPr>
              <w:t>2</w:t>
            </w:r>
            <w:r>
              <w:rPr>
                <w:rFonts w:hint="eastAsia" w:ascii="宋体" w:hAnsi="宋体" w:cs="宋体"/>
                <w:color w:val="auto"/>
                <w:kern w:val="0"/>
                <w:szCs w:val="21"/>
                <w:highlight w:val="none"/>
              </w:rPr>
              <w:t>）收款说明</w:t>
            </w:r>
          </w:p>
          <w:p w14:paraId="2EEF05F7">
            <w:pPr>
              <w:keepNext w:val="0"/>
              <w:keepLines w:val="0"/>
              <w:widowControl/>
              <w:suppressLineNumbers w:val="0"/>
              <w:spacing w:before="0" w:beforeAutospacing="0" w:after="0" w:afterAutospacing="0" w:line="320" w:lineRule="exact"/>
              <w:ind w:left="0" w:right="0" w:firstLine="420" w:firstLineChars="200"/>
              <w:jc w:val="left"/>
              <w:rPr>
                <w:rFonts w:hint="default" w:ascii="宋体" w:hAnsi="宋体" w:cs="宋体"/>
                <w:color w:val="auto"/>
                <w:kern w:val="0"/>
                <w:szCs w:val="21"/>
                <w:highlight w:val="none"/>
              </w:rPr>
            </w:pPr>
            <w:r>
              <w:rPr>
                <w:rFonts w:hint="eastAsia" w:ascii="宋体" w:hAnsi="宋体" w:cs="宋体"/>
                <w:color w:val="auto"/>
                <w:kern w:val="0"/>
                <w:szCs w:val="21"/>
                <w:highlight w:val="none"/>
              </w:rPr>
              <w:t>投标人应在投标截止时间前通过企业基本账户递交至</w:t>
            </w:r>
            <w:r>
              <w:rPr>
                <w:rFonts w:hint="default" w:ascii="宋体" w:hAnsi="宋体" w:cs="宋体"/>
                <w:color w:val="auto"/>
                <w:kern w:val="0"/>
                <w:szCs w:val="21"/>
                <w:highlight w:val="none"/>
              </w:rPr>
              <w:t>4.1</w:t>
            </w:r>
            <w:r>
              <w:rPr>
                <w:rFonts w:hint="eastAsia" w:ascii="宋体" w:hAnsi="宋体" w:cs="宋体"/>
                <w:color w:val="auto"/>
                <w:kern w:val="0"/>
                <w:szCs w:val="21"/>
                <w:highlight w:val="none"/>
              </w:rPr>
              <w:t>（1）规定的账户，否则视为无效投标保证金。</w:t>
            </w:r>
          </w:p>
          <w:p w14:paraId="00317A11">
            <w:pPr>
              <w:keepNext w:val="0"/>
              <w:keepLines w:val="0"/>
              <w:widowControl/>
              <w:suppressLineNumbers w:val="0"/>
              <w:spacing w:before="0" w:beforeAutospacing="0" w:after="0" w:afterAutospacing="0" w:line="320" w:lineRule="exact"/>
              <w:ind w:left="0" w:right="0"/>
              <w:jc w:val="left"/>
              <w:rPr>
                <w:rFonts w:hint="default" w:ascii="宋体" w:hAnsi="宋体" w:cs="宋体"/>
                <w:color w:val="auto"/>
                <w:kern w:val="0"/>
                <w:szCs w:val="21"/>
                <w:highlight w:val="none"/>
              </w:rPr>
            </w:pPr>
            <w:r>
              <w:rPr>
                <w:rFonts w:hint="eastAsia" w:ascii="宋体" w:hAnsi="宋体" w:cs="宋体"/>
                <w:color w:val="auto"/>
                <w:kern w:val="0"/>
                <w:szCs w:val="21"/>
                <w:highlight w:val="none"/>
              </w:rPr>
              <w:t>4</w:t>
            </w:r>
            <w:r>
              <w:rPr>
                <w:rFonts w:hint="default" w:ascii="宋体" w:hAnsi="宋体" w:cs="宋体"/>
                <w:color w:val="auto"/>
                <w:kern w:val="0"/>
                <w:szCs w:val="21"/>
                <w:highlight w:val="none"/>
              </w:rPr>
              <w:t>.2</w:t>
            </w:r>
            <w:r>
              <w:rPr>
                <w:rFonts w:hint="eastAsia" w:ascii="宋体" w:hAnsi="宋体" w:cs="宋体"/>
                <w:color w:val="auto"/>
                <w:kern w:val="0"/>
                <w:szCs w:val="21"/>
                <w:highlight w:val="none"/>
              </w:rPr>
              <w:t>保函（</w:t>
            </w:r>
            <w:r>
              <w:rPr>
                <w:rFonts w:hint="eastAsia"/>
                <w:color w:val="auto"/>
                <w:highlight w:val="none"/>
              </w:rPr>
              <w:t>保险</w:t>
            </w:r>
            <w:r>
              <w:rPr>
                <w:rFonts w:hint="eastAsia" w:ascii="宋体" w:hAnsi="宋体" w:cs="宋体"/>
                <w:color w:val="auto"/>
                <w:kern w:val="0"/>
                <w:szCs w:val="21"/>
                <w:highlight w:val="none"/>
              </w:rPr>
              <w:t>）</w:t>
            </w:r>
          </w:p>
          <w:p w14:paraId="2510B9C8">
            <w:pPr>
              <w:keepNext w:val="0"/>
              <w:keepLines w:val="0"/>
              <w:widowControl/>
              <w:suppressLineNumbers w:val="0"/>
              <w:spacing w:before="0" w:beforeAutospacing="0" w:after="0" w:afterAutospacing="0" w:line="320" w:lineRule="exact"/>
              <w:ind w:left="0" w:right="0" w:firstLine="420" w:firstLineChars="200"/>
              <w:jc w:val="left"/>
              <w:rPr>
                <w:rFonts w:hint="default" w:ascii="宋体" w:hAnsi="宋体" w:cs="宋体"/>
                <w:color w:val="auto"/>
                <w:kern w:val="0"/>
                <w:szCs w:val="21"/>
                <w:highlight w:val="none"/>
              </w:rPr>
            </w:pPr>
            <w:r>
              <w:rPr>
                <w:rFonts w:hint="eastAsia" w:ascii="宋体" w:hAnsi="宋体" w:cs="宋体"/>
                <w:color w:val="auto"/>
                <w:kern w:val="0"/>
                <w:szCs w:val="21"/>
                <w:highlight w:val="none"/>
              </w:rPr>
              <w:t>（1）投标人可通过辽宁省建设工程领域电子保函保险基础公共服务平台或辽宁省工程建设项目电子保函保险基础服务平台跨地区、跨行业自由服务试点的金融平台或金融机构任一渠道自主选择购买保函（保险），鼓励企业使用电子保函（保险）等形式提交保证金。</w:t>
            </w:r>
          </w:p>
          <w:p w14:paraId="0BE27F93">
            <w:pPr>
              <w:keepNext w:val="0"/>
              <w:keepLines w:val="0"/>
              <w:widowControl/>
              <w:suppressLineNumbers w:val="0"/>
              <w:spacing w:before="0" w:beforeAutospacing="0" w:after="0" w:afterAutospacing="0" w:line="320" w:lineRule="exact"/>
              <w:ind w:left="0" w:right="0" w:firstLine="420" w:firstLineChars="200"/>
              <w:jc w:val="left"/>
              <w:rPr>
                <w:rFonts w:hint="default" w:ascii="宋体" w:hAnsi="宋体" w:cs="宋体"/>
                <w:color w:val="auto"/>
                <w:kern w:val="0"/>
                <w:szCs w:val="21"/>
                <w:highlight w:val="none"/>
              </w:rPr>
            </w:pPr>
            <w:r>
              <w:rPr>
                <w:rFonts w:hint="eastAsia" w:ascii="宋体" w:hAnsi="宋体" w:cs="宋体"/>
                <w:color w:val="auto"/>
                <w:kern w:val="0"/>
                <w:szCs w:val="21"/>
                <w:highlight w:val="none"/>
              </w:rPr>
              <w:t>（2）投标人应在投标截止时间前购买完成并生效。购买保函（保险）【含电子和纸质】的财务费用应当通过企业基本账户或主体信息库登记的企业账户缴纳。纸质保函（保险）和电子保函（保险）均能够满足出函机构官方媒介或其行政主管部门指定的在线系统实时验真的条件。购买保函（保险）的企业账户均应当在主体信息库进行登记（含企业基本户和企业一般户），购买费用不是通过主体信息库登记的企业账户缴纳，造成无法进行验真，以及验真不通过责任由投标人自行承担。无法验真或验真不通过的保函（保险）由评标委员会进行核实确定后，视为未按照要求缴纳投标保证金。</w:t>
            </w:r>
          </w:p>
          <w:p w14:paraId="5F143293">
            <w:pPr>
              <w:keepNext w:val="0"/>
              <w:keepLines w:val="0"/>
              <w:widowControl/>
              <w:suppressLineNumbers w:val="0"/>
              <w:spacing w:before="0" w:beforeAutospacing="0" w:after="0" w:afterAutospacing="0" w:line="320" w:lineRule="exact"/>
              <w:ind w:left="0" w:right="0"/>
              <w:jc w:val="left"/>
              <w:rPr>
                <w:rFonts w:hint="default" w:ascii="宋体" w:hAnsi="宋体" w:cs="宋体"/>
                <w:color w:val="auto"/>
                <w:kern w:val="0"/>
                <w:szCs w:val="21"/>
                <w:highlight w:val="none"/>
              </w:rPr>
            </w:pPr>
            <w:r>
              <w:rPr>
                <w:rFonts w:hint="eastAsia" w:ascii="宋体" w:hAnsi="宋体" w:cs="宋体"/>
                <w:color w:val="auto"/>
                <w:kern w:val="0"/>
                <w:szCs w:val="21"/>
                <w:highlight w:val="none"/>
              </w:rPr>
              <w:t>4</w:t>
            </w:r>
            <w:r>
              <w:rPr>
                <w:rFonts w:hint="default" w:ascii="宋体" w:hAnsi="宋体" w:cs="宋体"/>
                <w:color w:val="auto"/>
                <w:kern w:val="0"/>
                <w:szCs w:val="21"/>
                <w:highlight w:val="none"/>
              </w:rPr>
              <w:t>.3</w:t>
            </w:r>
            <w:r>
              <w:rPr>
                <w:rFonts w:hint="eastAsia" w:ascii="宋体" w:hAnsi="宋体" w:cs="宋体"/>
                <w:color w:val="auto"/>
                <w:kern w:val="0"/>
                <w:szCs w:val="21"/>
                <w:highlight w:val="none"/>
              </w:rPr>
              <w:t>其他</w:t>
            </w:r>
          </w:p>
          <w:p w14:paraId="02D2B92A">
            <w:pPr>
              <w:keepNext w:val="0"/>
              <w:keepLines w:val="0"/>
              <w:widowControl/>
              <w:suppressLineNumbers w:val="0"/>
              <w:spacing w:before="0" w:beforeAutospacing="0" w:after="0" w:afterAutospacing="0" w:line="320" w:lineRule="exact"/>
              <w:ind w:left="0" w:right="0" w:firstLine="420" w:firstLineChars="200"/>
              <w:jc w:val="left"/>
              <w:rPr>
                <w:rFonts w:hint="default" w:ascii="宋体" w:hAnsi="宋体" w:cs="宋体"/>
                <w:color w:val="auto"/>
                <w:kern w:val="0"/>
                <w:szCs w:val="21"/>
                <w:highlight w:val="none"/>
              </w:rPr>
            </w:pPr>
            <w:r>
              <w:rPr>
                <w:rFonts w:hint="eastAsia" w:ascii="宋体" w:hAnsi="宋体" w:cs="宋体"/>
                <w:color w:val="auto"/>
                <w:kern w:val="0"/>
                <w:szCs w:val="21"/>
                <w:highlight w:val="none"/>
              </w:rPr>
              <w:t>采用汇票等其他方式缴纳投标保证金的，也应参照现金方式缴纳要求执行。招标人要求可以不缴纳投标保证金的除外。</w:t>
            </w:r>
          </w:p>
        </w:tc>
      </w:tr>
      <w:tr w14:paraId="36A213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jc w:val="center"/>
        </w:trPr>
        <w:tc>
          <w:tcPr>
            <w:tcW w:w="857" w:type="dxa"/>
            <w:vAlign w:val="center"/>
          </w:tcPr>
          <w:p w14:paraId="271E5670">
            <w:pPr>
              <w:keepNext w:val="0"/>
              <w:keepLines w:val="0"/>
              <w:suppressLineNumbers w:val="0"/>
              <w:spacing w:before="0" w:beforeAutospacing="0" w:after="0" w:afterAutospacing="0" w:line="320" w:lineRule="exact"/>
              <w:ind w:left="0" w:right="0"/>
              <w:jc w:val="center"/>
              <w:rPr>
                <w:rFonts w:hint="default"/>
                <w:color w:val="auto"/>
                <w:highlight w:val="none"/>
              </w:rPr>
            </w:pPr>
            <w:r>
              <w:rPr>
                <w:rFonts w:hint="eastAsia"/>
                <w:color w:val="auto"/>
                <w:highlight w:val="none"/>
              </w:rPr>
              <w:t>3.4.3</w:t>
            </w:r>
          </w:p>
        </w:tc>
        <w:tc>
          <w:tcPr>
            <w:tcW w:w="2262" w:type="dxa"/>
            <w:vAlign w:val="center"/>
          </w:tcPr>
          <w:p w14:paraId="20841E3C">
            <w:pPr>
              <w:keepNext w:val="0"/>
              <w:keepLines w:val="0"/>
              <w:suppressLineNumbers w:val="0"/>
              <w:spacing w:before="0" w:beforeAutospacing="0" w:after="0" w:afterAutospacing="0" w:line="320" w:lineRule="exact"/>
              <w:ind w:left="0" w:right="0"/>
              <w:jc w:val="center"/>
              <w:rPr>
                <w:rFonts w:hint="default"/>
                <w:color w:val="auto"/>
                <w:highlight w:val="none"/>
              </w:rPr>
            </w:pPr>
            <w:r>
              <w:rPr>
                <w:rFonts w:hint="eastAsia"/>
                <w:color w:val="auto"/>
                <w:highlight w:val="none"/>
              </w:rPr>
              <w:t>退还投标保证金</w:t>
            </w:r>
          </w:p>
          <w:p w14:paraId="58CFF726">
            <w:pPr>
              <w:keepNext w:val="0"/>
              <w:keepLines w:val="0"/>
              <w:suppressLineNumbers w:val="0"/>
              <w:spacing w:before="0" w:beforeAutospacing="0" w:after="0" w:afterAutospacing="0" w:line="320" w:lineRule="exact"/>
              <w:ind w:left="0" w:right="0"/>
              <w:jc w:val="center"/>
              <w:rPr>
                <w:rFonts w:hint="default"/>
                <w:color w:val="auto"/>
                <w:highlight w:val="none"/>
              </w:rPr>
            </w:pPr>
            <w:r>
              <w:rPr>
                <w:rFonts w:hint="eastAsia"/>
                <w:color w:val="auto"/>
                <w:highlight w:val="none"/>
              </w:rPr>
              <w:t>及利息</w:t>
            </w:r>
          </w:p>
        </w:tc>
        <w:tc>
          <w:tcPr>
            <w:tcW w:w="5622" w:type="dxa"/>
            <w:vAlign w:val="center"/>
          </w:tcPr>
          <w:p w14:paraId="05B4BE8E">
            <w:pPr>
              <w:keepNext w:val="0"/>
              <w:keepLines w:val="0"/>
              <w:suppressLineNumbers w:val="0"/>
              <w:spacing w:before="0" w:beforeAutospacing="0" w:after="0" w:afterAutospacing="0" w:line="320" w:lineRule="exact"/>
              <w:ind w:left="0" w:right="0"/>
              <w:jc w:val="left"/>
              <w:rPr>
                <w:rFonts w:hint="default"/>
                <w:color w:val="auto"/>
                <w:highlight w:val="none"/>
              </w:rPr>
            </w:pPr>
            <w:r>
              <w:rPr>
                <w:rFonts w:hint="eastAsia"/>
                <w:color w:val="auto"/>
                <w:highlight w:val="none"/>
              </w:rPr>
              <w:t>计息标准：</w:t>
            </w:r>
            <w:r>
              <w:rPr>
                <w:rFonts w:hint="eastAsia"/>
                <w:color w:val="auto"/>
                <w:highlight w:val="none"/>
                <w:u w:val="single"/>
              </w:rPr>
              <w:t>人民银行同期活期存款利率。</w:t>
            </w:r>
          </w:p>
          <w:p w14:paraId="75D63203">
            <w:pPr>
              <w:keepNext w:val="0"/>
              <w:keepLines w:val="0"/>
              <w:suppressLineNumbers w:val="0"/>
              <w:spacing w:before="0" w:beforeAutospacing="0" w:after="0" w:afterAutospacing="0" w:line="320" w:lineRule="exact"/>
              <w:ind w:left="0" w:right="0"/>
              <w:jc w:val="left"/>
              <w:rPr>
                <w:rFonts w:hint="default"/>
                <w:color w:val="auto"/>
                <w:highlight w:val="none"/>
              </w:rPr>
            </w:pPr>
            <w:r>
              <w:rPr>
                <w:rFonts w:hint="eastAsia"/>
                <w:color w:val="auto"/>
                <w:highlight w:val="none"/>
              </w:rPr>
              <w:t>计息时间：</w:t>
            </w:r>
            <w:r>
              <w:rPr>
                <w:rFonts w:hint="eastAsia"/>
                <w:color w:val="auto"/>
                <w:highlight w:val="none"/>
                <w:u w:val="single"/>
              </w:rPr>
              <w:t>投标保证金到账之日至退还的前一日。</w:t>
            </w:r>
          </w:p>
          <w:p w14:paraId="53A8B09C">
            <w:pPr>
              <w:keepNext w:val="0"/>
              <w:keepLines w:val="0"/>
              <w:suppressLineNumbers w:val="0"/>
              <w:spacing w:before="0" w:beforeAutospacing="0" w:after="0" w:afterAutospacing="0" w:line="320" w:lineRule="exact"/>
              <w:ind w:left="1050" w:right="0" w:hanging="1050" w:hangingChars="500"/>
              <w:jc w:val="left"/>
              <w:rPr>
                <w:rFonts w:hint="default"/>
                <w:color w:val="auto"/>
                <w:highlight w:val="none"/>
              </w:rPr>
            </w:pPr>
            <w:r>
              <w:rPr>
                <w:rFonts w:hint="eastAsia"/>
                <w:color w:val="auto"/>
                <w:highlight w:val="none"/>
              </w:rPr>
              <w:t>退还办法：</w:t>
            </w:r>
            <w:r>
              <w:rPr>
                <w:rFonts w:hint="eastAsia" w:ascii="宋体" w:hAnsi="宋体" w:cs="宋体"/>
                <w:color w:val="auto"/>
                <w:szCs w:val="21"/>
                <w:highlight w:val="none"/>
                <w:u w:val="single"/>
              </w:rPr>
              <w:t>中标结果公示后5日内，未中标的投标人</w:t>
            </w:r>
            <w:r>
              <w:rPr>
                <w:rFonts w:hint="default" w:ascii="宋体" w:hAnsi="宋体" w:cs="宋体"/>
                <w:color w:val="auto"/>
                <w:szCs w:val="21"/>
                <w:highlight w:val="none"/>
                <w:u w:val="single"/>
              </w:rPr>
              <w:t>现金</w:t>
            </w:r>
            <w:r>
              <w:rPr>
                <w:rFonts w:hint="eastAsia" w:ascii="宋体" w:hAnsi="宋体" w:cs="宋体"/>
                <w:color w:val="auto"/>
                <w:szCs w:val="21"/>
                <w:highlight w:val="none"/>
                <w:u w:val="single"/>
              </w:rPr>
              <w:t>保证金按原路径自动退回；合同签订后5日内，中标人的</w:t>
            </w:r>
            <w:r>
              <w:rPr>
                <w:rFonts w:hint="default" w:ascii="宋体" w:hAnsi="宋体" w:cs="宋体"/>
                <w:color w:val="auto"/>
                <w:szCs w:val="21"/>
                <w:highlight w:val="none"/>
                <w:u w:val="single"/>
              </w:rPr>
              <w:t>现金</w:t>
            </w:r>
            <w:r>
              <w:rPr>
                <w:rFonts w:hint="eastAsia" w:ascii="宋体" w:hAnsi="宋体" w:cs="宋体"/>
                <w:color w:val="auto"/>
                <w:szCs w:val="21"/>
                <w:highlight w:val="none"/>
                <w:u w:val="single"/>
              </w:rPr>
              <w:t>投标保证金按原路径自动退回。</w:t>
            </w:r>
          </w:p>
        </w:tc>
      </w:tr>
      <w:tr w14:paraId="0BF427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jc w:val="center"/>
        </w:trPr>
        <w:tc>
          <w:tcPr>
            <w:tcW w:w="857" w:type="dxa"/>
            <w:vAlign w:val="center"/>
          </w:tcPr>
          <w:p w14:paraId="200E5092">
            <w:pPr>
              <w:keepNext w:val="0"/>
              <w:keepLines w:val="0"/>
              <w:suppressLineNumbers w:val="0"/>
              <w:spacing w:before="0" w:beforeAutospacing="0" w:after="0" w:afterAutospacing="0" w:line="320" w:lineRule="exact"/>
              <w:ind w:left="0" w:right="0"/>
              <w:jc w:val="center"/>
              <w:rPr>
                <w:rFonts w:hint="default"/>
                <w:color w:val="auto"/>
                <w:highlight w:val="none"/>
              </w:rPr>
            </w:pPr>
            <w:r>
              <w:rPr>
                <w:rFonts w:hint="eastAsia"/>
                <w:color w:val="auto"/>
                <w:highlight w:val="none"/>
              </w:rPr>
              <w:t>3</w:t>
            </w:r>
            <w:r>
              <w:rPr>
                <w:rFonts w:hint="default"/>
                <w:color w:val="auto"/>
                <w:highlight w:val="none"/>
              </w:rPr>
              <w:t>.5.2</w:t>
            </w:r>
          </w:p>
        </w:tc>
        <w:tc>
          <w:tcPr>
            <w:tcW w:w="2262" w:type="dxa"/>
            <w:vAlign w:val="center"/>
          </w:tcPr>
          <w:p w14:paraId="3A6846A5">
            <w:pPr>
              <w:keepNext w:val="0"/>
              <w:keepLines w:val="0"/>
              <w:suppressLineNumbers w:val="0"/>
              <w:spacing w:before="0" w:beforeAutospacing="0" w:after="0" w:afterAutospacing="0" w:line="320" w:lineRule="exact"/>
              <w:ind w:left="0" w:right="0"/>
              <w:jc w:val="center"/>
              <w:rPr>
                <w:rFonts w:hint="default"/>
                <w:color w:val="auto"/>
                <w:highlight w:val="none"/>
              </w:rPr>
            </w:pPr>
            <w:r>
              <w:rPr>
                <w:rFonts w:hint="eastAsia"/>
                <w:color w:val="auto"/>
                <w:highlight w:val="none"/>
              </w:rPr>
              <w:t>企业近年财务状况的年份要求</w:t>
            </w:r>
          </w:p>
        </w:tc>
        <w:tc>
          <w:tcPr>
            <w:tcW w:w="5622" w:type="dxa"/>
            <w:vAlign w:val="center"/>
          </w:tcPr>
          <w:p w14:paraId="35D6846D">
            <w:pPr>
              <w:keepNext w:val="0"/>
              <w:keepLines w:val="0"/>
              <w:suppressLineNumbers w:val="0"/>
              <w:spacing w:before="0" w:beforeAutospacing="0" w:after="0" w:afterAutospacing="0" w:line="320" w:lineRule="exact"/>
              <w:ind w:left="0" w:right="0"/>
              <w:jc w:val="left"/>
              <w:rPr>
                <w:rFonts w:hint="default"/>
                <w:color w:val="auto"/>
                <w:highlight w:val="none"/>
              </w:rPr>
            </w:pPr>
            <w:r>
              <w:rPr>
                <w:rFonts w:hint="eastAsia"/>
                <w:color w:val="auto"/>
                <w:highlight w:val="none"/>
              </w:rPr>
              <w:t>近</w:t>
            </w:r>
            <w:r>
              <w:rPr>
                <w:rFonts w:hint="eastAsia"/>
                <w:color w:val="auto"/>
                <w:highlight w:val="none"/>
                <w:u w:val="single"/>
                <w:lang w:eastAsia="zh-CN"/>
              </w:rPr>
              <w:t>/</w:t>
            </w:r>
            <w:r>
              <w:rPr>
                <w:rFonts w:hint="eastAsia"/>
                <w:color w:val="auto"/>
                <w:highlight w:val="none"/>
              </w:rPr>
              <w:t>年，指/</w:t>
            </w:r>
          </w:p>
        </w:tc>
      </w:tr>
      <w:tr w14:paraId="2BD7A5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jc w:val="center"/>
        </w:trPr>
        <w:tc>
          <w:tcPr>
            <w:tcW w:w="857" w:type="dxa"/>
            <w:vAlign w:val="center"/>
          </w:tcPr>
          <w:p w14:paraId="23EF644C">
            <w:pPr>
              <w:keepNext w:val="0"/>
              <w:keepLines w:val="0"/>
              <w:suppressLineNumbers w:val="0"/>
              <w:spacing w:before="0" w:beforeAutospacing="0" w:after="0" w:afterAutospacing="0" w:line="320" w:lineRule="exact"/>
              <w:ind w:left="0" w:right="0"/>
              <w:jc w:val="center"/>
              <w:rPr>
                <w:rFonts w:hint="default"/>
                <w:color w:val="auto"/>
                <w:highlight w:val="none"/>
              </w:rPr>
            </w:pPr>
            <w:r>
              <w:rPr>
                <w:rFonts w:hint="eastAsia"/>
                <w:color w:val="auto"/>
                <w:highlight w:val="none"/>
              </w:rPr>
              <w:t>3.5.</w:t>
            </w:r>
            <w:r>
              <w:rPr>
                <w:rFonts w:hint="default"/>
                <w:color w:val="auto"/>
                <w:highlight w:val="none"/>
              </w:rPr>
              <w:t>3</w:t>
            </w:r>
          </w:p>
        </w:tc>
        <w:tc>
          <w:tcPr>
            <w:tcW w:w="2262" w:type="dxa"/>
            <w:vAlign w:val="center"/>
          </w:tcPr>
          <w:p w14:paraId="7E1A8DCE">
            <w:pPr>
              <w:keepNext w:val="0"/>
              <w:keepLines w:val="0"/>
              <w:suppressLineNumbers w:val="0"/>
              <w:spacing w:before="0" w:beforeAutospacing="0" w:after="0" w:afterAutospacing="0" w:line="320" w:lineRule="exact"/>
              <w:ind w:left="0" w:right="0"/>
              <w:jc w:val="center"/>
              <w:rPr>
                <w:rFonts w:hint="default"/>
                <w:color w:val="auto"/>
                <w:highlight w:val="none"/>
              </w:rPr>
            </w:pPr>
            <w:r>
              <w:rPr>
                <w:rFonts w:hint="eastAsia"/>
                <w:color w:val="auto"/>
                <w:highlight w:val="none"/>
              </w:rPr>
              <w:t>企业近年已完成的类似项目的年份要求</w:t>
            </w:r>
          </w:p>
        </w:tc>
        <w:tc>
          <w:tcPr>
            <w:tcW w:w="5622" w:type="dxa"/>
            <w:vAlign w:val="center"/>
          </w:tcPr>
          <w:p w14:paraId="72737C31">
            <w:pPr>
              <w:keepNext w:val="0"/>
              <w:keepLines w:val="0"/>
              <w:suppressLineNumbers w:val="0"/>
              <w:spacing w:before="0" w:beforeAutospacing="0" w:after="0" w:afterAutospacing="0" w:line="320" w:lineRule="exact"/>
              <w:ind w:left="0" w:right="0"/>
              <w:jc w:val="left"/>
              <w:rPr>
                <w:rFonts w:hint="eastAsia"/>
                <w:color w:val="auto"/>
                <w:highlight w:val="none"/>
              </w:rPr>
            </w:pPr>
            <w:r>
              <w:rPr>
                <w:rFonts w:hint="eastAsia"/>
                <w:color w:val="auto"/>
                <w:highlight w:val="none"/>
              </w:rPr>
              <w:t>近</w:t>
            </w:r>
            <w:r>
              <w:rPr>
                <w:rFonts w:hint="eastAsia"/>
                <w:color w:val="auto"/>
                <w:highlight w:val="none"/>
                <w:u w:val="single"/>
                <w:lang w:eastAsia="zh-CN"/>
              </w:rPr>
              <w:t>/</w:t>
            </w:r>
            <w:r>
              <w:rPr>
                <w:rFonts w:hint="eastAsia"/>
                <w:color w:val="auto"/>
                <w:highlight w:val="none"/>
              </w:rPr>
              <w:t>年，指</w:t>
            </w:r>
            <w:r>
              <w:rPr>
                <w:rFonts w:hint="eastAsia"/>
                <w:color w:val="auto"/>
                <w:highlight w:val="none"/>
                <w:u w:val="single"/>
                <w:lang w:eastAsia="zh-CN"/>
              </w:rPr>
              <w:t>/</w:t>
            </w:r>
          </w:p>
        </w:tc>
      </w:tr>
      <w:tr w14:paraId="11B7FA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jc w:val="center"/>
        </w:trPr>
        <w:tc>
          <w:tcPr>
            <w:tcW w:w="857" w:type="dxa"/>
            <w:vAlign w:val="center"/>
          </w:tcPr>
          <w:p w14:paraId="379AEAA1">
            <w:pPr>
              <w:keepNext w:val="0"/>
              <w:keepLines w:val="0"/>
              <w:suppressLineNumbers w:val="0"/>
              <w:spacing w:before="0" w:beforeAutospacing="0" w:after="0" w:afterAutospacing="0" w:line="320" w:lineRule="exact"/>
              <w:ind w:left="0" w:right="0"/>
              <w:jc w:val="center"/>
              <w:rPr>
                <w:rFonts w:hint="default"/>
                <w:color w:val="auto"/>
                <w:highlight w:val="none"/>
              </w:rPr>
            </w:pPr>
            <w:r>
              <w:rPr>
                <w:rFonts w:hint="eastAsia"/>
                <w:color w:val="auto"/>
                <w:highlight w:val="none"/>
              </w:rPr>
              <w:t>3.5.</w:t>
            </w:r>
            <w:r>
              <w:rPr>
                <w:rFonts w:hint="default"/>
                <w:color w:val="auto"/>
                <w:highlight w:val="none"/>
              </w:rPr>
              <w:t>5</w:t>
            </w:r>
          </w:p>
        </w:tc>
        <w:tc>
          <w:tcPr>
            <w:tcW w:w="2262" w:type="dxa"/>
            <w:vAlign w:val="center"/>
          </w:tcPr>
          <w:p w14:paraId="2D387BD2">
            <w:pPr>
              <w:keepNext w:val="0"/>
              <w:keepLines w:val="0"/>
              <w:suppressLineNumbers w:val="0"/>
              <w:spacing w:before="0" w:beforeAutospacing="0" w:after="0" w:afterAutospacing="0" w:line="320" w:lineRule="exact"/>
              <w:ind w:left="0" w:right="0"/>
              <w:jc w:val="center"/>
              <w:rPr>
                <w:rFonts w:hint="default"/>
                <w:color w:val="auto"/>
                <w:highlight w:val="none"/>
              </w:rPr>
            </w:pPr>
            <w:r>
              <w:rPr>
                <w:rFonts w:hint="eastAsia"/>
                <w:color w:val="auto"/>
                <w:highlight w:val="none"/>
              </w:rPr>
              <w:t>企业近年发生的诉讼及仲裁情况的年份要求</w:t>
            </w:r>
          </w:p>
        </w:tc>
        <w:tc>
          <w:tcPr>
            <w:tcW w:w="5622" w:type="dxa"/>
            <w:vAlign w:val="center"/>
          </w:tcPr>
          <w:p w14:paraId="62D98DBD">
            <w:pPr>
              <w:keepNext w:val="0"/>
              <w:keepLines w:val="0"/>
              <w:suppressLineNumbers w:val="0"/>
              <w:spacing w:before="0" w:beforeAutospacing="0" w:after="0" w:afterAutospacing="0" w:line="320" w:lineRule="exact"/>
              <w:ind w:left="0" w:right="0"/>
              <w:jc w:val="both"/>
              <w:rPr>
                <w:rFonts w:hint="eastAsia"/>
                <w:color w:val="auto"/>
                <w:highlight w:val="none"/>
                <w:u w:val="single"/>
              </w:rPr>
            </w:pPr>
            <w:r>
              <w:rPr>
                <w:rFonts w:hint="eastAsia"/>
                <w:color w:val="auto"/>
                <w:highlight w:val="none"/>
              </w:rPr>
              <w:t>近</w:t>
            </w:r>
            <w:r>
              <w:rPr>
                <w:rFonts w:hint="eastAsia"/>
                <w:color w:val="auto"/>
                <w:highlight w:val="none"/>
                <w:u w:val="single"/>
                <w:lang w:eastAsia="zh-CN"/>
              </w:rPr>
              <w:t>/</w:t>
            </w:r>
            <w:r>
              <w:rPr>
                <w:rFonts w:hint="eastAsia"/>
                <w:color w:val="auto"/>
                <w:highlight w:val="none"/>
              </w:rPr>
              <w:t>年，指</w:t>
            </w:r>
            <w:r>
              <w:rPr>
                <w:rFonts w:hint="eastAsia"/>
                <w:color w:val="auto"/>
                <w:highlight w:val="none"/>
                <w:u w:val="single"/>
                <w:lang w:eastAsia="zh-CN"/>
              </w:rPr>
              <w:t>/</w:t>
            </w:r>
          </w:p>
          <w:p w14:paraId="3D597089">
            <w:pPr>
              <w:keepNext w:val="0"/>
              <w:keepLines w:val="0"/>
              <w:suppressLineNumbers w:val="0"/>
              <w:spacing w:before="0" w:beforeAutospacing="0" w:after="0" w:afterAutospacing="0" w:line="320" w:lineRule="exact"/>
              <w:ind w:left="0" w:right="0"/>
              <w:jc w:val="both"/>
              <w:rPr>
                <w:rFonts w:hint="eastAsia"/>
                <w:color w:val="auto"/>
                <w:highlight w:val="none"/>
                <w:u w:val="single"/>
              </w:rPr>
            </w:pPr>
            <w:r>
              <w:rPr>
                <w:rFonts w:hint="eastAsia"/>
                <w:color w:val="auto"/>
                <w:highlight w:val="none"/>
              </w:rPr>
              <w:t>特别说明：近年发生的诉讼和仲裁情况仅限于申请人败诉的，且可能直接影响正常合同履约有关的案件，不包括调解结案、未终审判决的诉讼或未裁决的仲裁以及与合同履约无直接关联案件。投标人应如实填写近年发生的诉讼及仲裁情况，否则视为不响应招标文件实质性要求，其投标文件将被否决。如投标人因故意隐瞒且查证属实存在影响履约的诉讼及仲裁情况，将视为弄虚作假或以不正当手段骗取中标的行为，将依法依规予以处理。时间为判决或仲裁决定时间。</w:t>
            </w:r>
          </w:p>
        </w:tc>
      </w:tr>
      <w:tr w14:paraId="05E4D8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 w:hRule="atLeast"/>
          <w:jc w:val="center"/>
        </w:trPr>
        <w:tc>
          <w:tcPr>
            <w:tcW w:w="857" w:type="dxa"/>
            <w:vAlign w:val="center"/>
          </w:tcPr>
          <w:p w14:paraId="68719643">
            <w:pPr>
              <w:keepNext w:val="0"/>
              <w:keepLines w:val="0"/>
              <w:suppressLineNumbers w:val="0"/>
              <w:spacing w:before="0" w:beforeAutospacing="0" w:after="0" w:afterAutospacing="0" w:line="320" w:lineRule="exact"/>
              <w:ind w:left="0" w:right="0"/>
              <w:jc w:val="center"/>
              <w:rPr>
                <w:rFonts w:hint="default"/>
                <w:color w:val="auto"/>
                <w:highlight w:val="none"/>
              </w:rPr>
            </w:pPr>
            <w:r>
              <w:rPr>
                <w:rFonts w:hint="eastAsia"/>
                <w:color w:val="auto"/>
                <w:highlight w:val="none"/>
              </w:rPr>
              <w:t>3.6</w:t>
            </w:r>
          </w:p>
        </w:tc>
        <w:tc>
          <w:tcPr>
            <w:tcW w:w="2262" w:type="dxa"/>
            <w:vAlign w:val="center"/>
          </w:tcPr>
          <w:p w14:paraId="2787DDCB">
            <w:pPr>
              <w:keepNext w:val="0"/>
              <w:keepLines w:val="0"/>
              <w:suppressLineNumbers w:val="0"/>
              <w:spacing w:before="0" w:beforeAutospacing="0" w:after="0" w:afterAutospacing="0" w:line="320" w:lineRule="exact"/>
              <w:ind w:left="0" w:right="0"/>
              <w:jc w:val="center"/>
              <w:rPr>
                <w:rFonts w:hint="default"/>
                <w:color w:val="auto"/>
                <w:highlight w:val="none"/>
              </w:rPr>
            </w:pPr>
            <w:r>
              <w:rPr>
                <w:rFonts w:hint="eastAsia"/>
                <w:color w:val="auto"/>
                <w:highlight w:val="none"/>
              </w:rPr>
              <w:t>是否允许递交备选投标方案</w:t>
            </w:r>
          </w:p>
        </w:tc>
        <w:tc>
          <w:tcPr>
            <w:tcW w:w="5622" w:type="dxa"/>
            <w:vAlign w:val="center"/>
          </w:tcPr>
          <w:p w14:paraId="51BA54DB">
            <w:pPr>
              <w:keepNext w:val="0"/>
              <w:keepLines w:val="0"/>
              <w:suppressLineNumbers w:val="0"/>
              <w:spacing w:before="0" w:beforeAutospacing="0" w:after="0" w:afterAutospacing="0" w:line="320" w:lineRule="exact"/>
              <w:ind w:left="0" w:right="0"/>
              <w:jc w:val="left"/>
              <w:rPr>
                <w:rFonts w:hint="default"/>
                <w:color w:val="auto"/>
                <w:szCs w:val="21"/>
                <w:highlight w:val="none"/>
              </w:rPr>
            </w:pPr>
            <w:r>
              <w:rPr>
                <w:rFonts w:hint="eastAsia"/>
                <w:color w:val="auto"/>
                <w:szCs w:val="21"/>
                <w:highlight w:val="none"/>
                <w:lang w:eastAsia="zh-CN"/>
              </w:rPr>
              <w:t>☑</w:t>
            </w:r>
            <w:r>
              <w:rPr>
                <w:rFonts w:hint="eastAsia"/>
                <w:color w:val="auto"/>
                <w:szCs w:val="21"/>
                <w:highlight w:val="none"/>
              </w:rPr>
              <w:t>不允许</w:t>
            </w:r>
          </w:p>
          <w:p w14:paraId="265EAA78">
            <w:pPr>
              <w:keepNext w:val="0"/>
              <w:keepLines w:val="0"/>
              <w:suppressLineNumbers w:val="0"/>
              <w:spacing w:before="0" w:beforeAutospacing="0" w:after="0" w:afterAutospacing="0" w:line="320" w:lineRule="exact"/>
              <w:ind w:left="0" w:right="0"/>
              <w:jc w:val="left"/>
              <w:rPr>
                <w:rFonts w:hint="eastAsia" w:ascii="宋体" w:hAnsi="宋体"/>
                <w:color w:val="auto"/>
                <w:szCs w:val="21"/>
                <w:highlight w:val="none"/>
              </w:rPr>
            </w:pPr>
            <w:r>
              <w:rPr>
                <w:rFonts w:hint="eastAsia" w:ascii="宋体" w:hAnsi="宋体"/>
                <w:color w:val="auto"/>
                <w:szCs w:val="21"/>
                <w:highlight w:val="none"/>
              </w:rPr>
              <w:t>□允许</w:t>
            </w:r>
          </w:p>
          <w:p w14:paraId="6C0508C7">
            <w:pPr>
              <w:keepNext w:val="0"/>
              <w:keepLines w:val="0"/>
              <w:suppressLineNumbers w:val="0"/>
              <w:spacing w:before="0" w:beforeAutospacing="0" w:after="0" w:afterAutospacing="0" w:line="320" w:lineRule="exact"/>
              <w:ind w:left="0" w:right="0"/>
              <w:jc w:val="left"/>
              <w:rPr>
                <w:rFonts w:hint="default" w:ascii="宋体" w:hAnsi="宋体"/>
                <w:color w:val="auto"/>
                <w:szCs w:val="21"/>
                <w:highlight w:val="none"/>
              </w:rPr>
            </w:pPr>
            <w:r>
              <w:rPr>
                <w:rFonts w:hint="default" w:ascii="宋体" w:hAnsi="宋体"/>
                <w:color w:val="auto"/>
                <w:szCs w:val="21"/>
                <w:highlight w:val="none"/>
              </w:rPr>
              <w:t>备选方案递交和审核标准:/</w:t>
            </w:r>
          </w:p>
        </w:tc>
      </w:tr>
      <w:tr w14:paraId="273F5B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 w:hRule="atLeast"/>
          <w:jc w:val="center"/>
        </w:trPr>
        <w:tc>
          <w:tcPr>
            <w:tcW w:w="857" w:type="dxa"/>
            <w:vAlign w:val="center"/>
          </w:tcPr>
          <w:p w14:paraId="60E20ABC">
            <w:pPr>
              <w:keepNext w:val="0"/>
              <w:keepLines w:val="0"/>
              <w:suppressLineNumbers w:val="0"/>
              <w:spacing w:before="0" w:beforeAutospacing="0" w:after="0" w:afterAutospacing="0" w:line="320" w:lineRule="exact"/>
              <w:ind w:left="0" w:right="0"/>
              <w:jc w:val="center"/>
              <w:rPr>
                <w:rFonts w:hint="eastAsia"/>
                <w:color w:val="auto"/>
                <w:highlight w:val="none"/>
              </w:rPr>
            </w:pPr>
            <w:r>
              <w:rPr>
                <w:rFonts w:hint="eastAsia"/>
                <w:color w:val="auto"/>
                <w:highlight w:val="none"/>
              </w:rPr>
              <w:t>3.7.3</w:t>
            </w:r>
          </w:p>
        </w:tc>
        <w:tc>
          <w:tcPr>
            <w:tcW w:w="2262" w:type="dxa"/>
            <w:vAlign w:val="center"/>
          </w:tcPr>
          <w:p w14:paraId="38B86EE5">
            <w:pPr>
              <w:keepNext w:val="0"/>
              <w:keepLines w:val="0"/>
              <w:suppressLineNumbers w:val="0"/>
              <w:spacing w:before="0" w:beforeAutospacing="0" w:after="0" w:afterAutospacing="0" w:line="320" w:lineRule="exact"/>
              <w:ind w:left="0" w:right="0"/>
              <w:jc w:val="center"/>
              <w:rPr>
                <w:rFonts w:hint="eastAsia"/>
                <w:color w:val="auto"/>
                <w:highlight w:val="none"/>
              </w:rPr>
            </w:pPr>
            <w:r>
              <w:rPr>
                <w:rFonts w:hint="eastAsia"/>
                <w:color w:val="auto"/>
                <w:highlight w:val="none"/>
              </w:rPr>
              <w:t>应用于评审的佐证或证明材料</w:t>
            </w:r>
          </w:p>
        </w:tc>
        <w:tc>
          <w:tcPr>
            <w:tcW w:w="5622" w:type="dxa"/>
            <w:vAlign w:val="center"/>
          </w:tcPr>
          <w:p w14:paraId="2436DE50">
            <w:pPr>
              <w:keepNext w:val="0"/>
              <w:keepLines w:val="0"/>
              <w:suppressLineNumbers w:val="0"/>
              <w:spacing w:before="0" w:beforeAutospacing="0" w:after="0" w:afterAutospacing="0" w:line="320" w:lineRule="exact"/>
              <w:ind w:left="0" w:right="0"/>
              <w:jc w:val="left"/>
              <w:rPr>
                <w:rFonts w:hint="default" w:ascii="Segoe UI Symbol" w:hAnsi="Segoe UI Symbol" w:cs="Segoe UI Symbol"/>
                <w:color w:val="auto"/>
                <w:highlight w:val="none"/>
              </w:rPr>
            </w:pPr>
            <w:r>
              <w:rPr>
                <w:rFonts w:hint="eastAsia"/>
                <w:color w:val="auto"/>
                <w:highlight w:val="none"/>
              </w:rPr>
              <w:t>应用数字证照评审的节点和材料内容：</w:t>
            </w:r>
          </w:p>
          <w:p w14:paraId="28BE02E9">
            <w:pPr>
              <w:keepNext w:val="0"/>
              <w:keepLines w:val="0"/>
              <w:suppressLineNumbers w:val="0"/>
              <w:spacing w:before="0" w:beforeAutospacing="0" w:after="0" w:afterAutospacing="0" w:line="320" w:lineRule="exact"/>
              <w:ind w:left="0" w:right="0"/>
              <w:jc w:val="left"/>
              <w:rPr>
                <w:rFonts w:hint="default" w:ascii="Segoe UI Symbol" w:hAnsi="Segoe UI Symbol" w:cs="Segoe UI Symbol"/>
                <w:color w:val="auto"/>
                <w:highlight w:val="none"/>
              </w:rPr>
            </w:pPr>
            <w:r>
              <w:rPr>
                <w:rFonts w:hint="default" w:ascii="Segoe UI Symbol" w:hAnsi="Segoe UI Symbol" w:cs="Segoe UI Symbol"/>
                <w:color w:val="auto"/>
                <w:highlight w:val="none"/>
              </w:rPr>
              <w:t>☑营业执照       ☑资质等级证书    ☑资格许可证书</w:t>
            </w:r>
          </w:p>
          <w:p w14:paraId="108493FA">
            <w:pPr>
              <w:keepNext w:val="0"/>
              <w:keepLines w:val="0"/>
              <w:suppressLineNumbers w:val="0"/>
              <w:spacing w:before="0" w:beforeAutospacing="0" w:after="0" w:afterAutospacing="0" w:line="320" w:lineRule="exact"/>
              <w:ind w:left="0" w:right="0"/>
              <w:jc w:val="left"/>
              <w:rPr>
                <w:rFonts w:hint="default" w:ascii="Segoe UI Symbol" w:hAnsi="Segoe UI Symbol" w:cs="Segoe UI Symbol"/>
                <w:color w:val="auto"/>
                <w:highlight w:val="none"/>
              </w:rPr>
            </w:pPr>
            <w:r>
              <w:rPr>
                <w:rFonts w:hint="default" w:ascii="Segoe UI Symbol" w:hAnsi="Segoe UI Symbol" w:cs="Segoe UI Symbol"/>
                <w:color w:val="auto"/>
                <w:highlight w:val="none"/>
              </w:rPr>
              <w:t>☑安全生产许可证        ☑存款账户证明</w:t>
            </w:r>
          </w:p>
          <w:p w14:paraId="3327D363">
            <w:pPr>
              <w:keepNext w:val="0"/>
              <w:keepLines w:val="0"/>
              <w:suppressLineNumbers w:val="0"/>
              <w:spacing w:before="0" w:beforeAutospacing="0" w:after="0" w:afterAutospacing="0" w:line="320" w:lineRule="exact"/>
              <w:ind w:left="0" w:right="0"/>
              <w:jc w:val="left"/>
              <w:rPr>
                <w:rFonts w:hint="default" w:ascii="Segoe UI Symbol" w:hAnsi="Segoe UI Symbol" w:cs="Segoe UI Symbol"/>
                <w:color w:val="auto"/>
                <w:highlight w:val="none"/>
              </w:rPr>
            </w:pPr>
            <w:r>
              <w:rPr>
                <w:rFonts w:hint="default" w:ascii="Segoe UI Symbol" w:hAnsi="Segoe UI Symbol" w:cs="Segoe UI Symbol"/>
                <w:color w:val="auto"/>
                <w:highlight w:val="none"/>
              </w:rPr>
              <w:t>☑财务审计报告       ☑管理体系认证证书</w:t>
            </w:r>
          </w:p>
          <w:p w14:paraId="49948D09">
            <w:pPr>
              <w:keepNext w:val="0"/>
              <w:keepLines w:val="0"/>
              <w:suppressLineNumbers w:val="0"/>
              <w:spacing w:before="0" w:beforeAutospacing="0" w:after="0" w:afterAutospacing="0" w:line="320" w:lineRule="exact"/>
              <w:ind w:left="0" w:right="0"/>
              <w:jc w:val="left"/>
              <w:rPr>
                <w:rFonts w:hint="default" w:ascii="Segoe UI Symbol" w:hAnsi="Segoe UI Symbol" w:cs="Segoe UI Symbol"/>
                <w:color w:val="auto"/>
                <w:highlight w:val="none"/>
              </w:rPr>
            </w:pPr>
            <w:r>
              <w:rPr>
                <w:rFonts w:hint="default" w:ascii="Segoe UI Symbol" w:hAnsi="Segoe UI Symbol" w:cs="Segoe UI Symbol"/>
                <w:color w:val="auto"/>
                <w:highlight w:val="none"/>
              </w:rPr>
              <w:t xml:space="preserve">☑企业业绩           ☑人员业绩  </w:t>
            </w:r>
          </w:p>
          <w:p w14:paraId="00FF075F">
            <w:pPr>
              <w:keepNext w:val="0"/>
              <w:keepLines w:val="0"/>
              <w:suppressLineNumbers w:val="0"/>
              <w:spacing w:before="0" w:beforeAutospacing="0" w:after="0" w:afterAutospacing="0" w:line="320" w:lineRule="exact"/>
              <w:ind w:left="0" w:right="0"/>
              <w:jc w:val="left"/>
              <w:rPr>
                <w:rFonts w:hint="default" w:ascii="Segoe UI Symbol" w:hAnsi="Segoe UI Symbol" w:cs="Segoe UI Symbol"/>
                <w:color w:val="auto"/>
                <w:highlight w:val="none"/>
              </w:rPr>
            </w:pPr>
            <w:r>
              <w:rPr>
                <w:rFonts w:hint="default" w:ascii="Segoe UI Symbol" w:hAnsi="Segoe UI Symbol" w:cs="Segoe UI Symbol"/>
                <w:color w:val="auto"/>
                <w:highlight w:val="none"/>
              </w:rPr>
              <w:t>☑工程获奖           ☑荣誉表彰（企业、个人）</w:t>
            </w:r>
          </w:p>
          <w:p w14:paraId="4057E8B4">
            <w:pPr>
              <w:keepNext w:val="0"/>
              <w:keepLines w:val="0"/>
              <w:suppressLineNumbers w:val="0"/>
              <w:spacing w:before="0" w:beforeAutospacing="0" w:after="0" w:afterAutospacing="0" w:line="320" w:lineRule="exact"/>
              <w:ind w:left="0" w:right="0"/>
              <w:jc w:val="left"/>
              <w:rPr>
                <w:rFonts w:hint="default" w:ascii="Segoe UI Symbol" w:hAnsi="Segoe UI Symbol" w:cs="Segoe UI Symbol"/>
                <w:color w:val="auto"/>
                <w:highlight w:val="none"/>
              </w:rPr>
            </w:pPr>
            <w:r>
              <w:rPr>
                <w:rFonts w:hint="default" w:ascii="Segoe UI Symbol" w:hAnsi="Segoe UI Symbol" w:cs="Segoe UI Symbol"/>
                <w:color w:val="auto"/>
                <w:highlight w:val="none"/>
              </w:rPr>
              <w:t>☑注册执业人员证书   ☑专业技术职称证书</w:t>
            </w:r>
          </w:p>
          <w:p w14:paraId="3A5BF557">
            <w:pPr>
              <w:keepNext w:val="0"/>
              <w:keepLines w:val="0"/>
              <w:suppressLineNumbers w:val="0"/>
              <w:spacing w:before="0" w:beforeAutospacing="0" w:after="0" w:afterAutospacing="0" w:line="320" w:lineRule="exact"/>
              <w:ind w:left="0" w:right="0"/>
              <w:jc w:val="left"/>
              <w:rPr>
                <w:rFonts w:hint="default" w:ascii="Segoe UI Symbol" w:hAnsi="Segoe UI Symbol" w:cs="Segoe UI Symbol"/>
                <w:color w:val="auto"/>
                <w:highlight w:val="none"/>
              </w:rPr>
            </w:pPr>
            <w:r>
              <w:rPr>
                <w:rFonts w:hint="default" w:ascii="Segoe UI Symbol" w:hAnsi="Segoe UI Symbol" w:cs="Segoe UI Symbol"/>
                <w:color w:val="auto"/>
                <w:highlight w:val="none"/>
              </w:rPr>
              <w:t>☑特种作业资格证书   ☑安全生产考核合格证</w:t>
            </w:r>
          </w:p>
          <w:p w14:paraId="457D9F25">
            <w:pPr>
              <w:keepNext w:val="0"/>
              <w:keepLines w:val="0"/>
              <w:suppressLineNumbers w:val="0"/>
              <w:spacing w:before="0" w:beforeAutospacing="0" w:after="0" w:afterAutospacing="0" w:line="320" w:lineRule="exact"/>
              <w:ind w:left="0" w:right="0"/>
              <w:jc w:val="left"/>
              <w:rPr>
                <w:rFonts w:hint="default" w:ascii="Segoe UI Symbol" w:hAnsi="Segoe UI Symbol" w:cs="Segoe UI Symbol"/>
                <w:color w:val="auto"/>
                <w:highlight w:val="none"/>
              </w:rPr>
            </w:pPr>
            <w:r>
              <w:rPr>
                <w:rFonts w:hint="default" w:ascii="Segoe UI Symbol" w:hAnsi="Segoe UI Symbol" w:cs="Segoe UI Symbol"/>
                <w:color w:val="auto"/>
                <w:highlight w:val="none"/>
              </w:rPr>
              <w:t>☑施工现场专业人员职业培训合格证</w:t>
            </w:r>
          </w:p>
          <w:p w14:paraId="08F18683">
            <w:pPr>
              <w:keepNext w:val="0"/>
              <w:keepLines w:val="0"/>
              <w:suppressLineNumbers w:val="0"/>
              <w:spacing w:before="0" w:beforeAutospacing="0" w:after="0" w:afterAutospacing="0" w:line="320" w:lineRule="exact"/>
              <w:ind w:left="0" w:right="0"/>
              <w:jc w:val="left"/>
              <w:rPr>
                <w:rFonts w:hint="default" w:ascii="Segoe UI Symbol" w:hAnsi="Segoe UI Symbol" w:cs="Segoe UI Symbol"/>
                <w:color w:val="auto"/>
                <w:highlight w:val="none"/>
              </w:rPr>
            </w:pPr>
            <w:r>
              <w:rPr>
                <w:rFonts w:hint="default" w:ascii="Segoe UI Symbol" w:hAnsi="Segoe UI Symbol" w:cs="Segoe UI Symbol"/>
                <w:color w:val="auto"/>
                <w:highlight w:val="none"/>
              </w:rPr>
              <w:t>☑职工社会保险参保证明</w:t>
            </w:r>
          </w:p>
          <w:p w14:paraId="40A9D084">
            <w:pPr>
              <w:keepNext w:val="0"/>
              <w:keepLines w:val="0"/>
              <w:suppressLineNumbers w:val="0"/>
              <w:spacing w:before="0" w:beforeAutospacing="0" w:after="0" w:afterAutospacing="0" w:line="320" w:lineRule="exact"/>
              <w:ind w:left="0" w:right="0"/>
              <w:jc w:val="left"/>
              <w:rPr>
                <w:rFonts w:hint="default"/>
                <w:color w:val="auto"/>
                <w:highlight w:val="none"/>
              </w:rPr>
            </w:pPr>
            <w:r>
              <w:rPr>
                <w:rFonts w:hint="eastAsia"/>
                <w:color w:val="auto"/>
                <w:highlight w:val="none"/>
              </w:rPr>
              <w:t>特别说明：1.通过企业主体信息库生成的数字证照信息，投标人应当自行校核和确认数字证照数据信息内容，一般应当对投标文件中已生成的数字证照进行电子签名，否则视为已确认和认可数据信息内容。</w:t>
            </w:r>
          </w:p>
          <w:p w14:paraId="14958BBD">
            <w:pPr>
              <w:keepNext w:val="0"/>
              <w:keepLines w:val="0"/>
              <w:suppressLineNumbers w:val="0"/>
              <w:spacing w:before="0" w:beforeAutospacing="0" w:after="0" w:afterAutospacing="0" w:line="320" w:lineRule="exact"/>
              <w:ind w:left="0" w:right="0"/>
              <w:jc w:val="left"/>
              <w:rPr>
                <w:rFonts w:hint="eastAsia" w:ascii="宋体" w:hAnsi="宋体"/>
                <w:color w:val="auto"/>
                <w:highlight w:val="none"/>
              </w:rPr>
            </w:pPr>
            <w:r>
              <w:rPr>
                <w:rFonts w:hint="eastAsia"/>
                <w:color w:val="auto"/>
                <w:highlight w:val="none"/>
              </w:rPr>
              <w:t>2.投标人制作投标文件时按上述实际明确的材料生成数字证照应用于项目评审，否则相关证明佐证材料以企业主体信息库获取的材料影印件应用于项目评审，投标人对数字证照和材料影印件内容的准确性、完整性和真实性负责。</w:t>
            </w:r>
          </w:p>
        </w:tc>
      </w:tr>
      <w:tr w14:paraId="63DDA1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57" w:type="dxa"/>
            <w:vAlign w:val="center"/>
          </w:tcPr>
          <w:p w14:paraId="51826A9F">
            <w:pPr>
              <w:keepNext w:val="0"/>
              <w:keepLines w:val="0"/>
              <w:suppressLineNumbers w:val="0"/>
              <w:spacing w:before="0" w:beforeAutospacing="0" w:after="0" w:afterAutospacing="0" w:line="320" w:lineRule="exact"/>
              <w:ind w:left="0" w:right="0"/>
              <w:jc w:val="center"/>
              <w:rPr>
                <w:rFonts w:hint="default"/>
                <w:color w:val="auto"/>
                <w:highlight w:val="none"/>
              </w:rPr>
            </w:pPr>
            <w:r>
              <w:rPr>
                <w:rFonts w:hint="eastAsia"/>
                <w:color w:val="auto"/>
                <w:highlight w:val="none"/>
              </w:rPr>
              <w:t>3.7.4</w:t>
            </w:r>
          </w:p>
        </w:tc>
        <w:tc>
          <w:tcPr>
            <w:tcW w:w="2262" w:type="dxa"/>
            <w:vAlign w:val="center"/>
          </w:tcPr>
          <w:p w14:paraId="01E6F15A">
            <w:pPr>
              <w:keepNext w:val="0"/>
              <w:keepLines w:val="0"/>
              <w:suppressLineNumbers w:val="0"/>
              <w:spacing w:before="0" w:beforeAutospacing="0" w:after="0" w:afterAutospacing="0" w:line="320" w:lineRule="exact"/>
              <w:ind w:left="0" w:right="0"/>
              <w:jc w:val="center"/>
              <w:rPr>
                <w:rFonts w:hint="default"/>
                <w:color w:val="auto"/>
                <w:highlight w:val="none"/>
              </w:rPr>
            </w:pPr>
            <w:r>
              <w:rPr>
                <w:rFonts w:hint="eastAsia"/>
                <w:color w:val="auto"/>
                <w:szCs w:val="21"/>
                <w:highlight w:val="none"/>
                <w:lang w:val="en-US" w:eastAsia="zh-CN"/>
              </w:rPr>
              <w:t>技术标</w:t>
            </w:r>
            <w:r>
              <w:rPr>
                <w:rFonts w:hint="eastAsia"/>
                <w:color w:val="auto"/>
                <w:szCs w:val="21"/>
                <w:highlight w:val="none"/>
              </w:rPr>
              <w:t>是否采用暗标</w:t>
            </w:r>
          </w:p>
        </w:tc>
        <w:tc>
          <w:tcPr>
            <w:tcW w:w="5622" w:type="dxa"/>
            <w:vAlign w:val="center"/>
          </w:tcPr>
          <w:p w14:paraId="2DABC394">
            <w:pPr>
              <w:keepNext w:val="0"/>
              <w:keepLines w:val="0"/>
              <w:suppressLineNumbers w:val="0"/>
              <w:spacing w:before="0" w:beforeAutospacing="0" w:after="0" w:afterAutospacing="0" w:line="320" w:lineRule="exact"/>
              <w:ind w:left="0" w:right="0"/>
              <w:jc w:val="left"/>
              <w:rPr>
                <w:rFonts w:hint="default" w:ascii="宋体" w:hAnsi="宋体"/>
                <w:color w:val="auto"/>
                <w:szCs w:val="21"/>
                <w:highlight w:val="none"/>
              </w:rPr>
            </w:pPr>
            <w:r>
              <w:rPr>
                <w:rFonts w:hint="eastAsia"/>
                <w:color w:val="auto"/>
                <w:szCs w:val="21"/>
                <w:highlight w:val="none"/>
              </w:rPr>
              <w:t>采用模块化暗标评审</w:t>
            </w:r>
          </w:p>
        </w:tc>
      </w:tr>
      <w:tr w14:paraId="61C24D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jc w:val="center"/>
        </w:trPr>
        <w:tc>
          <w:tcPr>
            <w:tcW w:w="857" w:type="dxa"/>
            <w:vAlign w:val="center"/>
          </w:tcPr>
          <w:p w14:paraId="3CCB7931">
            <w:pPr>
              <w:keepNext w:val="0"/>
              <w:keepLines w:val="0"/>
              <w:suppressLineNumbers w:val="0"/>
              <w:spacing w:before="0" w:beforeAutospacing="0" w:after="0" w:afterAutospacing="0" w:line="320" w:lineRule="exact"/>
              <w:ind w:left="0" w:right="0"/>
              <w:jc w:val="center"/>
              <w:rPr>
                <w:rFonts w:hint="default"/>
                <w:color w:val="auto"/>
                <w:highlight w:val="none"/>
              </w:rPr>
            </w:pPr>
            <w:r>
              <w:rPr>
                <w:rFonts w:hint="eastAsia"/>
                <w:color w:val="auto"/>
                <w:highlight w:val="none"/>
              </w:rPr>
              <w:t>4.2.1</w:t>
            </w:r>
          </w:p>
        </w:tc>
        <w:tc>
          <w:tcPr>
            <w:tcW w:w="2262" w:type="dxa"/>
            <w:vAlign w:val="center"/>
          </w:tcPr>
          <w:p w14:paraId="679D0833">
            <w:pPr>
              <w:keepNext w:val="0"/>
              <w:keepLines w:val="0"/>
              <w:suppressLineNumbers w:val="0"/>
              <w:spacing w:before="0" w:beforeAutospacing="0" w:after="0" w:afterAutospacing="0" w:line="320" w:lineRule="exact"/>
              <w:ind w:left="0" w:right="0"/>
              <w:jc w:val="center"/>
              <w:rPr>
                <w:rFonts w:hint="default"/>
                <w:color w:val="auto"/>
                <w:highlight w:val="none"/>
              </w:rPr>
            </w:pPr>
            <w:r>
              <w:rPr>
                <w:rFonts w:hint="eastAsia"/>
                <w:color w:val="auto"/>
                <w:highlight w:val="none"/>
              </w:rPr>
              <w:t>投标截止时间</w:t>
            </w:r>
          </w:p>
        </w:tc>
        <w:tc>
          <w:tcPr>
            <w:tcW w:w="5622" w:type="dxa"/>
            <w:vAlign w:val="center"/>
          </w:tcPr>
          <w:p w14:paraId="1687442D">
            <w:pPr>
              <w:keepNext w:val="0"/>
              <w:keepLines w:val="0"/>
              <w:suppressLineNumbers w:val="0"/>
              <w:spacing w:before="0" w:beforeAutospacing="0" w:after="0" w:afterAutospacing="0" w:line="320" w:lineRule="exact"/>
              <w:ind w:left="0" w:right="0"/>
              <w:jc w:val="left"/>
              <w:rPr>
                <w:rFonts w:hint="default"/>
                <w:color w:val="auto"/>
                <w:highlight w:val="none"/>
              </w:rPr>
            </w:pPr>
            <w:r>
              <w:rPr>
                <w:rFonts w:hint="eastAsia"/>
                <w:color w:val="auto"/>
                <w:highlight w:val="none"/>
                <w:u w:val="single"/>
                <w:lang w:eastAsia="zh-CN"/>
              </w:rPr>
              <w:t>2026年</w:t>
            </w:r>
            <w:r>
              <w:rPr>
                <w:rFonts w:hint="eastAsia"/>
                <w:color w:val="auto"/>
                <w:highlight w:val="none"/>
                <w:u w:val="single"/>
                <w:lang w:val="en-US" w:eastAsia="zh-CN"/>
              </w:rPr>
              <w:t>05</w:t>
            </w:r>
            <w:r>
              <w:rPr>
                <w:rFonts w:hint="eastAsia"/>
                <w:color w:val="auto"/>
                <w:highlight w:val="none"/>
                <w:u w:val="single"/>
                <w:lang w:eastAsia="zh-CN"/>
              </w:rPr>
              <w:t>月</w:t>
            </w:r>
            <w:r>
              <w:rPr>
                <w:rFonts w:hint="eastAsia"/>
                <w:color w:val="auto"/>
                <w:highlight w:val="none"/>
                <w:u w:val="single"/>
                <w:lang w:val="en-US" w:eastAsia="zh-CN"/>
              </w:rPr>
              <w:t>**</w:t>
            </w:r>
            <w:r>
              <w:rPr>
                <w:rFonts w:hint="eastAsia"/>
                <w:color w:val="auto"/>
                <w:highlight w:val="none"/>
                <w:u w:val="single"/>
                <w:lang w:eastAsia="zh-CN"/>
              </w:rPr>
              <w:t>日 09时30分00秒</w:t>
            </w:r>
          </w:p>
        </w:tc>
      </w:tr>
      <w:tr w14:paraId="1A0C58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6" w:hRule="atLeast"/>
          <w:jc w:val="center"/>
        </w:trPr>
        <w:tc>
          <w:tcPr>
            <w:tcW w:w="857" w:type="dxa"/>
            <w:vAlign w:val="center"/>
          </w:tcPr>
          <w:p w14:paraId="19BE11B2">
            <w:pPr>
              <w:keepNext w:val="0"/>
              <w:keepLines w:val="0"/>
              <w:suppressLineNumbers w:val="0"/>
              <w:spacing w:before="0" w:beforeAutospacing="0" w:after="0" w:afterAutospacing="0" w:line="320" w:lineRule="exact"/>
              <w:ind w:left="0" w:right="0"/>
              <w:jc w:val="center"/>
              <w:rPr>
                <w:rFonts w:hint="default"/>
                <w:color w:val="auto"/>
                <w:highlight w:val="none"/>
              </w:rPr>
            </w:pPr>
            <w:r>
              <w:rPr>
                <w:rFonts w:hint="eastAsia"/>
                <w:color w:val="auto"/>
                <w:highlight w:val="none"/>
              </w:rPr>
              <w:t>4.2.3</w:t>
            </w:r>
          </w:p>
        </w:tc>
        <w:tc>
          <w:tcPr>
            <w:tcW w:w="2262" w:type="dxa"/>
            <w:vAlign w:val="center"/>
          </w:tcPr>
          <w:p w14:paraId="547DFCE4">
            <w:pPr>
              <w:keepNext w:val="0"/>
              <w:keepLines w:val="0"/>
              <w:suppressLineNumbers w:val="0"/>
              <w:spacing w:before="0" w:beforeAutospacing="0" w:after="0" w:afterAutospacing="0" w:line="320" w:lineRule="exact"/>
              <w:ind w:left="0" w:right="0"/>
              <w:jc w:val="center"/>
              <w:rPr>
                <w:rFonts w:hint="default"/>
                <w:color w:val="auto"/>
                <w:highlight w:val="none"/>
              </w:rPr>
            </w:pPr>
            <w:r>
              <w:rPr>
                <w:rFonts w:hint="eastAsia"/>
                <w:color w:val="auto"/>
                <w:highlight w:val="none"/>
              </w:rPr>
              <w:t>是否退还投标文件</w:t>
            </w:r>
          </w:p>
        </w:tc>
        <w:tc>
          <w:tcPr>
            <w:tcW w:w="5622" w:type="dxa"/>
            <w:vAlign w:val="center"/>
          </w:tcPr>
          <w:p w14:paraId="77B8D241">
            <w:pPr>
              <w:keepNext w:val="0"/>
              <w:keepLines w:val="0"/>
              <w:suppressLineNumbers w:val="0"/>
              <w:spacing w:before="0" w:beforeAutospacing="0" w:after="0" w:afterAutospacing="0" w:line="320" w:lineRule="exact"/>
              <w:ind w:left="0" w:right="0"/>
              <w:jc w:val="left"/>
              <w:rPr>
                <w:rFonts w:hint="default"/>
                <w:color w:val="auto"/>
                <w:highlight w:val="none"/>
              </w:rPr>
            </w:pPr>
            <w:r>
              <w:rPr>
                <w:rFonts w:hint="eastAsia"/>
                <w:color w:val="auto"/>
                <w:highlight w:val="none"/>
                <w:lang w:eastAsia="zh-CN"/>
              </w:rPr>
              <w:t>☑</w:t>
            </w:r>
            <w:r>
              <w:rPr>
                <w:rFonts w:hint="eastAsia"/>
                <w:color w:val="auto"/>
                <w:highlight w:val="none"/>
              </w:rPr>
              <w:t>否</w:t>
            </w:r>
          </w:p>
          <w:p w14:paraId="05C19E43">
            <w:pPr>
              <w:keepNext w:val="0"/>
              <w:keepLines w:val="0"/>
              <w:suppressLineNumbers w:val="0"/>
              <w:spacing w:before="0" w:beforeAutospacing="0" w:after="0" w:afterAutospacing="0" w:line="320" w:lineRule="exact"/>
              <w:ind w:left="0" w:right="0"/>
              <w:jc w:val="left"/>
              <w:rPr>
                <w:rFonts w:hint="eastAsia"/>
                <w:color w:val="auto"/>
                <w:highlight w:val="none"/>
                <w:u w:val="single"/>
              </w:rPr>
            </w:pPr>
            <w:r>
              <w:rPr>
                <w:rFonts w:hint="eastAsia"/>
                <w:color w:val="auto"/>
                <w:highlight w:val="none"/>
              </w:rPr>
              <w:t>□是，退还具体安排：</w:t>
            </w:r>
            <w:r>
              <w:rPr>
                <w:rFonts w:hint="eastAsia"/>
                <w:color w:val="auto"/>
                <w:highlight w:val="none"/>
                <w:lang w:eastAsia="zh-CN"/>
              </w:rPr>
              <w:t>/</w:t>
            </w:r>
          </w:p>
        </w:tc>
      </w:tr>
      <w:tr w14:paraId="2C6D5B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jc w:val="center"/>
        </w:trPr>
        <w:tc>
          <w:tcPr>
            <w:tcW w:w="857" w:type="dxa"/>
            <w:vAlign w:val="center"/>
          </w:tcPr>
          <w:p w14:paraId="19493761">
            <w:pPr>
              <w:keepNext w:val="0"/>
              <w:keepLines w:val="0"/>
              <w:suppressLineNumbers w:val="0"/>
              <w:spacing w:before="0" w:beforeAutospacing="0" w:after="0" w:afterAutospacing="0" w:line="320" w:lineRule="exact"/>
              <w:ind w:left="0" w:right="0"/>
              <w:jc w:val="center"/>
              <w:rPr>
                <w:rFonts w:hint="default"/>
                <w:color w:val="auto"/>
                <w:highlight w:val="none"/>
              </w:rPr>
            </w:pPr>
            <w:r>
              <w:rPr>
                <w:rFonts w:hint="eastAsia"/>
                <w:color w:val="auto"/>
                <w:highlight w:val="none"/>
              </w:rPr>
              <w:t>5</w:t>
            </w:r>
            <w:r>
              <w:rPr>
                <w:rFonts w:hint="default"/>
                <w:color w:val="auto"/>
                <w:highlight w:val="none"/>
              </w:rPr>
              <w:t>.1.1</w:t>
            </w:r>
          </w:p>
        </w:tc>
        <w:tc>
          <w:tcPr>
            <w:tcW w:w="2262" w:type="dxa"/>
            <w:vAlign w:val="center"/>
          </w:tcPr>
          <w:p w14:paraId="0CC095B0">
            <w:pPr>
              <w:keepNext w:val="0"/>
              <w:keepLines w:val="0"/>
              <w:suppressLineNumbers w:val="0"/>
              <w:spacing w:before="0" w:beforeAutospacing="0" w:after="0" w:afterAutospacing="0" w:line="320" w:lineRule="exact"/>
              <w:ind w:left="0" w:right="0"/>
              <w:jc w:val="center"/>
              <w:rPr>
                <w:rFonts w:hint="default"/>
                <w:color w:val="auto"/>
                <w:highlight w:val="none"/>
              </w:rPr>
            </w:pPr>
            <w:r>
              <w:rPr>
                <w:rFonts w:hint="eastAsia"/>
                <w:color w:val="auto"/>
                <w:highlight w:val="none"/>
              </w:rPr>
              <w:t>开标组织方式</w:t>
            </w:r>
          </w:p>
        </w:tc>
        <w:tc>
          <w:tcPr>
            <w:tcW w:w="5622" w:type="dxa"/>
            <w:vAlign w:val="center"/>
          </w:tcPr>
          <w:p w14:paraId="151763E0">
            <w:pPr>
              <w:keepNext w:val="0"/>
              <w:keepLines w:val="0"/>
              <w:suppressLineNumbers w:val="0"/>
              <w:spacing w:before="0" w:beforeAutospacing="0" w:after="0" w:afterAutospacing="0" w:line="320" w:lineRule="exact"/>
              <w:ind w:left="0" w:right="0"/>
              <w:jc w:val="left"/>
              <w:rPr>
                <w:rFonts w:hint="default"/>
                <w:color w:val="auto"/>
                <w:highlight w:val="none"/>
              </w:rPr>
            </w:pPr>
            <w:r>
              <w:rPr>
                <w:rFonts w:hint="eastAsia"/>
                <w:color w:val="auto"/>
                <w:highlight w:val="none"/>
                <w:lang w:eastAsia="zh-CN"/>
              </w:rPr>
              <w:t>□</w:t>
            </w:r>
            <w:r>
              <w:rPr>
                <w:rFonts w:hint="eastAsia"/>
                <w:color w:val="auto"/>
                <w:highlight w:val="none"/>
              </w:rPr>
              <w:t>现场集中开标</w:t>
            </w:r>
          </w:p>
          <w:p w14:paraId="5108B988">
            <w:pPr>
              <w:keepNext w:val="0"/>
              <w:keepLines w:val="0"/>
              <w:suppressLineNumbers w:val="0"/>
              <w:spacing w:before="0" w:beforeAutospacing="0" w:after="0" w:afterAutospacing="0" w:line="320" w:lineRule="exact"/>
              <w:ind w:left="0" w:right="0"/>
              <w:jc w:val="left"/>
              <w:rPr>
                <w:rFonts w:hint="default"/>
                <w:color w:val="auto"/>
                <w:highlight w:val="none"/>
              </w:rPr>
            </w:pPr>
            <w:bookmarkStart w:id="14" w:name="_Hlk154408936"/>
            <w:r>
              <w:rPr>
                <w:rFonts w:hint="eastAsia"/>
                <w:color w:val="auto"/>
                <w:highlight w:val="none"/>
              </w:rPr>
              <w:t>☑远程不见面开标</w:t>
            </w:r>
            <w:bookmarkEnd w:id="14"/>
          </w:p>
          <w:p w14:paraId="7C7308B8">
            <w:pPr>
              <w:keepNext w:val="0"/>
              <w:keepLines w:val="0"/>
              <w:suppressLineNumbers w:val="0"/>
              <w:spacing w:before="0" w:beforeAutospacing="0" w:after="0" w:afterAutospacing="0" w:line="320" w:lineRule="exact"/>
              <w:ind w:left="0" w:right="0"/>
              <w:jc w:val="left"/>
              <w:rPr>
                <w:rFonts w:hint="eastAsia"/>
                <w:color w:val="auto"/>
                <w:highlight w:val="none"/>
              </w:rPr>
            </w:pPr>
            <w:bookmarkStart w:id="15" w:name="_Hlk154408948"/>
            <w:r>
              <w:rPr>
                <w:rFonts w:hint="eastAsia"/>
                <w:color w:val="auto"/>
                <w:highlight w:val="none"/>
              </w:rPr>
              <w:t>□现场集中和远程不见面开标同时进行</w:t>
            </w:r>
            <w:bookmarkEnd w:id="15"/>
            <w:r>
              <w:rPr>
                <w:rFonts w:hint="eastAsia"/>
                <w:color w:val="auto"/>
                <w:highlight w:val="none"/>
              </w:rPr>
              <w:t>。投标人自行选择参与开标的方式。</w:t>
            </w:r>
          </w:p>
          <w:p w14:paraId="5913F6C1">
            <w:pPr>
              <w:keepNext w:val="0"/>
              <w:keepLines w:val="0"/>
              <w:suppressLineNumbers w:val="0"/>
              <w:spacing w:before="0" w:beforeAutospacing="0" w:after="0" w:afterAutospacing="0" w:line="320" w:lineRule="exact"/>
              <w:ind w:left="0" w:right="0"/>
              <w:jc w:val="left"/>
              <w:rPr>
                <w:rFonts w:hint="eastAsia"/>
                <w:color w:val="auto"/>
                <w:highlight w:val="none"/>
              </w:rPr>
            </w:pPr>
            <w:r>
              <w:rPr>
                <w:rFonts w:hint="eastAsia"/>
                <w:color w:val="auto"/>
                <w:highlight w:val="none"/>
              </w:rPr>
              <w:t>开标系统：</w:t>
            </w:r>
            <w:r>
              <w:rPr>
                <w:rFonts w:hint="eastAsia"/>
                <w:bCs/>
                <w:color w:val="auto"/>
                <w:highlight w:val="none"/>
                <w:u w:val="single"/>
              </w:rPr>
              <w:t>辽宁省工程建设项目数字化开标评标系统（https://dts.lnzb.com:8888/zjt-bid/）。</w:t>
            </w:r>
          </w:p>
        </w:tc>
      </w:tr>
      <w:tr w14:paraId="2C5348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857" w:type="dxa"/>
            <w:vAlign w:val="center"/>
          </w:tcPr>
          <w:p w14:paraId="27A595AD">
            <w:pPr>
              <w:keepNext w:val="0"/>
              <w:keepLines w:val="0"/>
              <w:suppressLineNumbers w:val="0"/>
              <w:spacing w:before="0" w:beforeAutospacing="0" w:after="0" w:afterAutospacing="0" w:line="320" w:lineRule="exact"/>
              <w:ind w:left="0" w:right="0"/>
              <w:jc w:val="center"/>
              <w:rPr>
                <w:rFonts w:hint="default"/>
                <w:color w:val="auto"/>
                <w:highlight w:val="none"/>
              </w:rPr>
            </w:pPr>
            <w:r>
              <w:rPr>
                <w:rFonts w:hint="default"/>
                <w:color w:val="auto"/>
                <w:highlight w:val="none"/>
              </w:rPr>
              <w:t>5.1.</w:t>
            </w:r>
            <w:r>
              <w:rPr>
                <w:rFonts w:hint="eastAsia"/>
                <w:color w:val="auto"/>
                <w:highlight w:val="none"/>
              </w:rPr>
              <w:t>2</w:t>
            </w:r>
          </w:p>
        </w:tc>
        <w:tc>
          <w:tcPr>
            <w:tcW w:w="2262" w:type="dxa"/>
            <w:vAlign w:val="center"/>
          </w:tcPr>
          <w:p w14:paraId="43FB2963">
            <w:pPr>
              <w:keepNext w:val="0"/>
              <w:keepLines w:val="0"/>
              <w:suppressLineNumbers w:val="0"/>
              <w:spacing w:before="0" w:beforeAutospacing="0" w:after="0" w:afterAutospacing="0" w:line="320" w:lineRule="exact"/>
              <w:ind w:left="0" w:right="0"/>
              <w:jc w:val="center"/>
              <w:rPr>
                <w:rFonts w:hint="default"/>
                <w:color w:val="auto"/>
                <w:highlight w:val="none"/>
                <w:bdr w:val="single" w:color="auto" w:sz="4" w:space="0"/>
              </w:rPr>
            </w:pPr>
            <w:r>
              <w:rPr>
                <w:rFonts w:hint="eastAsia"/>
                <w:color w:val="auto"/>
                <w:highlight w:val="none"/>
              </w:rPr>
              <w:t>开标地点</w:t>
            </w:r>
          </w:p>
        </w:tc>
        <w:tc>
          <w:tcPr>
            <w:tcW w:w="5622" w:type="dxa"/>
            <w:vAlign w:val="center"/>
          </w:tcPr>
          <w:p w14:paraId="69F35F0E">
            <w:pPr>
              <w:keepNext w:val="0"/>
              <w:keepLines w:val="0"/>
              <w:suppressLineNumbers w:val="0"/>
              <w:spacing w:before="0" w:beforeAutospacing="0" w:after="0" w:afterAutospacing="0" w:line="320" w:lineRule="exact"/>
              <w:ind w:left="0" w:right="0"/>
              <w:jc w:val="left"/>
              <w:rPr>
                <w:rFonts w:hint="eastAsia"/>
                <w:color w:val="auto"/>
                <w:highlight w:val="none"/>
                <w:bdr w:val="single" w:color="auto" w:sz="4" w:space="0"/>
              </w:rPr>
            </w:pPr>
            <w:r>
              <w:rPr>
                <w:rFonts w:hint="eastAsia"/>
                <w:color w:val="auto"/>
                <w:highlight w:val="none"/>
                <w:lang w:eastAsia="zh-CN"/>
              </w:rPr>
              <w:t>辽宁省工程建设项目数字化开标评标系统（https://dts.lnzb.com:8888/zjt-bid/)</w:t>
            </w:r>
          </w:p>
        </w:tc>
      </w:tr>
      <w:tr w14:paraId="43C846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857" w:type="dxa"/>
            <w:vAlign w:val="center"/>
          </w:tcPr>
          <w:p w14:paraId="3902BDC4">
            <w:pPr>
              <w:keepNext w:val="0"/>
              <w:keepLines w:val="0"/>
              <w:suppressLineNumbers w:val="0"/>
              <w:spacing w:before="0" w:beforeAutospacing="0" w:after="0" w:afterAutospacing="0" w:line="320" w:lineRule="exact"/>
              <w:ind w:left="0" w:right="0"/>
              <w:jc w:val="center"/>
              <w:rPr>
                <w:rFonts w:hint="default" w:ascii="宋体" w:hAnsi="宋体"/>
                <w:color w:val="auto"/>
                <w:szCs w:val="21"/>
                <w:highlight w:val="none"/>
              </w:rPr>
            </w:pPr>
            <w:r>
              <w:rPr>
                <w:rFonts w:hint="eastAsia"/>
                <w:color w:val="auto"/>
                <w:highlight w:val="none"/>
              </w:rPr>
              <w:t>5.2.1（5）</w:t>
            </w:r>
          </w:p>
        </w:tc>
        <w:tc>
          <w:tcPr>
            <w:tcW w:w="2262" w:type="dxa"/>
            <w:vAlign w:val="center"/>
          </w:tcPr>
          <w:p w14:paraId="325EA3D0">
            <w:pPr>
              <w:keepNext w:val="0"/>
              <w:keepLines w:val="0"/>
              <w:suppressLineNumbers w:val="0"/>
              <w:spacing w:before="0" w:beforeAutospacing="0" w:after="0" w:afterAutospacing="0" w:line="320" w:lineRule="exact"/>
              <w:ind w:left="0" w:right="0"/>
              <w:jc w:val="center"/>
              <w:rPr>
                <w:rFonts w:hint="default" w:ascii="宋体" w:hAnsi="宋体"/>
                <w:color w:val="auto"/>
                <w:szCs w:val="21"/>
                <w:highlight w:val="none"/>
              </w:rPr>
            </w:pPr>
            <w:r>
              <w:rPr>
                <w:rFonts w:hint="eastAsia" w:ascii="宋体" w:hAnsi="宋体"/>
                <w:color w:val="auto"/>
                <w:szCs w:val="21"/>
                <w:highlight w:val="none"/>
              </w:rPr>
              <w:t>解密时间</w:t>
            </w:r>
          </w:p>
        </w:tc>
        <w:tc>
          <w:tcPr>
            <w:tcW w:w="5622" w:type="dxa"/>
            <w:vAlign w:val="center"/>
          </w:tcPr>
          <w:p w14:paraId="171CA804">
            <w:pPr>
              <w:keepNext w:val="0"/>
              <w:keepLines w:val="0"/>
              <w:suppressLineNumbers w:val="0"/>
              <w:spacing w:before="0" w:beforeAutospacing="0" w:after="0" w:afterAutospacing="0" w:line="320" w:lineRule="exact"/>
              <w:ind w:left="0" w:right="0"/>
              <w:jc w:val="left"/>
              <w:rPr>
                <w:rFonts w:hint="default" w:ascii="宋体" w:hAnsi="宋体"/>
                <w:color w:val="auto"/>
                <w:szCs w:val="21"/>
                <w:highlight w:val="none"/>
              </w:rPr>
            </w:pPr>
            <w:r>
              <w:rPr>
                <w:rFonts w:hint="eastAsia" w:ascii="宋体" w:hAnsi="宋体"/>
                <w:color w:val="auto"/>
                <w:szCs w:val="21"/>
                <w:highlight w:val="none"/>
              </w:rPr>
              <w:t>招标人发出解密提示后</w:t>
            </w:r>
            <w:r>
              <w:rPr>
                <w:rFonts w:hint="eastAsia" w:ascii="宋体" w:hAnsi="宋体"/>
                <w:color w:val="auto"/>
                <w:szCs w:val="21"/>
                <w:highlight w:val="none"/>
                <w:u w:val="single"/>
              </w:rPr>
              <w:t>30</w:t>
            </w:r>
            <w:r>
              <w:rPr>
                <w:rFonts w:hint="eastAsia" w:ascii="宋体" w:hAnsi="宋体"/>
                <w:color w:val="auto"/>
                <w:szCs w:val="21"/>
                <w:highlight w:val="none"/>
              </w:rPr>
              <w:t>分钟内。如遇到投标人较多或其他特殊情况在规定时间内无法完成解密的，可报项目行政监督部门适当延长解密时间。</w:t>
            </w:r>
          </w:p>
        </w:tc>
      </w:tr>
      <w:tr w14:paraId="43CB42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90" w:hRule="atLeast"/>
          <w:jc w:val="center"/>
        </w:trPr>
        <w:tc>
          <w:tcPr>
            <w:tcW w:w="857" w:type="dxa"/>
            <w:vAlign w:val="center"/>
          </w:tcPr>
          <w:p w14:paraId="59951210">
            <w:pPr>
              <w:keepNext w:val="0"/>
              <w:keepLines w:val="0"/>
              <w:suppressLineNumbers w:val="0"/>
              <w:spacing w:before="0" w:beforeAutospacing="0" w:after="0" w:afterAutospacing="0" w:line="320" w:lineRule="exact"/>
              <w:ind w:left="0" w:right="0"/>
              <w:jc w:val="center"/>
              <w:rPr>
                <w:rFonts w:hint="default"/>
                <w:color w:val="auto"/>
                <w:highlight w:val="none"/>
              </w:rPr>
            </w:pPr>
            <w:r>
              <w:rPr>
                <w:rFonts w:hint="eastAsia"/>
                <w:color w:val="auto"/>
                <w:highlight w:val="none"/>
              </w:rPr>
              <w:t>6.1.1</w:t>
            </w:r>
          </w:p>
        </w:tc>
        <w:tc>
          <w:tcPr>
            <w:tcW w:w="2262" w:type="dxa"/>
            <w:vAlign w:val="center"/>
          </w:tcPr>
          <w:p w14:paraId="6A2B340A">
            <w:pPr>
              <w:keepNext w:val="0"/>
              <w:keepLines w:val="0"/>
              <w:suppressLineNumbers w:val="0"/>
              <w:spacing w:before="0" w:beforeAutospacing="0" w:after="0" w:afterAutospacing="0" w:line="320" w:lineRule="exact"/>
              <w:ind w:left="0" w:right="0"/>
              <w:jc w:val="center"/>
              <w:rPr>
                <w:rFonts w:hint="default"/>
                <w:color w:val="auto"/>
                <w:highlight w:val="none"/>
              </w:rPr>
            </w:pPr>
            <w:r>
              <w:rPr>
                <w:rFonts w:hint="eastAsia"/>
                <w:color w:val="auto"/>
                <w:highlight w:val="none"/>
              </w:rPr>
              <w:t>评标委员会的组建</w:t>
            </w:r>
          </w:p>
        </w:tc>
        <w:tc>
          <w:tcPr>
            <w:tcW w:w="5622" w:type="dxa"/>
            <w:vAlign w:val="center"/>
          </w:tcPr>
          <w:p w14:paraId="70F1CF15">
            <w:pPr>
              <w:keepNext w:val="0"/>
              <w:keepLines w:val="0"/>
              <w:suppressLineNumbers w:val="0"/>
              <w:spacing w:before="0" w:beforeAutospacing="0" w:after="0" w:afterAutospacing="0" w:line="320" w:lineRule="exact"/>
              <w:ind w:left="0" w:right="0"/>
              <w:jc w:val="left"/>
              <w:rPr>
                <w:rFonts w:hint="default"/>
                <w:color w:val="auto"/>
                <w:highlight w:val="none"/>
              </w:rPr>
            </w:pPr>
            <w:r>
              <w:rPr>
                <w:rFonts w:hint="eastAsia"/>
                <w:color w:val="auto"/>
                <w:highlight w:val="none"/>
              </w:rPr>
              <w:t>评标委员会构成：</w:t>
            </w:r>
            <w:r>
              <w:rPr>
                <w:rFonts w:hint="eastAsia"/>
                <w:color w:val="auto"/>
                <w:highlight w:val="none"/>
                <w:u w:val="single"/>
                <w:lang w:val="en-US" w:eastAsia="zh-CN"/>
              </w:rPr>
              <w:t xml:space="preserve">   </w:t>
            </w:r>
            <w:r>
              <w:rPr>
                <w:rFonts w:hint="eastAsia"/>
                <w:color w:val="auto"/>
                <w:highlight w:val="none"/>
              </w:rPr>
              <w:t>人，其中招标人代表</w:t>
            </w:r>
            <w:r>
              <w:rPr>
                <w:rFonts w:hint="eastAsia"/>
                <w:color w:val="auto"/>
                <w:highlight w:val="none"/>
                <w:u w:val="single"/>
                <w:lang w:val="en-US" w:eastAsia="zh-CN"/>
              </w:rPr>
              <w:t xml:space="preserve">   </w:t>
            </w:r>
            <w:r>
              <w:rPr>
                <w:rFonts w:hint="eastAsia"/>
                <w:color w:val="auto"/>
                <w:highlight w:val="none"/>
              </w:rPr>
              <w:t>人，专家</w:t>
            </w:r>
            <w:r>
              <w:rPr>
                <w:rFonts w:hint="eastAsia"/>
                <w:color w:val="auto"/>
                <w:highlight w:val="none"/>
                <w:u w:val="single"/>
                <w:lang w:val="en-US" w:eastAsia="zh-CN"/>
              </w:rPr>
              <w:t xml:space="preserve">   </w:t>
            </w:r>
            <w:r>
              <w:rPr>
                <w:rFonts w:hint="eastAsia"/>
                <w:color w:val="auto"/>
                <w:highlight w:val="none"/>
              </w:rPr>
              <w:t xml:space="preserve">人； </w:t>
            </w:r>
          </w:p>
          <w:p w14:paraId="3FF257F2">
            <w:pPr>
              <w:keepNext w:val="0"/>
              <w:keepLines w:val="0"/>
              <w:suppressLineNumbers w:val="0"/>
              <w:spacing w:before="0" w:beforeAutospacing="0" w:after="0" w:afterAutospacing="0" w:line="320" w:lineRule="exact"/>
              <w:ind w:left="0" w:right="0"/>
              <w:jc w:val="left"/>
              <w:rPr>
                <w:rFonts w:hint="default"/>
                <w:color w:val="auto"/>
                <w:highlight w:val="none"/>
              </w:rPr>
            </w:pPr>
            <w:r>
              <w:rPr>
                <w:rFonts w:hint="eastAsia"/>
                <w:color w:val="auto"/>
                <w:highlight w:val="none"/>
              </w:rPr>
              <w:t>评标专家确定方式：</w:t>
            </w:r>
            <w:r>
              <w:rPr>
                <w:rFonts w:hint="eastAsia"/>
                <w:color w:val="auto"/>
                <w:highlight w:val="none"/>
                <w:u w:val="single"/>
              </w:rPr>
              <w:t>从辽宁省综合评标专家库相应专业中随机抽取产生。</w:t>
            </w:r>
          </w:p>
        </w:tc>
      </w:tr>
      <w:tr w14:paraId="1E0CCB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4" w:hRule="atLeast"/>
          <w:jc w:val="center"/>
        </w:trPr>
        <w:tc>
          <w:tcPr>
            <w:tcW w:w="857" w:type="dxa"/>
            <w:vAlign w:val="center"/>
          </w:tcPr>
          <w:p w14:paraId="3E2BCBEA">
            <w:pPr>
              <w:keepNext w:val="0"/>
              <w:keepLines w:val="0"/>
              <w:suppressLineNumbers w:val="0"/>
              <w:spacing w:before="0" w:beforeAutospacing="0" w:after="0" w:afterAutospacing="0" w:line="320" w:lineRule="exact"/>
              <w:ind w:left="0" w:right="0"/>
              <w:jc w:val="center"/>
              <w:rPr>
                <w:rFonts w:hint="default"/>
                <w:color w:val="auto"/>
                <w:highlight w:val="none"/>
              </w:rPr>
            </w:pPr>
            <w:r>
              <w:rPr>
                <w:rFonts w:hint="eastAsia"/>
                <w:color w:val="auto"/>
                <w:highlight w:val="none"/>
              </w:rPr>
              <w:t>6</w:t>
            </w:r>
            <w:r>
              <w:rPr>
                <w:rFonts w:hint="default"/>
                <w:color w:val="auto"/>
                <w:highlight w:val="none"/>
              </w:rPr>
              <w:t>.3</w:t>
            </w:r>
          </w:p>
        </w:tc>
        <w:tc>
          <w:tcPr>
            <w:tcW w:w="2262" w:type="dxa"/>
            <w:vAlign w:val="center"/>
          </w:tcPr>
          <w:p w14:paraId="403CBFAC">
            <w:pPr>
              <w:keepNext w:val="0"/>
              <w:keepLines w:val="0"/>
              <w:suppressLineNumbers w:val="0"/>
              <w:spacing w:before="0" w:beforeAutospacing="0" w:after="0" w:afterAutospacing="0" w:line="320" w:lineRule="exact"/>
              <w:ind w:left="0" w:right="0"/>
              <w:jc w:val="center"/>
              <w:rPr>
                <w:rFonts w:hint="default"/>
                <w:color w:val="auto"/>
                <w:highlight w:val="none"/>
              </w:rPr>
            </w:pPr>
            <w:r>
              <w:rPr>
                <w:rFonts w:hint="eastAsia"/>
                <w:color w:val="auto"/>
                <w:highlight w:val="none"/>
              </w:rPr>
              <w:t>评标采用方式</w:t>
            </w:r>
          </w:p>
        </w:tc>
        <w:tc>
          <w:tcPr>
            <w:tcW w:w="5622" w:type="dxa"/>
            <w:vAlign w:val="center"/>
          </w:tcPr>
          <w:p w14:paraId="300FE54F">
            <w:pPr>
              <w:keepNext w:val="0"/>
              <w:keepLines w:val="0"/>
              <w:suppressLineNumbers w:val="0"/>
              <w:spacing w:before="0" w:beforeAutospacing="0" w:after="0" w:afterAutospacing="0" w:line="320" w:lineRule="exact"/>
              <w:ind w:left="0" w:right="0"/>
              <w:jc w:val="left"/>
              <w:rPr>
                <w:rFonts w:hint="eastAsia"/>
                <w:color w:val="auto"/>
                <w:highlight w:val="none"/>
              </w:rPr>
            </w:pPr>
            <w:r>
              <w:rPr>
                <w:rFonts w:hint="eastAsia"/>
                <w:color w:val="auto"/>
                <w:highlight w:val="none"/>
                <w:lang w:eastAsia="zh-CN"/>
              </w:rPr>
              <w:t>评标组织形式：</w:t>
            </w:r>
          </w:p>
          <w:p w14:paraId="7C14DC9F">
            <w:pPr>
              <w:keepNext w:val="0"/>
              <w:keepLines w:val="0"/>
              <w:suppressLineNumbers w:val="0"/>
              <w:spacing w:before="0" w:beforeAutospacing="0" w:after="0" w:afterAutospacing="0" w:line="320" w:lineRule="exact"/>
              <w:ind w:left="0" w:right="0"/>
              <w:jc w:val="left"/>
              <w:rPr>
                <w:rFonts w:hint="eastAsia"/>
                <w:color w:val="auto"/>
                <w:highlight w:val="none"/>
              </w:rPr>
            </w:pPr>
            <w:r>
              <w:rPr>
                <w:rFonts w:hint="eastAsia"/>
                <w:color w:val="auto"/>
                <w:highlight w:val="none"/>
                <w:lang w:eastAsia="zh-CN"/>
              </w:rPr>
              <w:t>☑本地集中评标方式</w:t>
            </w:r>
          </w:p>
          <w:p w14:paraId="54ACA056">
            <w:pPr>
              <w:keepNext w:val="0"/>
              <w:keepLines w:val="0"/>
              <w:suppressLineNumbers w:val="0"/>
              <w:spacing w:before="0" w:beforeAutospacing="0" w:after="0" w:afterAutospacing="0" w:line="320" w:lineRule="exact"/>
              <w:ind w:left="0" w:right="0"/>
              <w:jc w:val="left"/>
              <w:rPr>
                <w:rFonts w:hint="eastAsia"/>
                <w:color w:val="auto"/>
                <w:highlight w:val="none"/>
              </w:rPr>
            </w:pPr>
            <w:r>
              <w:rPr>
                <w:rFonts w:hint="eastAsia"/>
                <w:color w:val="auto"/>
                <w:highlight w:val="none"/>
                <w:lang w:eastAsia="zh-CN"/>
              </w:rPr>
              <w:t>□远程异地评标方式</w:t>
            </w:r>
          </w:p>
          <w:p w14:paraId="1892F006">
            <w:pPr>
              <w:keepNext w:val="0"/>
              <w:keepLines w:val="0"/>
              <w:suppressLineNumbers w:val="0"/>
              <w:spacing w:before="0" w:beforeAutospacing="0" w:after="0" w:afterAutospacing="0" w:line="320" w:lineRule="exact"/>
              <w:ind w:left="0" w:right="0"/>
              <w:jc w:val="left"/>
              <w:rPr>
                <w:rFonts w:hint="eastAsia"/>
                <w:color w:val="auto"/>
                <w:highlight w:val="none"/>
              </w:rPr>
            </w:pPr>
            <w:r>
              <w:rPr>
                <w:rFonts w:hint="eastAsia"/>
                <w:color w:val="auto"/>
                <w:highlight w:val="none"/>
                <w:lang w:eastAsia="zh-CN"/>
              </w:rPr>
              <w:t>评标是否采用计算机辅助智能评审：</w:t>
            </w:r>
          </w:p>
          <w:p w14:paraId="258EF2ED">
            <w:pPr>
              <w:keepNext w:val="0"/>
              <w:keepLines w:val="0"/>
              <w:suppressLineNumbers w:val="0"/>
              <w:spacing w:before="0" w:beforeAutospacing="0" w:after="0" w:afterAutospacing="0" w:line="320" w:lineRule="exact"/>
              <w:ind w:left="0" w:right="0"/>
              <w:jc w:val="left"/>
              <w:rPr>
                <w:rFonts w:hint="eastAsia"/>
                <w:color w:val="auto"/>
                <w:highlight w:val="none"/>
              </w:rPr>
            </w:pPr>
            <w:r>
              <w:rPr>
                <w:rFonts w:hint="eastAsia"/>
                <w:color w:val="auto"/>
                <w:highlight w:val="none"/>
                <w:lang w:eastAsia="zh-CN"/>
              </w:rPr>
              <w:t>□是</w:t>
            </w:r>
          </w:p>
          <w:p w14:paraId="4BB48659">
            <w:pPr>
              <w:keepNext w:val="0"/>
              <w:keepLines w:val="0"/>
              <w:suppressLineNumbers w:val="0"/>
              <w:spacing w:before="0" w:beforeAutospacing="0" w:after="0" w:afterAutospacing="0" w:line="320" w:lineRule="exact"/>
              <w:ind w:left="0" w:right="0"/>
              <w:jc w:val="left"/>
              <w:rPr>
                <w:rFonts w:hint="default"/>
                <w:color w:val="auto"/>
                <w:highlight w:val="none"/>
              </w:rPr>
            </w:pPr>
            <w:r>
              <w:rPr>
                <w:rFonts w:hint="eastAsia"/>
                <w:color w:val="auto"/>
                <w:highlight w:val="none"/>
                <w:lang w:eastAsia="zh-CN"/>
              </w:rPr>
              <w:t>☑否</w:t>
            </w:r>
          </w:p>
        </w:tc>
      </w:tr>
      <w:tr w14:paraId="4F328D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8" w:hRule="atLeast"/>
          <w:jc w:val="center"/>
        </w:trPr>
        <w:tc>
          <w:tcPr>
            <w:tcW w:w="857" w:type="dxa"/>
            <w:vAlign w:val="center"/>
          </w:tcPr>
          <w:p w14:paraId="257CC70A">
            <w:pPr>
              <w:keepNext w:val="0"/>
              <w:keepLines w:val="0"/>
              <w:suppressLineNumbers w:val="0"/>
              <w:spacing w:before="0" w:beforeAutospacing="0" w:after="0" w:afterAutospacing="0" w:line="320" w:lineRule="exact"/>
              <w:ind w:left="0" w:right="0"/>
              <w:jc w:val="center"/>
              <w:rPr>
                <w:rFonts w:hint="default"/>
                <w:color w:val="auto"/>
                <w:szCs w:val="21"/>
                <w:highlight w:val="none"/>
              </w:rPr>
            </w:pPr>
            <w:r>
              <w:rPr>
                <w:rFonts w:hint="eastAsia"/>
                <w:color w:val="auto"/>
                <w:highlight w:val="none"/>
              </w:rPr>
              <w:t>6</w:t>
            </w:r>
            <w:r>
              <w:rPr>
                <w:rFonts w:hint="default"/>
                <w:color w:val="auto"/>
                <w:highlight w:val="none"/>
              </w:rPr>
              <w:t>.</w:t>
            </w:r>
            <w:r>
              <w:rPr>
                <w:rFonts w:hint="eastAsia"/>
                <w:color w:val="auto"/>
                <w:highlight w:val="none"/>
              </w:rPr>
              <w:t>4</w:t>
            </w:r>
          </w:p>
        </w:tc>
        <w:tc>
          <w:tcPr>
            <w:tcW w:w="2262" w:type="dxa"/>
            <w:vAlign w:val="center"/>
          </w:tcPr>
          <w:p w14:paraId="2D9E58E1">
            <w:pPr>
              <w:keepNext w:val="0"/>
              <w:keepLines w:val="0"/>
              <w:suppressLineNumbers w:val="0"/>
              <w:spacing w:before="0" w:beforeAutospacing="0" w:after="0" w:afterAutospacing="0" w:line="320" w:lineRule="exact"/>
              <w:ind w:left="0" w:right="0"/>
              <w:jc w:val="center"/>
              <w:rPr>
                <w:rFonts w:hint="default"/>
                <w:color w:val="auto"/>
                <w:highlight w:val="none"/>
              </w:rPr>
            </w:pPr>
            <w:r>
              <w:rPr>
                <w:rFonts w:hint="eastAsia"/>
                <w:color w:val="auto"/>
                <w:highlight w:val="none"/>
              </w:rPr>
              <w:t>评标结果公示媒介</w:t>
            </w:r>
          </w:p>
        </w:tc>
        <w:tc>
          <w:tcPr>
            <w:tcW w:w="5622" w:type="dxa"/>
            <w:vAlign w:val="center"/>
          </w:tcPr>
          <w:p w14:paraId="0A0096BB">
            <w:pPr>
              <w:keepNext w:val="0"/>
              <w:keepLines w:val="0"/>
              <w:suppressLineNumbers w:val="0"/>
              <w:spacing w:before="0" w:beforeAutospacing="0" w:after="0" w:afterAutospacing="0" w:line="320" w:lineRule="exact"/>
              <w:ind w:left="0" w:right="0"/>
              <w:jc w:val="both"/>
              <w:rPr>
                <w:rFonts w:hint="eastAsia"/>
                <w:color w:val="auto"/>
                <w:highlight w:val="none"/>
              </w:rPr>
            </w:pPr>
            <w:r>
              <w:rPr>
                <w:rFonts w:hint="eastAsia"/>
                <w:color w:val="auto"/>
                <w:highlight w:val="none"/>
                <w:lang w:eastAsia="zh-CN"/>
              </w:rPr>
              <w:t>中国招标投标公共服务平台、辽宁省招标投标监管网、辽宁建设工程信息网、全国公共资源交易平台（辽宁省·营口市）上发布</w:t>
            </w:r>
          </w:p>
        </w:tc>
      </w:tr>
      <w:tr w14:paraId="2AD4D0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6" w:hRule="atLeast"/>
          <w:jc w:val="center"/>
        </w:trPr>
        <w:tc>
          <w:tcPr>
            <w:tcW w:w="857" w:type="dxa"/>
            <w:vAlign w:val="center"/>
          </w:tcPr>
          <w:p w14:paraId="68F0880E">
            <w:pPr>
              <w:keepNext w:val="0"/>
              <w:keepLines w:val="0"/>
              <w:suppressLineNumbers w:val="0"/>
              <w:spacing w:before="0" w:beforeAutospacing="0" w:after="0" w:afterAutospacing="0" w:line="320" w:lineRule="exact"/>
              <w:ind w:left="0" w:right="0"/>
              <w:jc w:val="center"/>
              <w:rPr>
                <w:rFonts w:hint="default"/>
                <w:color w:val="auto"/>
                <w:highlight w:val="none"/>
              </w:rPr>
            </w:pPr>
            <w:r>
              <w:rPr>
                <w:rFonts w:hint="eastAsia"/>
                <w:color w:val="auto"/>
                <w:highlight w:val="none"/>
              </w:rPr>
              <w:t>7.1</w:t>
            </w:r>
          </w:p>
        </w:tc>
        <w:tc>
          <w:tcPr>
            <w:tcW w:w="2262" w:type="dxa"/>
            <w:vAlign w:val="center"/>
          </w:tcPr>
          <w:p w14:paraId="089F1AB8">
            <w:pPr>
              <w:keepNext w:val="0"/>
              <w:keepLines w:val="0"/>
              <w:suppressLineNumbers w:val="0"/>
              <w:spacing w:before="0" w:beforeAutospacing="0" w:after="0" w:afterAutospacing="0" w:line="320" w:lineRule="exact"/>
              <w:ind w:left="0" w:right="0"/>
              <w:jc w:val="center"/>
              <w:rPr>
                <w:rFonts w:hint="default"/>
                <w:color w:val="auto"/>
                <w:highlight w:val="none"/>
              </w:rPr>
            </w:pPr>
            <w:r>
              <w:rPr>
                <w:rFonts w:hint="eastAsia"/>
                <w:color w:val="auto"/>
                <w:highlight w:val="none"/>
              </w:rPr>
              <w:t>定标方式</w:t>
            </w:r>
          </w:p>
        </w:tc>
        <w:tc>
          <w:tcPr>
            <w:tcW w:w="5622" w:type="dxa"/>
            <w:vAlign w:val="center"/>
          </w:tcPr>
          <w:p w14:paraId="7A7704E1">
            <w:pPr>
              <w:keepNext w:val="0"/>
              <w:keepLines w:val="0"/>
              <w:suppressLineNumbers w:val="0"/>
              <w:spacing w:before="0" w:beforeAutospacing="0" w:after="0" w:afterAutospacing="0" w:line="320" w:lineRule="exact"/>
              <w:ind w:left="0" w:right="0"/>
              <w:rPr>
                <w:rFonts w:hint="default"/>
                <w:color w:val="auto"/>
                <w:highlight w:val="none"/>
              </w:rPr>
            </w:pPr>
            <w:r>
              <w:rPr>
                <w:rFonts w:hint="eastAsia"/>
                <w:color w:val="auto"/>
                <w:highlight w:val="none"/>
              </w:rPr>
              <w:t>推荐的中标候选人数：不超过3名</w:t>
            </w:r>
          </w:p>
          <w:p w14:paraId="76E95630">
            <w:pPr>
              <w:keepNext w:val="0"/>
              <w:keepLines w:val="0"/>
              <w:suppressLineNumbers w:val="0"/>
              <w:spacing w:before="0" w:beforeAutospacing="0" w:after="0" w:afterAutospacing="0" w:line="320" w:lineRule="exact"/>
              <w:ind w:left="0" w:right="0"/>
              <w:rPr>
                <w:rFonts w:hint="default"/>
                <w:color w:val="auto"/>
                <w:highlight w:val="none"/>
              </w:rPr>
            </w:pPr>
            <w:r>
              <w:rPr>
                <w:rFonts w:hint="eastAsia"/>
                <w:color w:val="auto"/>
                <w:highlight w:val="none"/>
              </w:rPr>
              <w:t>□招标人授权评标委员会直接确定中标人</w:t>
            </w:r>
          </w:p>
          <w:p w14:paraId="4909A200">
            <w:pPr>
              <w:keepNext w:val="0"/>
              <w:keepLines w:val="0"/>
              <w:suppressLineNumbers w:val="0"/>
              <w:spacing w:before="0" w:beforeAutospacing="0" w:after="0" w:afterAutospacing="0" w:line="320" w:lineRule="exact"/>
              <w:ind w:left="0" w:right="0"/>
              <w:rPr>
                <w:rFonts w:hint="default"/>
                <w:color w:val="auto"/>
                <w:highlight w:val="none"/>
              </w:rPr>
            </w:pPr>
            <w:r>
              <w:rPr>
                <w:rFonts w:hint="eastAsia"/>
                <w:color w:val="auto"/>
                <w:highlight w:val="none"/>
              </w:rPr>
              <w:t>☑招标人依据评标委员会推荐的中标候选人确定中标人</w:t>
            </w:r>
          </w:p>
          <w:p w14:paraId="31D22A63">
            <w:pPr>
              <w:keepNext w:val="0"/>
              <w:keepLines w:val="0"/>
              <w:suppressLineNumbers w:val="0"/>
              <w:spacing w:before="0" w:beforeAutospacing="0" w:after="0" w:afterAutospacing="0" w:line="320" w:lineRule="exact"/>
              <w:ind w:left="0" w:right="0"/>
              <w:rPr>
                <w:rFonts w:hint="default"/>
                <w:color w:val="auto"/>
                <w:highlight w:val="none"/>
                <w:u w:val="single"/>
              </w:rPr>
            </w:pPr>
            <w:r>
              <w:rPr>
                <w:rFonts w:hint="eastAsia"/>
                <w:color w:val="auto"/>
                <w:highlight w:val="none"/>
              </w:rPr>
              <w:t>□招标人从评标委员会推荐的中标候选人范围内自主研究确定中标人</w:t>
            </w:r>
            <w:r>
              <w:rPr>
                <w:rFonts w:hint="default"/>
                <w:color w:val="auto"/>
                <w:highlight w:val="none"/>
                <w:u w:val="none"/>
              </w:rPr>
              <w:t>。</w:t>
            </w:r>
          </w:p>
        </w:tc>
      </w:tr>
      <w:tr w14:paraId="6CF1D6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4" w:hRule="atLeast"/>
          <w:jc w:val="center"/>
        </w:trPr>
        <w:tc>
          <w:tcPr>
            <w:tcW w:w="857" w:type="dxa"/>
            <w:vAlign w:val="center"/>
          </w:tcPr>
          <w:p w14:paraId="07ADE3BE">
            <w:pPr>
              <w:keepNext w:val="0"/>
              <w:keepLines w:val="0"/>
              <w:suppressLineNumbers w:val="0"/>
              <w:spacing w:before="0" w:beforeAutospacing="0" w:after="0" w:afterAutospacing="0" w:line="320" w:lineRule="exact"/>
              <w:ind w:left="0" w:right="0"/>
              <w:jc w:val="center"/>
              <w:rPr>
                <w:rFonts w:hint="default"/>
                <w:color w:val="auto"/>
                <w:highlight w:val="none"/>
              </w:rPr>
            </w:pPr>
            <w:r>
              <w:rPr>
                <w:rFonts w:hint="eastAsia"/>
                <w:color w:val="auto"/>
                <w:highlight w:val="none"/>
              </w:rPr>
              <w:t>7.</w:t>
            </w:r>
            <w:r>
              <w:rPr>
                <w:rFonts w:hint="eastAsia"/>
                <w:color w:val="auto"/>
                <w:highlight w:val="none"/>
                <w:lang w:val="en-US" w:eastAsia="zh-CN"/>
              </w:rPr>
              <w:t>3</w:t>
            </w:r>
            <w:r>
              <w:rPr>
                <w:rFonts w:hint="eastAsia"/>
                <w:color w:val="auto"/>
                <w:highlight w:val="none"/>
              </w:rPr>
              <w:t>.1</w:t>
            </w:r>
          </w:p>
        </w:tc>
        <w:tc>
          <w:tcPr>
            <w:tcW w:w="2262" w:type="dxa"/>
            <w:vAlign w:val="center"/>
          </w:tcPr>
          <w:p w14:paraId="731D7DD7">
            <w:pPr>
              <w:keepNext w:val="0"/>
              <w:keepLines w:val="0"/>
              <w:suppressLineNumbers w:val="0"/>
              <w:spacing w:before="0" w:beforeAutospacing="0" w:after="0" w:afterAutospacing="0" w:line="320" w:lineRule="exact"/>
              <w:ind w:left="0" w:right="0"/>
              <w:jc w:val="center"/>
              <w:rPr>
                <w:rFonts w:hint="default"/>
                <w:color w:val="auto"/>
                <w:highlight w:val="none"/>
              </w:rPr>
            </w:pPr>
            <w:r>
              <w:rPr>
                <w:rFonts w:hint="eastAsia"/>
                <w:color w:val="auto"/>
                <w:highlight w:val="none"/>
              </w:rPr>
              <w:t>履约</w:t>
            </w:r>
            <w:r>
              <w:rPr>
                <w:rFonts w:hint="default"/>
                <w:color w:val="auto"/>
                <w:szCs w:val="21"/>
                <w:highlight w:val="none"/>
              </w:rPr>
              <w:t>保证金</w:t>
            </w:r>
          </w:p>
        </w:tc>
        <w:tc>
          <w:tcPr>
            <w:tcW w:w="5622" w:type="dxa"/>
            <w:vAlign w:val="center"/>
          </w:tcPr>
          <w:p w14:paraId="38F2B957">
            <w:pPr>
              <w:keepNext w:val="0"/>
              <w:keepLines w:val="0"/>
              <w:suppressLineNumbers w:val="0"/>
              <w:spacing w:before="0" w:beforeAutospacing="0" w:after="0" w:afterAutospacing="0" w:line="320" w:lineRule="exact"/>
              <w:ind w:left="0" w:right="0"/>
              <w:jc w:val="left"/>
              <w:rPr>
                <w:rFonts w:hint="default"/>
                <w:color w:val="auto"/>
                <w:highlight w:val="none"/>
              </w:rPr>
            </w:pPr>
            <w:r>
              <w:rPr>
                <w:rFonts w:hint="eastAsia"/>
                <w:color w:val="auto"/>
                <w:highlight w:val="none"/>
                <w:lang w:eastAsia="zh-CN"/>
              </w:rPr>
              <w:t>☑</w:t>
            </w:r>
            <w:r>
              <w:rPr>
                <w:rFonts w:hint="eastAsia"/>
                <w:color w:val="auto"/>
                <w:highlight w:val="none"/>
              </w:rPr>
              <w:t>不提交</w:t>
            </w:r>
          </w:p>
          <w:p w14:paraId="36C3833C">
            <w:pPr>
              <w:keepNext w:val="0"/>
              <w:keepLines w:val="0"/>
              <w:suppressLineNumbers w:val="0"/>
              <w:spacing w:before="0" w:beforeAutospacing="0" w:after="0" w:afterAutospacing="0" w:line="320" w:lineRule="exact"/>
              <w:ind w:left="0" w:right="0"/>
              <w:jc w:val="left"/>
              <w:rPr>
                <w:rFonts w:hint="eastAsia"/>
                <w:color w:val="auto"/>
                <w:highlight w:val="none"/>
              </w:rPr>
            </w:pPr>
            <w:r>
              <w:rPr>
                <w:rFonts w:hint="eastAsia"/>
                <w:color w:val="auto"/>
                <w:highlight w:val="none"/>
              </w:rPr>
              <w:t>□提交，履约</w:t>
            </w:r>
            <w:r>
              <w:rPr>
                <w:rFonts w:hint="default"/>
                <w:color w:val="auto"/>
                <w:szCs w:val="21"/>
                <w:highlight w:val="none"/>
              </w:rPr>
              <w:t>保证金</w:t>
            </w:r>
            <w:r>
              <w:rPr>
                <w:rFonts w:hint="eastAsia"/>
                <w:color w:val="auto"/>
                <w:highlight w:val="none"/>
              </w:rPr>
              <w:t>的形式：</w:t>
            </w:r>
          </w:p>
          <w:p w14:paraId="34FABC01">
            <w:pPr>
              <w:keepNext w:val="0"/>
              <w:keepLines w:val="0"/>
              <w:suppressLineNumbers w:val="0"/>
              <w:spacing w:before="0" w:beforeAutospacing="0" w:after="0" w:afterAutospacing="0" w:line="320" w:lineRule="exact"/>
              <w:ind w:left="0" w:right="0" w:firstLine="420" w:firstLineChars="200"/>
              <w:jc w:val="left"/>
              <w:rPr>
                <w:rFonts w:hint="eastAsia"/>
                <w:color w:val="auto"/>
                <w:highlight w:val="none"/>
                <w:u w:val="single"/>
              </w:rPr>
            </w:pPr>
            <w:r>
              <w:rPr>
                <w:rFonts w:hint="eastAsia"/>
                <w:color w:val="auto"/>
                <w:highlight w:val="none"/>
                <w:u w:val="none"/>
                <w:lang w:eastAsia="zh-CN"/>
              </w:rPr>
              <w:t>□</w:t>
            </w:r>
            <w:r>
              <w:rPr>
                <w:rFonts w:hint="eastAsia"/>
                <w:color w:val="auto"/>
                <w:highlight w:val="none"/>
                <w:u w:val="none"/>
                <w:lang w:val="en-US" w:eastAsia="zh-CN"/>
              </w:rPr>
              <w:t>现金  □保函（保险）  □其他形式（</w:t>
            </w:r>
            <w:r>
              <w:rPr>
                <w:rFonts w:hint="eastAsia"/>
                <w:color w:val="auto"/>
                <w:highlight w:val="none"/>
                <w:u w:val="single"/>
                <w:lang w:eastAsia="zh-CN"/>
              </w:rPr>
              <w:t>/</w:t>
            </w:r>
            <w:r>
              <w:rPr>
                <w:rFonts w:hint="eastAsia"/>
                <w:color w:val="auto"/>
                <w:highlight w:val="none"/>
                <w:u w:val="none"/>
                <w:lang w:eastAsia="zh-CN"/>
              </w:rPr>
              <w:t>）</w:t>
            </w:r>
          </w:p>
          <w:p w14:paraId="61591538">
            <w:pPr>
              <w:keepNext w:val="0"/>
              <w:keepLines w:val="0"/>
              <w:suppressLineNumbers w:val="0"/>
              <w:spacing w:before="0" w:beforeAutospacing="0" w:after="0" w:afterAutospacing="0" w:line="320" w:lineRule="exact"/>
              <w:ind w:left="0" w:right="0"/>
              <w:jc w:val="left"/>
              <w:rPr>
                <w:rFonts w:hint="default"/>
                <w:color w:val="auto"/>
                <w:szCs w:val="21"/>
                <w:highlight w:val="none"/>
              </w:rPr>
            </w:pPr>
            <w:r>
              <w:rPr>
                <w:rFonts w:hint="eastAsia"/>
                <w:color w:val="auto"/>
                <w:highlight w:val="none"/>
              </w:rPr>
              <w:t>履约</w:t>
            </w:r>
            <w:r>
              <w:rPr>
                <w:rFonts w:hint="default"/>
                <w:color w:val="auto"/>
                <w:szCs w:val="21"/>
                <w:highlight w:val="none"/>
              </w:rPr>
              <w:t>保证金</w:t>
            </w:r>
            <w:r>
              <w:rPr>
                <w:rFonts w:hint="eastAsia"/>
                <w:color w:val="auto"/>
                <w:highlight w:val="none"/>
              </w:rPr>
              <w:t>的金额：</w:t>
            </w:r>
            <w:r>
              <w:rPr>
                <w:rFonts w:hint="eastAsia"/>
                <w:color w:val="auto"/>
                <w:szCs w:val="21"/>
                <w:highlight w:val="none"/>
              </w:rPr>
              <w:t>合同总价的</w:t>
            </w:r>
            <w:r>
              <w:rPr>
                <w:rFonts w:hint="eastAsia"/>
                <w:color w:val="auto"/>
                <w:szCs w:val="21"/>
                <w:highlight w:val="none"/>
                <w:u w:val="single"/>
                <w:lang w:eastAsia="zh-CN"/>
              </w:rPr>
              <w:t>/</w:t>
            </w:r>
            <w:r>
              <w:rPr>
                <w:rFonts w:hint="eastAsia"/>
                <w:color w:val="auto"/>
                <w:szCs w:val="21"/>
                <w:highlight w:val="none"/>
              </w:rPr>
              <w:t>%</w:t>
            </w:r>
          </w:p>
        </w:tc>
      </w:tr>
      <w:tr w14:paraId="04D5F8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857" w:type="dxa"/>
            <w:vAlign w:val="center"/>
          </w:tcPr>
          <w:p w14:paraId="4D5C38B4">
            <w:pPr>
              <w:keepNext w:val="0"/>
              <w:keepLines w:val="0"/>
              <w:suppressLineNumbers w:val="0"/>
              <w:spacing w:before="0" w:beforeAutospacing="0" w:after="0" w:afterAutospacing="0" w:line="320" w:lineRule="exact"/>
              <w:ind w:left="0" w:right="0"/>
              <w:jc w:val="center"/>
              <w:rPr>
                <w:rFonts w:hint="default"/>
                <w:color w:val="auto"/>
                <w:highlight w:val="none"/>
              </w:rPr>
            </w:pPr>
            <w:r>
              <w:rPr>
                <w:rFonts w:hint="eastAsia"/>
                <w:color w:val="auto"/>
                <w:highlight w:val="none"/>
              </w:rPr>
              <w:t>9</w:t>
            </w:r>
            <w:r>
              <w:rPr>
                <w:rFonts w:hint="default"/>
                <w:color w:val="auto"/>
                <w:highlight w:val="none"/>
              </w:rPr>
              <w:t>.</w:t>
            </w:r>
            <w:r>
              <w:rPr>
                <w:rFonts w:hint="eastAsia"/>
                <w:color w:val="auto"/>
                <w:highlight w:val="none"/>
              </w:rPr>
              <w:t>5</w:t>
            </w:r>
          </w:p>
        </w:tc>
        <w:tc>
          <w:tcPr>
            <w:tcW w:w="2262" w:type="dxa"/>
            <w:vAlign w:val="center"/>
          </w:tcPr>
          <w:p w14:paraId="4C41D476">
            <w:pPr>
              <w:keepNext w:val="0"/>
              <w:keepLines w:val="0"/>
              <w:suppressLineNumbers w:val="0"/>
              <w:spacing w:before="0" w:beforeAutospacing="0" w:after="0" w:afterAutospacing="0" w:line="320" w:lineRule="exact"/>
              <w:ind w:left="0" w:right="0"/>
              <w:jc w:val="center"/>
              <w:rPr>
                <w:rFonts w:hint="default"/>
                <w:color w:val="auto"/>
                <w:szCs w:val="21"/>
                <w:highlight w:val="none"/>
              </w:rPr>
            </w:pPr>
            <w:r>
              <w:rPr>
                <w:rFonts w:hint="eastAsia"/>
                <w:color w:val="auto"/>
                <w:highlight w:val="none"/>
              </w:rPr>
              <w:t>行政监督部门</w:t>
            </w:r>
          </w:p>
        </w:tc>
        <w:tc>
          <w:tcPr>
            <w:tcW w:w="5622" w:type="dxa"/>
            <w:vAlign w:val="center"/>
          </w:tcPr>
          <w:p w14:paraId="4E085EFB">
            <w:pPr>
              <w:keepNext w:val="0"/>
              <w:keepLines w:val="0"/>
              <w:suppressLineNumbers w:val="0"/>
              <w:spacing w:before="0" w:beforeAutospacing="0" w:after="0" w:afterAutospacing="0" w:line="320" w:lineRule="exact"/>
              <w:ind w:left="0" w:right="0"/>
              <w:jc w:val="left"/>
              <w:rPr>
                <w:rFonts w:hint="eastAsia"/>
                <w:color w:val="auto"/>
                <w:szCs w:val="21"/>
                <w:highlight w:val="none"/>
                <w:u w:val="single"/>
              </w:rPr>
            </w:pPr>
            <w:r>
              <w:rPr>
                <w:rFonts w:hint="eastAsia"/>
                <w:color w:val="auto"/>
                <w:szCs w:val="21"/>
                <w:highlight w:val="none"/>
              </w:rPr>
              <w:t>名</w:t>
            </w:r>
            <w:r>
              <w:rPr>
                <w:rFonts w:hint="eastAsia"/>
                <w:color w:val="auto"/>
                <w:szCs w:val="21"/>
                <w:highlight w:val="none"/>
                <w:lang w:val="en-US" w:eastAsia="zh-CN"/>
              </w:rPr>
              <w:t xml:space="preserve">    </w:t>
            </w:r>
            <w:r>
              <w:rPr>
                <w:rFonts w:hint="eastAsia"/>
                <w:color w:val="auto"/>
                <w:szCs w:val="21"/>
                <w:highlight w:val="none"/>
              </w:rPr>
              <w:t>称：</w:t>
            </w:r>
            <w:r>
              <w:rPr>
                <w:rFonts w:hint="eastAsia"/>
                <w:color w:val="auto"/>
                <w:szCs w:val="21"/>
                <w:highlight w:val="none"/>
                <w:u w:val="single"/>
                <w:lang w:eastAsia="zh-CN"/>
              </w:rPr>
              <w:t>营口市城乡建设与公用事业中心</w:t>
            </w:r>
          </w:p>
          <w:p w14:paraId="71E79B00">
            <w:pPr>
              <w:keepNext w:val="0"/>
              <w:keepLines w:val="0"/>
              <w:suppressLineNumbers w:val="0"/>
              <w:spacing w:before="0" w:beforeAutospacing="0" w:after="0" w:afterAutospacing="0" w:line="320" w:lineRule="exact"/>
              <w:ind w:left="0" w:right="0"/>
              <w:jc w:val="left"/>
              <w:rPr>
                <w:rFonts w:hint="eastAsia"/>
                <w:color w:val="auto"/>
                <w:szCs w:val="21"/>
                <w:highlight w:val="none"/>
              </w:rPr>
            </w:pPr>
            <w:r>
              <w:rPr>
                <w:rFonts w:hint="eastAsia"/>
                <w:color w:val="auto"/>
                <w:szCs w:val="21"/>
                <w:highlight w:val="none"/>
              </w:rPr>
              <w:t>地</w:t>
            </w:r>
            <w:r>
              <w:rPr>
                <w:rFonts w:hint="eastAsia"/>
                <w:color w:val="auto"/>
                <w:szCs w:val="21"/>
                <w:highlight w:val="none"/>
                <w:lang w:val="en-US" w:eastAsia="zh-CN"/>
              </w:rPr>
              <w:t xml:space="preserve">    </w:t>
            </w:r>
            <w:r>
              <w:rPr>
                <w:rFonts w:hint="eastAsia"/>
                <w:color w:val="auto"/>
                <w:szCs w:val="21"/>
                <w:highlight w:val="none"/>
              </w:rPr>
              <w:t>址：</w:t>
            </w:r>
            <w:r>
              <w:rPr>
                <w:rFonts w:hint="eastAsia"/>
                <w:color w:val="auto"/>
                <w:szCs w:val="21"/>
                <w:highlight w:val="none"/>
                <w:u w:val="single"/>
                <w:lang w:eastAsia="zh-CN"/>
              </w:rPr>
              <w:t>/</w:t>
            </w:r>
          </w:p>
          <w:p w14:paraId="707F235D">
            <w:pPr>
              <w:keepNext w:val="0"/>
              <w:keepLines w:val="0"/>
              <w:suppressLineNumbers w:val="0"/>
              <w:spacing w:before="0" w:beforeAutospacing="0" w:after="0" w:afterAutospacing="0" w:line="320" w:lineRule="exact"/>
              <w:ind w:left="0" w:right="0"/>
              <w:jc w:val="left"/>
              <w:rPr>
                <w:rFonts w:hint="eastAsia"/>
                <w:color w:val="auto"/>
                <w:szCs w:val="21"/>
                <w:highlight w:val="none"/>
              </w:rPr>
            </w:pPr>
            <w:r>
              <w:rPr>
                <w:rFonts w:hint="eastAsia"/>
                <w:color w:val="auto"/>
                <w:szCs w:val="21"/>
                <w:highlight w:val="none"/>
              </w:rPr>
              <w:t>电</w:t>
            </w:r>
            <w:r>
              <w:rPr>
                <w:rFonts w:hint="eastAsia"/>
                <w:color w:val="auto"/>
                <w:szCs w:val="21"/>
                <w:highlight w:val="none"/>
                <w:lang w:val="en-US" w:eastAsia="zh-CN"/>
              </w:rPr>
              <w:t xml:space="preserve">    </w:t>
            </w:r>
            <w:r>
              <w:rPr>
                <w:rFonts w:hint="eastAsia"/>
                <w:color w:val="auto"/>
                <w:szCs w:val="21"/>
                <w:highlight w:val="none"/>
              </w:rPr>
              <w:t>话：</w:t>
            </w:r>
            <w:r>
              <w:rPr>
                <w:rFonts w:hint="eastAsia"/>
                <w:color w:val="auto"/>
                <w:szCs w:val="21"/>
                <w:highlight w:val="none"/>
                <w:u w:val="single"/>
                <w:lang w:eastAsia="zh-CN"/>
              </w:rPr>
              <w:t>0417-2657306</w:t>
            </w:r>
          </w:p>
          <w:p w14:paraId="68CC60A0">
            <w:pPr>
              <w:keepNext w:val="0"/>
              <w:keepLines w:val="0"/>
              <w:suppressLineNumbers w:val="0"/>
              <w:spacing w:before="0" w:beforeAutospacing="0" w:after="0" w:afterAutospacing="0" w:line="320" w:lineRule="exact"/>
              <w:ind w:left="0" w:right="0"/>
              <w:jc w:val="left"/>
              <w:rPr>
                <w:rFonts w:hint="eastAsia"/>
                <w:color w:val="auto"/>
                <w:szCs w:val="21"/>
                <w:highlight w:val="none"/>
                <w:u w:val="single"/>
              </w:rPr>
            </w:pPr>
            <w:r>
              <w:rPr>
                <w:rFonts w:hint="eastAsia"/>
                <w:color w:val="auto"/>
                <w:szCs w:val="21"/>
                <w:highlight w:val="none"/>
              </w:rPr>
              <w:t>传</w:t>
            </w:r>
            <w:r>
              <w:rPr>
                <w:rFonts w:hint="default"/>
                <w:color w:val="auto"/>
                <w:szCs w:val="21"/>
                <w:highlight w:val="none"/>
              </w:rPr>
              <w:t xml:space="preserve">    </w:t>
            </w:r>
            <w:r>
              <w:rPr>
                <w:rFonts w:hint="eastAsia"/>
                <w:color w:val="auto"/>
                <w:szCs w:val="21"/>
                <w:highlight w:val="none"/>
              </w:rPr>
              <w:t>真：</w:t>
            </w:r>
            <w:r>
              <w:rPr>
                <w:rFonts w:hint="eastAsia"/>
                <w:color w:val="auto"/>
                <w:szCs w:val="21"/>
                <w:highlight w:val="none"/>
                <w:u w:val="single"/>
                <w:lang w:eastAsia="zh-CN"/>
              </w:rPr>
              <w:t>0417-2657306</w:t>
            </w:r>
          </w:p>
          <w:p w14:paraId="5DB87E08">
            <w:pPr>
              <w:keepNext w:val="0"/>
              <w:keepLines w:val="0"/>
              <w:suppressLineNumbers w:val="0"/>
              <w:spacing w:before="0" w:beforeAutospacing="0" w:after="0" w:afterAutospacing="0" w:line="320" w:lineRule="exact"/>
              <w:ind w:left="0" w:right="0"/>
              <w:jc w:val="left"/>
              <w:rPr>
                <w:rFonts w:hint="eastAsia"/>
                <w:color w:val="auto"/>
                <w:szCs w:val="21"/>
                <w:highlight w:val="none"/>
                <w:u w:val="single"/>
              </w:rPr>
            </w:pPr>
            <w:r>
              <w:rPr>
                <w:rFonts w:hint="eastAsia"/>
                <w:color w:val="auto"/>
                <w:szCs w:val="21"/>
                <w:highlight w:val="none"/>
              </w:rPr>
              <w:t>邮政编码：</w:t>
            </w:r>
            <w:r>
              <w:rPr>
                <w:rFonts w:hint="eastAsia"/>
                <w:color w:val="auto"/>
                <w:szCs w:val="21"/>
                <w:highlight w:val="none"/>
                <w:u w:val="single"/>
                <w:lang w:eastAsia="zh-CN"/>
              </w:rPr>
              <w:t>/</w:t>
            </w:r>
          </w:p>
          <w:p w14:paraId="39456A80">
            <w:pPr>
              <w:keepNext w:val="0"/>
              <w:keepLines w:val="0"/>
              <w:suppressLineNumbers w:val="0"/>
              <w:spacing w:before="0" w:beforeAutospacing="0" w:after="0" w:afterAutospacing="0" w:line="320" w:lineRule="exact"/>
              <w:ind w:left="0" w:right="0"/>
              <w:jc w:val="left"/>
              <w:rPr>
                <w:rFonts w:hint="eastAsia"/>
                <w:color w:val="auto"/>
                <w:szCs w:val="21"/>
                <w:highlight w:val="none"/>
                <w:u w:val="single"/>
              </w:rPr>
            </w:pPr>
            <w:r>
              <w:rPr>
                <w:rFonts w:hint="eastAsia"/>
                <w:color w:val="auto"/>
                <w:szCs w:val="21"/>
                <w:highlight w:val="none"/>
              </w:rPr>
              <w:t>异议投诉渠道：辽宁省工程建设项目招标投标异议投诉处理系统</w:t>
            </w:r>
          </w:p>
        </w:tc>
      </w:tr>
      <w:tr w14:paraId="5CC111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6" w:hRule="atLeast"/>
          <w:jc w:val="center"/>
        </w:trPr>
        <w:tc>
          <w:tcPr>
            <w:tcW w:w="857" w:type="dxa"/>
            <w:vAlign w:val="center"/>
          </w:tcPr>
          <w:p w14:paraId="5058ED3D">
            <w:pPr>
              <w:keepNext w:val="0"/>
              <w:keepLines w:val="0"/>
              <w:suppressLineNumbers w:val="0"/>
              <w:spacing w:before="0" w:beforeAutospacing="0" w:after="0" w:afterAutospacing="0" w:line="320" w:lineRule="exact"/>
              <w:ind w:left="0" w:right="0"/>
              <w:jc w:val="center"/>
              <w:rPr>
                <w:rFonts w:hint="default"/>
                <w:color w:val="auto"/>
                <w:highlight w:val="none"/>
              </w:rPr>
            </w:pPr>
            <w:r>
              <w:rPr>
                <w:rFonts w:hint="eastAsia"/>
                <w:color w:val="auto"/>
                <w:highlight w:val="none"/>
              </w:rPr>
              <w:t>1</w:t>
            </w:r>
            <w:r>
              <w:rPr>
                <w:rFonts w:hint="default"/>
                <w:color w:val="auto"/>
                <w:highlight w:val="none"/>
              </w:rPr>
              <w:t>0</w:t>
            </w:r>
          </w:p>
        </w:tc>
        <w:tc>
          <w:tcPr>
            <w:tcW w:w="7884" w:type="dxa"/>
            <w:gridSpan w:val="2"/>
            <w:vAlign w:val="center"/>
          </w:tcPr>
          <w:p w14:paraId="21505CA8">
            <w:pPr>
              <w:keepNext w:val="0"/>
              <w:keepLines w:val="0"/>
              <w:suppressLineNumbers w:val="0"/>
              <w:spacing w:before="0" w:beforeAutospacing="0" w:after="0" w:afterAutospacing="0" w:line="320" w:lineRule="exact"/>
              <w:ind w:left="0" w:right="0"/>
              <w:rPr>
                <w:rFonts w:hint="default"/>
                <w:b/>
                <w:bCs/>
                <w:color w:val="auto"/>
                <w:szCs w:val="21"/>
                <w:highlight w:val="none"/>
              </w:rPr>
            </w:pPr>
            <w:r>
              <w:rPr>
                <w:rFonts w:hint="eastAsia"/>
                <w:b/>
                <w:bCs/>
                <w:color w:val="auto"/>
                <w:szCs w:val="21"/>
                <w:highlight w:val="none"/>
              </w:rPr>
              <w:t>需要补充的其他内容</w:t>
            </w:r>
          </w:p>
        </w:tc>
      </w:tr>
      <w:tr w14:paraId="506E39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jc w:val="center"/>
        </w:trPr>
        <w:tc>
          <w:tcPr>
            <w:tcW w:w="857" w:type="dxa"/>
            <w:vAlign w:val="center"/>
          </w:tcPr>
          <w:p w14:paraId="52575B68">
            <w:pPr>
              <w:keepNext w:val="0"/>
              <w:keepLines w:val="0"/>
              <w:suppressLineNumbers w:val="0"/>
              <w:spacing w:before="0" w:beforeAutospacing="0" w:after="0" w:afterAutospacing="0" w:line="320" w:lineRule="exact"/>
              <w:ind w:left="0" w:right="0"/>
              <w:jc w:val="center"/>
              <w:rPr>
                <w:rFonts w:hint="default"/>
                <w:color w:val="auto"/>
                <w:highlight w:val="none"/>
              </w:rPr>
            </w:pPr>
            <w:r>
              <w:rPr>
                <w:rFonts w:hint="eastAsia"/>
                <w:color w:val="auto"/>
                <w:highlight w:val="none"/>
              </w:rPr>
              <w:t>1</w:t>
            </w:r>
            <w:r>
              <w:rPr>
                <w:rFonts w:hint="default"/>
                <w:color w:val="auto"/>
                <w:highlight w:val="none"/>
              </w:rPr>
              <w:t>0.1</w:t>
            </w:r>
          </w:p>
        </w:tc>
        <w:tc>
          <w:tcPr>
            <w:tcW w:w="7884" w:type="dxa"/>
            <w:gridSpan w:val="2"/>
            <w:vAlign w:val="center"/>
          </w:tcPr>
          <w:p w14:paraId="02A4C067">
            <w:pPr>
              <w:keepNext w:val="0"/>
              <w:keepLines w:val="0"/>
              <w:suppressLineNumbers w:val="0"/>
              <w:spacing w:before="0" w:beforeAutospacing="0" w:after="0" w:afterAutospacing="0" w:line="320" w:lineRule="exact"/>
              <w:ind w:left="0" w:right="0"/>
              <w:rPr>
                <w:rFonts w:hint="default"/>
                <w:b/>
                <w:bCs/>
                <w:color w:val="auto"/>
                <w:szCs w:val="21"/>
                <w:highlight w:val="none"/>
              </w:rPr>
            </w:pPr>
            <w:r>
              <w:rPr>
                <w:rFonts w:hint="eastAsia"/>
                <w:b/>
                <w:bCs/>
                <w:color w:val="auto"/>
                <w:szCs w:val="21"/>
                <w:highlight w:val="none"/>
              </w:rPr>
              <w:t>词语定义</w:t>
            </w:r>
          </w:p>
        </w:tc>
      </w:tr>
      <w:tr w14:paraId="4B2FDF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6" w:hRule="atLeast"/>
          <w:jc w:val="center"/>
        </w:trPr>
        <w:tc>
          <w:tcPr>
            <w:tcW w:w="857" w:type="dxa"/>
            <w:vAlign w:val="center"/>
          </w:tcPr>
          <w:p w14:paraId="21B40B2B">
            <w:pPr>
              <w:keepNext w:val="0"/>
              <w:keepLines w:val="0"/>
              <w:suppressLineNumbers w:val="0"/>
              <w:spacing w:before="0" w:beforeAutospacing="0" w:after="0" w:afterAutospacing="0" w:line="320" w:lineRule="exact"/>
              <w:ind w:left="0" w:right="0"/>
              <w:jc w:val="center"/>
              <w:rPr>
                <w:rFonts w:hint="default"/>
                <w:color w:val="auto"/>
                <w:szCs w:val="21"/>
                <w:highlight w:val="none"/>
              </w:rPr>
            </w:pPr>
            <w:r>
              <w:rPr>
                <w:rFonts w:hint="eastAsia"/>
                <w:color w:val="auto"/>
                <w:szCs w:val="21"/>
                <w:highlight w:val="none"/>
              </w:rPr>
              <w:t>1</w:t>
            </w:r>
            <w:r>
              <w:rPr>
                <w:rFonts w:hint="default"/>
                <w:color w:val="auto"/>
                <w:szCs w:val="21"/>
                <w:highlight w:val="none"/>
              </w:rPr>
              <w:t>0.1.1</w:t>
            </w:r>
          </w:p>
        </w:tc>
        <w:tc>
          <w:tcPr>
            <w:tcW w:w="2262" w:type="dxa"/>
            <w:vAlign w:val="center"/>
          </w:tcPr>
          <w:p w14:paraId="3959C7FE">
            <w:pPr>
              <w:keepNext w:val="0"/>
              <w:keepLines w:val="0"/>
              <w:suppressLineNumbers w:val="0"/>
              <w:spacing w:before="0" w:beforeAutospacing="0" w:after="0" w:afterAutospacing="0" w:line="320" w:lineRule="exact"/>
              <w:ind w:left="0" w:right="0"/>
              <w:jc w:val="center"/>
              <w:rPr>
                <w:rFonts w:hint="default"/>
                <w:color w:val="auto"/>
                <w:szCs w:val="21"/>
                <w:highlight w:val="none"/>
              </w:rPr>
            </w:pPr>
            <w:r>
              <w:rPr>
                <w:rFonts w:hint="eastAsia"/>
                <w:color w:val="auto"/>
                <w:szCs w:val="21"/>
                <w:highlight w:val="none"/>
              </w:rPr>
              <w:t>类似项目</w:t>
            </w:r>
          </w:p>
        </w:tc>
        <w:tc>
          <w:tcPr>
            <w:tcW w:w="5622" w:type="dxa"/>
            <w:vAlign w:val="center"/>
          </w:tcPr>
          <w:p w14:paraId="64C94142">
            <w:pPr>
              <w:keepNext w:val="0"/>
              <w:keepLines w:val="0"/>
              <w:numPr>
                <w:ilvl w:val="0"/>
                <w:numId w:val="0"/>
              </w:numPr>
              <w:suppressLineNumbers w:val="0"/>
              <w:spacing w:before="0" w:beforeAutospacing="0" w:after="0" w:afterAutospacing="0" w:line="320" w:lineRule="exact"/>
              <w:ind w:left="0" w:right="0"/>
              <w:jc w:val="left"/>
              <w:rPr>
                <w:rFonts w:hint="eastAsia" w:ascii="宋体" w:hAnsi="宋体" w:cs="宋体"/>
                <w:color w:val="auto"/>
                <w:highlight w:val="none"/>
              </w:rPr>
            </w:pPr>
            <w:r>
              <w:rPr>
                <w:rFonts w:hint="eastAsia" w:ascii="宋体" w:hAnsi="宋体" w:eastAsia="宋体" w:cs="宋体"/>
                <w:color w:val="auto"/>
                <w:szCs w:val="21"/>
                <w:highlight w:val="none"/>
                <w:lang w:val="en-US" w:eastAsia="zh-CN"/>
              </w:rPr>
              <w:t>（1）类似项目</w:t>
            </w:r>
            <w:r>
              <w:rPr>
                <w:rFonts w:hint="eastAsia" w:ascii="宋体" w:hAnsi="宋体" w:eastAsia="宋体" w:cs="宋体"/>
                <w:color w:val="auto"/>
                <w:szCs w:val="21"/>
                <w:highlight w:val="none"/>
              </w:rPr>
              <w:t>指合同金额大于</w:t>
            </w:r>
            <w:r>
              <w:rPr>
                <w:rFonts w:hint="eastAsia" w:ascii="宋体" w:hAnsi="宋体" w:eastAsia="宋体" w:cs="宋体"/>
                <w:color w:val="auto"/>
                <w:highlight w:val="none"/>
                <w:u w:val="single"/>
                <w:lang w:eastAsia="zh-CN"/>
              </w:rPr>
              <w:t>/</w:t>
            </w:r>
            <w:r>
              <w:rPr>
                <w:rFonts w:hint="eastAsia" w:ascii="宋体" w:hAnsi="宋体" w:eastAsia="宋体" w:cs="宋体"/>
                <w:color w:val="auto"/>
                <w:highlight w:val="none"/>
              </w:rPr>
              <w:t>万元</w:t>
            </w:r>
            <w:r>
              <w:rPr>
                <w:rFonts w:hint="eastAsia" w:ascii="宋体" w:hAnsi="宋体" w:eastAsia="宋体" w:cs="宋体"/>
                <w:color w:val="auto"/>
                <w:highlight w:val="none"/>
                <w:u w:val="single"/>
                <w:lang w:eastAsia="zh-CN"/>
              </w:rPr>
              <w:t>/</w:t>
            </w:r>
            <w:r>
              <w:rPr>
                <w:rFonts w:hint="eastAsia"/>
                <w:color w:val="auto"/>
                <w:highlight w:val="none"/>
              </w:rPr>
              <w:t>工程</w:t>
            </w:r>
            <w:r>
              <w:rPr>
                <w:rFonts w:hint="eastAsia"/>
                <w:color w:val="auto"/>
                <w:highlight w:val="none"/>
                <w:lang w:val="en-US" w:eastAsia="zh-CN"/>
              </w:rPr>
              <w:t>服务</w:t>
            </w:r>
            <w:r>
              <w:rPr>
                <w:rFonts w:hint="eastAsia"/>
                <w:color w:val="auto"/>
                <w:highlight w:val="none"/>
              </w:rPr>
              <w:t>项目，且已完成工程竣工验收</w:t>
            </w:r>
            <w:r>
              <w:rPr>
                <w:rFonts w:hint="eastAsia" w:ascii="宋体" w:hAnsi="宋体" w:eastAsia="宋体" w:cs="宋体"/>
                <w:color w:val="auto"/>
                <w:highlight w:val="none"/>
              </w:rPr>
              <w:t>。</w:t>
            </w:r>
          </w:p>
          <w:p w14:paraId="6341773B">
            <w:pPr>
              <w:keepNext w:val="0"/>
              <w:keepLines w:val="0"/>
              <w:numPr>
                <w:ilvl w:val="0"/>
                <w:numId w:val="0"/>
              </w:numPr>
              <w:suppressLineNumbers w:val="0"/>
              <w:spacing w:before="0" w:beforeAutospacing="0" w:after="0" w:afterAutospacing="0" w:line="320" w:lineRule="exact"/>
              <w:ind w:left="0" w:right="0"/>
              <w:jc w:val="left"/>
              <w:rPr>
                <w:rFonts w:hint="eastAsia" w:ascii="宋体" w:hAnsi="宋体" w:cs="宋体"/>
                <w:color w:val="auto"/>
                <w:highlight w:val="none"/>
              </w:rPr>
            </w:pPr>
            <w:r>
              <w:rPr>
                <w:rFonts w:hint="eastAsia" w:ascii="宋体" w:hAnsi="宋体" w:eastAsia="宋体" w:cs="宋体"/>
                <w:color w:val="auto"/>
                <w:highlight w:val="none"/>
                <w:lang w:val="en-US" w:eastAsia="zh-CN"/>
              </w:rPr>
              <w:t>（2）类似项目时间</w:t>
            </w:r>
            <w:r>
              <w:rPr>
                <w:rFonts w:hint="eastAsia" w:ascii="宋体" w:hAnsi="宋体" w:cs="宋体"/>
                <w:color w:val="auto"/>
                <w:highlight w:val="none"/>
                <w:lang w:val="en-US" w:eastAsia="zh-CN"/>
              </w:rPr>
              <w:t>：</w:t>
            </w:r>
          </w:p>
          <w:p w14:paraId="637223B1">
            <w:pPr>
              <w:keepNext w:val="0"/>
              <w:keepLines w:val="0"/>
              <w:numPr>
                <w:ilvl w:val="0"/>
                <w:numId w:val="0"/>
              </w:numPr>
              <w:suppressLineNumbers w:val="0"/>
              <w:spacing w:before="0" w:beforeAutospacing="0" w:after="0" w:afterAutospacing="0" w:line="320" w:lineRule="exact"/>
              <w:ind w:left="420" w:leftChars="200" w:right="0"/>
              <w:jc w:val="left"/>
              <w:rPr>
                <w:rFonts w:hint="eastAsia" w:ascii="宋体" w:hAnsi="宋体" w:cs="宋体"/>
                <w:color w:val="auto"/>
                <w:highlight w:val="none"/>
              </w:rPr>
            </w:pPr>
            <w:r>
              <w:rPr>
                <w:rFonts w:hint="eastAsia" w:ascii="宋体" w:hAnsi="宋体" w:eastAsia="宋体" w:cs="宋体"/>
                <w:color w:val="auto"/>
                <w:highlight w:val="none"/>
                <w:lang w:val="en-US" w:eastAsia="zh-CN"/>
              </w:rPr>
              <w:t>□合同签订时间为准</w:t>
            </w:r>
          </w:p>
          <w:p w14:paraId="0DE0EDF0">
            <w:pPr>
              <w:keepNext w:val="0"/>
              <w:keepLines w:val="0"/>
              <w:numPr>
                <w:ilvl w:val="0"/>
                <w:numId w:val="0"/>
              </w:numPr>
              <w:suppressLineNumbers w:val="0"/>
              <w:spacing w:before="0" w:beforeAutospacing="0" w:after="0" w:afterAutospacing="0" w:line="320" w:lineRule="exact"/>
              <w:ind w:left="420" w:leftChars="200" w:right="0"/>
              <w:jc w:val="left"/>
              <w:rPr>
                <w:rFonts w:hint="eastAsia" w:ascii="宋体" w:hAnsi="宋体" w:cs="宋体"/>
                <w:color w:val="auto"/>
                <w:highlight w:val="none"/>
              </w:rPr>
            </w:pPr>
            <w:r>
              <w:rPr>
                <w:rFonts w:hint="eastAsia" w:ascii="宋体" w:hAnsi="宋体" w:eastAsia="宋体" w:cs="宋体"/>
                <w:color w:val="auto"/>
                <w:highlight w:val="none"/>
                <w:lang w:val="en-US" w:eastAsia="zh-CN"/>
              </w:rPr>
              <w:t>□</w:t>
            </w:r>
            <w:r>
              <w:rPr>
                <w:rFonts w:hint="eastAsia" w:ascii="宋体" w:hAnsi="宋体" w:cs="宋体"/>
                <w:color w:val="auto"/>
                <w:highlight w:val="none"/>
                <w:lang w:val="en-US" w:eastAsia="zh-CN"/>
              </w:rPr>
              <w:t>竣工验收</w:t>
            </w:r>
            <w:r>
              <w:rPr>
                <w:rFonts w:hint="eastAsia" w:ascii="宋体" w:hAnsi="宋体" w:eastAsia="宋体" w:cs="宋体"/>
                <w:color w:val="auto"/>
                <w:highlight w:val="none"/>
                <w:lang w:val="en-US" w:eastAsia="zh-CN"/>
              </w:rPr>
              <w:t>时间为准</w:t>
            </w:r>
          </w:p>
          <w:p w14:paraId="2C5F92FD">
            <w:pPr>
              <w:keepNext w:val="0"/>
              <w:keepLines w:val="0"/>
              <w:numPr>
                <w:ilvl w:val="0"/>
                <w:numId w:val="0"/>
              </w:numPr>
              <w:suppressLineNumbers w:val="0"/>
              <w:spacing w:before="0" w:beforeAutospacing="0" w:after="0" w:afterAutospacing="0" w:line="320" w:lineRule="exact"/>
              <w:ind w:left="0" w:right="0"/>
              <w:jc w:val="left"/>
              <w:rPr>
                <w:rFonts w:hint="default"/>
                <w:color w:val="auto"/>
                <w:highlight w:val="none"/>
              </w:rPr>
            </w:pPr>
            <w:r>
              <w:rPr>
                <w:rFonts w:hint="eastAsia" w:ascii="宋体" w:hAnsi="宋体" w:eastAsia="宋体" w:cs="宋体"/>
                <w:color w:val="auto"/>
                <w:highlight w:val="none"/>
                <w:lang w:val="en-US" w:eastAsia="zh-CN"/>
              </w:rPr>
              <w:t>（</w:t>
            </w:r>
            <w:r>
              <w:rPr>
                <w:rFonts w:hint="eastAsia" w:ascii="宋体" w:hAnsi="宋体" w:cs="宋体"/>
                <w:color w:val="auto"/>
                <w:highlight w:val="none"/>
                <w:lang w:val="en-US" w:eastAsia="zh-CN"/>
              </w:rPr>
              <w:t>3</w:t>
            </w:r>
            <w:r>
              <w:rPr>
                <w:rFonts w:hint="eastAsia" w:ascii="宋体" w:hAnsi="宋体" w:eastAsia="宋体" w:cs="宋体"/>
                <w:color w:val="auto"/>
                <w:highlight w:val="none"/>
                <w:lang w:val="en-US" w:eastAsia="zh-CN"/>
              </w:rPr>
              <w:t>）其他：</w:t>
            </w:r>
            <w:r>
              <w:rPr>
                <w:rFonts w:hint="eastAsia" w:ascii="宋体" w:hAnsi="宋体" w:eastAsia="宋体" w:cs="宋体"/>
                <w:color w:val="auto"/>
                <w:highlight w:val="none"/>
                <w:u w:val="single"/>
                <w:lang w:val="en-US" w:eastAsia="zh-CN"/>
              </w:rPr>
              <w:t>/</w:t>
            </w:r>
          </w:p>
        </w:tc>
      </w:tr>
      <w:tr w14:paraId="3CA99F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jc w:val="center"/>
        </w:trPr>
        <w:tc>
          <w:tcPr>
            <w:tcW w:w="857" w:type="dxa"/>
            <w:vAlign w:val="center"/>
          </w:tcPr>
          <w:p w14:paraId="6BF85F25">
            <w:pPr>
              <w:keepNext w:val="0"/>
              <w:keepLines w:val="0"/>
              <w:suppressLineNumbers w:val="0"/>
              <w:spacing w:before="0" w:beforeAutospacing="0" w:after="0" w:afterAutospacing="0" w:line="320" w:lineRule="exact"/>
              <w:ind w:left="0" w:right="0"/>
              <w:jc w:val="center"/>
              <w:rPr>
                <w:rFonts w:hint="eastAsia"/>
                <w:color w:val="auto"/>
                <w:szCs w:val="21"/>
                <w:highlight w:val="none"/>
              </w:rPr>
            </w:pPr>
            <w:r>
              <w:rPr>
                <w:rFonts w:hint="eastAsia"/>
                <w:color w:val="auto"/>
                <w:szCs w:val="21"/>
                <w:highlight w:val="none"/>
              </w:rPr>
              <w:t>1</w:t>
            </w:r>
            <w:r>
              <w:rPr>
                <w:rFonts w:hint="default"/>
                <w:color w:val="auto"/>
                <w:szCs w:val="21"/>
                <w:highlight w:val="none"/>
              </w:rPr>
              <w:t>0.1.</w:t>
            </w:r>
            <w:r>
              <w:rPr>
                <w:rFonts w:hint="eastAsia"/>
                <w:color w:val="auto"/>
                <w:szCs w:val="21"/>
                <w:highlight w:val="none"/>
                <w:lang w:val="en-US" w:eastAsia="zh-CN"/>
              </w:rPr>
              <w:t>2</w:t>
            </w:r>
          </w:p>
        </w:tc>
        <w:tc>
          <w:tcPr>
            <w:tcW w:w="2262" w:type="dxa"/>
            <w:vAlign w:val="center"/>
          </w:tcPr>
          <w:p w14:paraId="4EA61522">
            <w:pPr>
              <w:keepNext w:val="0"/>
              <w:keepLines w:val="0"/>
              <w:suppressLineNumbers w:val="0"/>
              <w:spacing w:before="0" w:beforeAutospacing="0" w:after="0" w:afterAutospacing="0" w:line="320" w:lineRule="exact"/>
              <w:ind w:left="0" w:right="0"/>
              <w:jc w:val="center"/>
              <w:rPr>
                <w:rFonts w:hint="default"/>
                <w:color w:val="auto"/>
                <w:szCs w:val="21"/>
                <w:highlight w:val="none"/>
              </w:rPr>
            </w:pPr>
            <w:r>
              <w:rPr>
                <w:rFonts w:hint="eastAsia"/>
                <w:color w:val="auto"/>
                <w:highlight w:val="none"/>
              </w:rPr>
              <w:t>盖章</w:t>
            </w:r>
          </w:p>
        </w:tc>
        <w:tc>
          <w:tcPr>
            <w:tcW w:w="5622" w:type="dxa"/>
            <w:vAlign w:val="center"/>
          </w:tcPr>
          <w:p w14:paraId="069BDD1E">
            <w:pPr>
              <w:keepNext w:val="0"/>
              <w:keepLines w:val="0"/>
              <w:suppressLineNumbers w:val="0"/>
              <w:spacing w:before="0" w:beforeAutospacing="0" w:after="0" w:afterAutospacing="0" w:line="320" w:lineRule="exact"/>
              <w:ind w:left="0" w:right="0"/>
              <w:rPr>
                <w:rFonts w:hint="default"/>
                <w:color w:val="auto"/>
                <w:sz w:val="32"/>
                <w:szCs w:val="32"/>
                <w:highlight w:val="none"/>
              </w:rPr>
            </w:pPr>
            <w:r>
              <w:rPr>
                <w:rFonts w:hint="eastAsia"/>
                <w:color w:val="auto"/>
                <w:szCs w:val="21"/>
                <w:highlight w:val="none"/>
              </w:rPr>
              <w:t>盖单位章及签章（个人）均为电子签名法所指的电子签名，即表示数据电文中以电子形式所含、所附用于识别签名单位和签名人身份并表明签名单位和签名人认可其中内容的数据。</w:t>
            </w:r>
          </w:p>
        </w:tc>
      </w:tr>
      <w:tr w14:paraId="383442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jc w:val="center"/>
        </w:trPr>
        <w:tc>
          <w:tcPr>
            <w:tcW w:w="857" w:type="dxa"/>
            <w:vAlign w:val="center"/>
          </w:tcPr>
          <w:p w14:paraId="34154BC7">
            <w:pPr>
              <w:keepNext w:val="0"/>
              <w:keepLines w:val="0"/>
              <w:suppressLineNumbers w:val="0"/>
              <w:spacing w:before="0" w:beforeAutospacing="0" w:after="0" w:afterAutospacing="0" w:line="320" w:lineRule="exact"/>
              <w:ind w:left="0" w:right="0"/>
              <w:jc w:val="center"/>
              <w:rPr>
                <w:rFonts w:hint="eastAsia"/>
                <w:color w:val="auto"/>
                <w:szCs w:val="21"/>
                <w:highlight w:val="none"/>
              </w:rPr>
            </w:pPr>
            <w:r>
              <w:rPr>
                <w:rFonts w:hint="eastAsia"/>
                <w:color w:val="auto"/>
                <w:szCs w:val="21"/>
                <w:highlight w:val="none"/>
              </w:rPr>
              <w:t>1</w:t>
            </w:r>
            <w:r>
              <w:rPr>
                <w:rFonts w:hint="default"/>
                <w:color w:val="auto"/>
                <w:szCs w:val="21"/>
                <w:highlight w:val="none"/>
              </w:rPr>
              <w:t>0.1.</w:t>
            </w:r>
            <w:r>
              <w:rPr>
                <w:rFonts w:hint="eastAsia"/>
                <w:color w:val="auto"/>
                <w:szCs w:val="21"/>
                <w:highlight w:val="none"/>
                <w:lang w:val="en-US" w:eastAsia="zh-CN"/>
              </w:rPr>
              <w:t>3</w:t>
            </w:r>
          </w:p>
        </w:tc>
        <w:tc>
          <w:tcPr>
            <w:tcW w:w="2262" w:type="dxa"/>
            <w:vAlign w:val="center"/>
          </w:tcPr>
          <w:p w14:paraId="29D4F08D">
            <w:pPr>
              <w:keepNext w:val="0"/>
              <w:keepLines w:val="0"/>
              <w:suppressLineNumbers w:val="0"/>
              <w:spacing w:before="0" w:beforeAutospacing="0" w:after="0" w:afterAutospacing="0" w:line="320" w:lineRule="exact"/>
              <w:ind w:left="0" w:right="0"/>
              <w:jc w:val="center"/>
              <w:rPr>
                <w:rFonts w:hint="default"/>
                <w:color w:val="auto"/>
                <w:highlight w:val="none"/>
              </w:rPr>
            </w:pPr>
            <w:r>
              <w:rPr>
                <w:rFonts w:hint="eastAsia"/>
                <w:color w:val="auto"/>
                <w:highlight w:val="none"/>
              </w:rPr>
              <w:t>获奖表彰时间</w:t>
            </w:r>
          </w:p>
        </w:tc>
        <w:tc>
          <w:tcPr>
            <w:tcW w:w="5622" w:type="dxa"/>
            <w:vAlign w:val="center"/>
          </w:tcPr>
          <w:p w14:paraId="7881909D">
            <w:pPr>
              <w:keepNext w:val="0"/>
              <w:keepLines w:val="0"/>
              <w:suppressLineNumbers w:val="0"/>
              <w:spacing w:before="0" w:beforeAutospacing="0" w:after="0" w:afterAutospacing="0" w:line="320" w:lineRule="exact"/>
              <w:ind w:left="0" w:right="0"/>
              <w:jc w:val="left"/>
              <w:rPr>
                <w:rFonts w:hint="default"/>
                <w:color w:val="auto"/>
                <w:szCs w:val="21"/>
                <w:highlight w:val="none"/>
              </w:rPr>
            </w:pPr>
            <w:r>
              <w:rPr>
                <w:rFonts w:hint="eastAsia"/>
                <w:color w:val="auto"/>
                <w:szCs w:val="21"/>
                <w:highlight w:val="none"/>
              </w:rPr>
              <w:t>以表彰文件、获奖证书的颁发时间为准。</w:t>
            </w:r>
          </w:p>
        </w:tc>
      </w:tr>
      <w:tr w14:paraId="327EE1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6" w:hRule="atLeast"/>
          <w:jc w:val="center"/>
        </w:trPr>
        <w:tc>
          <w:tcPr>
            <w:tcW w:w="857" w:type="dxa"/>
            <w:vAlign w:val="center"/>
          </w:tcPr>
          <w:p w14:paraId="5EA35A64">
            <w:pPr>
              <w:keepNext w:val="0"/>
              <w:keepLines w:val="0"/>
              <w:suppressLineNumbers w:val="0"/>
              <w:spacing w:before="0" w:beforeAutospacing="0" w:after="0" w:afterAutospacing="0" w:line="320" w:lineRule="exact"/>
              <w:ind w:left="0" w:right="0"/>
              <w:jc w:val="center"/>
              <w:rPr>
                <w:rFonts w:hint="eastAsia"/>
                <w:color w:val="auto"/>
                <w:szCs w:val="21"/>
                <w:highlight w:val="none"/>
              </w:rPr>
            </w:pPr>
            <w:r>
              <w:rPr>
                <w:rFonts w:hint="default"/>
                <w:color w:val="auto"/>
                <w:szCs w:val="21"/>
                <w:highlight w:val="none"/>
              </w:rPr>
              <w:t>10.1.</w:t>
            </w:r>
            <w:r>
              <w:rPr>
                <w:rFonts w:hint="eastAsia"/>
                <w:color w:val="auto"/>
                <w:szCs w:val="21"/>
                <w:highlight w:val="none"/>
                <w:lang w:val="en-US" w:eastAsia="zh-CN"/>
              </w:rPr>
              <w:t>4</w:t>
            </w:r>
          </w:p>
        </w:tc>
        <w:tc>
          <w:tcPr>
            <w:tcW w:w="2262" w:type="dxa"/>
            <w:vAlign w:val="center"/>
          </w:tcPr>
          <w:p w14:paraId="230DAE30">
            <w:pPr>
              <w:keepNext w:val="0"/>
              <w:keepLines w:val="0"/>
              <w:suppressLineNumbers w:val="0"/>
              <w:spacing w:before="0" w:beforeAutospacing="0" w:after="0" w:afterAutospacing="0" w:line="320" w:lineRule="exact"/>
              <w:ind w:left="0" w:right="0"/>
              <w:jc w:val="center"/>
              <w:rPr>
                <w:rFonts w:hint="default"/>
                <w:color w:val="auto"/>
                <w:highlight w:val="none"/>
              </w:rPr>
            </w:pPr>
            <w:r>
              <w:rPr>
                <w:rFonts w:hint="eastAsia"/>
                <w:color w:val="auto"/>
                <w:highlight w:val="none"/>
              </w:rPr>
              <w:t>不良行为</w:t>
            </w:r>
          </w:p>
        </w:tc>
        <w:tc>
          <w:tcPr>
            <w:tcW w:w="5622" w:type="dxa"/>
            <w:vAlign w:val="center"/>
          </w:tcPr>
          <w:p w14:paraId="3FE57D5C">
            <w:pPr>
              <w:keepNext w:val="0"/>
              <w:keepLines w:val="0"/>
              <w:suppressLineNumbers w:val="0"/>
              <w:spacing w:before="0" w:beforeAutospacing="0" w:after="0" w:afterAutospacing="0" w:line="320" w:lineRule="exact"/>
              <w:ind w:left="0" w:right="0"/>
              <w:jc w:val="left"/>
              <w:rPr>
                <w:rFonts w:hint="default"/>
                <w:color w:val="auto"/>
                <w:highlight w:val="none"/>
              </w:rPr>
            </w:pPr>
            <w:r>
              <w:rPr>
                <w:rFonts w:hint="eastAsia"/>
                <w:color w:val="auto"/>
                <w:highlight w:val="none"/>
              </w:rPr>
              <w:t>（1）指投标人须知第1.4.3（10）至（17）条目规定的情形。</w:t>
            </w:r>
          </w:p>
          <w:p w14:paraId="11BB7DF8">
            <w:pPr>
              <w:keepNext w:val="0"/>
              <w:keepLines w:val="0"/>
              <w:suppressLineNumbers w:val="0"/>
              <w:spacing w:before="0" w:beforeAutospacing="0" w:after="0" w:afterAutospacing="0" w:line="320" w:lineRule="exact"/>
              <w:ind w:left="0" w:right="0"/>
              <w:jc w:val="left"/>
              <w:rPr>
                <w:rFonts w:hint="default"/>
                <w:color w:val="auto"/>
                <w:highlight w:val="none"/>
              </w:rPr>
            </w:pPr>
            <w:r>
              <w:rPr>
                <w:rFonts w:hint="default"/>
                <w:color w:val="auto"/>
                <w:highlight w:val="none"/>
              </w:rPr>
              <w:t>（2）投标人须知第1.4.3（1</w:t>
            </w:r>
            <w:r>
              <w:rPr>
                <w:rFonts w:hint="eastAsia"/>
                <w:color w:val="auto"/>
                <w:highlight w:val="none"/>
              </w:rPr>
              <w:t>3</w:t>
            </w:r>
            <w:r>
              <w:rPr>
                <w:rFonts w:hint="default"/>
                <w:color w:val="auto"/>
                <w:highlight w:val="none"/>
              </w:rPr>
              <w:t>）</w:t>
            </w:r>
            <w:r>
              <w:rPr>
                <w:rFonts w:hint="eastAsia"/>
                <w:color w:val="auto"/>
                <w:highlight w:val="none"/>
              </w:rPr>
              <w:t>条目</w:t>
            </w:r>
            <w:r>
              <w:rPr>
                <w:rFonts w:hint="default"/>
                <w:color w:val="auto"/>
                <w:highlight w:val="none"/>
              </w:rPr>
              <w:t>规定的</w:t>
            </w:r>
            <w:r>
              <w:rPr>
                <w:rFonts w:hint="eastAsia"/>
                <w:color w:val="auto"/>
                <w:highlight w:val="none"/>
              </w:rPr>
              <w:t>在最近三年内有骗取中标或严重违约或重大工程质量问题的</w:t>
            </w:r>
            <w:r>
              <w:rPr>
                <w:rFonts w:hint="default"/>
                <w:color w:val="auto"/>
                <w:highlight w:val="none"/>
              </w:rPr>
              <w:t>时间以相关行业主管部门行政处罚决定时间或司法机关出具的法律文书时间为准。</w:t>
            </w:r>
          </w:p>
          <w:p w14:paraId="7B8BDD70">
            <w:pPr>
              <w:keepNext w:val="0"/>
              <w:keepLines w:val="0"/>
              <w:suppressLineNumbers w:val="0"/>
              <w:spacing w:before="0" w:beforeAutospacing="0" w:after="0" w:afterAutospacing="0" w:line="320" w:lineRule="exact"/>
              <w:ind w:left="0" w:right="0"/>
              <w:jc w:val="left"/>
              <w:rPr>
                <w:rFonts w:hint="default"/>
                <w:color w:val="auto"/>
                <w:highlight w:val="none"/>
              </w:rPr>
            </w:pPr>
            <w:r>
              <w:rPr>
                <w:rFonts w:hint="default"/>
                <w:color w:val="auto"/>
                <w:highlight w:val="none"/>
              </w:rPr>
              <w:t>特别说明：同一标段项目出现两个（含）以上不同处罚时间（或法律文书时间）均应满足时间要求。</w:t>
            </w:r>
          </w:p>
        </w:tc>
      </w:tr>
      <w:tr w14:paraId="05B22E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6" w:hRule="atLeast"/>
          <w:jc w:val="center"/>
        </w:trPr>
        <w:tc>
          <w:tcPr>
            <w:tcW w:w="857" w:type="dxa"/>
            <w:vAlign w:val="center"/>
          </w:tcPr>
          <w:p w14:paraId="5F75F76E">
            <w:pPr>
              <w:keepNext w:val="0"/>
              <w:keepLines w:val="0"/>
              <w:suppressLineNumbers w:val="0"/>
              <w:spacing w:before="0" w:beforeAutospacing="0" w:after="0" w:afterAutospacing="0" w:line="320" w:lineRule="exact"/>
              <w:ind w:left="0" w:right="0"/>
              <w:jc w:val="center"/>
              <w:rPr>
                <w:rFonts w:hint="eastAsia"/>
                <w:color w:val="auto"/>
                <w:szCs w:val="21"/>
                <w:highlight w:val="none"/>
              </w:rPr>
            </w:pPr>
            <w:r>
              <w:rPr>
                <w:rFonts w:hint="eastAsia"/>
                <w:color w:val="auto"/>
                <w:szCs w:val="21"/>
                <w:highlight w:val="none"/>
              </w:rPr>
              <w:t>1</w:t>
            </w:r>
            <w:r>
              <w:rPr>
                <w:rFonts w:hint="default"/>
                <w:color w:val="auto"/>
                <w:szCs w:val="21"/>
                <w:highlight w:val="none"/>
              </w:rPr>
              <w:t>0.1.</w:t>
            </w:r>
            <w:r>
              <w:rPr>
                <w:rFonts w:hint="eastAsia"/>
                <w:color w:val="auto"/>
                <w:szCs w:val="21"/>
                <w:highlight w:val="none"/>
                <w:lang w:val="en-US" w:eastAsia="zh-CN"/>
              </w:rPr>
              <w:t>5</w:t>
            </w:r>
          </w:p>
        </w:tc>
        <w:tc>
          <w:tcPr>
            <w:tcW w:w="2262" w:type="dxa"/>
            <w:vAlign w:val="center"/>
          </w:tcPr>
          <w:p w14:paraId="59DCC234">
            <w:pPr>
              <w:keepNext w:val="0"/>
              <w:keepLines w:val="0"/>
              <w:suppressLineNumbers w:val="0"/>
              <w:spacing w:before="0" w:beforeAutospacing="0" w:after="0" w:afterAutospacing="0" w:line="320" w:lineRule="exact"/>
              <w:ind w:left="0" w:right="0"/>
              <w:jc w:val="center"/>
              <w:rPr>
                <w:rFonts w:hint="default"/>
                <w:color w:val="auto"/>
                <w:highlight w:val="none"/>
              </w:rPr>
            </w:pPr>
            <w:r>
              <w:rPr>
                <w:rFonts w:hint="eastAsia"/>
                <w:color w:val="auto"/>
                <w:highlight w:val="none"/>
              </w:rPr>
              <w:t>现金</w:t>
            </w:r>
          </w:p>
        </w:tc>
        <w:tc>
          <w:tcPr>
            <w:tcW w:w="5622" w:type="dxa"/>
            <w:vAlign w:val="center"/>
          </w:tcPr>
          <w:p w14:paraId="60A3E3DD">
            <w:pPr>
              <w:keepNext w:val="0"/>
              <w:keepLines w:val="0"/>
              <w:suppressLineNumbers w:val="0"/>
              <w:spacing w:before="0" w:beforeAutospacing="0" w:after="0" w:afterAutospacing="0" w:line="320" w:lineRule="exact"/>
              <w:ind w:left="0" w:right="0"/>
              <w:jc w:val="left"/>
              <w:rPr>
                <w:rFonts w:hint="default"/>
                <w:color w:val="auto"/>
                <w:highlight w:val="none"/>
              </w:rPr>
            </w:pPr>
            <w:r>
              <w:rPr>
                <w:rFonts w:hint="eastAsia"/>
                <w:color w:val="auto"/>
                <w:highlight w:val="none"/>
              </w:rPr>
              <w:t>投标保证金、履约</w:t>
            </w:r>
            <w:r>
              <w:rPr>
                <w:rFonts w:hint="default"/>
                <w:color w:val="auto"/>
                <w:szCs w:val="21"/>
                <w:highlight w:val="none"/>
              </w:rPr>
              <w:t>保证金</w:t>
            </w:r>
            <w:r>
              <w:rPr>
                <w:rFonts w:hint="eastAsia"/>
                <w:color w:val="auto"/>
                <w:highlight w:val="none"/>
              </w:rPr>
              <w:t>现金缴纳方式指通过电汇、支票等广义现金方式缴纳而非现金钞票。</w:t>
            </w:r>
          </w:p>
        </w:tc>
      </w:tr>
      <w:tr w14:paraId="48EE69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jc w:val="center"/>
        </w:trPr>
        <w:tc>
          <w:tcPr>
            <w:tcW w:w="857" w:type="dxa"/>
            <w:vAlign w:val="center"/>
          </w:tcPr>
          <w:p w14:paraId="00A08B90">
            <w:pPr>
              <w:keepNext w:val="0"/>
              <w:keepLines w:val="0"/>
              <w:suppressLineNumbers w:val="0"/>
              <w:spacing w:before="0" w:beforeAutospacing="0" w:after="0" w:afterAutospacing="0" w:line="320" w:lineRule="exact"/>
              <w:ind w:left="0" w:right="0"/>
              <w:jc w:val="center"/>
              <w:rPr>
                <w:rFonts w:hint="default"/>
                <w:color w:val="auto"/>
                <w:highlight w:val="none"/>
              </w:rPr>
            </w:pPr>
            <w:r>
              <w:rPr>
                <w:rFonts w:hint="eastAsia"/>
                <w:color w:val="auto"/>
                <w:highlight w:val="none"/>
              </w:rPr>
              <w:t>10.</w:t>
            </w:r>
            <w:r>
              <w:rPr>
                <w:rFonts w:hint="default"/>
                <w:color w:val="auto"/>
                <w:highlight w:val="none"/>
              </w:rPr>
              <w:t>2</w:t>
            </w:r>
          </w:p>
        </w:tc>
        <w:tc>
          <w:tcPr>
            <w:tcW w:w="2262" w:type="dxa"/>
            <w:vAlign w:val="center"/>
          </w:tcPr>
          <w:p w14:paraId="7D776B08">
            <w:pPr>
              <w:keepNext w:val="0"/>
              <w:keepLines w:val="0"/>
              <w:suppressLineNumbers w:val="0"/>
              <w:spacing w:before="0" w:beforeAutospacing="0" w:after="0" w:afterAutospacing="0" w:line="320" w:lineRule="exact"/>
              <w:ind w:left="0" w:right="0"/>
              <w:jc w:val="center"/>
              <w:rPr>
                <w:rFonts w:hint="default" w:ascii="宋体" w:hAnsi="宋体"/>
                <w:color w:val="auto"/>
                <w:szCs w:val="21"/>
                <w:highlight w:val="none"/>
              </w:rPr>
            </w:pPr>
            <w:r>
              <w:rPr>
                <w:rFonts w:hint="eastAsia" w:ascii="宋体" w:hAnsi="宋体"/>
                <w:color w:val="auto"/>
                <w:szCs w:val="21"/>
                <w:highlight w:val="none"/>
              </w:rPr>
              <w:t>中标后须提交的</w:t>
            </w:r>
          </w:p>
          <w:p w14:paraId="7DDA89D9">
            <w:pPr>
              <w:keepNext w:val="0"/>
              <w:keepLines w:val="0"/>
              <w:suppressLineNumbers w:val="0"/>
              <w:spacing w:before="0" w:beforeAutospacing="0" w:after="0" w:afterAutospacing="0" w:line="320" w:lineRule="exact"/>
              <w:ind w:left="0" w:right="0"/>
              <w:jc w:val="center"/>
              <w:rPr>
                <w:rFonts w:hint="default" w:ascii="宋体" w:hAnsi="宋体"/>
                <w:color w:val="auto"/>
                <w:szCs w:val="21"/>
                <w:highlight w:val="none"/>
              </w:rPr>
            </w:pPr>
            <w:r>
              <w:rPr>
                <w:rFonts w:hint="eastAsia" w:ascii="宋体" w:hAnsi="宋体"/>
                <w:color w:val="auto"/>
                <w:szCs w:val="21"/>
                <w:highlight w:val="none"/>
              </w:rPr>
              <w:t>纸质投标</w:t>
            </w:r>
            <w:r>
              <w:rPr>
                <w:rFonts w:hint="eastAsia"/>
                <w:color w:val="auto"/>
                <w:highlight w:val="none"/>
              </w:rPr>
              <w:t>文件</w:t>
            </w:r>
          </w:p>
        </w:tc>
        <w:tc>
          <w:tcPr>
            <w:tcW w:w="5622" w:type="dxa"/>
            <w:vAlign w:val="center"/>
          </w:tcPr>
          <w:p w14:paraId="7E421F07">
            <w:pPr>
              <w:keepNext w:val="0"/>
              <w:keepLines w:val="0"/>
              <w:suppressLineNumbers w:val="0"/>
              <w:spacing w:before="0" w:beforeAutospacing="0" w:after="0" w:afterAutospacing="0" w:line="320" w:lineRule="exact"/>
              <w:ind w:left="0" w:right="0"/>
              <w:jc w:val="left"/>
              <w:rPr>
                <w:rFonts w:hint="default" w:ascii="宋体" w:hAnsi="宋体"/>
                <w:color w:val="auto"/>
                <w:szCs w:val="21"/>
                <w:highlight w:val="none"/>
                <w:u w:val="single"/>
              </w:rPr>
            </w:pPr>
            <w:r>
              <w:rPr>
                <w:rFonts w:hint="eastAsia" w:ascii="宋体" w:hAnsi="宋体"/>
                <w:color w:val="auto"/>
                <w:szCs w:val="21"/>
                <w:highlight w:val="none"/>
              </w:rPr>
              <w:t>份数：</w:t>
            </w:r>
            <w:r>
              <w:rPr>
                <w:rFonts w:hint="eastAsia" w:ascii="宋体" w:hAnsi="宋体"/>
                <w:color w:val="auto"/>
                <w:szCs w:val="21"/>
                <w:highlight w:val="none"/>
                <w:u w:val="single"/>
                <w:lang w:eastAsia="zh-CN"/>
              </w:rPr>
              <w:t>4</w:t>
            </w:r>
            <w:r>
              <w:rPr>
                <w:rFonts w:hint="eastAsia" w:ascii="宋体" w:hAnsi="宋体"/>
                <w:color w:val="auto"/>
                <w:szCs w:val="21"/>
                <w:highlight w:val="none"/>
              </w:rPr>
              <w:t>份，中标人提交的纸质投标文件应当与投标时的电子投标文件内容一致。</w:t>
            </w:r>
          </w:p>
        </w:tc>
      </w:tr>
      <w:tr w14:paraId="236C91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6" w:hRule="atLeast"/>
          <w:jc w:val="center"/>
        </w:trPr>
        <w:tc>
          <w:tcPr>
            <w:tcW w:w="857" w:type="dxa"/>
            <w:vAlign w:val="center"/>
          </w:tcPr>
          <w:p w14:paraId="7848937D">
            <w:pPr>
              <w:keepNext w:val="0"/>
              <w:keepLines w:val="0"/>
              <w:suppressLineNumbers w:val="0"/>
              <w:spacing w:before="0" w:beforeAutospacing="0" w:after="0" w:afterAutospacing="0" w:line="320" w:lineRule="exact"/>
              <w:ind w:left="0" w:right="0"/>
              <w:jc w:val="center"/>
              <w:rPr>
                <w:rFonts w:hint="eastAsia"/>
                <w:color w:val="auto"/>
                <w:highlight w:val="none"/>
              </w:rPr>
            </w:pPr>
            <w:r>
              <w:rPr>
                <w:rFonts w:hint="eastAsia"/>
                <w:color w:val="auto"/>
                <w:highlight w:val="none"/>
              </w:rPr>
              <w:t>10.</w:t>
            </w:r>
            <w:r>
              <w:rPr>
                <w:rFonts w:hint="eastAsia"/>
                <w:color w:val="auto"/>
                <w:highlight w:val="none"/>
                <w:lang w:val="en-US" w:eastAsia="zh-CN"/>
              </w:rPr>
              <w:t>6</w:t>
            </w:r>
          </w:p>
        </w:tc>
        <w:tc>
          <w:tcPr>
            <w:tcW w:w="2262" w:type="dxa"/>
            <w:vAlign w:val="center"/>
          </w:tcPr>
          <w:p w14:paraId="345D8E0D">
            <w:pPr>
              <w:keepNext w:val="0"/>
              <w:keepLines w:val="0"/>
              <w:suppressLineNumbers w:val="0"/>
              <w:spacing w:before="0" w:beforeAutospacing="0" w:after="0" w:afterAutospacing="0" w:line="320" w:lineRule="exact"/>
              <w:ind w:left="0" w:right="0"/>
              <w:jc w:val="center"/>
              <w:rPr>
                <w:rFonts w:hint="default"/>
                <w:color w:val="auto"/>
                <w:highlight w:val="none"/>
              </w:rPr>
            </w:pPr>
            <w:r>
              <w:rPr>
                <w:rFonts w:hint="eastAsia"/>
                <w:color w:val="auto"/>
                <w:highlight w:val="none"/>
              </w:rPr>
              <w:t>招标人补充的其他</w:t>
            </w:r>
          </w:p>
          <w:p w14:paraId="5974D79A">
            <w:pPr>
              <w:keepNext w:val="0"/>
              <w:keepLines w:val="0"/>
              <w:suppressLineNumbers w:val="0"/>
              <w:spacing w:before="0" w:beforeAutospacing="0" w:after="0" w:afterAutospacing="0" w:line="320" w:lineRule="exact"/>
              <w:ind w:left="0" w:right="0"/>
              <w:jc w:val="center"/>
              <w:rPr>
                <w:rFonts w:hint="default"/>
                <w:color w:val="auto"/>
                <w:highlight w:val="none"/>
              </w:rPr>
            </w:pPr>
            <w:r>
              <w:rPr>
                <w:rFonts w:hint="eastAsia"/>
                <w:color w:val="auto"/>
                <w:highlight w:val="none"/>
              </w:rPr>
              <w:t>内容</w:t>
            </w:r>
          </w:p>
        </w:tc>
        <w:tc>
          <w:tcPr>
            <w:tcW w:w="5622" w:type="dxa"/>
            <w:vAlign w:val="center"/>
          </w:tcPr>
          <w:p w14:paraId="1B371D4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textAlignment w:val="auto"/>
              <w:rPr>
                <w:rFonts w:hint="eastAsia"/>
                <w:color w:val="auto"/>
                <w:highlight w:val="none"/>
                <w:lang w:eastAsia="zh-CN"/>
              </w:rPr>
            </w:pPr>
            <w:r>
              <w:rPr>
                <w:rFonts w:hint="eastAsia"/>
                <w:color w:val="auto"/>
                <w:highlight w:val="none"/>
                <w:lang w:val="en-US" w:eastAsia="zh-CN"/>
              </w:rPr>
              <w:t>1</w:t>
            </w:r>
            <w:r>
              <w:rPr>
                <w:rFonts w:hint="eastAsia"/>
                <w:color w:val="auto"/>
                <w:highlight w:val="none"/>
                <w:lang w:eastAsia="zh-CN"/>
              </w:rPr>
              <w:t xml:space="preserve">、电子化招投标要求：     </w:t>
            </w:r>
            <w:r>
              <w:rPr>
                <w:rFonts w:hint="eastAsia"/>
                <w:color w:val="auto"/>
                <w:highlight w:val="none"/>
                <w:lang w:eastAsia="zh-CN"/>
              </w:rPr>
              <w:br w:type="textWrapping"/>
            </w:r>
            <w:r>
              <w:rPr>
                <w:rFonts w:hint="eastAsia"/>
                <w:color w:val="auto"/>
                <w:highlight w:val="none"/>
                <w:lang w:eastAsia="zh-CN"/>
              </w:rPr>
              <w:t xml:space="preserve">（1）根据省、市监管部门的要求，凡涉及投标人实名认证有关验证全部由投标人自行通过辽宁省建设工程招投标网上运行平台进行在线验证。投标人（注册建造师、注册监理工程师）在开标前可自行登录平台，通过业务管理系统进行实名认证操作。项目开标时，平台将自动将项目负责人实名认证情况以及项目负责人是否有在建工程进行公示并自动提交评标委员会评审，如未在规定期限内进行实名认证或验证未通过，将不能参与投标。投标文件中的项目经理与通过验证的项目经理必须一致，否则按照废标处理。     </w:t>
            </w:r>
            <w:r>
              <w:rPr>
                <w:rFonts w:hint="eastAsia"/>
                <w:color w:val="auto"/>
                <w:highlight w:val="none"/>
                <w:lang w:eastAsia="zh-CN"/>
              </w:rPr>
              <w:br w:type="textWrapping"/>
            </w:r>
            <w:r>
              <w:rPr>
                <w:rFonts w:hint="eastAsia"/>
                <w:color w:val="auto"/>
                <w:highlight w:val="none"/>
                <w:lang w:eastAsia="zh-CN"/>
              </w:rPr>
              <w:t xml:space="preserve">（2）电子化招投标以信息库中投标人信息为准。    </w:t>
            </w:r>
            <w:r>
              <w:rPr>
                <w:rFonts w:hint="eastAsia"/>
                <w:color w:val="auto"/>
                <w:highlight w:val="none"/>
                <w:lang w:eastAsia="zh-CN"/>
              </w:rPr>
              <w:br w:type="textWrapping"/>
            </w:r>
            <w:r>
              <w:rPr>
                <w:rFonts w:hint="eastAsia"/>
                <w:color w:val="auto"/>
                <w:highlight w:val="none"/>
                <w:lang w:val="en-US" w:eastAsia="zh-CN"/>
              </w:rPr>
              <w:t>2</w:t>
            </w:r>
            <w:r>
              <w:rPr>
                <w:rFonts w:hint="eastAsia"/>
                <w:color w:val="auto"/>
                <w:highlight w:val="none"/>
                <w:lang w:eastAsia="zh-CN"/>
              </w:rPr>
              <w:t xml:space="preserve">、实名认证：     </w:t>
            </w:r>
            <w:r>
              <w:rPr>
                <w:rFonts w:hint="eastAsia"/>
                <w:color w:val="auto"/>
                <w:highlight w:val="none"/>
                <w:lang w:eastAsia="zh-CN"/>
              </w:rPr>
              <w:br w:type="textWrapping"/>
            </w:r>
            <w:r>
              <w:rPr>
                <w:rFonts w:hint="eastAsia"/>
                <w:color w:val="auto"/>
                <w:highlight w:val="none"/>
                <w:lang w:val="en-US" w:eastAsia="zh-CN"/>
              </w:rPr>
              <w:t>2</w:t>
            </w:r>
            <w:r>
              <w:rPr>
                <w:rFonts w:hint="eastAsia"/>
                <w:color w:val="auto"/>
                <w:highlight w:val="none"/>
                <w:lang w:eastAsia="zh-CN"/>
              </w:rPr>
              <w:t xml:space="preserve">.1根据辽宁省住房和城乡建设厅《关于进一步落实招投标各方主体及从业人员实名制的通知》，施工和监理类项目投标单位【授权委托人】、【项目负责人】（拟派项目经理、总监理工程师）及服务和材料设备类项目投标单位【授权委托人】、【项目负责人】（拟派项目负责人）在投标期间内均必须进行身份证实名认证。     </w:t>
            </w:r>
            <w:r>
              <w:rPr>
                <w:rFonts w:hint="eastAsia"/>
                <w:color w:val="auto"/>
                <w:highlight w:val="none"/>
                <w:lang w:eastAsia="zh-CN"/>
              </w:rPr>
              <w:br w:type="textWrapping"/>
            </w:r>
            <w:r>
              <w:rPr>
                <w:rFonts w:hint="eastAsia"/>
                <w:color w:val="auto"/>
                <w:highlight w:val="none"/>
                <w:lang w:val="en-US" w:eastAsia="zh-CN"/>
              </w:rPr>
              <w:t>2</w:t>
            </w:r>
            <w:r>
              <w:rPr>
                <w:rFonts w:hint="eastAsia"/>
                <w:color w:val="auto"/>
                <w:highlight w:val="none"/>
                <w:lang w:eastAsia="zh-CN"/>
              </w:rPr>
              <w:t xml:space="preserve">.1.1 实名认证可采用身份证阅读机器进行身份证实体刷卡认证（PC 端），也可采用移动端 APP软件进行远程实名认证（APP 端 ）。     </w:t>
            </w:r>
            <w:r>
              <w:rPr>
                <w:rFonts w:hint="eastAsia"/>
                <w:color w:val="auto"/>
                <w:highlight w:val="none"/>
                <w:lang w:eastAsia="zh-CN"/>
              </w:rPr>
              <w:br w:type="textWrapping"/>
            </w:r>
            <w:r>
              <w:rPr>
                <w:rFonts w:hint="eastAsia"/>
                <w:color w:val="auto"/>
                <w:highlight w:val="none"/>
                <w:lang w:val="en-US" w:eastAsia="zh-CN"/>
              </w:rPr>
              <w:t>2</w:t>
            </w:r>
            <w:r>
              <w:rPr>
                <w:rFonts w:hint="eastAsia"/>
                <w:color w:val="auto"/>
                <w:highlight w:val="none"/>
                <w:lang w:eastAsia="zh-CN"/>
              </w:rPr>
              <w:t xml:space="preserve">.1.2 授权委托人实名认证：     </w:t>
            </w:r>
            <w:r>
              <w:rPr>
                <w:rFonts w:hint="eastAsia"/>
                <w:color w:val="auto"/>
                <w:highlight w:val="none"/>
                <w:lang w:eastAsia="zh-CN"/>
              </w:rPr>
              <w:br w:type="textWrapping"/>
            </w:r>
            <w:r>
              <w:rPr>
                <w:rFonts w:hint="eastAsia"/>
                <w:color w:val="auto"/>
                <w:highlight w:val="none"/>
                <w:lang w:eastAsia="zh-CN"/>
              </w:rPr>
              <w:t xml:space="preserve">（1）在“项目委托人授权”步骤可以点选或跳过此步骤直接进入“招标文件领取”步骤，     </w:t>
            </w:r>
            <w:r>
              <w:rPr>
                <w:rFonts w:hint="eastAsia"/>
                <w:color w:val="auto"/>
                <w:highlight w:val="none"/>
                <w:lang w:eastAsia="zh-CN"/>
              </w:rPr>
              <w:br w:type="textWrapping"/>
            </w:r>
            <w:r>
              <w:rPr>
                <w:rFonts w:hint="eastAsia"/>
                <w:color w:val="auto"/>
                <w:highlight w:val="none"/>
                <w:lang w:eastAsia="zh-CN"/>
              </w:rPr>
              <w:t xml:space="preserve">但在上传投标文件前（电子开标项目）/中标候选人公示前（纸质开标项目），【授权委托人】必须进行实名认证，否则无法上传投标文件（电子开标项目）/无法在候选人公示选取到单位信息（纸质开标项目）。     </w:t>
            </w:r>
            <w:r>
              <w:rPr>
                <w:rFonts w:hint="eastAsia"/>
                <w:color w:val="auto"/>
                <w:highlight w:val="none"/>
                <w:lang w:eastAsia="zh-CN"/>
              </w:rPr>
              <w:br w:type="textWrapping"/>
            </w:r>
            <w:r>
              <w:rPr>
                <w:rFonts w:hint="eastAsia"/>
                <w:color w:val="auto"/>
                <w:highlight w:val="none"/>
                <w:lang w:eastAsia="zh-CN"/>
              </w:rPr>
              <w:t xml:space="preserve">（2）在“项目委托人授权”步骤直接刷其身份证带出【授权委托人】信息，视为【授权委     </w:t>
            </w:r>
            <w:r>
              <w:rPr>
                <w:rFonts w:hint="eastAsia"/>
                <w:color w:val="auto"/>
                <w:highlight w:val="none"/>
                <w:lang w:eastAsia="zh-CN"/>
              </w:rPr>
              <w:br w:type="textWrapping"/>
            </w:r>
            <w:r>
              <w:rPr>
                <w:rFonts w:hint="eastAsia"/>
                <w:color w:val="auto"/>
                <w:highlight w:val="none"/>
                <w:lang w:eastAsia="zh-CN"/>
              </w:rPr>
              <w:t xml:space="preserve">托人】已做实名认证。     </w:t>
            </w:r>
            <w:r>
              <w:rPr>
                <w:rFonts w:hint="eastAsia"/>
                <w:color w:val="auto"/>
                <w:highlight w:val="none"/>
                <w:lang w:eastAsia="zh-CN"/>
              </w:rPr>
              <w:br w:type="textWrapping"/>
            </w:r>
            <w:r>
              <w:rPr>
                <w:rFonts w:hint="eastAsia"/>
                <w:color w:val="auto"/>
                <w:highlight w:val="none"/>
                <w:lang w:val="en-US" w:eastAsia="zh-CN"/>
              </w:rPr>
              <w:t>2</w:t>
            </w:r>
            <w:r>
              <w:rPr>
                <w:rFonts w:hint="eastAsia"/>
                <w:color w:val="auto"/>
                <w:highlight w:val="none"/>
                <w:lang w:eastAsia="zh-CN"/>
              </w:rPr>
              <w:t xml:space="preserve">.1.3 项目负责人实名认证：     </w:t>
            </w:r>
            <w:r>
              <w:rPr>
                <w:rFonts w:hint="eastAsia"/>
                <w:color w:val="auto"/>
                <w:highlight w:val="none"/>
                <w:lang w:eastAsia="zh-CN"/>
              </w:rPr>
              <w:br w:type="textWrapping"/>
            </w:r>
            <w:r>
              <w:rPr>
                <w:rFonts w:hint="eastAsia"/>
                <w:color w:val="auto"/>
                <w:highlight w:val="none"/>
                <w:lang w:eastAsia="zh-CN"/>
              </w:rPr>
              <w:t xml:space="preserve">（1）【授权委托人】已进行实名认证的：在“招标文件领取”步骤，可以点选【项目负责人】或刷其 IC 卡或刷其身份证领取招标文件，未刷【项目负责人】身份证领取文件的需要在“项目负责人实名认证”步骤或在二次刷卡时刷其身份证进行实名认证。     </w:t>
            </w:r>
            <w:r>
              <w:rPr>
                <w:rFonts w:hint="eastAsia"/>
                <w:color w:val="auto"/>
                <w:highlight w:val="none"/>
                <w:lang w:eastAsia="zh-CN"/>
              </w:rPr>
              <w:br w:type="textWrapping"/>
            </w:r>
            <w:r>
              <w:rPr>
                <w:rFonts w:hint="eastAsia"/>
                <w:color w:val="auto"/>
                <w:highlight w:val="none"/>
                <w:lang w:eastAsia="zh-CN"/>
              </w:rPr>
              <w:t xml:space="preserve">（2）【授权委托人】未进行实名认证的：在“招标文件领取”步骤，仅可刷【项目负责人】     </w:t>
            </w:r>
            <w:r>
              <w:rPr>
                <w:rFonts w:hint="eastAsia"/>
                <w:color w:val="auto"/>
                <w:highlight w:val="none"/>
                <w:lang w:eastAsia="zh-CN"/>
              </w:rPr>
              <w:br w:type="textWrapping"/>
            </w:r>
            <w:r>
              <w:rPr>
                <w:rFonts w:hint="eastAsia"/>
                <w:color w:val="auto"/>
                <w:highlight w:val="none"/>
                <w:lang w:eastAsia="zh-CN"/>
              </w:rPr>
              <w:t xml:space="preserve">IC 卡或其身份证领取招标文件，刷【项目负责人】IC 卡领取文件的需要在“项目负责人实名认证”步骤或在二次刷卡时刷其身份证进行实名认证。     </w:t>
            </w:r>
            <w:r>
              <w:rPr>
                <w:rFonts w:hint="eastAsia"/>
                <w:color w:val="auto"/>
                <w:highlight w:val="none"/>
                <w:lang w:eastAsia="zh-CN"/>
              </w:rPr>
              <w:br w:type="textWrapping"/>
            </w:r>
            <w:r>
              <w:rPr>
                <w:rFonts w:hint="eastAsia"/>
                <w:color w:val="auto"/>
                <w:highlight w:val="none"/>
                <w:lang w:val="en-US" w:eastAsia="zh-CN"/>
              </w:rPr>
              <w:t>2</w:t>
            </w:r>
            <w:r>
              <w:rPr>
                <w:rFonts w:hint="eastAsia"/>
                <w:color w:val="auto"/>
                <w:highlight w:val="none"/>
                <w:lang w:eastAsia="zh-CN"/>
              </w:rPr>
              <w:t xml:space="preserve">.1.4 二次刷卡     </w:t>
            </w:r>
            <w:r>
              <w:rPr>
                <w:rFonts w:hint="eastAsia"/>
                <w:color w:val="auto"/>
                <w:highlight w:val="none"/>
                <w:lang w:eastAsia="zh-CN"/>
              </w:rPr>
              <w:br w:type="textWrapping"/>
            </w:r>
            <w:r>
              <w:rPr>
                <w:rFonts w:hint="eastAsia"/>
                <w:color w:val="auto"/>
                <w:highlight w:val="none"/>
                <w:lang w:eastAsia="zh-CN"/>
              </w:rPr>
              <w:t xml:space="preserve">（1）【项目负责人】已进行实名认证的，二次刷卡可以刷【项目负责人】或【授权委托人】身份证带出【项目负责人】“在建项目信息”及“不良行为信息”。     </w:t>
            </w:r>
            <w:r>
              <w:rPr>
                <w:rFonts w:hint="eastAsia"/>
                <w:color w:val="auto"/>
                <w:highlight w:val="none"/>
                <w:lang w:eastAsia="zh-CN"/>
              </w:rPr>
              <w:br w:type="textWrapping"/>
            </w:r>
            <w:r>
              <w:rPr>
                <w:rFonts w:hint="eastAsia"/>
                <w:color w:val="auto"/>
                <w:highlight w:val="none"/>
                <w:lang w:eastAsia="zh-CN"/>
              </w:rPr>
              <w:t xml:space="preserve">（2）【项目负责人】未进行实名认证的，二次刷卡只能刷其本人身份证带出【项目负责人】“在建项目信息”及“不良行为信息”。     </w:t>
            </w:r>
            <w:r>
              <w:rPr>
                <w:rFonts w:hint="eastAsia"/>
                <w:color w:val="auto"/>
                <w:highlight w:val="none"/>
                <w:lang w:eastAsia="zh-CN"/>
              </w:rPr>
              <w:br w:type="textWrapping"/>
            </w:r>
            <w:r>
              <w:rPr>
                <w:rFonts w:hint="eastAsia"/>
                <w:color w:val="auto"/>
                <w:highlight w:val="none"/>
                <w:lang w:val="en-US" w:eastAsia="zh-CN"/>
              </w:rPr>
              <w:t>2</w:t>
            </w:r>
            <w:r>
              <w:rPr>
                <w:rFonts w:hint="eastAsia"/>
                <w:color w:val="auto"/>
                <w:highlight w:val="none"/>
                <w:lang w:eastAsia="zh-CN"/>
              </w:rPr>
              <w:t xml:space="preserve">.1.5 当【授权委托人】与【项目负责人】为同一人时，在以上任一环节进行过实名认证的，其另一身份也视为已实名认证。     </w:t>
            </w:r>
            <w:r>
              <w:rPr>
                <w:rFonts w:hint="eastAsia"/>
                <w:color w:val="auto"/>
                <w:highlight w:val="none"/>
                <w:lang w:eastAsia="zh-CN"/>
              </w:rPr>
              <w:br w:type="textWrapping"/>
            </w:r>
            <w:r>
              <w:rPr>
                <w:rFonts w:hint="eastAsia"/>
                <w:color w:val="auto"/>
                <w:highlight w:val="none"/>
                <w:lang w:val="en-US" w:eastAsia="zh-CN"/>
              </w:rPr>
              <w:t>2</w:t>
            </w:r>
            <w:r>
              <w:rPr>
                <w:rFonts w:hint="eastAsia"/>
                <w:color w:val="auto"/>
                <w:highlight w:val="none"/>
                <w:lang w:eastAsia="zh-CN"/>
              </w:rPr>
              <w:t xml:space="preserve">.1.6【授权委托人】及【项目负责人】未进行实名认证或认证人员与投标文件中人员不一致的做废标处理。     </w:t>
            </w:r>
            <w:r>
              <w:rPr>
                <w:rFonts w:hint="eastAsia"/>
                <w:color w:val="auto"/>
                <w:highlight w:val="none"/>
                <w:lang w:eastAsia="zh-CN"/>
              </w:rPr>
              <w:br w:type="textWrapping"/>
            </w:r>
            <w:r>
              <w:rPr>
                <w:rFonts w:hint="eastAsia"/>
                <w:color w:val="auto"/>
                <w:highlight w:val="none"/>
                <w:lang w:val="en-US" w:eastAsia="zh-CN"/>
              </w:rPr>
              <w:t>3</w:t>
            </w:r>
            <w:r>
              <w:rPr>
                <w:rFonts w:hint="eastAsia"/>
                <w:color w:val="auto"/>
                <w:highlight w:val="none"/>
                <w:lang w:eastAsia="zh-CN"/>
              </w:rPr>
              <w:t xml:space="preserve">、 网络投标注意事项：本项目采用“不见面交易”。根据《市城乡建设局关于开展远程开标（不见面交易）工作的通知》，本项目采用不见面交易开标方式，具体做法：登录辽宁省建设工程信息网，在首页“本网公告”中查看《辽宁省电子招标投标交易综合服务系统不见面开标操作说明》。投标人在开标前需在业务系统完成实名认证及二次刷卡操作。     </w:t>
            </w:r>
            <w:r>
              <w:rPr>
                <w:rFonts w:hint="eastAsia"/>
                <w:color w:val="auto"/>
                <w:highlight w:val="none"/>
                <w:lang w:eastAsia="zh-CN"/>
              </w:rPr>
              <w:br w:type="textWrapping"/>
            </w:r>
            <w:r>
              <w:rPr>
                <w:rFonts w:hint="eastAsia"/>
                <w:color w:val="auto"/>
                <w:highlight w:val="none"/>
                <w:lang w:eastAsia="zh-CN"/>
              </w:rPr>
              <w:t xml:space="preserve">（1）投标人须随时关注购买招标文件的网站上的澄清文件并下载，否则，由此引起的答疑文件、补遗文件和其他相关信息无法收到，投标单位须自行承担全部责任。项目有答疑文件，请务必通过网上下载并使用最后一次答疑文件制作投标文件然后通过网络上传。如果在答疑之前已经通过网上上传了投标文件，请务必撤销以前上传的文件，重新用答疑文件制作新的投标文件再次上传。     </w:t>
            </w:r>
            <w:r>
              <w:rPr>
                <w:rFonts w:hint="eastAsia"/>
                <w:color w:val="auto"/>
                <w:highlight w:val="none"/>
                <w:lang w:eastAsia="zh-CN"/>
              </w:rPr>
              <w:br w:type="textWrapping"/>
            </w:r>
            <w:r>
              <w:rPr>
                <w:rFonts w:hint="eastAsia"/>
                <w:color w:val="auto"/>
                <w:highlight w:val="none"/>
                <w:lang w:eastAsia="zh-CN"/>
              </w:rPr>
              <w:t xml:space="preserve">（2）投标人开标结束后需要在规定时间内完成对开标记录表的电子签章操作，否则视为认同开标情况，后续不予受理对开标情况的投诉。     </w:t>
            </w:r>
            <w:r>
              <w:rPr>
                <w:rFonts w:hint="eastAsia"/>
                <w:color w:val="auto"/>
                <w:highlight w:val="none"/>
                <w:lang w:eastAsia="zh-CN"/>
              </w:rPr>
              <w:br w:type="textWrapping"/>
            </w:r>
            <w:r>
              <w:rPr>
                <w:rFonts w:hint="eastAsia"/>
                <w:color w:val="auto"/>
                <w:highlight w:val="none"/>
                <w:lang w:val="en-US" w:eastAsia="zh-CN"/>
              </w:rPr>
              <w:t>4</w:t>
            </w:r>
            <w:r>
              <w:rPr>
                <w:rFonts w:hint="eastAsia"/>
                <w:color w:val="auto"/>
                <w:highlight w:val="none"/>
                <w:lang w:eastAsia="zh-CN"/>
              </w:rPr>
              <w:t xml:space="preserve">、费用承担方式（按要求含在投标报价中，注:如果项目允许联合体投标，则其费用由牵头人递交）：     </w:t>
            </w:r>
            <w:r>
              <w:rPr>
                <w:rFonts w:hint="eastAsia"/>
                <w:color w:val="auto"/>
                <w:highlight w:val="none"/>
                <w:lang w:eastAsia="zh-CN"/>
              </w:rPr>
              <w:br w:type="textWrapping"/>
            </w:r>
            <w:r>
              <w:rPr>
                <w:rFonts w:hint="eastAsia"/>
                <w:color w:val="auto"/>
                <w:highlight w:val="none"/>
                <w:lang w:eastAsia="zh-CN"/>
              </w:rPr>
              <w:t xml:space="preserve">（1）投标人准备和参加投标活动所发生的费用自理。     </w:t>
            </w:r>
            <w:r>
              <w:rPr>
                <w:rFonts w:hint="eastAsia"/>
                <w:color w:val="auto"/>
                <w:highlight w:val="none"/>
                <w:lang w:eastAsia="zh-CN"/>
              </w:rPr>
              <w:br w:type="textWrapping"/>
            </w:r>
            <w:r>
              <w:rPr>
                <w:rFonts w:hint="eastAsia"/>
                <w:color w:val="auto"/>
                <w:highlight w:val="none"/>
                <w:lang w:eastAsia="zh-CN"/>
              </w:rPr>
              <w:t xml:space="preserve">（2）招标人不提供任何临时设施（包括施工人员的食宿、办公地点等）。投标人如需要搭建或租用临时设施的费用含在报价中，地点的选择应在招标人指定的范围内。投标人不得将费用转嫁给与本项目相关的施工单位和材料供应单位。     </w:t>
            </w:r>
            <w:r>
              <w:rPr>
                <w:rFonts w:hint="eastAsia"/>
                <w:color w:val="auto"/>
                <w:highlight w:val="none"/>
                <w:lang w:eastAsia="zh-CN"/>
              </w:rPr>
              <w:br w:type="textWrapping"/>
            </w:r>
            <w:r>
              <w:rPr>
                <w:rFonts w:hint="eastAsia"/>
                <w:color w:val="auto"/>
                <w:highlight w:val="none"/>
                <w:lang w:eastAsia="zh-CN"/>
              </w:rPr>
              <w:t xml:space="preserve">5、如果有2个或2个以上投标人的最终评审得分相同，以投标报价低的优先排在前面，如果投标报价也相同，以施工组织设计得分高的排在前面。     </w:t>
            </w:r>
            <w:r>
              <w:rPr>
                <w:rFonts w:hint="eastAsia"/>
                <w:color w:val="auto"/>
                <w:highlight w:val="none"/>
                <w:lang w:eastAsia="zh-CN"/>
              </w:rPr>
              <w:br w:type="textWrapping"/>
            </w:r>
            <w:r>
              <w:rPr>
                <w:rFonts w:hint="eastAsia"/>
                <w:color w:val="auto"/>
                <w:highlight w:val="none"/>
                <w:lang w:eastAsia="zh-CN"/>
              </w:rPr>
              <w:t xml:space="preserve">6、投标人评标办法中企业类似业绩以本单位在辽宁建设工程信息网诚信库中备案的为准。     </w:t>
            </w:r>
            <w:r>
              <w:rPr>
                <w:rFonts w:hint="eastAsia"/>
                <w:color w:val="auto"/>
                <w:highlight w:val="none"/>
                <w:lang w:eastAsia="zh-CN"/>
              </w:rPr>
              <w:br w:type="textWrapping"/>
            </w:r>
            <w:r>
              <w:rPr>
                <w:rFonts w:hint="eastAsia"/>
                <w:color w:val="auto"/>
                <w:highlight w:val="none"/>
                <w:lang w:eastAsia="zh-CN"/>
              </w:rPr>
              <w:t xml:space="preserve">7、本项目“技术标”为暗标。投标人须按暗标要求编制电子投标文件，否则，按废标处理。     </w:t>
            </w:r>
            <w:r>
              <w:rPr>
                <w:rFonts w:hint="eastAsia"/>
                <w:color w:val="auto"/>
                <w:highlight w:val="none"/>
                <w:lang w:eastAsia="zh-CN"/>
              </w:rPr>
              <w:br w:type="textWrapping"/>
            </w:r>
            <w:r>
              <w:rPr>
                <w:rFonts w:hint="eastAsia"/>
                <w:color w:val="auto"/>
                <w:highlight w:val="none"/>
                <w:lang w:eastAsia="zh-CN"/>
              </w:rPr>
              <w:t xml:space="preserve">8、经评标委员会评审确定为中标人或中标候选人的，中标人或中标候选人无正当理由不得放弃中标或中标候选人资格。中标人或中标候选人放弃中标或中标候选人资格的，招标人应当没收投标保证金，给招标人造成损失的，应当依法承担赔偿责任。排名第一的中标候选人放弃中标、因不可抗力不能履行合同、不按照招标文件要求提交履约保证金，或者被查实存在影响中标结果的违法行为等情形，不符合中标条件的，招标人可以按照评标委员会提出的中标候选人名单排序依次确定其他中标候选人为中标人，也可以重新招标。     </w:t>
            </w:r>
            <w:r>
              <w:rPr>
                <w:rFonts w:hint="eastAsia"/>
                <w:color w:val="auto"/>
                <w:highlight w:val="none"/>
                <w:lang w:eastAsia="zh-CN"/>
              </w:rPr>
              <w:br w:type="textWrapping"/>
            </w:r>
            <w:r>
              <w:rPr>
                <w:rFonts w:hint="eastAsia"/>
                <w:color w:val="auto"/>
                <w:highlight w:val="none"/>
                <w:lang w:eastAsia="zh-CN"/>
              </w:rPr>
              <w:t>9、招标代理服务费</w:t>
            </w:r>
            <w:r>
              <w:rPr>
                <w:rFonts w:hint="eastAsia"/>
                <w:color w:val="auto"/>
                <w:highlight w:val="none"/>
                <w:lang w:val="en-US" w:eastAsia="zh-CN"/>
              </w:rPr>
              <w:t>和交易服务费</w:t>
            </w:r>
            <w:r>
              <w:rPr>
                <w:rFonts w:hint="eastAsia"/>
                <w:color w:val="auto"/>
                <w:highlight w:val="none"/>
                <w:lang w:eastAsia="zh-CN"/>
              </w:rPr>
              <w:t xml:space="preserve">    </w:t>
            </w:r>
            <w:r>
              <w:rPr>
                <w:rFonts w:hint="eastAsia"/>
                <w:color w:val="auto"/>
                <w:highlight w:val="none"/>
                <w:lang w:eastAsia="zh-CN"/>
              </w:rPr>
              <w:br w:type="textWrapping"/>
            </w:r>
            <w:r>
              <w:rPr>
                <w:rFonts w:hint="eastAsia"/>
                <w:color w:val="auto"/>
                <w:highlight w:val="none"/>
                <w:lang w:eastAsia="zh-CN"/>
              </w:rPr>
              <w:t>（1）招标代理服务费：</w:t>
            </w:r>
          </w:p>
          <w:p w14:paraId="09CAA0B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textAlignment w:val="auto"/>
              <w:rPr>
                <w:rFonts w:hint="eastAsia"/>
                <w:color w:val="auto"/>
                <w:highlight w:val="none"/>
                <w:lang w:eastAsia="zh-CN"/>
              </w:rPr>
            </w:pPr>
            <w:r>
              <w:rPr>
                <w:rFonts w:hint="eastAsia"/>
                <w:color w:val="auto"/>
                <w:highlight w:val="none"/>
                <w:lang w:eastAsia="zh-CN"/>
              </w:rPr>
              <w:t xml:space="preserve">①中标人向招标代理机构支付招标代理服务费。         </w:t>
            </w:r>
          </w:p>
          <w:p w14:paraId="3151CD1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textAlignment w:val="auto"/>
              <w:rPr>
                <w:rFonts w:hint="eastAsia"/>
                <w:color w:val="auto"/>
                <w:highlight w:val="none"/>
                <w:lang w:eastAsia="zh-CN"/>
              </w:rPr>
            </w:pPr>
            <w:r>
              <w:rPr>
                <w:rFonts w:hint="eastAsia"/>
                <w:color w:val="auto"/>
                <w:highlight w:val="none"/>
                <w:lang w:eastAsia="zh-CN"/>
              </w:rPr>
              <w:t>②收费标准：按国家发展改革委《招标代理服务费管理暂行办法》［发改委价格［2003］857号］文件</w:t>
            </w:r>
            <w:r>
              <w:rPr>
                <w:rFonts w:hint="eastAsia"/>
                <w:color w:val="auto"/>
                <w:highlight w:val="none"/>
                <w:lang w:val="en-US" w:eastAsia="zh-CN"/>
              </w:rPr>
              <w:t>和《</w:t>
            </w:r>
            <w:r>
              <w:rPr>
                <w:rFonts w:hint="eastAsia" w:ascii="Times New Roman" w:hAnsi="Times New Roman" w:eastAsia="宋体" w:cs="Times New Roman"/>
                <w:color w:val="auto"/>
                <w:kern w:val="2"/>
                <w:sz w:val="21"/>
                <w:szCs w:val="24"/>
                <w:highlight w:val="none"/>
                <w:lang w:val="en-US" w:eastAsia="zh-CN" w:bidi="ar-SA"/>
              </w:rPr>
              <w:t>国家发展改革委关于降低部分建设项目收费标准规范收费行为等有关问题的通知</w:t>
            </w:r>
            <w:r>
              <w:rPr>
                <w:rFonts w:hint="eastAsia"/>
                <w:color w:val="auto"/>
                <w:highlight w:val="none"/>
                <w:lang w:val="en-US" w:eastAsia="zh-CN"/>
              </w:rPr>
              <w:t>》</w:t>
            </w:r>
            <w:r>
              <w:rPr>
                <w:rFonts w:hint="default" w:ascii="Arial" w:hAnsi="Arial" w:eastAsia="宋体" w:cs="Arial"/>
                <w:color w:val="auto"/>
                <w:kern w:val="0"/>
                <w:szCs w:val="21"/>
                <w:highlight w:val="none"/>
                <w:lang w:val="en-US" w:eastAsia="zh-CN"/>
              </w:rPr>
              <w:t>发改价格[2011]534号文件</w:t>
            </w:r>
            <w:r>
              <w:rPr>
                <w:rFonts w:hint="eastAsia"/>
                <w:color w:val="auto"/>
                <w:highlight w:val="none"/>
                <w:lang w:eastAsia="zh-CN"/>
              </w:rPr>
              <w:t>规定的具体收费方式和标准计取，采用差额定率累进计费方式计算。</w:t>
            </w:r>
          </w:p>
          <w:p w14:paraId="451FE95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textAlignment w:val="auto"/>
              <w:rPr>
                <w:rFonts w:hint="eastAsia"/>
                <w:color w:val="auto"/>
                <w:highlight w:val="none"/>
                <w:lang w:eastAsia="zh-CN"/>
              </w:rPr>
            </w:pPr>
            <w:r>
              <w:rPr>
                <w:rFonts w:hint="eastAsia"/>
                <w:color w:val="auto"/>
                <w:highlight w:val="none"/>
                <w:lang w:eastAsia="zh-CN"/>
              </w:rPr>
              <w:t>附表：招标代理服务费收费标准</w:t>
            </w:r>
          </w:p>
          <w:p w14:paraId="10BCC67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textAlignment w:val="auto"/>
              <w:rPr>
                <w:rFonts w:hint="eastAsia"/>
                <w:color w:val="auto"/>
                <w:highlight w:val="none"/>
                <w:lang w:eastAsia="zh-CN"/>
              </w:rPr>
            </w:pPr>
            <w:r>
              <w:rPr>
                <w:rFonts w:hint="eastAsia"/>
                <w:color w:val="auto"/>
                <w:highlight w:val="none"/>
                <w:lang w:eastAsia="zh-CN"/>
              </w:rPr>
              <w:t>序号</w:t>
            </w:r>
            <w:r>
              <w:rPr>
                <w:rFonts w:hint="eastAsia"/>
                <w:color w:val="auto"/>
                <w:highlight w:val="none"/>
                <w:lang w:val="en-US" w:eastAsia="zh-CN"/>
              </w:rPr>
              <w:t xml:space="preserve">  </w:t>
            </w:r>
            <w:r>
              <w:rPr>
                <w:rFonts w:hint="eastAsia"/>
                <w:color w:val="auto"/>
                <w:highlight w:val="none"/>
                <w:lang w:eastAsia="zh-CN"/>
              </w:rPr>
              <w:t>中标金额（万元）</w:t>
            </w:r>
            <w:r>
              <w:rPr>
                <w:rFonts w:hint="eastAsia"/>
                <w:color w:val="auto"/>
                <w:highlight w:val="none"/>
                <w:lang w:eastAsia="zh-CN"/>
              </w:rPr>
              <w:tab/>
            </w:r>
            <w:r>
              <w:rPr>
                <w:rFonts w:hint="eastAsia"/>
                <w:color w:val="auto"/>
                <w:highlight w:val="none"/>
                <w:lang w:eastAsia="zh-CN"/>
              </w:rPr>
              <w:t>服务费取费费率（%）</w:t>
            </w:r>
          </w:p>
          <w:p w14:paraId="2391D99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textAlignment w:val="auto"/>
              <w:rPr>
                <w:rFonts w:hint="eastAsia"/>
                <w:color w:val="auto"/>
                <w:highlight w:val="none"/>
                <w:lang w:eastAsia="zh-CN"/>
              </w:rPr>
            </w:pPr>
            <w:r>
              <w:rPr>
                <w:rFonts w:hint="eastAsia"/>
                <w:color w:val="auto"/>
                <w:highlight w:val="none"/>
                <w:lang w:eastAsia="zh-CN"/>
              </w:rPr>
              <w:tab/>
            </w:r>
            <w:r>
              <w:rPr>
                <w:rFonts w:hint="eastAsia"/>
                <w:color w:val="auto"/>
                <w:highlight w:val="none"/>
                <w:lang w:eastAsia="zh-CN"/>
              </w:rPr>
              <w:tab/>
            </w:r>
            <w:r>
              <w:rPr>
                <w:rFonts w:hint="eastAsia"/>
                <w:color w:val="auto"/>
                <w:highlight w:val="none"/>
                <w:lang w:eastAsia="zh-CN"/>
              </w:rPr>
              <w:t xml:space="preserve">               服务类</w:t>
            </w:r>
            <w:r>
              <w:rPr>
                <w:rFonts w:hint="eastAsia"/>
                <w:color w:val="auto"/>
                <w:highlight w:val="none"/>
                <w:lang w:eastAsia="zh-CN"/>
              </w:rPr>
              <w:tab/>
            </w:r>
            <w:r>
              <w:rPr>
                <w:rFonts w:hint="eastAsia"/>
                <w:color w:val="auto"/>
                <w:highlight w:val="none"/>
                <w:lang w:eastAsia="zh-CN"/>
              </w:rPr>
              <w:t>货物类</w:t>
            </w:r>
            <w:r>
              <w:rPr>
                <w:rFonts w:hint="eastAsia"/>
                <w:color w:val="auto"/>
                <w:highlight w:val="none"/>
                <w:lang w:eastAsia="zh-CN"/>
              </w:rPr>
              <w:tab/>
            </w:r>
            <w:r>
              <w:rPr>
                <w:rFonts w:hint="eastAsia"/>
                <w:color w:val="auto"/>
                <w:highlight w:val="none"/>
                <w:lang w:eastAsia="zh-CN"/>
              </w:rPr>
              <w:t>工程类</w:t>
            </w:r>
          </w:p>
          <w:p w14:paraId="1A992E5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textAlignment w:val="auto"/>
              <w:rPr>
                <w:rFonts w:hint="eastAsia"/>
                <w:color w:val="auto"/>
                <w:highlight w:val="none"/>
                <w:lang w:eastAsia="zh-CN"/>
              </w:rPr>
            </w:pPr>
            <w:r>
              <w:rPr>
                <w:rFonts w:hint="eastAsia"/>
                <w:color w:val="auto"/>
                <w:highlight w:val="none"/>
                <w:lang w:eastAsia="zh-CN"/>
              </w:rPr>
              <w:t>1</w:t>
            </w:r>
            <w:r>
              <w:rPr>
                <w:rFonts w:hint="eastAsia"/>
                <w:color w:val="auto"/>
                <w:highlight w:val="none"/>
                <w:lang w:eastAsia="zh-CN"/>
              </w:rPr>
              <w:tab/>
            </w:r>
            <w:r>
              <w:rPr>
                <w:rFonts w:hint="eastAsia"/>
                <w:color w:val="auto"/>
                <w:highlight w:val="none"/>
                <w:lang w:eastAsia="zh-CN"/>
              </w:rPr>
              <w:t xml:space="preserve">0~100（含）   </w:t>
            </w:r>
            <w:r>
              <w:rPr>
                <w:rFonts w:hint="eastAsia"/>
                <w:color w:val="auto"/>
                <w:highlight w:val="none"/>
                <w:lang w:eastAsia="zh-CN"/>
              </w:rPr>
              <w:tab/>
            </w:r>
            <w:r>
              <w:rPr>
                <w:rFonts w:hint="eastAsia"/>
                <w:color w:val="auto"/>
                <w:highlight w:val="none"/>
                <w:lang w:eastAsia="zh-CN"/>
              </w:rPr>
              <w:t xml:space="preserve">    1.50%</w:t>
            </w:r>
            <w:r>
              <w:rPr>
                <w:rFonts w:hint="eastAsia"/>
                <w:color w:val="auto"/>
                <w:highlight w:val="none"/>
                <w:lang w:eastAsia="zh-CN"/>
              </w:rPr>
              <w:tab/>
            </w:r>
            <w:r>
              <w:rPr>
                <w:rFonts w:hint="eastAsia"/>
                <w:color w:val="auto"/>
                <w:highlight w:val="none"/>
                <w:lang w:eastAsia="zh-CN"/>
              </w:rPr>
              <w:t>1.50%</w:t>
            </w:r>
            <w:r>
              <w:rPr>
                <w:rFonts w:hint="eastAsia"/>
                <w:color w:val="auto"/>
                <w:highlight w:val="none"/>
                <w:lang w:eastAsia="zh-CN"/>
              </w:rPr>
              <w:tab/>
            </w:r>
            <w:r>
              <w:rPr>
                <w:rFonts w:hint="eastAsia"/>
                <w:color w:val="auto"/>
                <w:highlight w:val="none"/>
                <w:lang w:eastAsia="zh-CN"/>
              </w:rPr>
              <w:t>1.00%</w:t>
            </w:r>
          </w:p>
          <w:p w14:paraId="7942C7F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textAlignment w:val="auto"/>
              <w:rPr>
                <w:rFonts w:hint="eastAsia"/>
                <w:color w:val="auto"/>
                <w:highlight w:val="none"/>
                <w:lang w:eastAsia="zh-CN"/>
              </w:rPr>
            </w:pPr>
            <w:r>
              <w:rPr>
                <w:rFonts w:hint="eastAsia"/>
                <w:color w:val="auto"/>
                <w:highlight w:val="none"/>
                <w:lang w:eastAsia="zh-CN"/>
              </w:rPr>
              <w:t>2</w:t>
            </w:r>
            <w:r>
              <w:rPr>
                <w:rFonts w:hint="eastAsia"/>
                <w:color w:val="auto"/>
                <w:highlight w:val="none"/>
                <w:lang w:eastAsia="zh-CN"/>
              </w:rPr>
              <w:tab/>
            </w:r>
            <w:r>
              <w:rPr>
                <w:rFonts w:hint="eastAsia"/>
                <w:color w:val="auto"/>
                <w:highlight w:val="none"/>
                <w:lang w:eastAsia="zh-CN"/>
              </w:rPr>
              <w:t>100~500（含）</w:t>
            </w:r>
            <w:r>
              <w:rPr>
                <w:rFonts w:hint="eastAsia"/>
                <w:color w:val="auto"/>
                <w:highlight w:val="none"/>
                <w:lang w:eastAsia="zh-CN"/>
              </w:rPr>
              <w:tab/>
            </w:r>
            <w:r>
              <w:rPr>
                <w:rFonts w:hint="eastAsia"/>
                <w:color w:val="auto"/>
                <w:highlight w:val="none"/>
                <w:lang w:eastAsia="zh-CN"/>
              </w:rPr>
              <w:t xml:space="preserve">    0.80%</w:t>
            </w:r>
            <w:r>
              <w:rPr>
                <w:rFonts w:hint="eastAsia"/>
                <w:color w:val="auto"/>
                <w:highlight w:val="none"/>
                <w:lang w:eastAsia="zh-CN"/>
              </w:rPr>
              <w:tab/>
            </w:r>
            <w:r>
              <w:rPr>
                <w:rFonts w:hint="eastAsia"/>
                <w:color w:val="auto"/>
                <w:highlight w:val="none"/>
                <w:lang w:eastAsia="zh-CN"/>
              </w:rPr>
              <w:t>1.10%</w:t>
            </w:r>
            <w:r>
              <w:rPr>
                <w:rFonts w:hint="eastAsia"/>
                <w:color w:val="auto"/>
                <w:highlight w:val="none"/>
                <w:lang w:eastAsia="zh-CN"/>
              </w:rPr>
              <w:tab/>
            </w:r>
            <w:r>
              <w:rPr>
                <w:rFonts w:hint="eastAsia"/>
                <w:color w:val="auto"/>
                <w:highlight w:val="none"/>
                <w:lang w:eastAsia="zh-CN"/>
              </w:rPr>
              <w:t>0.70%</w:t>
            </w:r>
          </w:p>
          <w:p w14:paraId="7E06591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textAlignment w:val="auto"/>
              <w:rPr>
                <w:rFonts w:hint="eastAsia"/>
                <w:color w:val="auto"/>
                <w:highlight w:val="none"/>
                <w:lang w:eastAsia="zh-CN"/>
              </w:rPr>
            </w:pPr>
            <w:r>
              <w:rPr>
                <w:rFonts w:hint="eastAsia"/>
                <w:color w:val="auto"/>
                <w:highlight w:val="none"/>
                <w:lang w:eastAsia="zh-CN"/>
              </w:rPr>
              <w:t>3</w:t>
            </w:r>
            <w:r>
              <w:rPr>
                <w:rFonts w:hint="eastAsia"/>
                <w:color w:val="auto"/>
                <w:highlight w:val="none"/>
                <w:lang w:eastAsia="zh-CN"/>
              </w:rPr>
              <w:tab/>
            </w:r>
            <w:r>
              <w:rPr>
                <w:rFonts w:hint="eastAsia"/>
                <w:color w:val="auto"/>
                <w:highlight w:val="none"/>
                <w:lang w:eastAsia="zh-CN"/>
              </w:rPr>
              <w:t>500~1000（含）</w:t>
            </w:r>
            <w:r>
              <w:rPr>
                <w:rFonts w:hint="eastAsia"/>
                <w:color w:val="auto"/>
                <w:highlight w:val="none"/>
                <w:lang w:eastAsia="zh-CN"/>
              </w:rPr>
              <w:tab/>
            </w:r>
            <w:r>
              <w:rPr>
                <w:rFonts w:hint="eastAsia"/>
                <w:color w:val="auto"/>
                <w:highlight w:val="none"/>
                <w:lang w:eastAsia="zh-CN"/>
              </w:rPr>
              <w:t xml:space="preserve">    0.45%</w:t>
            </w:r>
            <w:r>
              <w:rPr>
                <w:rFonts w:hint="eastAsia"/>
                <w:color w:val="auto"/>
                <w:highlight w:val="none"/>
                <w:lang w:eastAsia="zh-CN"/>
              </w:rPr>
              <w:tab/>
            </w:r>
            <w:r>
              <w:rPr>
                <w:rFonts w:hint="eastAsia"/>
                <w:color w:val="auto"/>
                <w:highlight w:val="none"/>
                <w:lang w:eastAsia="zh-CN"/>
              </w:rPr>
              <w:t>0.80%</w:t>
            </w:r>
            <w:r>
              <w:rPr>
                <w:rFonts w:hint="eastAsia"/>
                <w:color w:val="auto"/>
                <w:highlight w:val="none"/>
                <w:lang w:eastAsia="zh-CN"/>
              </w:rPr>
              <w:tab/>
            </w:r>
            <w:r>
              <w:rPr>
                <w:rFonts w:hint="eastAsia"/>
                <w:color w:val="auto"/>
                <w:highlight w:val="none"/>
                <w:lang w:eastAsia="zh-CN"/>
              </w:rPr>
              <w:t>0.55%</w:t>
            </w:r>
          </w:p>
          <w:p w14:paraId="5EDE68C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textAlignment w:val="auto"/>
              <w:rPr>
                <w:rFonts w:hint="eastAsia"/>
                <w:color w:val="auto"/>
                <w:highlight w:val="none"/>
                <w:lang w:eastAsia="zh-CN"/>
              </w:rPr>
            </w:pPr>
            <w:r>
              <w:rPr>
                <w:rFonts w:hint="eastAsia"/>
                <w:color w:val="auto"/>
                <w:highlight w:val="none"/>
                <w:lang w:eastAsia="zh-CN"/>
              </w:rPr>
              <w:t>4</w:t>
            </w:r>
            <w:r>
              <w:rPr>
                <w:rFonts w:hint="eastAsia"/>
                <w:color w:val="auto"/>
                <w:highlight w:val="none"/>
                <w:lang w:eastAsia="zh-CN"/>
              </w:rPr>
              <w:tab/>
            </w:r>
            <w:r>
              <w:rPr>
                <w:rFonts w:hint="eastAsia"/>
                <w:color w:val="auto"/>
                <w:highlight w:val="none"/>
                <w:lang w:eastAsia="zh-CN"/>
              </w:rPr>
              <w:t>1000~5000（含）</w:t>
            </w:r>
            <w:r>
              <w:rPr>
                <w:rFonts w:hint="eastAsia"/>
                <w:color w:val="auto"/>
                <w:highlight w:val="none"/>
                <w:lang w:eastAsia="zh-CN"/>
              </w:rPr>
              <w:tab/>
            </w:r>
            <w:r>
              <w:rPr>
                <w:rFonts w:hint="eastAsia"/>
                <w:color w:val="auto"/>
                <w:highlight w:val="none"/>
                <w:lang w:eastAsia="zh-CN"/>
              </w:rPr>
              <w:t xml:space="preserve">    0.25%</w:t>
            </w:r>
            <w:r>
              <w:rPr>
                <w:rFonts w:hint="eastAsia"/>
                <w:color w:val="auto"/>
                <w:highlight w:val="none"/>
                <w:lang w:eastAsia="zh-CN"/>
              </w:rPr>
              <w:tab/>
            </w:r>
            <w:r>
              <w:rPr>
                <w:rFonts w:hint="eastAsia"/>
                <w:color w:val="auto"/>
                <w:highlight w:val="none"/>
                <w:lang w:eastAsia="zh-CN"/>
              </w:rPr>
              <w:t>0.50%</w:t>
            </w:r>
            <w:r>
              <w:rPr>
                <w:rFonts w:hint="eastAsia"/>
                <w:color w:val="auto"/>
                <w:highlight w:val="none"/>
                <w:lang w:eastAsia="zh-CN"/>
              </w:rPr>
              <w:tab/>
            </w:r>
            <w:r>
              <w:rPr>
                <w:rFonts w:hint="eastAsia"/>
                <w:color w:val="auto"/>
                <w:highlight w:val="none"/>
                <w:lang w:eastAsia="zh-CN"/>
              </w:rPr>
              <w:t>0.35%</w:t>
            </w:r>
          </w:p>
          <w:p w14:paraId="487D66F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textAlignment w:val="auto"/>
              <w:rPr>
                <w:rFonts w:hint="eastAsia"/>
                <w:color w:val="auto"/>
                <w:highlight w:val="none"/>
                <w:lang w:eastAsia="zh-CN"/>
              </w:rPr>
            </w:pPr>
            <w:r>
              <w:rPr>
                <w:rFonts w:hint="eastAsia"/>
                <w:color w:val="auto"/>
                <w:highlight w:val="none"/>
                <w:lang w:eastAsia="zh-CN"/>
              </w:rPr>
              <w:t>5</w:t>
            </w:r>
            <w:r>
              <w:rPr>
                <w:rFonts w:hint="eastAsia"/>
                <w:color w:val="auto"/>
                <w:highlight w:val="none"/>
                <w:lang w:eastAsia="zh-CN"/>
              </w:rPr>
              <w:tab/>
            </w:r>
            <w:r>
              <w:rPr>
                <w:rFonts w:hint="eastAsia"/>
                <w:color w:val="auto"/>
                <w:highlight w:val="none"/>
                <w:lang w:eastAsia="zh-CN"/>
              </w:rPr>
              <w:t>5000~10000（含）    0.10%</w:t>
            </w:r>
            <w:r>
              <w:rPr>
                <w:rFonts w:hint="eastAsia"/>
                <w:color w:val="auto"/>
                <w:highlight w:val="none"/>
                <w:lang w:eastAsia="zh-CN"/>
              </w:rPr>
              <w:tab/>
            </w:r>
            <w:r>
              <w:rPr>
                <w:rFonts w:hint="eastAsia"/>
                <w:color w:val="auto"/>
                <w:highlight w:val="none"/>
                <w:lang w:eastAsia="zh-CN"/>
              </w:rPr>
              <w:t>0.25%</w:t>
            </w:r>
            <w:r>
              <w:rPr>
                <w:rFonts w:hint="eastAsia"/>
                <w:color w:val="auto"/>
                <w:highlight w:val="none"/>
                <w:lang w:eastAsia="zh-CN"/>
              </w:rPr>
              <w:tab/>
            </w:r>
            <w:r>
              <w:rPr>
                <w:rFonts w:hint="eastAsia"/>
                <w:color w:val="auto"/>
                <w:highlight w:val="none"/>
                <w:lang w:eastAsia="zh-CN"/>
              </w:rPr>
              <w:t>0.20%</w:t>
            </w:r>
          </w:p>
          <w:p w14:paraId="3575D51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textAlignment w:val="auto"/>
              <w:rPr>
                <w:rFonts w:hint="eastAsia"/>
                <w:color w:val="auto"/>
                <w:highlight w:val="none"/>
                <w:lang w:eastAsia="zh-CN"/>
              </w:rPr>
            </w:pPr>
            <w:r>
              <w:rPr>
                <w:rFonts w:hint="eastAsia"/>
                <w:color w:val="auto"/>
                <w:highlight w:val="none"/>
                <w:lang w:eastAsia="zh-CN"/>
              </w:rPr>
              <w:t>6</w:t>
            </w:r>
            <w:r>
              <w:rPr>
                <w:rFonts w:hint="eastAsia"/>
                <w:color w:val="auto"/>
                <w:highlight w:val="none"/>
                <w:lang w:eastAsia="zh-CN"/>
              </w:rPr>
              <w:tab/>
            </w:r>
            <w:r>
              <w:rPr>
                <w:rFonts w:hint="eastAsia"/>
                <w:color w:val="auto"/>
                <w:highlight w:val="none"/>
                <w:lang w:eastAsia="zh-CN"/>
              </w:rPr>
              <w:t xml:space="preserve">10000~100000（含） </w:t>
            </w:r>
            <w:r>
              <w:rPr>
                <w:rFonts w:hint="eastAsia"/>
                <w:color w:val="auto"/>
                <w:highlight w:val="none"/>
                <w:lang w:val="en-US" w:eastAsia="zh-CN"/>
              </w:rPr>
              <w:t xml:space="preserve"> </w:t>
            </w:r>
            <w:r>
              <w:rPr>
                <w:rFonts w:hint="eastAsia"/>
                <w:color w:val="auto"/>
                <w:highlight w:val="none"/>
                <w:lang w:eastAsia="zh-CN"/>
              </w:rPr>
              <w:t>0.05%</w:t>
            </w:r>
            <w:r>
              <w:rPr>
                <w:rFonts w:hint="eastAsia"/>
                <w:color w:val="auto"/>
                <w:highlight w:val="none"/>
                <w:lang w:eastAsia="zh-CN"/>
              </w:rPr>
              <w:tab/>
            </w:r>
            <w:r>
              <w:rPr>
                <w:rFonts w:hint="eastAsia"/>
                <w:color w:val="auto"/>
                <w:highlight w:val="none"/>
                <w:lang w:eastAsia="zh-CN"/>
              </w:rPr>
              <w:t>0.05%</w:t>
            </w:r>
            <w:r>
              <w:rPr>
                <w:rFonts w:hint="eastAsia"/>
                <w:color w:val="auto"/>
                <w:highlight w:val="none"/>
                <w:lang w:eastAsia="zh-CN"/>
              </w:rPr>
              <w:tab/>
            </w:r>
            <w:r>
              <w:rPr>
                <w:rFonts w:hint="eastAsia"/>
                <w:color w:val="auto"/>
                <w:highlight w:val="none"/>
                <w:lang w:eastAsia="zh-CN"/>
              </w:rPr>
              <w:t>0.05%</w:t>
            </w:r>
          </w:p>
          <w:p w14:paraId="2E09800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textAlignment w:val="auto"/>
              <w:rPr>
                <w:rFonts w:hint="eastAsia"/>
                <w:color w:val="auto"/>
                <w:highlight w:val="none"/>
                <w:lang w:eastAsia="zh-CN"/>
              </w:rPr>
            </w:pPr>
            <w:r>
              <w:rPr>
                <w:rFonts w:hint="eastAsia"/>
                <w:color w:val="auto"/>
                <w:highlight w:val="none"/>
                <w:lang w:eastAsia="zh-CN"/>
              </w:rPr>
              <w:t>7</w:t>
            </w:r>
            <w:r>
              <w:rPr>
                <w:rFonts w:hint="eastAsia"/>
                <w:color w:val="auto"/>
                <w:highlight w:val="none"/>
                <w:lang w:eastAsia="zh-CN"/>
              </w:rPr>
              <w:tab/>
            </w:r>
            <w:r>
              <w:rPr>
                <w:rFonts w:hint="eastAsia"/>
                <w:color w:val="auto"/>
                <w:highlight w:val="none"/>
                <w:lang w:eastAsia="zh-CN"/>
              </w:rPr>
              <w:t>100000以上</w:t>
            </w:r>
            <w:r>
              <w:rPr>
                <w:rFonts w:hint="eastAsia"/>
                <w:color w:val="auto"/>
                <w:highlight w:val="none"/>
                <w:lang w:eastAsia="zh-CN"/>
              </w:rPr>
              <w:tab/>
            </w:r>
            <w:r>
              <w:rPr>
                <w:rFonts w:hint="eastAsia"/>
                <w:color w:val="auto"/>
                <w:highlight w:val="none"/>
                <w:lang w:eastAsia="zh-CN"/>
              </w:rPr>
              <w:t xml:space="preserve">        0.01%</w:t>
            </w:r>
            <w:r>
              <w:rPr>
                <w:rFonts w:hint="eastAsia"/>
                <w:color w:val="auto"/>
                <w:highlight w:val="none"/>
                <w:lang w:eastAsia="zh-CN"/>
              </w:rPr>
              <w:tab/>
            </w:r>
            <w:r>
              <w:rPr>
                <w:rFonts w:hint="eastAsia"/>
                <w:color w:val="auto"/>
                <w:highlight w:val="none"/>
                <w:lang w:eastAsia="zh-CN"/>
              </w:rPr>
              <w:t>0.01%</w:t>
            </w:r>
            <w:r>
              <w:rPr>
                <w:rFonts w:hint="eastAsia"/>
                <w:color w:val="auto"/>
                <w:highlight w:val="none"/>
                <w:lang w:eastAsia="zh-CN"/>
              </w:rPr>
              <w:tab/>
            </w:r>
            <w:r>
              <w:rPr>
                <w:rFonts w:hint="eastAsia"/>
                <w:color w:val="auto"/>
                <w:highlight w:val="none"/>
                <w:lang w:eastAsia="zh-CN"/>
              </w:rPr>
              <w:t>0.01%</w:t>
            </w:r>
          </w:p>
          <w:p w14:paraId="241B35A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textAlignment w:val="auto"/>
              <w:rPr>
                <w:rFonts w:hint="eastAsia"/>
                <w:color w:val="auto"/>
                <w:highlight w:val="none"/>
                <w:lang w:eastAsia="zh-CN"/>
              </w:rPr>
            </w:pPr>
            <w:r>
              <w:rPr>
                <w:rFonts w:hint="eastAsia"/>
                <w:color w:val="auto"/>
                <w:highlight w:val="none"/>
                <w:lang w:eastAsia="zh-CN"/>
              </w:rPr>
              <w:t>备注：招标代理服务费按服务类、货物类、工程类分别计取，并最终累加。</w:t>
            </w:r>
          </w:p>
          <w:p w14:paraId="5EE52D3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textAlignment w:val="auto"/>
              <w:rPr>
                <w:rFonts w:hint="eastAsia"/>
                <w:color w:val="auto"/>
                <w:highlight w:val="none"/>
                <w:lang w:eastAsia="zh-CN"/>
              </w:rPr>
            </w:pPr>
            <w:r>
              <w:rPr>
                <w:rFonts w:hint="eastAsia"/>
                <w:color w:val="auto"/>
                <w:highlight w:val="none"/>
                <w:lang w:eastAsia="zh-CN"/>
              </w:rPr>
              <w:t>③招标代理服务费由中标人在领取中标通知书前支付。</w:t>
            </w:r>
          </w:p>
          <w:p w14:paraId="34B9C45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textAlignment w:val="auto"/>
              <w:rPr>
                <w:rFonts w:hint="eastAsia"/>
                <w:color w:val="auto"/>
                <w:highlight w:val="none"/>
                <w:lang w:eastAsia="zh-CN"/>
              </w:rPr>
            </w:pPr>
            <w:r>
              <w:rPr>
                <w:rFonts w:hint="eastAsia"/>
                <w:color w:val="auto"/>
                <w:highlight w:val="none"/>
                <w:lang w:eastAsia="zh-CN"/>
              </w:rPr>
              <w:t>④招标代理服务费包含在投标报价中，但不得单独列项。</w:t>
            </w:r>
          </w:p>
          <w:p w14:paraId="04377DA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textAlignment w:val="auto"/>
              <w:rPr>
                <w:rFonts w:hint="eastAsia"/>
                <w:color w:val="auto"/>
                <w:highlight w:val="none"/>
              </w:rPr>
            </w:pPr>
            <w:r>
              <w:rPr>
                <w:rFonts w:hint="eastAsia"/>
                <w:color w:val="auto"/>
                <w:highlight w:val="none"/>
                <w:lang w:eastAsia="zh-CN"/>
              </w:rPr>
              <w:t>（2）交易中心服务费：按辽发改价格 (2023) 128 号规定执行。由中标人向营口市建设工程交易服务中心有限公司全额缴纳，此项费用不在投标报价中单列。</w:t>
            </w:r>
            <w:r>
              <w:rPr>
                <w:rFonts w:hint="eastAsia"/>
                <w:color w:val="auto"/>
                <w:highlight w:val="none"/>
                <w:lang w:eastAsia="zh-CN"/>
              </w:rPr>
              <w:br w:type="textWrapping"/>
            </w:r>
            <w:r>
              <w:rPr>
                <w:rFonts w:hint="eastAsia"/>
                <w:color w:val="auto"/>
                <w:highlight w:val="none"/>
                <w:lang w:eastAsia="zh-CN"/>
              </w:rPr>
              <w:t>10、未尽事宜将依照《中华人民共和国招标投标法》及相关法规执行。</w:t>
            </w:r>
          </w:p>
        </w:tc>
      </w:tr>
    </w:tbl>
    <w:p w14:paraId="54BE8856">
      <w:pPr>
        <w:pStyle w:val="1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420"/>
        <w:jc w:val="center"/>
        <w:rPr>
          <w:rFonts w:hint="default" w:ascii="Times New Roman" w:hAnsi="Times New Roman" w:eastAsia="宋体" w:cs="Times New Roman"/>
          <w:color w:val="auto"/>
          <w:kern w:val="2"/>
          <w:sz w:val="21"/>
          <w:szCs w:val="24"/>
          <w:highlight w:val="none"/>
          <w:lang w:val="en-US" w:eastAsia="zh-CN" w:bidi="ar-SA"/>
        </w:rPr>
      </w:pPr>
      <w:r>
        <w:rPr>
          <w:rFonts w:hint="eastAsia"/>
          <w:color w:val="auto"/>
          <w:highlight w:val="none"/>
        </w:rPr>
        <w:br w:type="page"/>
      </w:r>
    </w:p>
    <w:p w14:paraId="7C49F47A">
      <w:pPr>
        <w:rPr>
          <w:rFonts w:hint="eastAsia"/>
          <w:color w:val="auto"/>
          <w:highlight w:val="none"/>
        </w:rPr>
      </w:pPr>
    </w:p>
    <w:bookmarkEnd w:id="9"/>
    <w:bookmarkEnd w:id="10"/>
    <w:p w14:paraId="21328EBE">
      <w:pPr>
        <w:pStyle w:val="17"/>
        <w:keepNext/>
        <w:keepLines/>
        <w:widowControl w:val="0"/>
        <w:suppressLineNumbers w:val="0"/>
        <w:spacing w:before="100" w:beforeAutospacing="0" w:after="0" w:afterAutospacing="0" w:line="360" w:lineRule="exact"/>
        <w:ind w:left="0" w:right="0"/>
        <w:jc w:val="both"/>
        <w:outlineLvl w:val="1"/>
        <w:rPr>
          <w:rFonts w:cs="Times New Roman"/>
          <w:color w:val="auto"/>
          <w:highlight w:val="none"/>
          <w:lang w:val="en-US"/>
        </w:rPr>
      </w:pPr>
      <w:bookmarkStart w:id="16" w:name="_Toc189818650"/>
      <w:bookmarkStart w:id="17" w:name="_Toc256000004"/>
      <w:r>
        <w:rPr>
          <w:rFonts w:hint="eastAsia" w:ascii="Times New Roman" w:hAnsi="Times New Roman" w:eastAsia="黑体" w:cs="Times New Roman"/>
          <w:color w:val="auto"/>
          <w:kern w:val="2"/>
          <w:sz w:val="28"/>
          <w:szCs w:val="20"/>
          <w:highlight w:val="none"/>
          <w:lang w:val="en-US" w:eastAsia="zh-CN" w:bidi="ar"/>
        </w:rPr>
        <w:t>投标人须知正文部分</w:t>
      </w:r>
      <w:bookmarkEnd w:id="16"/>
      <w:bookmarkEnd w:id="17"/>
    </w:p>
    <w:p w14:paraId="1C9CDA4F">
      <w:pPr>
        <w:pStyle w:val="17"/>
        <w:keepNext/>
        <w:keepLines/>
        <w:widowControl w:val="0"/>
        <w:suppressLineNumbers w:val="0"/>
        <w:spacing w:before="100" w:beforeAutospacing="0" w:after="0" w:afterAutospacing="0" w:line="360" w:lineRule="exact"/>
        <w:ind w:left="0" w:right="0"/>
        <w:jc w:val="both"/>
        <w:outlineLvl w:val="1"/>
        <w:rPr>
          <w:rFonts w:cs="Times New Roman"/>
          <w:color w:val="auto"/>
          <w:highlight w:val="none"/>
          <w:lang w:val="en-US"/>
        </w:rPr>
      </w:pPr>
      <w:bookmarkStart w:id="18" w:name="_Toc256000005"/>
      <w:bookmarkStart w:id="19" w:name="_Toc152042305"/>
      <w:bookmarkStart w:id="20" w:name="_Toc179632546"/>
      <w:bookmarkStart w:id="21" w:name="_Toc189818651"/>
      <w:bookmarkStart w:id="22" w:name="_Toc144974497"/>
      <w:bookmarkStart w:id="23" w:name="_Toc152045529"/>
      <w:r>
        <w:rPr>
          <w:rFonts w:hint="default" w:ascii="Times New Roman" w:hAnsi="Times New Roman" w:eastAsia="黑体" w:cs="Times New Roman"/>
          <w:color w:val="auto"/>
          <w:kern w:val="2"/>
          <w:sz w:val="28"/>
          <w:szCs w:val="20"/>
          <w:highlight w:val="none"/>
          <w:lang w:val="en-US" w:eastAsia="zh-CN" w:bidi="ar"/>
        </w:rPr>
        <w:t xml:space="preserve">1. </w:t>
      </w:r>
      <w:r>
        <w:rPr>
          <w:rFonts w:hint="eastAsia" w:ascii="Times New Roman" w:hAnsi="Times New Roman" w:eastAsia="黑体" w:cs="Times New Roman"/>
          <w:color w:val="auto"/>
          <w:kern w:val="2"/>
          <w:sz w:val="28"/>
          <w:szCs w:val="20"/>
          <w:highlight w:val="none"/>
          <w:lang w:val="en-US" w:eastAsia="zh-CN" w:bidi="ar"/>
        </w:rPr>
        <w:t>总则</w:t>
      </w:r>
      <w:bookmarkEnd w:id="18"/>
      <w:bookmarkEnd w:id="19"/>
      <w:bookmarkEnd w:id="20"/>
      <w:bookmarkEnd w:id="21"/>
      <w:bookmarkEnd w:id="22"/>
      <w:bookmarkEnd w:id="23"/>
    </w:p>
    <w:p w14:paraId="556AB925">
      <w:pPr>
        <w:pStyle w:val="17"/>
        <w:keepNext/>
        <w:keepLines/>
        <w:widowControl w:val="0"/>
        <w:suppressLineNumbers w:val="0"/>
        <w:spacing w:before="0" w:beforeAutospacing="0" w:after="0" w:afterAutospacing="0" w:line="360" w:lineRule="exact"/>
        <w:ind w:left="0" w:right="0"/>
        <w:jc w:val="both"/>
        <w:outlineLvl w:val="2"/>
        <w:rPr>
          <w:rFonts w:cs="Times New Roman"/>
          <w:color w:val="auto"/>
          <w:highlight w:val="none"/>
          <w:lang w:val="en-US"/>
        </w:rPr>
      </w:pPr>
      <w:bookmarkStart w:id="24" w:name="_Toc152045530"/>
      <w:bookmarkStart w:id="25" w:name="_Toc152042306"/>
      <w:bookmarkStart w:id="26" w:name="_Toc256000006"/>
      <w:bookmarkStart w:id="27" w:name="_Toc144974498"/>
      <w:bookmarkStart w:id="28" w:name="_Toc179632547"/>
      <w:bookmarkStart w:id="29" w:name="_Toc189818652"/>
      <w:r>
        <w:rPr>
          <w:rFonts w:hint="default" w:ascii="Times New Roman" w:hAnsi="Times New Roman" w:eastAsia="黑体" w:cs="Times New Roman"/>
          <w:color w:val="auto"/>
          <w:kern w:val="2"/>
          <w:sz w:val="24"/>
          <w:szCs w:val="20"/>
          <w:highlight w:val="none"/>
          <w:lang w:val="en-US" w:eastAsia="zh-CN" w:bidi="ar"/>
        </w:rPr>
        <w:t xml:space="preserve">1.1 </w:t>
      </w:r>
      <w:r>
        <w:rPr>
          <w:rFonts w:hint="eastAsia" w:ascii="Times New Roman" w:hAnsi="Times New Roman" w:eastAsia="黑体" w:cs="Times New Roman"/>
          <w:color w:val="auto"/>
          <w:kern w:val="2"/>
          <w:sz w:val="24"/>
          <w:szCs w:val="20"/>
          <w:highlight w:val="none"/>
          <w:lang w:val="en-US" w:eastAsia="zh-CN" w:bidi="ar"/>
        </w:rPr>
        <w:t>项目概况</w:t>
      </w:r>
      <w:bookmarkEnd w:id="24"/>
      <w:bookmarkEnd w:id="25"/>
      <w:bookmarkEnd w:id="26"/>
      <w:bookmarkEnd w:id="27"/>
      <w:bookmarkEnd w:id="28"/>
      <w:bookmarkEnd w:id="29"/>
    </w:p>
    <w:p w14:paraId="0E083957">
      <w:pPr>
        <w:keepNext w:val="0"/>
        <w:keepLines w:val="0"/>
        <w:widowControl w:val="0"/>
        <w:suppressLineNumbers w:val="0"/>
        <w:spacing w:before="0" w:beforeAutospacing="0" w:after="0" w:afterAutospacing="0" w:line="360" w:lineRule="exact"/>
        <w:ind w:left="0" w:right="0" w:firstLine="420" w:firstLineChars="200"/>
        <w:jc w:val="both"/>
        <w:rPr>
          <w:color w:val="auto"/>
          <w:highlight w:val="none"/>
        </w:rPr>
      </w:pPr>
      <w:r>
        <w:rPr>
          <w:rFonts w:hint="default" w:ascii="Times New Roman" w:hAnsi="Times New Roman" w:eastAsia="宋体" w:cs="Times New Roman"/>
          <w:color w:val="auto"/>
          <w:kern w:val="2"/>
          <w:sz w:val="21"/>
          <w:szCs w:val="24"/>
          <w:highlight w:val="none"/>
          <w:lang w:val="en-US" w:eastAsia="zh-CN" w:bidi="ar"/>
        </w:rPr>
        <w:t>1.1.1</w:t>
      </w:r>
      <w:r>
        <w:rPr>
          <w:rFonts w:hint="eastAsia" w:ascii="Times New Roman" w:hAnsi="Times New Roman" w:eastAsia="宋体" w:cs="宋体"/>
          <w:color w:val="auto"/>
          <w:kern w:val="2"/>
          <w:sz w:val="21"/>
          <w:szCs w:val="24"/>
          <w:highlight w:val="none"/>
          <w:lang w:val="en-US" w:eastAsia="zh-CN" w:bidi="ar"/>
        </w:rPr>
        <w:t>根据《中华人民共和国招标投标法》等有关法律、法规和规章的规定，本招标项目已具备招标条件，现对本服务标段项目进行招标。</w:t>
      </w:r>
    </w:p>
    <w:p w14:paraId="4D54F03C">
      <w:pPr>
        <w:keepNext w:val="0"/>
        <w:keepLines w:val="0"/>
        <w:widowControl w:val="0"/>
        <w:suppressLineNumbers w:val="0"/>
        <w:spacing w:before="0" w:beforeAutospacing="0" w:after="0" w:afterAutospacing="0" w:line="360" w:lineRule="exact"/>
        <w:ind w:left="0" w:right="0" w:firstLine="420" w:firstLineChars="200"/>
        <w:jc w:val="both"/>
        <w:rPr>
          <w:color w:val="auto"/>
          <w:highlight w:val="none"/>
        </w:rPr>
      </w:pPr>
      <w:r>
        <w:rPr>
          <w:rFonts w:hint="default" w:ascii="Times New Roman" w:hAnsi="Times New Roman" w:eastAsia="宋体" w:cs="Times New Roman"/>
          <w:color w:val="auto"/>
          <w:kern w:val="2"/>
          <w:sz w:val="21"/>
          <w:szCs w:val="24"/>
          <w:highlight w:val="none"/>
          <w:lang w:val="en-US" w:eastAsia="zh-CN" w:bidi="ar"/>
        </w:rPr>
        <w:t xml:space="preserve">1.1.2 </w:t>
      </w:r>
      <w:r>
        <w:rPr>
          <w:rFonts w:hint="eastAsia" w:ascii="Times New Roman" w:hAnsi="Times New Roman" w:eastAsia="宋体" w:cs="宋体"/>
          <w:color w:val="auto"/>
          <w:kern w:val="2"/>
          <w:sz w:val="21"/>
          <w:szCs w:val="24"/>
          <w:highlight w:val="none"/>
          <w:lang w:val="en-US" w:eastAsia="zh-CN" w:bidi="ar"/>
        </w:rPr>
        <w:t>本招标项目招标人：见投标人须知前附表。</w:t>
      </w:r>
    </w:p>
    <w:p w14:paraId="1EE57A7A">
      <w:pPr>
        <w:keepNext w:val="0"/>
        <w:keepLines w:val="0"/>
        <w:widowControl w:val="0"/>
        <w:suppressLineNumbers w:val="0"/>
        <w:spacing w:before="0" w:beforeAutospacing="0" w:after="0" w:afterAutospacing="0" w:line="360" w:lineRule="exact"/>
        <w:ind w:left="0" w:right="0" w:firstLine="420" w:firstLineChars="200"/>
        <w:jc w:val="both"/>
        <w:rPr>
          <w:color w:val="auto"/>
          <w:highlight w:val="none"/>
        </w:rPr>
      </w:pPr>
      <w:r>
        <w:rPr>
          <w:rFonts w:hint="default" w:ascii="Times New Roman" w:hAnsi="Times New Roman" w:eastAsia="宋体" w:cs="Times New Roman"/>
          <w:color w:val="auto"/>
          <w:kern w:val="2"/>
          <w:sz w:val="21"/>
          <w:szCs w:val="24"/>
          <w:highlight w:val="none"/>
          <w:lang w:val="en-US" w:eastAsia="zh-CN" w:bidi="ar"/>
        </w:rPr>
        <w:t xml:space="preserve">1.1.3 </w:t>
      </w:r>
      <w:r>
        <w:rPr>
          <w:rFonts w:hint="eastAsia" w:ascii="Times New Roman" w:hAnsi="Times New Roman" w:eastAsia="宋体" w:cs="宋体"/>
          <w:color w:val="auto"/>
          <w:kern w:val="2"/>
          <w:sz w:val="21"/>
          <w:szCs w:val="24"/>
          <w:highlight w:val="none"/>
          <w:lang w:val="en-US" w:eastAsia="zh-CN" w:bidi="ar"/>
        </w:rPr>
        <w:t>本标段招标代理机构：见投标人须知前附表。</w:t>
      </w:r>
    </w:p>
    <w:p w14:paraId="2868118E">
      <w:pPr>
        <w:keepNext w:val="0"/>
        <w:keepLines w:val="0"/>
        <w:widowControl w:val="0"/>
        <w:suppressLineNumbers w:val="0"/>
        <w:spacing w:before="0" w:beforeAutospacing="0" w:after="0" w:afterAutospacing="0" w:line="360" w:lineRule="exact"/>
        <w:ind w:left="0" w:right="0" w:firstLine="420" w:firstLineChars="200"/>
        <w:jc w:val="both"/>
        <w:rPr>
          <w:color w:val="auto"/>
          <w:highlight w:val="none"/>
        </w:rPr>
      </w:pPr>
      <w:r>
        <w:rPr>
          <w:rFonts w:hint="default" w:ascii="Times New Roman" w:hAnsi="Times New Roman" w:eastAsia="宋体" w:cs="Times New Roman"/>
          <w:color w:val="auto"/>
          <w:kern w:val="2"/>
          <w:sz w:val="21"/>
          <w:szCs w:val="24"/>
          <w:highlight w:val="none"/>
          <w:lang w:val="en-US" w:eastAsia="zh-CN" w:bidi="ar"/>
        </w:rPr>
        <w:t xml:space="preserve">1.1.4 </w:t>
      </w:r>
      <w:r>
        <w:rPr>
          <w:rFonts w:hint="eastAsia" w:ascii="Times New Roman" w:hAnsi="Times New Roman" w:eastAsia="宋体" w:cs="宋体"/>
          <w:color w:val="auto"/>
          <w:kern w:val="2"/>
          <w:sz w:val="21"/>
          <w:szCs w:val="24"/>
          <w:highlight w:val="none"/>
          <w:lang w:val="en-US" w:eastAsia="zh-CN" w:bidi="ar"/>
        </w:rPr>
        <w:t>本标段项目名称：见投标人须知前附表。</w:t>
      </w:r>
    </w:p>
    <w:p w14:paraId="3C7450B1">
      <w:pPr>
        <w:keepNext w:val="0"/>
        <w:keepLines w:val="0"/>
        <w:widowControl w:val="0"/>
        <w:suppressLineNumbers w:val="0"/>
        <w:spacing w:before="0" w:beforeAutospacing="0" w:after="0" w:afterAutospacing="0" w:line="360" w:lineRule="exact"/>
        <w:ind w:left="0" w:right="0" w:firstLine="420" w:firstLineChars="200"/>
        <w:jc w:val="both"/>
        <w:rPr>
          <w:color w:val="auto"/>
          <w:highlight w:val="none"/>
        </w:rPr>
      </w:pPr>
      <w:r>
        <w:rPr>
          <w:rFonts w:hint="default" w:ascii="Times New Roman" w:hAnsi="Times New Roman" w:eastAsia="宋体" w:cs="Times New Roman"/>
          <w:color w:val="auto"/>
          <w:kern w:val="2"/>
          <w:sz w:val="21"/>
          <w:szCs w:val="24"/>
          <w:highlight w:val="none"/>
          <w:lang w:val="en-US" w:eastAsia="zh-CN" w:bidi="ar"/>
        </w:rPr>
        <w:t xml:space="preserve">1.1.5 </w:t>
      </w:r>
      <w:r>
        <w:rPr>
          <w:rFonts w:hint="eastAsia" w:ascii="Times New Roman" w:hAnsi="Times New Roman" w:eastAsia="宋体" w:cs="宋体"/>
          <w:color w:val="auto"/>
          <w:kern w:val="2"/>
          <w:sz w:val="21"/>
          <w:szCs w:val="24"/>
          <w:highlight w:val="none"/>
          <w:lang w:val="en-US" w:eastAsia="zh-CN" w:bidi="ar"/>
        </w:rPr>
        <w:t>本标段建设地点：见投标人须知前附表。</w:t>
      </w:r>
    </w:p>
    <w:p w14:paraId="336F554C">
      <w:pPr>
        <w:keepNext w:val="0"/>
        <w:keepLines w:val="0"/>
        <w:widowControl w:val="0"/>
        <w:suppressLineNumbers w:val="0"/>
        <w:spacing w:before="0" w:beforeAutospacing="0" w:after="0" w:afterAutospacing="0" w:line="360" w:lineRule="exact"/>
        <w:ind w:left="0" w:right="0" w:firstLine="420" w:firstLineChars="200"/>
        <w:jc w:val="both"/>
        <w:rPr>
          <w:color w:val="auto"/>
          <w:highlight w:val="none"/>
        </w:rPr>
      </w:pPr>
      <w:r>
        <w:rPr>
          <w:rFonts w:hint="default" w:ascii="Times New Roman" w:hAnsi="Times New Roman" w:eastAsia="宋体" w:cs="Times New Roman"/>
          <w:color w:val="auto"/>
          <w:kern w:val="2"/>
          <w:sz w:val="21"/>
          <w:szCs w:val="24"/>
          <w:highlight w:val="none"/>
          <w:lang w:val="en-US" w:eastAsia="zh-CN" w:bidi="ar"/>
        </w:rPr>
        <w:t xml:space="preserve">1.1.6 </w:t>
      </w:r>
      <w:bookmarkStart w:id="30" w:name="_Hlk165114484"/>
      <w:r>
        <w:rPr>
          <w:rFonts w:hint="eastAsia" w:ascii="Times New Roman" w:hAnsi="Times New Roman" w:eastAsia="宋体" w:cs="宋体"/>
          <w:color w:val="auto"/>
          <w:kern w:val="2"/>
          <w:sz w:val="21"/>
          <w:szCs w:val="24"/>
          <w:highlight w:val="none"/>
          <w:lang w:val="en-US" w:eastAsia="zh-CN" w:bidi="ar"/>
        </w:rPr>
        <w:t>本招标项目投资估算：见投标人须知前附表。</w:t>
      </w:r>
      <w:bookmarkEnd w:id="30"/>
    </w:p>
    <w:p w14:paraId="482810C4">
      <w:pPr>
        <w:keepNext w:val="0"/>
        <w:keepLines w:val="0"/>
        <w:widowControl w:val="0"/>
        <w:suppressLineNumbers w:val="0"/>
        <w:spacing w:before="0" w:beforeAutospacing="0" w:after="0" w:afterAutospacing="0" w:line="360" w:lineRule="exact"/>
        <w:ind w:left="0" w:right="0" w:firstLine="420" w:firstLineChars="200"/>
        <w:jc w:val="both"/>
        <w:rPr>
          <w:color w:val="auto"/>
          <w:highlight w:val="none"/>
        </w:rPr>
      </w:pPr>
      <w:r>
        <w:rPr>
          <w:rFonts w:hint="default" w:ascii="Times New Roman" w:hAnsi="Times New Roman" w:eastAsia="宋体" w:cs="Times New Roman"/>
          <w:color w:val="auto"/>
          <w:kern w:val="2"/>
          <w:sz w:val="21"/>
          <w:szCs w:val="24"/>
          <w:highlight w:val="none"/>
          <w:lang w:val="en-US" w:eastAsia="zh-CN" w:bidi="ar"/>
        </w:rPr>
        <w:t xml:space="preserve">1.1.7 </w:t>
      </w:r>
      <w:r>
        <w:rPr>
          <w:rFonts w:hint="eastAsia" w:ascii="Times New Roman" w:hAnsi="Times New Roman" w:eastAsia="宋体" w:cs="宋体"/>
          <w:color w:val="auto"/>
          <w:kern w:val="2"/>
          <w:sz w:val="21"/>
          <w:szCs w:val="24"/>
          <w:highlight w:val="none"/>
          <w:lang w:val="en-US" w:eastAsia="zh-CN" w:bidi="ar"/>
        </w:rPr>
        <w:t>本标段采用的电子交易系统名称：见投标人须知前附表。</w:t>
      </w:r>
    </w:p>
    <w:p w14:paraId="0A4C4954">
      <w:pPr>
        <w:pStyle w:val="17"/>
        <w:keepNext/>
        <w:keepLines/>
        <w:widowControl w:val="0"/>
        <w:suppressLineNumbers w:val="0"/>
        <w:spacing w:before="0" w:beforeAutospacing="0" w:after="0" w:afterAutospacing="0" w:line="360" w:lineRule="exact"/>
        <w:ind w:left="0" w:right="0"/>
        <w:jc w:val="both"/>
        <w:outlineLvl w:val="2"/>
        <w:rPr>
          <w:rFonts w:cs="Times New Roman"/>
          <w:color w:val="auto"/>
          <w:highlight w:val="none"/>
          <w:lang w:val="en-US"/>
        </w:rPr>
      </w:pPr>
      <w:bookmarkStart w:id="31" w:name="_Toc179632548"/>
      <w:bookmarkStart w:id="32" w:name="_Toc189818653"/>
      <w:bookmarkStart w:id="33" w:name="_Toc152042307"/>
      <w:bookmarkStart w:id="34" w:name="_Toc152045531"/>
      <w:bookmarkStart w:id="35" w:name="_Toc256000007"/>
      <w:bookmarkStart w:id="36" w:name="_Toc144974499"/>
      <w:r>
        <w:rPr>
          <w:rFonts w:hint="default" w:ascii="Times New Roman" w:hAnsi="Times New Roman" w:eastAsia="黑体" w:cs="Times New Roman"/>
          <w:color w:val="auto"/>
          <w:kern w:val="2"/>
          <w:sz w:val="24"/>
          <w:szCs w:val="20"/>
          <w:highlight w:val="none"/>
          <w:lang w:val="en-US" w:eastAsia="zh-CN" w:bidi="ar"/>
        </w:rPr>
        <w:t xml:space="preserve">1.2 </w:t>
      </w:r>
      <w:r>
        <w:rPr>
          <w:rFonts w:hint="eastAsia" w:ascii="Times New Roman" w:hAnsi="Times New Roman" w:eastAsia="黑体" w:cs="Times New Roman"/>
          <w:color w:val="auto"/>
          <w:kern w:val="2"/>
          <w:sz w:val="24"/>
          <w:szCs w:val="20"/>
          <w:highlight w:val="none"/>
          <w:lang w:val="en-US" w:eastAsia="zh-CN" w:bidi="ar"/>
        </w:rPr>
        <w:t>资金来源和落实情况</w:t>
      </w:r>
      <w:bookmarkEnd w:id="31"/>
      <w:bookmarkEnd w:id="32"/>
      <w:bookmarkEnd w:id="33"/>
      <w:bookmarkEnd w:id="34"/>
      <w:bookmarkEnd w:id="35"/>
      <w:bookmarkEnd w:id="36"/>
    </w:p>
    <w:p w14:paraId="4F7FDB44">
      <w:pPr>
        <w:keepNext w:val="0"/>
        <w:keepLines w:val="0"/>
        <w:widowControl w:val="0"/>
        <w:suppressLineNumbers w:val="0"/>
        <w:spacing w:before="0" w:beforeAutospacing="0" w:after="0" w:afterAutospacing="0" w:line="360" w:lineRule="exact"/>
        <w:ind w:left="0" w:right="0" w:firstLine="420" w:firstLineChars="200"/>
        <w:jc w:val="both"/>
        <w:rPr>
          <w:color w:val="auto"/>
          <w:highlight w:val="none"/>
        </w:rPr>
      </w:pPr>
      <w:r>
        <w:rPr>
          <w:rFonts w:hint="default" w:ascii="Times New Roman" w:hAnsi="Times New Roman" w:eastAsia="宋体" w:cs="Times New Roman"/>
          <w:color w:val="auto"/>
          <w:kern w:val="2"/>
          <w:sz w:val="21"/>
          <w:szCs w:val="24"/>
          <w:highlight w:val="none"/>
          <w:lang w:val="en-US" w:eastAsia="zh-CN" w:bidi="ar"/>
        </w:rPr>
        <w:t xml:space="preserve">1.2.1 </w:t>
      </w:r>
      <w:r>
        <w:rPr>
          <w:rFonts w:hint="eastAsia" w:ascii="Times New Roman" w:hAnsi="Times New Roman" w:eastAsia="宋体" w:cs="宋体"/>
          <w:color w:val="auto"/>
          <w:kern w:val="2"/>
          <w:sz w:val="21"/>
          <w:szCs w:val="24"/>
          <w:highlight w:val="none"/>
          <w:lang w:val="en-US" w:eastAsia="zh-CN" w:bidi="ar"/>
        </w:rPr>
        <w:t>本招标项目的资金来源：见投标人须知前附表。</w:t>
      </w:r>
    </w:p>
    <w:p w14:paraId="04E7222A">
      <w:pPr>
        <w:keepNext w:val="0"/>
        <w:keepLines w:val="0"/>
        <w:widowControl w:val="0"/>
        <w:suppressLineNumbers w:val="0"/>
        <w:spacing w:before="0" w:beforeAutospacing="0" w:after="0" w:afterAutospacing="0" w:line="360" w:lineRule="exact"/>
        <w:ind w:left="0" w:right="0" w:firstLine="420" w:firstLineChars="200"/>
        <w:jc w:val="both"/>
        <w:rPr>
          <w:color w:val="auto"/>
          <w:highlight w:val="none"/>
        </w:rPr>
      </w:pPr>
      <w:r>
        <w:rPr>
          <w:rFonts w:hint="default" w:ascii="Times New Roman" w:hAnsi="Times New Roman" w:eastAsia="宋体" w:cs="Times New Roman"/>
          <w:color w:val="auto"/>
          <w:kern w:val="2"/>
          <w:sz w:val="21"/>
          <w:szCs w:val="24"/>
          <w:highlight w:val="none"/>
          <w:lang w:val="en-US" w:eastAsia="zh-CN" w:bidi="ar"/>
        </w:rPr>
        <w:t xml:space="preserve">1.2.2 </w:t>
      </w:r>
      <w:r>
        <w:rPr>
          <w:rFonts w:hint="eastAsia" w:ascii="Times New Roman" w:hAnsi="Times New Roman" w:eastAsia="宋体" w:cs="宋体"/>
          <w:color w:val="auto"/>
          <w:kern w:val="2"/>
          <w:sz w:val="21"/>
          <w:szCs w:val="24"/>
          <w:highlight w:val="none"/>
          <w:lang w:val="en-US" w:eastAsia="zh-CN" w:bidi="ar"/>
        </w:rPr>
        <w:t>本招标项目的出资比例：见投标人须知前附表。</w:t>
      </w:r>
    </w:p>
    <w:p w14:paraId="3EA7AA9D">
      <w:pPr>
        <w:keepNext w:val="0"/>
        <w:keepLines w:val="0"/>
        <w:widowControl w:val="0"/>
        <w:suppressLineNumbers w:val="0"/>
        <w:spacing w:before="0" w:beforeAutospacing="0" w:after="0" w:afterAutospacing="0" w:line="360" w:lineRule="exact"/>
        <w:ind w:left="0" w:right="0" w:firstLine="420" w:firstLineChars="200"/>
        <w:jc w:val="both"/>
        <w:rPr>
          <w:color w:val="auto"/>
          <w:highlight w:val="none"/>
        </w:rPr>
      </w:pPr>
      <w:r>
        <w:rPr>
          <w:rFonts w:hint="default" w:ascii="Times New Roman" w:hAnsi="Times New Roman" w:eastAsia="宋体" w:cs="Times New Roman"/>
          <w:color w:val="auto"/>
          <w:kern w:val="2"/>
          <w:sz w:val="21"/>
          <w:szCs w:val="24"/>
          <w:highlight w:val="none"/>
          <w:lang w:val="en-US" w:eastAsia="zh-CN" w:bidi="ar"/>
        </w:rPr>
        <w:t xml:space="preserve">1.2.3 </w:t>
      </w:r>
      <w:r>
        <w:rPr>
          <w:rFonts w:hint="eastAsia" w:ascii="Times New Roman" w:hAnsi="Times New Roman" w:eastAsia="宋体" w:cs="宋体"/>
          <w:color w:val="auto"/>
          <w:kern w:val="2"/>
          <w:sz w:val="21"/>
          <w:szCs w:val="24"/>
          <w:highlight w:val="none"/>
          <w:lang w:val="en-US" w:eastAsia="zh-CN" w:bidi="ar"/>
        </w:rPr>
        <w:t>本标段合同估算价：见投标人须知前附表。</w:t>
      </w:r>
    </w:p>
    <w:p w14:paraId="5A57216C">
      <w:pPr>
        <w:keepNext w:val="0"/>
        <w:keepLines w:val="0"/>
        <w:widowControl w:val="0"/>
        <w:suppressLineNumbers w:val="0"/>
        <w:spacing w:before="0" w:beforeAutospacing="0" w:after="0" w:afterAutospacing="0" w:line="360" w:lineRule="exact"/>
        <w:ind w:left="0" w:right="0" w:firstLine="420" w:firstLineChars="200"/>
        <w:jc w:val="both"/>
        <w:rPr>
          <w:color w:val="auto"/>
          <w:highlight w:val="none"/>
        </w:rPr>
      </w:pPr>
      <w:r>
        <w:rPr>
          <w:rFonts w:hint="default" w:ascii="Times New Roman" w:hAnsi="Times New Roman" w:eastAsia="宋体" w:cs="Times New Roman"/>
          <w:color w:val="auto"/>
          <w:kern w:val="2"/>
          <w:sz w:val="21"/>
          <w:szCs w:val="24"/>
          <w:highlight w:val="none"/>
          <w:lang w:val="en-US" w:eastAsia="zh-CN" w:bidi="ar"/>
        </w:rPr>
        <w:t xml:space="preserve">1.2.4 </w:t>
      </w:r>
      <w:r>
        <w:rPr>
          <w:rFonts w:hint="eastAsia" w:ascii="Times New Roman" w:hAnsi="Times New Roman" w:eastAsia="宋体" w:cs="宋体"/>
          <w:color w:val="auto"/>
          <w:kern w:val="2"/>
          <w:sz w:val="21"/>
          <w:szCs w:val="24"/>
          <w:highlight w:val="none"/>
          <w:lang w:val="en-US" w:eastAsia="zh-CN" w:bidi="ar"/>
        </w:rPr>
        <w:t>本标段资金落实情况：见投标人须知前附表。</w:t>
      </w:r>
    </w:p>
    <w:p w14:paraId="5B9C2AF5">
      <w:pPr>
        <w:pStyle w:val="17"/>
        <w:keepNext/>
        <w:keepLines/>
        <w:widowControl w:val="0"/>
        <w:suppressLineNumbers w:val="0"/>
        <w:spacing w:before="0" w:beforeAutospacing="0" w:after="0" w:afterAutospacing="0" w:line="360" w:lineRule="exact"/>
        <w:ind w:left="0" w:right="0"/>
        <w:jc w:val="both"/>
        <w:outlineLvl w:val="2"/>
        <w:rPr>
          <w:rFonts w:cs="Times New Roman"/>
          <w:color w:val="auto"/>
          <w:highlight w:val="none"/>
          <w:lang w:val="en-US"/>
        </w:rPr>
      </w:pPr>
      <w:bookmarkStart w:id="37" w:name="_Toc179632549"/>
      <w:bookmarkStart w:id="38" w:name="_Toc152042308"/>
      <w:bookmarkStart w:id="39" w:name="_Toc152045532"/>
      <w:bookmarkStart w:id="40" w:name="_Toc144974500"/>
      <w:bookmarkStart w:id="41" w:name="_Toc189818654"/>
      <w:bookmarkStart w:id="42" w:name="_Toc256000008"/>
      <w:r>
        <w:rPr>
          <w:rFonts w:hint="default" w:ascii="Times New Roman" w:hAnsi="Times New Roman" w:eastAsia="黑体" w:cs="Times New Roman"/>
          <w:color w:val="auto"/>
          <w:kern w:val="2"/>
          <w:sz w:val="24"/>
          <w:szCs w:val="20"/>
          <w:highlight w:val="none"/>
          <w:lang w:val="en-US" w:eastAsia="zh-CN" w:bidi="ar"/>
        </w:rPr>
        <w:t xml:space="preserve">1.3 </w:t>
      </w:r>
      <w:r>
        <w:rPr>
          <w:rFonts w:hint="eastAsia" w:ascii="Times New Roman" w:hAnsi="Times New Roman" w:eastAsia="黑体" w:cs="Times New Roman"/>
          <w:color w:val="auto"/>
          <w:kern w:val="2"/>
          <w:sz w:val="24"/>
          <w:szCs w:val="20"/>
          <w:highlight w:val="none"/>
          <w:lang w:val="en-US" w:eastAsia="zh-CN" w:bidi="ar"/>
        </w:rPr>
        <w:t>招标范围、计划工期和质量</w:t>
      </w:r>
      <w:bookmarkEnd w:id="37"/>
      <w:bookmarkEnd w:id="38"/>
      <w:bookmarkEnd w:id="39"/>
      <w:bookmarkEnd w:id="40"/>
      <w:r>
        <w:rPr>
          <w:rFonts w:hint="eastAsia" w:ascii="Times New Roman" w:hAnsi="Times New Roman" w:eastAsia="黑体" w:cs="Times New Roman"/>
          <w:color w:val="auto"/>
          <w:kern w:val="2"/>
          <w:sz w:val="24"/>
          <w:szCs w:val="20"/>
          <w:highlight w:val="none"/>
          <w:lang w:val="en-US" w:eastAsia="zh-CN" w:bidi="ar"/>
        </w:rPr>
        <w:t>标准</w:t>
      </w:r>
      <w:bookmarkEnd w:id="41"/>
      <w:bookmarkEnd w:id="42"/>
    </w:p>
    <w:p w14:paraId="4A9E7C13">
      <w:pPr>
        <w:keepNext w:val="0"/>
        <w:keepLines w:val="0"/>
        <w:widowControl w:val="0"/>
        <w:suppressLineNumbers w:val="0"/>
        <w:spacing w:before="0" w:beforeAutospacing="0" w:after="0" w:afterAutospacing="0" w:line="360" w:lineRule="exact"/>
        <w:ind w:left="0" w:right="0" w:firstLine="420" w:firstLineChars="200"/>
        <w:jc w:val="both"/>
        <w:rPr>
          <w:color w:val="auto"/>
          <w:highlight w:val="none"/>
        </w:rPr>
      </w:pPr>
      <w:r>
        <w:rPr>
          <w:rFonts w:hint="default" w:ascii="Times New Roman" w:hAnsi="Times New Roman" w:eastAsia="宋体" w:cs="Times New Roman"/>
          <w:color w:val="auto"/>
          <w:kern w:val="2"/>
          <w:sz w:val="21"/>
          <w:szCs w:val="24"/>
          <w:highlight w:val="none"/>
          <w:lang w:val="en-US" w:eastAsia="zh-CN" w:bidi="ar"/>
        </w:rPr>
        <w:t xml:space="preserve">1.3.1 </w:t>
      </w:r>
      <w:r>
        <w:rPr>
          <w:rFonts w:hint="eastAsia" w:ascii="Times New Roman" w:hAnsi="Times New Roman" w:eastAsia="宋体" w:cs="宋体"/>
          <w:color w:val="auto"/>
          <w:kern w:val="2"/>
          <w:sz w:val="21"/>
          <w:szCs w:val="24"/>
          <w:highlight w:val="none"/>
          <w:lang w:val="en-US" w:eastAsia="zh-CN" w:bidi="ar"/>
        </w:rPr>
        <w:t>本次招标范围：见投标人须知前附表。</w:t>
      </w:r>
    </w:p>
    <w:p w14:paraId="423649E4">
      <w:pPr>
        <w:keepNext w:val="0"/>
        <w:keepLines w:val="0"/>
        <w:widowControl w:val="0"/>
        <w:suppressLineNumbers w:val="0"/>
        <w:spacing w:before="0" w:beforeAutospacing="0" w:after="0" w:afterAutospacing="0" w:line="360" w:lineRule="exact"/>
        <w:ind w:left="0" w:right="0" w:firstLine="420" w:firstLineChars="200"/>
        <w:jc w:val="both"/>
        <w:rPr>
          <w:color w:val="auto"/>
          <w:highlight w:val="none"/>
        </w:rPr>
      </w:pPr>
      <w:r>
        <w:rPr>
          <w:rFonts w:hint="default" w:ascii="Times New Roman" w:hAnsi="Times New Roman" w:eastAsia="宋体" w:cs="Times New Roman"/>
          <w:color w:val="auto"/>
          <w:kern w:val="2"/>
          <w:sz w:val="21"/>
          <w:szCs w:val="24"/>
          <w:highlight w:val="none"/>
          <w:lang w:val="en-US" w:eastAsia="zh-CN" w:bidi="ar"/>
        </w:rPr>
        <w:t xml:space="preserve">1.3.2 </w:t>
      </w:r>
      <w:r>
        <w:rPr>
          <w:rFonts w:hint="eastAsia" w:ascii="Times New Roman" w:hAnsi="Times New Roman" w:eastAsia="宋体" w:cs="宋体"/>
          <w:color w:val="auto"/>
          <w:kern w:val="2"/>
          <w:sz w:val="21"/>
          <w:szCs w:val="24"/>
          <w:highlight w:val="none"/>
          <w:lang w:val="en-US" w:eastAsia="zh-CN" w:bidi="ar"/>
        </w:rPr>
        <w:t>本标段的计划工期：见投标人须知前附表。</w:t>
      </w:r>
    </w:p>
    <w:p w14:paraId="0FB8E327">
      <w:pPr>
        <w:keepNext w:val="0"/>
        <w:keepLines w:val="0"/>
        <w:widowControl w:val="0"/>
        <w:suppressLineNumbers w:val="0"/>
        <w:spacing w:before="0" w:beforeAutospacing="0" w:after="0" w:afterAutospacing="0" w:line="360" w:lineRule="exact"/>
        <w:ind w:left="0" w:right="0" w:firstLine="420" w:firstLineChars="200"/>
        <w:jc w:val="both"/>
        <w:rPr>
          <w:color w:val="auto"/>
          <w:highlight w:val="none"/>
        </w:rPr>
      </w:pPr>
      <w:r>
        <w:rPr>
          <w:rFonts w:hint="default" w:ascii="Times New Roman" w:hAnsi="Times New Roman" w:eastAsia="宋体" w:cs="Times New Roman"/>
          <w:color w:val="auto"/>
          <w:kern w:val="2"/>
          <w:sz w:val="21"/>
          <w:szCs w:val="24"/>
          <w:highlight w:val="none"/>
          <w:lang w:val="en-US" w:eastAsia="zh-CN" w:bidi="ar"/>
        </w:rPr>
        <w:t xml:space="preserve">1.3.3 </w:t>
      </w:r>
      <w:r>
        <w:rPr>
          <w:rFonts w:hint="eastAsia" w:ascii="Times New Roman" w:hAnsi="Times New Roman" w:eastAsia="宋体" w:cs="宋体"/>
          <w:color w:val="auto"/>
          <w:kern w:val="2"/>
          <w:sz w:val="21"/>
          <w:szCs w:val="24"/>
          <w:highlight w:val="none"/>
          <w:lang w:val="en-US" w:eastAsia="zh-CN" w:bidi="ar"/>
        </w:rPr>
        <w:t>本标段的质量标准：见投标人须知前附表。</w:t>
      </w:r>
    </w:p>
    <w:p w14:paraId="1C0C2F11">
      <w:pPr>
        <w:pStyle w:val="17"/>
        <w:keepNext/>
        <w:keepLines/>
        <w:widowControl w:val="0"/>
        <w:suppressLineNumbers w:val="0"/>
        <w:spacing w:before="0" w:beforeAutospacing="0" w:after="0" w:afterAutospacing="0" w:line="360" w:lineRule="exact"/>
        <w:ind w:left="0" w:right="0"/>
        <w:jc w:val="both"/>
        <w:outlineLvl w:val="2"/>
        <w:rPr>
          <w:rFonts w:cs="Times New Roman"/>
          <w:color w:val="auto"/>
          <w:highlight w:val="none"/>
          <w:lang w:val="en-US"/>
        </w:rPr>
      </w:pPr>
      <w:bookmarkStart w:id="43" w:name="_Toc144974502"/>
      <w:bookmarkStart w:id="44" w:name="_Toc152045534"/>
      <w:bookmarkStart w:id="45" w:name="_Toc189818655"/>
      <w:bookmarkStart w:id="46" w:name="_Toc152042310"/>
      <w:bookmarkStart w:id="47" w:name="_Toc179632551"/>
      <w:bookmarkStart w:id="48" w:name="_Toc256000009"/>
      <w:r>
        <w:rPr>
          <w:rFonts w:hint="default" w:ascii="Times New Roman" w:hAnsi="Times New Roman" w:eastAsia="黑体" w:cs="Times New Roman"/>
          <w:color w:val="auto"/>
          <w:kern w:val="2"/>
          <w:sz w:val="24"/>
          <w:szCs w:val="20"/>
          <w:highlight w:val="none"/>
          <w:lang w:val="en-US" w:eastAsia="zh-CN" w:bidi="ar"/>
        </w:rPr>
        <w:t xml:space="preserve">1.4 </w:t>
      </w:r>
      <w:r>
        <w:rPr>
          <w:rFonts w:hint="eastAsia" w:ascii="Times New Roman" w:hAnsi="Times New Roman" w:eastAsia="黑体" w:cs="Times New Roman"/>
          <w:color w:val="auto"/>
          <w:kern w:val="2"/>
          <w:sz w:val="24"/>
          <w:szCs w:val="20"/>
          <w:highlight w:val="none"/>
          <w:lang w:val="en-US" w:eastAsia="zh-CN" w:bidi="ar"/>
        </w:rPr>
        <w:t>投标人资格要求</w:t>
      </w:r>
      <w:bookmarkEnd w:id="43"/>
      <w:bookmarkEnd w:id="44"/>
      <w:bookmarkEnd w:id="45"/>
      <w:bookmarkEnd w:id="46"/>
      <w:bookmarkEnd w:id="47"/>
      <w:bookmarkEnd w:id="48"/>
    </w:p>
    <w:p w14:paraId="27D8F9A2">
      <w:pPr>
        <w:keepNext w:val="0"/>
        <w:keepLines w:val="0"/>
        <w:widowControl w:val="0"/>
        <w:suppressLineNumbers w:val="0"/>
        <w:spacing w:before="0" w:beforeAutospacing="0" w:after="0" w:afterAutospacing="0" w:line="360" w:lineRule="exact"/>
        <w:ind w:left="0" w:right="0" w:firstLine="420" w:firstLineChars="200"/>
        <w:jc w:val="both"/>
        <w:rPr>
          <w:color w:val="auto"/>
          <w:highlight w:val="none"/>
        </w:rPr>
      </w:pPr>
      <w:r>
        <w:rPr>
          <w:rFonts w:hint="default" w:ascii="Times New Roman" w:hAnsi="Times New Roman" w:eastAsia="宋体" w:cs="Times New Roman"/>
          <w:color w:val="auto"/>
          <w:kern w:val="2"/>
          <w:sz w:val="21"/>
          <w:szCs w:val="24"/>
          <w:highlight w:val="none"/>
          <w:lang w:val="en-US" w:eastAsia="zh-CN" w:bidi="ar"/>
        </w:rPr>
        <w:t>1.4.1</w:t>
      </w:r>
      <w:r>
        <w:rPr>
          <w:rFonts w:hint="eastAsia" w:ascii="Times New Roman" w:hAnsi="Times New Roman" w:eastAsia="宋体" w:cs="宋体"/>
          <w:color w:val="auto"/>
          <w:kern w:val="2"/>
          <w:sz w:val="21"/>
          <w:szCs w:val="24"/>
          <w:highlight w:val="none"/>
          <w:lang w:val="en-US" w:eastAsia="zh-CN" w:bidi="ar"/>
        </w:rPr>
        <w:t>投标人应具备承担本标段项目服务的资质条件、能力和信誉。</w:t>
      </w:r>
    </w:p>
    <w:p w14:paraId="03AE1020">
      <w:pPr>
        <w:keepNext w:val="0"/>
        <w:keepLines w:val="0"/>
        <w:widowControl w:val="0"/>
        <w:suppressLineNumbers w:val="0"/>
        <w:spacing w:before="0" w:beforeAutospacing="0" w:after="0" w:afterAutospacing="0" w:line="360" w:lineRule="exact"/>
        <w:ind w:left="0" w:right="0" w:firstLine="718" w:firstLineChars="342"/>
        <w:jc w:val="both"/>
        <w:rPr>
          <w:color w:val="auto"/>
          <w:highlight w:val="none"/>
        </w:rPr>
      </w:pPr>
      <w:r>
        <w:rPr>
          <w:rFonts w:hint="eastAsia" w:ascii="Times New Roman" w:hAnsi="Times New Roman" w:eastAsia="宋体" w:cs="宋体"/>
          <w:color w:val="auto"/>
          <w:kern w:val="2"/>
          <w:sz w:val="21"/>
          <w:szCs w:val="24"/>
          <w:highlight w:val="none"/>
          <w:lang w:val="en-US" w:eastAsia="zh-CN" w:bidi="ar"/>
        </w:rPr>
        <w:t>（</w:t>
      </w:r>
      <w:r>
        <w:rPr>
          <w:rFonts w:hint="default" w:ascii="Times New Roman" w:hAnsi="Times New Roman" w:eastAsia="宋体" w:cs="Times New Roman"/>
          <w:color w:val="auto"/>
          <w:kern w:val="2"/>
          <w:sz w:val="21"/>
          <w:szCs w:val="24"/>
          <w:highlight w:val="none"/>
          <w:lang w:val="en-US" w:eastAsia="zh-CN" w:bidi="ar"/>
        </w:rPr>
        <w:t>1</w:t>
      </w:r>
      <w:r>
        <w:rPr>
          <w:rFonts w:hint="eastAsia" w:ascii="Times New Roman" w:hAnsi="Times New Roman" w:eastAsia="宋体" w:cs="宋体"/>
          <w:color w:val="auto"/>
          <w:kern w:val="2"/>
          <w:sz w:val="21"/>
          <w:szCs w:val="24"/>
          <w:highlight w:val="none"/>
          <w:lang w:val="en-US" w:eastAsia="zh-CN" w:bidi="ar"/>
        </w:rPr>
        <w:t>）资质条件：见投标人须知前附表；</w:t>
      </w:r>
    </w:p>
    <w:p w14:paraId="21EAF4F6">
      <w:pPr>
        <w:keepNext w:val="0"/>
        <w:keepLines w:val="0"/>
        <w:widowControl w:val="0"/>
        <w:suppressLineNumbers w:val="0"/>
        <w:spacing w:before="0" w:beforeAutospacing="0" w:after="0" w:afterAutospacing="0" w:line="360" w:lineRule="exact"/>
        <w:ind w:left="0" w:right="0" w:firstLine="718" w:firstLineChars="342"/>
        <w:jc w:val="both"/>
        <w:rPr>
          <w:color w:val="auto"/>
          <w:highlight w:val="none"/>
        </w:rPr>
      </w:pPr>
      <w:r>
        <w:rPr>
          <w:rFonts w:hint="eastAsia" w:ascii="Times New Roman" w:hAnsi="Times New Roman" w:eastAsia="宋体" w:cs="宋体"/>
          <w:color w:val="auto"/>
          <w:kern w:val="2"/>
          <w:sz w:val="21"/>
          <w:szCs w:val="24"/>
          <w:highlight w:val="none"/>
          <w:lang w:val="en-US" w:eastAsia="zh-CN" w:bidi="ar"/>
        </w:rPr>
        <w:t>（</w:t>
      </w:r>
      <w:r>
        <w:rPr>
          <w:rFonts w:hint="default" w:ascii="Times New Roman" w:hAnsi="Times New Roman" w:eastAsia="宋体" w:cs="Times New Roman"/>
          <w:color w:val="auto"/>
          <w:kern w:val="2"/>
          <w:sz w:val="21"/>
          <w:szCs w:val="24"/>
          <w:highlight w:val="none"/>
          <w:lang w:val="en-US" w:eastAsia="zh-CN" w:bidi="ar"/>
        </w:rPr>
        <w:t>2</w:t>
      </w:r>
      <w:r>
        <w:rPr>
          <w:rFonts w:hint="eastAsia" w:ascii="Times New Roman" w:hAnsi="Times New Roman" w:eastAsia="宋体" w:cs="宋体"/>
          <w:color w:val="auto"/>
          <w:kern w:val="2"/>
          <w:sz w:val="21"/>
          <w:szCs w:val="24"/>
          <w:highlight w:val="none"/>
          <w:lang w:val="en-US" w:eastAsia="zh-CN" w:bidi="ar"/>
        </w:rPr>
        <w:t>）财务要求：见投标人须知前附表（如适用）；</w:t>
      </w:r>
    </w:p>
    <w:p w14:paraId="658744FF">
      <w:pPr>
        <w:keepNext w:val="0"/>
        <w:keepLines w:val="0"/>
        <w:widowControl w:val="0"/>
        <w:suppressLineNumbers w:val="0"/>
        <w:spacing w:before="0" w:beforeAutospacing="0" w:after="0" w:afterAutospacing="0" w:line="360" w:lineRule="exact"/>
        <w:ind w:left="0" w:right="0" w:firstLine="718" w:firstLineChars="342"/>
        <w:jc w:val="both"/>
        <w:rPr>
          <w:color w:val="auto"/>
          <w:highlight w:val="none"/>
        </w:rPr>
      </w:pPr>
      <w:r>
        <w:rPr>
          <w:rFonts w:hint="eastAsia" w:ascii="Times New Roman" w:hAnsi="Times New Roman" w:eastAsia="宋体" w:cs="宋体"/>
          <w:color w:val="auto"/>
          <w:kern w:val="2"/>
          <w:sz w:val="21"/>
          <w:szCs w:val="24"/>
          <w:highlight w:val="none"/>
          <w:lang w:val="en-US" w:eastAsia="zh-CN" w:bidi="ar"/>
        </w:rPr>
        <w:t>（</w:t>
      </w:r>
      <w:r>
        <w:rPr>
          <w:rFonts w:hint="default" w:ascii="Times New Roman" w:hAnsi="Times New Roman" w:eastAsia="宋体" w:cs="Times New Roman"/>
          <w:color w:val="auto"/>
          <w:kern w:val="2"/>
          <w:sz w:val="21"/>
          <w:szCs w:val="24"/>
          <w:highlight w:val="none"/>
          <w:lang w:val="en-US" w:eastAsia="zh-CN" w:bidi="ar"/>
        </w:rPr>
        <w:t>3</w:t>
      </w:r>
      <w:r>
        <w:rPr>
          <w:rFonts w:hint="eastAsia" w:ascii="Times New Roman" w:hAnsi="Times New Roman" w:eastAsia="宋体" w:cs="宋体"/>
          <w:color w:val="auto"/>
          <w:kern w:val="2"/>
          <w:sz w:val="21"/>
          <w:szCs w:val="24"/>
          <w:highlight w:val="none"/>
          <w:lang w:val="en-US" w:eastAsia="zh-CN" w:bidi="ar"/>
        </w:rPr>
        <w:t>）业绩要求：见投标人须知前附表（如适用）；</w:t>
      </w:r>
    </w:p>
    <w:p w14:paraId="2DB4D2C3">
      <w:pPr>
        <w:keepNext w:val="0"/>
        <w:keepLines w:val="0"/>
        <w:widowControl w:val="0"/>
        <w:suppressLineNumbers w:val="0"/>
        <w:spacing w:before="0" w:beforeAutospacing="0" w:after="0" w:afterAutospacing="0" w:line="360" w:lineRule="exact"/>
        <w:ind w:left="0" w:right="0" w:firstLine="718" w:firstLineChars="342"/>
        <w:jc w:val="both"/>
        <w:rPr>
          <w:color w:val="auto"/>
          <w:highlight w:val="none"/>
        </w:rPr>
      </w:pPr>
      <w:r>
        <w:rPr>
          <w:rFonts w:hint="eastAsia" w:ascii="Times New Roman" w:hAnsi="Times New Roman" w:eastAsia="宋体" w:cs="宋体"/>
          <w:color w:val="auto"/>
          <w:kern w:val="2"/>
          <w:sz w:val="21"/>
          <w:szCs w:val="24"/>
          <w:highlight w:val="none"/>
          <w:lang w:val="en-US" w:eastAsia="zh-CN" w:bidi="ar"/>
        </w:rPr>
        <w:t>（</w:t>
      </w:r>
      <w:r>
        <w:rPr>
          <w:rFonts w:hint="default" w:ascii="Times New Roman" w:hAnsi="Times New Roman" w:eastAsia="宋体" w:cs="Times New Roman"/>
          <w:color w:val="auto"/>
          <w:kern w:val="2"/>
          <w:sz w:val="21"/>
          <w:szCs w:val="24"/>
          <w:highlight w:val="none"/>
          <w:lang w:val="en-US" w:eastAsia="zh-CN" w:bidi="ar"/>
        </w:rPr>
        <w:t>4</w:t>
      </w:r>
      <w:r>
        <w:rPr>
          <w:rFonts w:hint="eastAsia" w:ascii="Times New Roman" w:hAnsi="Times New Roman" w:eastAsia="宋体" w:cs="宋体"/>
          <w:color w:val="auto"/>
          <w:kern w:val="2"/>
          <w:sz w:val="21"/>
          <w:szCs w:val="24"/>
          <w:highlight w:val="none"/>
          <w:lang w:val="en-US" w:eastAsia="zh-CN" w:bidi="ar"/>
        </w:rPr>
        <w:t>）信誉要求：见投标人须知前附表；</w:t>
      </w:r>
    </w:p>
    <w:p w14:paraId="528A9770">
      <w:pPr>
        <w:keepNext w:val="0"/>
        <w:keepLines w:val="0"/>
        <w:widowControl w:val="0"/>
        <w:suppressLineNumbers w:val="0"/>
        <w:spacing w:before="0" w:beforeAutospacing="0" w:after="0" w:afterAutospacing="0" w:line="360" w:lineRule="exact"/>
        <w:ind w:left="0" w:right="0" w:firstLine="735" w:firstLineChars="350"/>
        <w:jc w:val="both"/>
        <w:rPr>
          <w:color w:val="auto"/>
          <w:highlight w:val="none"/>
        </w:rPr>
      </w:pPr>
      <w:r>
        <w:rPr>
          <w:rFonts w:hint="eastAsia" w:ascii="Times New Roman" w:hAnsi="Times New Roman" w:eastAsia="宋体" w:cs="宋体"/>
          <w:color w:val="auto"/>
          <w:kern w:val="2"/>
          <w:sz w:val="21"/>
          <w:szCs w:val="24"/>
          <w:highlight w:val="none"/>
          <w:lang w:val="en-US" w:eastAsia="zh-CN" w:bidi="ar"/>
        </w:rPr>
        <w:t>（</w:t>
      </w:r>
      <w:r>
        <w:rPr>
          <w:rFonts w:hint="default" w:ascii="Times New Roman" w:hAnsi="Times New Roman" w:eastAsia="宋体" w:cs="Times New Roman"/>
          <w:color w:val="auto"/>
          <w:kern w:val="2"/>
          <w:sz w:val="21"/>
          <w:szCs w:val="24"/>
          <w:highlight w:val="none"/>
          <w:lang w:val="en-US" w:eastAsia="zh-CN" w:bidi="ar"/>
        </w:rPr>
        <w:t>5</w:t>
      </w:r>
      <w:r>
        <w:rPr>
          <w:rFonts w:hint="eastAsia" w:ascii="Times New Roman" w:hAnsi="Times New Roman" w:eastAsia="宋体" w:cs="宋体"/>
          <w:color w:val="auto"/>
          <w:kern w:val="2"/>
          <w:sz w:val="21"/>
          <w:szCs w:val="24"/>
          <w:highlight w:val="none"/>
          <w:lang w:val="en-US" w:eastAsia="zh-CN" w:bidi="ar"/>
        </w:rPr>
        <w:t>）项目负责人资格：见投标人须知前附表；</w:t>
      </w:r>
    </w:p>
    <w:p w14:paraId="48B28590">
      <w:pPr>
        <w:keepNext w:val="0"/>
        <w:keepLines w:val="0"/>
        <w:widowControl w:val="0"/>
        <w:suppressLineNumbers w:val="0"/>
        <w:spacing w:before="0" w:beforeAutospacing="0" w:after="0" w:afterAutospacing="0" w:line="360" w:lineRule="exact"/>
        <w:ind w:left="0" w:right="0" w:firstLine="735" w:firstLineChars="350"/>
        <w:jc w:val="both"/>
        <w:rPr>
          <w:color w:val="auto"/>
          <w:highlight w:val="none"/>
        </w:rPr>
      </w:pPr>
      <w:r>
        <w:rPr>
          <w:rFonts w:hint="eastAsia" w:ascii="Times New Roman" w:hAnsi="Times New Roman" w:eastAsia="宋体" w:cs="宋体"/>
          <w:color w:val="auto"/>
          <w:kern w:val="2"/>
          <w:sz w:val="21"/>
          <w:szCs w:val="24"/>
          <w:highlight w:val="none"/>
          <w:lang w:val="en-US" w:eastAsia="zh-CN" w:bidi="ar"/>
        </w:rPr>
        <w:t>（</w:t>
      </w:r>
      <w:r>
        <w:rPr>
          <w:rFonts w:hint="default" w:ascii="Times New Roman" w:hAnsi="Times New Roman" w:eastAsia="宋体" w:cs="Times New Roman"/>
          <w:color w:val="auto"/>
          <w:kern w:val="2"/>
          <w:sz w:val="21"/>
          <w:szCs w:val="24"/>
          <w:highlight w:val="none"/>
          <w:lang w:val="en-US" w:eastAsia="zh-CN" w:bidi="ar"/>
        </w:rPr>
        <w:t>6</w:t>
      </w:r>
      <w:r>
        <w:rPr>
          <w:rFonts w:hint="eastAsia" w:ascii="Times New Roman" w:hAnsi="Times New Roman" w:eastAsia="宋体" w:cs="宋体"/>
          <w:color w:val="auto"/>
          <w:kern w:val="2"/>
          <w:sz w:val="21"/>
          <w:szCs w:val="24"/>
          <w:highlight w:val="none"/>
          <w:lang w:val="en-US" w:eastAsia="zh-CN" w:bidi="ar"/>
        </w:rPr>
        <w:t>）项目管理机构主要人员要求：见投标人须知前附表；</w:t>
      </w:r>
    </w:p>
    <w:p w14:paraId="1845A6D9">
      <w:pPr>
        <w:keepNext w:val="0"/>
        <w:keepLines w:val="0"/>
        <w:widowControl w:val="0"/>
        <w:suppressLineNumbers w:val="0"/>
        <w:spacing w:before="0" w:beforeAutospacing="0" w:after="0" w:afterAutospacing="0" w:line="360" w:lineRule="exact"/>
        <w:ind w:left="0" w:right="0" w:firstLine="735" w:firstLineChars="350"/>
        <w:jc w:val="both"/>
        <w:rPr>
          <w:color w:val="auto"/>
          <w:highlight w:val="none"/>
        </w:rPr>
      </w:pPr>
      <w:r>
        <w:rPr>
          <w:rFonts w:hint="eastAsia" w:ascii="Times New Roman" w:hAnsi="Times New Roman" w:eastAsia="宋体" w:cs="宋体"/>
          <w:color w:val="auto"/>
          <w:kern w:val="2"/>
          <w:sz w:val="21"/>
          <w:szCs w:val="24"/>
          <w:highlight w:val="none"/>
          <w:lang w:val="en-US" w:eastAsia="zh-CN" w:bidi="ar"/>
        </w:rPr>
        <w:t>（</w:t>
      </w:r>
      <w:r>
        <w:rPr>
          <w:rFonts w:hint="default" w:ascii="Times New Roman" w:hAnsi="Times New Roman" w:eastAsia="宋体" w:cs="Times New Roman"/>
          <w:color w:val="auto"/>
          <w:kern w:val="2"/>
          <w:sz w:val="21"/>
          <w:szCs w:val="24"/>
          <w:highlight w:val="none"/>
          <w:lang w:val="en-US" w:eastAsia="zh-CN" w:bidi="ar"/>
        </w:rPr>
        <w:t>7</w:t>
      </w:r>
      <w:r>
        <w:rPr>
          <w:rFonts w:hint="eastAsia" w:ascii="Times New Roman" w:hAnsi="Times New Roman" w:eastAsia="宋体" w:cs="宋体"/>
          <w:color w:val="auto"/>
          <w:kern w:val="2"/>
          <w:sz w:val="21"/>
          <w:szCs w:val="24"/>
          <w:highlight w:val="none"/>
          <w:lang w:val="en-US" w:eastAsia="zh-CN" w:bidi="ar"/>
        </w:rPr>
        <w:t>）其他要求：见投标人须知前附表。</w:t>
      </w:r>
    </w:p>
    <w:p w14:paraId="6F329BBB">
      <w:pPr>
        <w:keepNext w:val="0"/>
        <w:keepLines w:val="0"/>
        <w:widowControl w:val="0"/>
        <w:suppressLineNumbers w:val="0"/>
        <w:spacing w:before="0" w:beforeAutospacing="0" w:after="0" w:afterAutospacing="0" w:line="360" w:lineRule="exact"/>
        <w:ind w:left="0" w:right="0" w:firstLine="420" w:firstLineChars="200"/>
        <w:jc w:val="both"/>
        <w:rPr>
          <w:color w:val="auto"/>
          <w:highlight w:val="none"/>
        </w:rPr>
      </w:pPr>
      <w:r>
        <w:rPr>
          <w:rFonts w:hint="default" w:ascii="Times New Roman" w:hAnsi="Times New Roman" w:eastAsia="宋体" w:cs="Times New Roman"/>
          <w:color w:val="auto"/>
          <w:kern w:val="2"/>
          <w:sz w:val="21"/>
          <w:szCs w:val="24"/>
          <w:highlight w:val="none"/>
          <w:lang w:val="en-US" w:eastAsia="zh-CN" w:bidi="ar"/>
        </w:rPr>
        <w:t xml:space="preserve">1.4.2 </w:t>
      </w:r>
      <w:r>
        <w:rPr>
          <w:rFonts w:hint="eastAsia" w:ascii="Times New Roman" w:hAnsi="Times New Roman" w:eastAsia="宋体" w:cs="宋体"/>
          <w:color w:val="auto"/>
          <w:kern w:val="2"/>
          <w:sz w:val="21"/>
          <w:szCs w:val="24"/>
          <w:highlight w:val="none"/>
          <w:lang w:val="en-US" w:eastAsia="zh-CN" w:bidi="ar"/>
        </w:rPr>
        <w:t>投标人须知前附表规定接受联合体投标的，除应符合本章第</w:t>
      </w:r>
      <w:r>
        <w:rPr>
          <w:rFonts w:hint="default" w:ascii="Times New Roman" w:hAnsi="Times New Roman" w:eastAsia="宋体" w:cs="Times New Roman"/>
          <w:color w:val="auto"/>
          <w:kern w:val="2"/>
          <w:sz w:val="21"/>
          <w:szCs w:val="24"/>
          <w:highlight w:val="none"/>
          <w:lang w:val="en-US" w:eastAsia="zh-CN" w:bidi="ar"/>
        </w:rPr>
        <w:t>1.4.1</w:t>
      </w:r>
      <w:r>
        <w:rPr>
          <w:rFonts w:hint="eastAsia" w:ascii="Times New Roman" w:hAnsi="Times New Roman" w:eastAsia="宋体" w:cs="宋体"/>
          <w:color w:val="auto"/>
          <w:kern w:val="2"/>
          <w:sz w:val="21"/>
          <w:szCs w:val="24"/>
          <w:highlight w:val="none"/>
          <w:lang w:val="en-US" w:eastAsia="zh-CN" w:bidi="ar"/>
        </w:rPr>
        <w:t>项和投标人须知前附表的要求外，还应遵守以下规定：</w:t>
      </w:r>
      <w:r>
        <w:rPr>
          <w:rFonts w:hint="default" w:ascii="Times New Roman" w:hAnsi="Times New Roman" w:eastAsia="宋体" w:cs="Times New Roman"/>
          <w:color w:val="auto"/>
          <w:kern w:val="2"/>
          <w:sz w:val="21"/>
          <w:szCs w:val="24"/>
          <w:highlight w:val="none"/>
          <w:lang w:val="en-US" w:eastAsia="zh-CN" w:bidi="ar"/>
        </w:rPr>
        <w:t xml:space="preserve"> </w:t>
      </w:r>
    </w:p>
    <w:p w14:paraId="60656479">
      <w:pPr>
        <w:keepNext w:val="0"/>
        <w:keepLines w:val="0"/>
        <w:widowControl w:val="0"/>
        <w:suppressLineNumbers w:val="0"/>
        <w:spacing w:before="0" w:beforeAutospacing="0" w:after="0" w:afterAutospacing="0" w:line="360" w:lineRule="exact"/>
        <w:ind w:left="0" w:right="0" w:firstLine="718" w:firstLineChars="342"/>
        <w:jc w:val="both"/>
        <w:rPr>
          <w:color w:val="auto"/>
          <w:highlight w:val="none"/>
        </w:rPr>
      </w:pPr>
      <w:r>
        <w:rPr>
          <w:rFonts w:hint="eastAsia" w:ascii="Times New Roman" w:hAnsi="Times New Roman" w:eastAsia="宋体" w:cs="宋体"/>
          <w:color w:val="auto"/>
          <w:kern w:val="2"/>
          <w:sz w:val="21"/>
          <w:szCs w:val="24"/>
          <w:highlight w:val="none"/>
          <w:lang w:val="en-US" w:eastAsia="zh-CN" w:bidi="ar"/>
        </w:rPr>
        <w:t>（</w:t>
      </w:r>
      <w:r>
        <w:rPr>
          <w:rFonts w:hint="default" w:ascii="Times New Roman" w:hAnsi="Times New Roman" w:eastAsia="宋体" w:cs="Times New Roman"/>
          <w:color w:val="auto"/>
          <w:kern w:val="2"/>
          <w:sz w:val="21"/>
          <w:szCs w:val="24"/>
          <w:highlight w:val="none"/>
          <w:lang w:val="en-US" w:eastAsia="zh-CN" w:bidi="ar"/>
        </w:rPr>
        <w:t>1</w:t>
      </w:r>
      <w:r>
        <w:rPr>
          <w:rFonts w:hint="eastAsia" w:ascii="Times New Roman" w:hAnsi="Times New Roman" w:eastAsia="宋体" w:cs="宋体"/>
          <w:color w:val="auto"/>
          <w:kern w:val="2"/>
          <w:sz w:val="21"/>
          <w:szCs w:val="24"/>
          <w:highlight w:val="none"/>
          <w:lang w:val="en-US" w:eastAsia="zh-CN" w:bidi="ar"/>
        </w:rPr>
        <w:t>）联合体各方应按招标文件提供的格式签订联合体协议书，明确联合体牵头人和各方权利义务；</w:t>
      </w:r>
    </w:p>
    <w:p w14:paraId="4208605F">
      <w:pPr>
        <w:keepNext w:val="0"/>
        <w:keepLines w:val="0"/>
        <w:widowControl w:val="0"/>
        <w:suppressLineNumbers w:val="0"/>
        <w:spacing w:before="0" w:beforeAutospacing="0" w:after="0" w:afterAutospacing="0" w:line="360" w:lineRule="exact"/>
        <w:ind w:left="0" w:right="0" w:firstLine="718" w:firstLineChars="342"/>
        <w:jc w:val="both"/>
        <w:rPr>
          <w:color w:val="auto"/>
          <w:highlight w:val="none"/>
        </w:rPr>
      </w:pPr>
      <w:r>
        <w:rPr>
          <w:rFonts w:hint="eastAsia" w:ascii="Times New Roman" w:hAnsi="Times New Roman" w:eastAsia="宋体" w:cs="宋体"/>
          <w:color w:val="auto"/>
          <w:kern w:val="2"/>
          <w:sz w:val="21"/>
          <w:szCs w:val="24"/>
          <w:highlight w:val="none"/>
          <w:lang w:val="en-US" w:eastAsia="zh-CN" w:bidi="ar"/>
        </w:rPr>
        <w:t>（</w:t>
      </w:r>
      <w:r>
        <w:rPr>
          <w:rFonts w:hint="default" w:ascii="Times New Roman" w:hAnsi="Times New Roman" w:eastAsia="宋体" w:cs="Times New Roman"/>
          <w:color w:val="auto"/>
          <w:kern w:val="2"/>
          <w:sz w:val="21"/>
          <w:szCs w:val="24"/>
          <w:highlight w:val="none"/>
          <w:lang w:val="en-US" w:eastAsia="zh-CN" w:bidi="ar"/>
        </w:rPr>
        <w:t>2</w:t>
      </w:r>
      <w:r>
        <w:rPr>
          <w:rFonts w:hint="eastAsia" w:ascii="Times New Roman" w:hAnsi="Times New Roman" w:eastAsia="宋体" w:cs="宋体"/>
          <w:color w:val="auto"/>
          <w:kern w:val="2"/>
          <w:sz w:val="21"/>
          <w:szCs w:val="24"/>
          <w:highlight w:val="none"/>
          <w:lang w:val="en-US" w:eastAsia="zh-CN" w:bidi="ar"/>
        </w:rPr>
        <w:t>）由同一专业的单位组成的联合体，按照资质等级较低的单位确定资质等级；</w:t>
      </w:r>
      <w:r>
        <w:rPr>
          <w:rFonts w:hint="default" w:ascii="Times New Roman" w:hAnsi="Times New Roman" w:eastAsia="宋体" w:cs="Times New Roman"/>
          <w:color w:val="auto"/>
          <w:kern w:val="2"/>
          <w:sz w:val="21"/>
          <w:szCs w:val="24"/>
          <w:highlight w:val="none"/>
          <w:lang w:val="en-US" w:eastAsia="zh-CN" w:bidi="ar"/>
        </w:rPr>
        <w:t xml:space="preserve"> </w:t>
      </w:r>
    </w:p>
    <w:p w14:paraId="6FA2C4F3">
      <w:pPr>
        <w:keepNext w:val="0"/>
        <w:keepLines w:val="0"/>
        <w:widowControl w:val="0"/>
        <w:suppressLineNumbers w:val="0"/>
        <w:spacing w:before="0" w:beforeAutospacing="0" w:after="0" w:afterAutospacing="0" w:line="360" w:lineRule="exact"/>
        <w:ind w:left="0" w:right="0" w:firstLine="718" w:firstLineChars="342"/>
        <w:jc w:val="both"/>
        <w:rPr>
          <w:color w:val="auto"/>
          <w:highlight w:val="none"/>
        </w:rPr>
      </w:pPr>
      <w:r>
        <w:rPr>
          <w:rFonts w:hint="eastAsia" w:ascii="Times New Roman" w:hAnsi="Times New Roman" w:eastAsia="宋体" w:cs="宋体"/>
          <w:color w:val="auto"/>
          <w:kern w:val="2"/>
          <w:sz w:val="21"/>
          <w:szCs w:val="24"/>
          <w:highlight w:val="none"/>
          <w:lang w:val="en-US" w:eastAsia="zh-CN" w:bidi="ar"/>
        </w:rPr>
        <w:t>（</w:t>
      </w:r>
      <w:r>
        <w:rPr>
          <w:rFonts w:hint="default" w:ascii="Times New Roman" w:hAnsi="Times New Roman" w:eastAsia="宋体" w:cs="Times New Roman"/>
          <w:color w:val="auto"/>
          <w:kern w:val="2"/>
          <w:sz w:val="21"/>
          <w:szCs w:val="24"/>
          <w:highlight w:val="none"/>
          <w:lang w:val="en-US" w:eastAsia="zh-CN" w:bidi="ar"/>
        </w:rPr>
        <w:t>3</w:t>
      </w:r>
      <w:r>
        <w:rPr>
          <w:rFonts w:hint="eastAsia" w:ascii="Times New Roman" w:hAnsi="Times New Roman" w:eastAsia="宋体" w:cs="宋体"/>
          <w:color w:val="auto"/>
          <w:kern w:val="2"/>
          <w:sz w:val="21"/>
          <w:szCs w:val="24"/>
          <w:highlight w:val="none"/>
          <w:lang w:val="en-US" w:eastAsia="zh-CN" w:bidi="ar"/>
        </w:rPr>
        <w:t>）联合体各方不得再以自己名义单独或参加其他联合体在同一标段中投标。</w:t>
      </w:r>
    </w:p>
    <w:p w14:paraId="2381CFDE">
      <w:pPr>
        <w:keepNext w:val="0"/>
        <w:keepLines w:val="0"/>
        <w:widowControl w:val="0"/>
        <w:suppressLineNumbers w:val="0"/>
        <w:spacing w:before="0" w:beforeAutospacing="0" w:after="0" w:afterAutospacing="0" w:line="360" w:lineRule="exact"/>
        <w:ind w:left="0" w:right="0" w:firstLine="420" w:firstLineChars="200"/>
        <w:jc w:val="both"/>
        <w:rPr>
          <w:color w:val="auto"/>
          <w:highlight w:val="none"/>
        </w:rPr>
      </w:pPr>
      <w:r>
        <w:rPr>
          <w:rFonts w:hint="default" w:ascii="Times New Roman" w:hAnsi="Times New Roman" w:eastAsia="宋体" w:cs="Times New Roman"/>
          <w:color w:val="auto"/>
          <w:kern w:val="2"/>
          <w:sz w:val="21"/>
          <w:szCs w:val="24"/>
          <w:highlight w:val="none"/>
          <w:lang w:val="en-US" w:eastAsia="zh-CN" w:bidi="ar"/>
        </w:rPr>
        <w:t xml:space="preserve">1.4.3 </w:t>
      </w:r>
      <w:r>
        <w:rPr>
          <w:rFonts w:hint="eastAsia" w:ascii="Times New Roman" w:hAnsi="Times New Roman" w:eastAsia="宋体" w:cs="宋体"/>
          <w:color w:val="auto"/>
          <w:kern w:val="2"/>
          <w:sz w:val="21"/>
          <w:szCs w:val="24"/>
          <w:highlight w:val="none"/>
          <w:lang w:val="en-US" w:eastAsia="zh-CN" w:bidi="ar"/>
        </w:rPr>
        <w:t>投标人不得存在下列情形之一：</w:t>
      </w:r>
    </w:p>
    <w:p w14:paraId="35C407E9">
      <w:pPr>
        <w:keepNext w:val="0"/>
        <w:keepLines w:val="0"/>
        <w:widowControl w:val="0"/>
        <w:suppressLineNumbers w:val="0"/>
        <w:spacing w:before="0" w:beforeAutospacing="0" w:after="0" w:afterAutospacing="0" w:line="360" w:lineRule="exact"/>
        <w:ind w:left="0" w:right="0" w:firstLine="718" w:firstLineChars="342"/>
        <w:jc w:val="both"/>
        <w:rPr>
          <w:color w:val="auto"/>
          <w:highlight w:val="none"/>
        </w:rPr>
      </w:pPr>
      <w:r>
        <w:rPr>
          <w:rFonts w:hint="eastAsia" w:ascii="Times New Roman" w:hAnsi="Times New Roman" w:eastAsia="宋体" w:cs="宋体"/>
          <w:color w:val="auto"/>
          <w:kern w:val="2"/>
          <w:sz w:val="21"/>
          <w:szCs w:val="24"/>
          <w:highlight w:val="none"/>
          <w:lang w:val="en-US" w:eastAsia="zh-CN" w:bidi="ar"/>
        </w:rPr>
        <w:t>（</w:t>
      </w:r>
      <w:r>
        <w:rPr>
          <w:rFonts w:hint="default" w:ascii="Times New Roman" w:hAnsi="Times New Roman" w:eastAsia="宋体" w:cs="Times New Roman"/>
          <w:color w:val="auto"/>
          <w:kern w:val="2"/>
          <w:sz w:val="21"/>
          <w:szCs w:val="24"/>
          <w:highlight w:val="none"/>
          <w:lang w:val="en-US" w:eastAsia="zh-CN" w:bidi="ar"/>
        </w:rPr>
        <w:t>1</w:t>
      </w:r>
      <w:r>
        <w:rPr>
          <w:rFonts w:hint="eastAsia" w:ascii="Times New Roman" w:hAnsi="Times New Roman" w:eastAsia="宋体" w:cs="宋体"/>
          <w:color w:val="auto"/>
          <w:kern w:val="2"/>
          <w:sz w:val="21"/>
          <w:szCs w:val="24"/>
          <w:highlight w:val="none"/>
          <w:lang w:val="en-US" w:eastAsia="zh-CN" w:bidi="ar"/>
        </w:rPr>
        <w:t>）为招标人不具有独立法人资格的附属机构（单位）；</w:t>
      </w:r>
    </w:p>
    <w:p w14:paraId="6E85350E">
      <w:pPr>
        <w:keepNext w:val="0"/>
        <w:keepLines w:val="0"/>
        <w:widowControl w:val="0"/>
        <w:suppressLineNumbers w:val="0"/>
        <w:spacing w:before="0" w:beforeAutospacing="0" w:after="0" w:afterAutospacing="0" w:line="360" w:lineRule="exact"/>
        <w:ind w:left="0" w:right="0" w:firstLine="718" w:firstLineChars="342"/>
        <w:jc w:val="both"/>
        <w:rPr>
          <w:color w:val="auto"/>
          <w:highlight w:val="none"/>
        </w:rPr>
      </w:pPr>
      <w:r>
        <w:rPr>
          <w:rFonts w:hint="eastAsia" w:ascii="Times New Roman" w:hAnsi="Times New Roman" w:eastAsia="宋体" w:cs="宋体"/>
          <w:color w:val="auto"/>
          <w:kern w:val="2"/>
          <w:sz w:val="21"/>
          <w:szCs w:val="24"/>
          <w:highlight w:val="none"/>
          <w:lang w:val="en-US" w:eastAsia="zh-CN" w:bidi="ar"/>
        </w:rPr>
        <w:t>（</w:t>
      </w:r>
      <w:r>
        <w:rPr>
          <w:rFonts w:hint="default" w:ascii="Times New Roman" w:hAnsi="Times New Roman" w:eastAsia="宋体" w:cs="Times New Roman"/>
          <w:color w:val="auto"/>
          <w:kern w:val="2"/>
          <w:sz w:val="21"/>
          <w:szCs w:val="24"/>
          <w:highlight w:val="none"/>
          <w:lang w:val="en-US" w:eastAsia="zh-CN" w:bidi="ar"/>
        </w:rPr>
        <w:t>2</w:t>
      </w:r>
      <w:r>
        <w:rPr>
          <w:rFonts w:hint="eastAsia" w:ascii="Times New Roman" w:hAnsi="Times New Roman" w:eastAsia="宋体" w:cs="宋体"/>
          <w:color w:val="auto"/>
          <w:kern w:val="2"/>
          <w:sz w:val="21"/>
          <w:szCs w:val="24"/>
          <w:highlight w:val="none"/>
          <w:lang w:val="en-US" w:eastAsia="zh-CN" w:bidi="ar"/>
        </w:rPr>
        <w:t>）与本招标项目的其他投标人为同一个单位负责人；</w:t>
      </w:r>
    </w:p>
    <w:p w14:paraId="5AD25847">
      <w:pPr>
        <w:keepNext w:val="0"/>
        <w:keepLines w:val="0"/>
        <w:widowControl w:val="0"/>
        <w:suppressLineNumbers w:val="0"/>
        <w:spacing w:before="0" w:beforeAutospacing="0" w:after="0" w:afterAutospacing="0" w:line="360" w:lineRule="exact"/>
        <w:ind w:left="0" w:right="0" w:firstLine="718" w:firstLineChars="342"/>
        <w:jc w:val="both"/>
        <w:rPr>
          <w:color w:val="auto"/>
          <w:highlight w:val="none"/>
        </w:rPr>
      </w:pPr>
      <w:r>
        <w:rPr>
          <w:rFonts w:hint="eastAsia" w:ascii="Times New Roman" w:hAnsi="Times New Roman" w:eastAsia="宋体" w:cs="宋体"/>
          <w:color w:val="auto"/>
          <w:kern w:val="2"/>
          <w:sz w:val="21"/>
          <w:szCs w:val="24"/>
          <w:highlight w:val="none"/>
          <w:lang w:val="en-US" w:eastAsia="zh-CN" w:bidi="ar"/>
        </w:rPr>
        <w:t>（</w:t>
      </w:r>
      <w:r>
        <w:rPr>
          <w:rFonts w:hint="default" w:ascii="Times New Roman" w:hAnsi="Times New Roman" w:eastAsia="宋体" w:cs="Times New Roman"/>
          <w:color w:val="auto"/>
          <w:kern w:val="2"/>
          <w:sz w:val="21"/>
          <w:szCs w:val="24"/>
          <w:highlight w:val="none"/>
          <w:lang w:val="en-US" w:eastAsia="zh-CN" w:bidi="ar"/>
        </w:rPr>
        <w:t>3</w:t>
      </w:r>
      <w:r>
        <w:rPr>
          <w:rFonts w:hint="eastAsia" w:ascii="Times New Roman" w:hAnsi="Times New Roman" w:eastAsia="宋体" w:cs="宋体"/>
          <w:color w:val="auto"/>
          <w:kern w:val="2"/>
          <w:sz w:val="21"/>
          <w:szCs w:val="24"/>
          <w:highlight w:val="none"/>
          <w:lang w:val="en-US" w:eastAsia="zh-CN" w:bidi="ar"/>
        </w:rPr>
        <w:t>）与本招标项目的其他投标人存在控股、管理关系；</w:t>
      </w:r>
    </w:p>
    <w:p w14:paraId="67C567B8">
      <w:pPr>
        <w:keepNext w:val="0"/>
        <w:keepLines w:val="0"/>
        <w:widowControl w:val="0"/>
        <w:suppressLineNumbers w:val="0"/>
        <w:spacing w:before="0" w:beforeAutospacing="0" w:after="0" w:afterAutospacing="0" w:line="360" w:lineRule="exact"/>
        <w:ind w:left="0" w:right="0" w:firstLine="718" w:firstLineChars="342"/>
        <w:jc w:val="both"/>
        <w:rPr>
          <w:color w:val="auto"/>
          <w:highlight w:val="none"/>
        </w:rPr>
      </w:pPr>
      <w:r>
        <w:rPr>
          <w:rFonts w:hint="eastAsia" w:ascii="Times New Roman" w:hAnsi="Times New Roman" w:eastAsia="宋体" w:cs="宋体"/>
          <w:color w:val="auto"/>
          <w:kern w:val="2"/>
          <w:sz w:val="21"/>
          <w:szCs w:val="24"/>
          <w:highlight w:val="none"/>
          <w:lang w:val="en-US" w:eastAsia="zh-CN" w:bidi="ar"/>
        </w:rPr>
        <w:t>（</w:t>
      </w:r>
      <w:r>
        <w:rPr>
          <w:rFonts w:hint="default" w:ascii="Times New Roman" w:hAnsi="Times New Roman" w:eastAsia="宋体" w:cs="Times New Roman"/>
          <w:color w:val="auto"/>
          <w:kern w:val="2"/>
          <w:sz w:val="21"/>
          <w:szCs w:val="24"/>
          <w:highlight w:val="none"/>
          <w:lang w:val="en-US" w:eastAsia="zh-CN" w:bidi="ar"/>
        </w:rPr>
        <w:t>4</w:t>
      </w:r>
      <w:r>
        <w:rPr>
          <w:rFonts w:hint="eastAsia" w:ascii="Times New Roman" w:hAnsi="Times New Roman" w:eastAsia="宋体" w:cs="宋体"/>
          <w:color w:val="auto"/>
          <w:kern w:val="2"/>
          <w:sz w:val="21"/>
          <w:szCs w:val="24"/>
          <w:highlight w:val="none"/>
          <w:lang w:val="en-US" w:eastAsia="zh-CN" w:bidi="ar"/>
        </w:rPr>
        <w:t>）为本招标项目的代建人；</w:t>
      </w:r>
    </w:p>
    <w:p w14:paraId="08E9D7D7">
      <w:pPr>
        <w:keepNext w:val="0"/>
        <w:keepLines w:val="0"/>
        <w:widowControl w:val="0"/>
        <w:suppressLineNumbers w:val="0"/>
        <w:spacing w:before="0" w:beforeAutospacing="0" w:after="0" w:afterAutospacing="0" w:line="360" w:lineRule="exact"/>
        <w:ind w:left="0" w:right="0" w:firstLine="718" w:firstLineChars="342"/>
        <w:jc w:val="both"/>
        <w:rPr>
          <w:color w:val="auto"/>
          <w:highlight w:val="none"/>
        </w:rPr>
      </w:pPr>
      <w:r>
        <w:rPr>
          <w:rFonts w:hint="eastAsia" w:ascii="Times New Roman" w:hAnsi="Times New Roman" w:eastAsia="宋体" w:cs="宋体"/>
          <w:color w:val="auto"/>
          <w:kern w:val="2"/>
          <w:sz w:val="21"/>
          <w:szCs w:val="24"/>
          <w:highlight w:val="none"/>
          <w:lang w:val="en-US" w:eastAsia="zh-CN" w:bidi="ar"/>
        </w:rPr>
        <w:t>（</w:t>
      </w:r>
      <w:r>
        <w:rPr>
          <w:rFonts w:hint="default" w:ascii="Times New Roman" w:hAnsi="Times New Roman" w:eastAsia="宋体" w:cs="Times New Roman"/>
          <w:color w:val="auto"/>
          <w:kern w:val="2"/>
          <w:sz w:val="21"/>
          <w:szCs w:val="24"/>
          <w:highlight w:val="none"/>
          <w:lang w:val="en-US" w:eastAsia="zh-CN" w:bidi="ar"/>
        </w:rPr>
        <w:t>5</w:t>
      </w:r>
      <w:r>
        <w:rPr>
          <w:rFonts w:hint="eastAsia" w:ascii="Times New Roman" w:hAnsi="Times New Roman" w:eastAsia="宋体" w:cs="宋体"/>
          <w:color w:val="auto"/>
          <w:kern w:val="2"/>
          <w:sz w:val="21"/>
          <w:szCs w:val="24"/>
          <w:highlight w:val="none"/>
          <w:lang w:val="en-US" w:eastAsia="zh-CN" w:bidi="ar"/>
        </w:rPr>
        <w:t>）为本招标项目的招标代理机构；</w:t>
      </w:r>
    </w:p>
    <w:p w14:paraId="0A037106">
      <w:pPr>
        <w:keepNext w:val="0"/>
        <w:keepLines w:val="0"/>
        <w:widowControl w:val="0"/>
        <w:suppressLineNumbers w:val="0"/>
        <w:spacing w:before="0" w:beforeAutospacing="0" w:after="0" w:afterAutospacing="0" w:line="360" w:lineRule="exact"/>
        <w:ind w:left="0" w:right="0" w:firstLine="718" w:firstLineChars="342"/>
        <w:jc w:val="both"/>
        <w:rPr>
          <w:color w:val="auto"/>
          <w:highlight w:val="none"/>
        </w:rPr>
      </w:pPr>
      <w:r>
        <w:rPr>
          <w:rFonts w:hint="eastAsia" w:ascii="Times New Roman" w:hAnsi="Times New Roman" w:eastAsia="宋体" w:cs="宋体"/>
          <w:color w:val="auto"/>
          <w:kern w:val="2"/>
          <w:sz w:val="21"/>
          <w:szCs w:val="24"/>
          <w:highlight w:val="none"/>
          <w:lang w:val="en-US" w:eastAsia="zh-CN" w:bidi="ar"/>
        </w:rPr>
        <w:t>（</w:t>
      </w:r>
      <w:r>
        <w:rPr>
          <w:rFonts w:hint="default" w:ascii="Times New Roman" w:hAnsi="Times New Roman" w:eastAsia="宋体" w:cs="Times New Roman"/>
          <w:color w:val="auto"/>
          <w:kern w:val="2"/>
          <w:sz w:val="21"/>
          <w:szCs w:val="24"/>
          <w:highlight w:val="none"/>
          <w:lang w:val="en-US" w:eastAsia="zh-CN" w:bidi="ar"/>
        </w:rPr>
        <w:t>6</w:t>
      </w:r>
      <w:r>
        <w:rPr>
          <w:rFonts w:hint="eastAsia" w:ascii="Times New Roman" w:hAnsi="Times New Roman" w:eastAsia="宋体" w:cs="宋体"/>
          <w:color w:val="auto"/>
          <w:kern w:val="2"/>
          <w:sz w:val="21"/>
          <w:szCs w:val="24"/>
          <w:highlight w:val="none"/>
          <w:lang w:val="en-US" w:eastAsia="zh-CN" w:bidi="ar"/>
        </w:rPr>
        <w:t>）与本招标项目的代建人或招标代理机构同为一个法定代表人或单位负责人；</w:t>
      </w:r>
      <w:r>
        <w:rPr>
          <w:rFonts w:hint="default" w:ascii="Times New Roman" w:hAnsi="Times New Roman" w:eastAsia="宋体" w:cs="Times New Roman"/>
          <w:color w:val="auto"/>
          <w:kern w:val="2"/>
          <w:sz w:val="21"/>
          <w:szCs w:val="24"/>
          <w:highlight w:val="none"/>
          <w:lang w:val="en-US" w:eastAsia="zh-CN" w:bidi="ar"/>
        </w:rPr>
        <w:t xml:space="preserve"> </w:t>
      </w:r>
    </w:p>
    <w:p w14:paraId="21F58159">
      <w:pPr>
        <w:keepNext w:val="0"/>
        <w:keepLines w:val="0"/>
        <w:widowControl w:val="0"/>
        <w:suppressLineNumbers w:val="0"/>
        <w:spacing w:before="0" w:beforeAutospacing="0" w:after="0" w:afterAutospacing="0" w:line="360" w:lineRule="exact"/>
        <w:ind w:left="0" w:right="0" w:firstLine="718" w:firstLineChars="342"/>
        <w:jc w:val="both"/>
        <w:rPr>
          <w:color w:val="auto"/>
          <w:highlight w:val="none"/>
        </w:rPr>
      </w:pPr>
      <w:r>
        <w:rPr>
          <w:rFonts w:hint="eastAsia" w:ascii="Times New Roman" w:hAnsi="Times New Roman" w:eastAsia="宋体" w:cs="宋体"/>
          <w:color w:val="auto"/>
          <w:kern w:val="2"/>
          <w:sz w:val="21"/>
          <w:szCs w:val="24"/>
          <w:highlight w:val="none"/>
          <w:lang w:val="en-US" w:eastAsia="zh-CN" w:bidi="ar"/>
        </w:rPr>
        <w:t>（</w:t>
      </w:r>
      <w:r>
        <w:rPr>
          <w:rFonts w:hint="default" w:ascii="Times New Roman" w:hAnsi="Times New Roman" w:eastAsia="宋体" w:cs="Times New Roman"/>
          <w:color w:val="auto"/>
          <w:kern w:val="2"/>
          <w:sz w:val="21"/>
          <w:szCs w:val="24"/>
          <w:highlight w:val="none"/>
          <w:lang w:val="en-US" w:eastAsia="zh-CN" w:bidi="ar"/>
        </w:rPr>
        <w:t>7</w:t>
      </w:r>
      <w:r>
        <w:rPr>
          <w:rFonts w:hint="eastAsia" w:ascii="Times New Roman" w:hAnsi="Times New Roman" w:eastAsia="宋体" w:cs="宋体"/>
          <w:color w:val="auto"/>
          <w:kern w:val="2"/>
          <w:sz w:val="21"/>
          <w:szCs w:val="24"/>
          <w:highlight w:val="none"/>
          <w:lang w:val="en-US" w:eastAsia="zh-CN" w:bidi="ar"/>
        </w:rPr>
        <w:t>）与本招标项目的代建人或招标代理机构相互控股或参股；</w:t>
      </w:r>
    </w:p>
    <w:p w14:paraId="2BEA7E7A">
      <w:pPr>
        <w:keepNext w:val="0"/>
        <w:keepLines w:val="0"/>
        <w:widowControl w:val="0"/>
        <w:suppressLineNumbers w:val="0"/>
        <w:spacing w:before="0" w:beforeAutospacing="0" w:after="0" w:afterAutospacing="0" w:line="360" w:lineRule="exact"/>
        <w:ind w:left="0" w:right="0" w:firstLine="718" w:firstLineChars="342"/>
        <w:jc w:val="both"/>
        <w:rPr>
          <w:color w:val="auto"/>
          <w:highlight w:val="none"/>
          <w:lang w:bidi="ar"/>
        </w:rPr>
      </w:pPr>
      <w:r>
        <w:rPr>
          <w:rFonts w:hint="eastAsia" w:ascii="Times New Roman" w:hAnsi="Times New Roman" w:eastAsia="宋体" w:cs="宋体"/>
          <w:color w:val="auto"/>
          <w:kern w:val="2"/>
          <w:sz w:val="21"/>
          <w:szCs w:val="24"/>
          <w:highlight w:val="none"/>
          <w:lang w:val="en-US" w:eastAsia="zh-CN" w:bidi="ar"/>
        </w:rPr>
        <w:t>（</w:t>
      </w:r>
      <w:r>
        <w:rPr>
          <w:rFonts w:hint="default" w:ascii="Times New Roman" w:hAnsi="Times New Roman" w:eastAsia="宋体" w:cs="Times New Roman"/>
          <w:color w:val="auto"/>
          <w:kern w:val="2"/>
          <w:sz w:val="21"/>
          <w:szCs w:val="24"/>
          <w:highlight w:val="none"/>
          <w:lang w:val="en-US" w:eastAsia="zh-CN" w:bidi="ar"/>
        </w:rPr>
        <w:t>8</w:t>
      </w:r>
      <w:r>
        <w:rPr>
          <w:rFonts w:hint="eastAsia" w:ascii="Times New Roman" w:hAnsi="Times New Roman" w:eastAsia="宋体" w:cs="宋体"/>
          <w:color w:val="auto"/>
          <w:kern w:val="2"/>
          <w:sz w:val="21"/>
          <w:szCs w:val="24"/>
          <w:highlight w:val="none"/>
          <w:lang w:val="en-US" w:eastAsia="zh-CN" w:bidi="ar"/>
        </w:rPr>
        <w:t>）与本招标项目的代建人或招标代理机构的法定代表人或单位负责人相互任职或工作；</w:t>
      </w:r>
    </w:p>
    <w:p w14:paraId="5D3DB6BE">
      <w:pPr>
        <w:keepNext w:val="0"/>
        <w:keepLines w:val="0"/>
        <w:widowControl w:val="0"/>
        <w:suppressLineNumbers w:val="0"/>
        <w:spacing w:before="0" w:beforeAutospacing="0" w:after="0" w:afterAutospacing="0" w:line="360" w:lineRule="exact"/>
        <w:ind w:left="0" w:right="0" w:firstLine="735" w:firstLineChars="350"/>
        <w:jc w:val="both"/>
        <w:rPr>
          <w:color w:val="auto"/>
          <w:highlight w:val="none"/>
        </w:rPr>
      </w:pPr>
      <w:r>
        <w:rPr>
          <w:rFonts w:hint="eastAsia" w:ascii="Times New Roman" w:hAnsi="Times New Roman" w:eastAsia="宋体" w:cs="宋体"/>
          <w:color w:val="auto"/>
          <w:kern w:val="2"/>
          <w:sz w:val="21"/>
          <w:szCs w:val="24"/>
          <w:highlight w:val="none"/>
          <w:lang w:val="en-US" w:eastAsia="zh-CN" w:bidi="ar"/>
        </w:rPr>
        <w:t>（</w:t>
      </w:r>
      <w:r>
        <w:rPr>
          <w:rFonts w:hint="default" w:ascii="Times New Roman" w:hAnsi="Times New Roman" w:eastAsia="宋体" w:cs="Times New Roman"/>
          <w:color w:val="auto"/>
          <w:kern w:val="2"/>
          <w:sz w:val="21"/>
          <w:szCs w:val="24"/>
          <w:highlight w:val="none"/>
          <w:lang w:val="en-US" w:eastAsia="zh-CN" w:bidi="ar"/>
        </w:rPr>
        <w:t>9</w:t>
      </w:r>
      <w:r>
        <w:rPr>
          <w:rFonts w:hint="eastAsia" w:ascii="Times New Roman" w:hAnsi="Times New Roman" w:eastAsia="宋体" w:cs="宋体"/>
          <w:color w:val="auto"/>
          <w:kern w:val="2"/>
          <w:sz w:val="21"/>
          <w:szCs w:val="24"/>
          <w:highlight w:val="none"/>
          <w:lang w:val="en-US" w:eastAsia="zh-CN" w:bidi="ar"/>
        </w:rPr>
        <w:t>）单位负责人为同一人或者存在控股、管理关系的不同单位，同时参加本标段投标的；</w:t>
      </w:r>
    </w:p>
    <w:p w14:paraId="2E64EFC1">
      <w:pPr>
        <w:keepNext w:val="0"/>
        <w:keepLines w:val="0"/>
        <w:widowControl w:val="0"/>
        <w:suppressLineNumbers w:val="0"/>
        <w:spacing w:before="0" w:beforeAutospacing="0" w:after="0" w:afterAutospacing="0" w:line="360" w:lineRule="exact"/>
        <w:ind w:left="0" w:right="0" w:firstLine="735" w:firstLineChars="350"/>
        <w:jc w:val="both"/>
        <w:rPr>
          <w:color w:val="auto"/>
          <w:highlight w:val="none"/>
        </w:rPr>
      </w:pPr>
      <w:r>
        <w:rPr>
          <w:rFonts w:hint="eastAsia" w:ascii="Times New Roman" w:hAnsi="Times New Roman" w:eastAsia="宋体" w:cs="宋体"/>
          <w:color w:val="auto"/>
          <w:kern w:val="2"/>
          <w:sz w:val="21"/>
          <w:szCs w:val="24"/>
          <w:highlight w:val="none"/>
          <w:lang w:val="en-US" w:eastAsia="zh-CN" w:bidi="ar"/>
        </w:rPr>
        <w:t>（</w:t>
      </w:r>
      <w:r>
        <w:rPr>
          <w:rFonts w:hint="default" w:ascii="Times New Roman" w:hAnsi="Times New Roman" w:eastAsia="宋体" w:cs="Times New Roman"/>
          <w:color w:val="auto"/>
          <w:kern w:val="2"/>
          <w:sz w:val="21"/>
          <w:szCs w:val="24"/>
          <w:highlight w:val="none"/>
          <w:lang w:val="en-US" w:eastAsia="zh-CN" w:bidi="ar"/>
        </w:rPr>
        <w:t>10</w:t>
      </w:r>
      <w:r>
        <w:rPr>
          <w:rFonts w:hint="eastAsia" w:ascii="Times New Roman" w:hAnsi="Times New Roman" w:eastAsia="宋体" w:cs="宋体"/>
          <w:color w:val="auto"/>
          <w:kern w:val="2"/>
          <w:sz w:val="21"/>
          <w:szCs w:val="24"/>
          <w:highlight w:val="none"/>
          <w:lang w:val="en-US" w:eastAsia="zh-CN" w:bidi="ar"/>
        </w:rPr>
        <w:t>）被依法暂停或取消投标资格（指被本招标项目所在地县级及以上</w:t>
      </w:r>
      <w:r>
        <w:rPr>
          <w:rFonts w:hint="eastAsia" w:ascii="Times New Roman" w:hAnsi="Times New Roman" w:eastAsia="宋体" w:cs="宋体"/>
          <w:color w:val="auto"/>
          <w:kern w:val="2"/>
          <w:sz w:val="21"/>
          <w:szCs w:val="21"/>
          <w:highlight w:val="none"/>
          <w:lang w:val="en-US" w:eastAsia="zh-CN" w:bidi="ar"/>
        </w:rPr>
        <w:t>住房城乡建设</w:t>
      </w:r>
      <w:r>
        <w:rPr>
          <w:rFonts w:hint="eastAsia" w:ascii="Times New Roman" w:hAnsi="Times New Roman" w:eastAsia="宋体" w:cs="宋体"/>
          <w:color w:val="auto"/>
          <w:kern w:val="2"/>
          <w:sz w:val="21"/>
          <w:szCs w:val="24"/>
          <w:highlight w:val="none"/>
          <w:lang w:val="en-US" w:eastAsia="zh-CN" w:bidi="ar"/>
        </w:rPr>
        <w:t>主管部门或其他行政主管部门暂停或取消投标资格或禁止进入该区域建设市场且处于有效期内）；</w:t>
      </w:r>
    </w:p>
    <w:p w14:paraId="4185B18F">
      <w:pPr>
        <w:keepNext w:val="0"/>
        <w:keepLines w:val="0"/>
        <w:widowControl w:val="0"/>
        <w:suppressLineNumbers w:val="0"/>
        <w:spacing w:before="0" w:beforeAutospacing="0" w:after="0" w:afterAutospacing="0" w:line="360" w:lineRule="exact"/>
        <w:ind w:left="0" w:right="0" w:firstLine="718" w:firstLineChars="342"/>
        <w:jc w:val="both"/>
        <w:rPr>
          <w:color w:val="auto"/>
          <w:highlight w:val="none"/>
        </w:rPr>
      </w:pPr>
      <w:r>
        <w:rPr>
          <w:rFonts w:hint="eastAsia" w:ascii="Times New Roman" w:hAnsi="Times New Roman" w:eastAsia="宋体" w:cs="宋体"/>
          <w:color w:val="auto"/>
          <w:kern w:val="2"/>
          <w:sz w:val="21"/>
          <w:szCs w:val="24"/>
          <w:highlight w:val="none"/>
          <w:lang w:val="en-US" w:eastAsia="zh-CN" w:bidi="ar"/>
        </w:rPr>
        <w:t>（</w:t>
      </w:r>
      <w:r>
        <w:rPr>
          <w:rFonts w:hint="default" w:ascii="Times New Roman" w:hAnsi="Times New Roman" w:eastAsia="宋体" w:cs="Times New Roman"/>
          <w:color w:val="auto"/>
          <w:kern w:val="2"/>
          <w:sz w:val="21"/>
          <w:szCs w:val="24"/>
          <w:highlight w:val="none"/>
          <w:lang w:val="en-US" w:eastAsia="zh-CN" w:bidi="ar"/>
        </w:rPr>
        <w:t>11</w:t>
      </w:r>
      <w:r>
        <w:rPr>
          <w:rFonts w:hint="eastAsia" w:ascii="Times New Roman" w:hAnsi="Times New Roman" w:eastAsia="宋体" w:cs="宋体"/>
          <w:color w:val="auto"/>
          <w:kern w:val="2"/>
          <w:sz w:val="21"/>
          <w:szCs w:val="24"/>
          <w:highlight w:val="none"/>
          <w:lang w:val="en-US" w:eastAsia="zh-CN" w:bidi="ar"/>
        </w:rPr>
        <w:t>）被责令停产停业、暂扣或者吊销许可证、暂扣或者吊销执照；</w:t>
      </w:r>
      <w:r>
        <w:rPr>
          <w:rFonts w:hint="default" w:ascii="Times New Roman" w:hAnsi="Times New Roman" w:eastAsia="宋体" w:cs="Times New Roman"/>
          <w:color w:val="auto"/>
          <w:kern w:val="2"/>
          <w:sz w:val="21"/>
          <w:szCs w:val="24"/>
          <w:highlight w:val="none"/>
          <w:lang w:val="en-US" w:eastAsia="zh-CN" w:bidi="ar"/>
        </w:rPr>
        <w:t xml:space="preserve"> </w:t>
      </w:r>
    </w:p>
    <w:p w14:paraId="4ECF4029">
      <w:pPr>
        <w:keepNext w:val="0"/>
        <w:keepLines w:val="0"/>
        <w:widowControl w:val="0"/>
        <w:suppressLineNumbers w:val="0"/>
        <w:spacing w:before="0" w:beforeAutospacing="0" w:after="0" w:afterAutospacing="0" w:line="360" w:lineRule="exact"/>
        <w:ind w:left="0" w:right="0" w:firstLine="718" w:firstLineChars="342"/>
        <w:jc w:val="both"/>
        <w:rPr>
          <w:color w:val="auto"/>
          <w:highlight w:val="none"/>
        </w:rPr>
      </w:pPr>
      <w:r>
        <w:rPr>
          <w:rFonts w:hint="eastAsia" w:ascii="Times New Roman" w:hAnsi="Times New Roman" w:eastAsia="宋体" w:cs="宋体"/>
          <w:color w:val="auto"/>
          <w:kern w:val="2"/>
          <w:sz w:val="21"/>
          <w:szCs w:val="24"/>
          <w:highlight w:val="none"/>
          <w:lang w:val="en-US" w:eastAsia="zh-CN" w:bidi="ar"/>
        </w:rPr>
        <w:t>（</w:t>
      </w:r>
      <w:r>
        <w:rPr>
          <w:rFonts w:hint="default" w:ascii="Times New Roman" w:hAnsi="Times New Roman" w:eastAsia="宋体" w:cs="Times New Roman"/>
          <w:color w:val="auto"/>
          <w:kern w:val="2"/>
          <w:sz w:val="21"/>
          <w:szCs w:val="24"/>
          <w:highlight w:val="none"/>
          <w:lang w:val="en-US" w:eastAsia="zh-CN" w:bidi="ar"/>
        </w:rPr>
        <w:t>12</w:t>
      </w:r>
      <w:r>
        <w:rPr>
          <w:rFonts w:hint="eastAsia" w:ascii="Times New Roman" w:hAnsi="Times New Roman" w:eastAsia="宋体" w:cs="宋体"/>
          <w:color w:val="auto"/>
          <w:kern w:val="2"/>
          <w:sz w:val="21"/>
          <w:szCs w:val="24"/>
          <w:highlight w:val="none"/>
          <w:lang w:val="en-US" w:eastAsia="zh-CN" w:bidi="ar"/>
        </w:rPr>
        <w:t>）进入清算程序，或被宣告破产，或其他丧失履约能力的情形；</w:t>
      </w:r>
    </w:p>
    <w:p w14:paraId="33DB9A1B">
      <w:pPr>
        <w:keepNext w:val="0"/>
        <w:keepLines w:val="0"/>
        <w:widowControl w:val="0"/>
        <w:suppressLineNumbers w:val="0"/>
        <w:spacing w:before="0" w:beforeAutospacing="0" w:after="0" w:afterAutospacing="0" w:line="360" w:lineRule="exact"/>
        <w:ind w:left="0" w:right="0" w:firstLine="718" w:firstLineChars="342"/>
        <w:jc w:val="both"/>
        <w:rPr>
          <w:color w:val="auto"/>
          <w:highlight w:val="none"/>
        </w:rPr>
      </w:pPr>
      <w:r>
        <w:rPr>
          <w:rFonts w:hint="eastAsia" w:ascii="Times New Roman" w:hAnsi="Times New Roman" w:eastAsia="宋体" w:cs="宋体"/>
          <w:color w:val="auto"/>
          <w:kern w:val="2"/>
          <w:sz w:val="21"/>
          <w:szCs w:val="24"/>
          <w:highlight w:val="none"/>
          <w:lang w:val="en-US" w:eastAsia="zh-CN" w:bidi="ar"/>
        </w:rPr>
        <w:t>（</w:t>
      </w:r>
      <w:r>
        <w:rPr>
          <w:rFonts w:hint="default" w:ascii="Times New Roman" w:hAnsi="Times New Roman" w:eastAsia="宋体" w:cs="Times New Roman"/>
          <w:color w:val="auto"/>
          <w:kern w:val="2"/>
          <w:sz w:val="21"/>
          <w:szCs w:val="24"/>
          <w:highlight w:val="none"/>
          <w:lang w:val="en-US" w:eastAsia="zh-CN" w:bidi="ar"/>
        </w:rPr>
        <w:t>13</w:t>
      </w:r>
      <w:r>
        <w:rPr>
          <w:rFonts w:hint="eastAsia" w:ascii="Times New Roman" w:hAnsi="Times New Roman" w:eastAsia="宋体" w:cs="宋体"/>
          <w:color w:val="auto"/>
          <w:kern w:val="2"/>
          <w:sz w:val="21"/>
          <w:szCs w:val="24"/>
          <w:highlight w:val="none"/>
          <w:lang w:val="en-US" w:eastAsia="zh-CN" w:bidi="ar"/>
        </w:rPr>
        <w:t>）在最近三年内有骗取中标或严重违约或重大工程质量问题的（以相关行业主管部门的行政处罚决定或司法机关出具的有关法律文书为准）；</w:t>
      </w:r>
    </w:p>
    <w:p w14:paraId="46EB436E">
      <w:pPr>
        <w:keepNext w:val="0"/>
        <w:keepLines w:val="0"/>
        <w:widowControl w:val="0"/>
        <w:suppressLineNumbers w:val="0"/>
        <w:spacing w:before="0" w:beforeAutospacing="0" w:after="0" w:afterAutospacing="0" w:line="360" w:lineRule="exact"/>
        <w:ind w:left="0" w:right="0" w:firstLine="718" w:firstLineChars="342"/>
        <w:jc w:val="both"/>
        <w:rPr>
          <w:color w:val="auto"/>
          <w:highlight w:val="none"/>
        </w:rPr>
      </w:pPr>
      <w:r>
        <w:rPr>
          <w:rFonts w:hint="eastAsia" w:ascii="Times New Roman" w:hAnsi="Times New Roman" w:eastAsia="宋体" w:cs="宋体"/>
          <w:color w:val="auto"/>
          <w:kern w:val="2"/>
          <w:sz w:val="21"/>
          <w:szCs w:val="24"/>
          <w:highlight w:val="none"/>
          <w:lang w:val="en-US" w:eastAsia="zh-CN" w:bidi="ar"/>
        </w:rPr>
        <w:t>（</w:t>
      </w:r>
      <w:r>
        <w:rPr>
          <w:rFonts w:hint="default" w:ascii="Times New Roman" w:hAnsi="Times New Roman" w:eastAsia="宋体" w:cs="Times New Roman"/>
          <w:color w:val="auto"/>
          <w:kern w:val="2"/>
          <w:sz w:val="21"/>
          <w:szCs w:val="24"/>
          <w:highlight w:val="none"/>
          <w:lang w:val="en-US" w:eastAsia="zh-CN" w:bidi="ar"/>
        </w:rPr>
        <w:t>14</w:t>
      </w:r>
      <w:r>
        <w:rPr>
          <w:rFonts w:hint="eastAsia" w:ascii="Times New Roman" w:hAnsi="Times New Roman" w:eastAsia="宋体" w:cs="宋体"/>
          <w:color w:val="auto"/>
          <w:kern w:val="2"/>
          <w:sz w:val="21"/>
          <w:szCs w:val="24"/>
          <w:highlight w:val="none"/>
          <w:lang w:val="en-US" w:eastAsia="zh-CN" w:bidi="ar"/>
        </w:rPr>
        <w:t>）在</w:t>
      </w:r>
      <w:r>
        <w:rPr>
          <w:rFonts w:hint="default" w:ascii="Times New Roman" w:hAnsi="Times New Roman" w:eastAsia="宋体" w:cs="Times New Roman"/>
          <w:color w:val="auto"/>
          <w:kern w:val="2"/>
          <w:sz w:val="21"/>
          <w:szCs w:val="24"/>
          <w:highlight w:val="none"/>
          <w:lang w:val="en-US" w:eastAsia="zh-CN" w:bidi="ar"/>
        </w:rPr>
        <w:t>“</w:t>
      </w:r>
      <w:r>
        <w:rPr>
          <w:rFonts w:hint="eastAsia" w:ascii="Times New Roman" w:hAnsi="Times New Roman" w:eastAsia="宋体" w:cs="宋体"/>
          <w:color w:val="auto"/>
          <w:kern w:val="2"/>
          <w:sz w:val="21"/>
          <w:szCs w:val="24"/>
          <w:highlight w:val="none"/>
          <w:lang w:val="en-US" w:eastAsia="zh-CN" w:bidi="ar"/>
        </w:rPr>
        <w:t>国家企业信用信息公示系统</w:t>
      </w:r>
      <w:r>
        <w:rPr>
          <w:rFonts w:hint="default" w:ascii="Times New Roman" w:hAnsi="Times New Roman" w:eastAsia="宋体" w:cs="Times New Roman"/>
          <w:color w:val="auto"/>
          <w:kern w:val="2"/>
          <w:sz w:val="21"/>
          <w:szCs w:val="24"/>
          <w:highlight w:val="none"/>
          <w:lang w:val="en-US" w:eastAsia="zh-CN" w:bidi="ar"/>
        </w:rPr>
        <w:t>”</w:t>
      </w:r>
      <w:r>
        <w:rPr>
          <w:rFonts w:hint="eastAsia" w:ascii="Times New Roman" w:hAnsi="Times New Roman" w:eastAsia="宋体" w:cs="宋体"/>
          <w:color w:val="auto"/>
          <w:kern w:val="2"/>
          <w:sz w:val="21"/>
          <w:szCs w:val="24"/>
          <w:highlight w:val="none"/>
          <w:lang w:val="en-US" w:eastAsia="zh-CN" w:bidi="ar"/>
        </w:rPr>
        <w:t>（</w:t>
      </w:r>
      <w:r>
        <w:rPr>
          <w:rFonts w:hint="default" w:ascii="Times New Roman" w:hAnsi="Times New Roman" w:eastAsia="宋体" w:cs="Times New Roman"/>
          <w:color w:val="auto"/>
          <w:kern w:val="2"/>
          <w:sz w:val="21"/>
          <w:szCs w:val="24"/>
          <w:highlight w:val="none"/>
          <w:lang w:val="en-US" w:eastAsia="zh-CN" w:bidi="ar"/>
        </w:rPr>
        <w:t>www.gsxt.gov.cn</w:t>
      </w:r>
      <w:r>
        <w:rPr>
          <w:rFonts w:hint="eastAsia" w:ascii="Times New Roman" w:hAnsi="Times New Roman" w:eastAsia="宋体" w:cs="宋体"/>
          <w:color w:val="auto"/>
          <w:kern w:val="2"/>
          <w:sz w:val="21"/>
          <w:szCs w:val="24"/>
          <w:highlight w:val="none"/>
          <w:lang w:val="en-US" w:eastAsia="zh-CN" w:bidi="ar"/>
        </w:rPr>
        <w:t>）中被列入严重违法失信企业名单；</w:t>
      </w:r>
    </w:p>
    <w:p w14:paraId="3D5E9B2F">
      <w:pPr>
        <w:keepNext w:val="0"/>
        <w:keepLines w:val="0"/>
        <w:widowControl w:val="0"/>
        <w:suppressLineNumbers w:val="0"/>
        <w:spacing w:before="0" w:beforeAutospacing="0" w:after="0" w:afterAutospacing="0" w:line="360" w:lineRule="exact"/>
        <w:ind w:left="0" w:right="0" w:firstLine="718" w:firstLineChars="342"/>
        <w:jc w:val="both"/>
        <w:rPr>
          <w:color w:val="auto"/>
          <w:highlight w:val="none"/>
        </w:rPr>
      </w:pPr>
      <w:r>
        <w:rPr>
          <w:rFonts w:hint="eastAsia" w:ascii="Times New Roman" w:hAnsi="Times New Roman" w:eastAsia="宋体" w:cs="宋体"/>
          <w:color w:val="auto"/>
          <w:kern w:val="2"/>
          <w:sz w:val="21"/>
          <w:szCs w:val="24"/>
          <w:highlight w:val="none"/>
          <w:lang w:val="en-US" w:eastAsia="zh-CN" w:bidi="ar"/>
        </w:rPr>
        <w:t>（</w:t>
      </w:r>
      <w:r>
        <w:rPr>
          <w:rFonts w:hint="default" w:ascii="Times New Roman" w:hAnsi="Times New Roman" w:eastAsia="宋体" w:cs="Times New Roman"/>
          <w:color w:val="auto"/>
          <w:kern w:val="2"/>
          <w:sz w:val="21"/>
          <w:szCs w:val="24"/>
          <w:highlight w:val="none"/>
          <w:lang w:val="en-US" w:eastAsia="zh-CN" w:bidi="ar"/>
        </w:rPr>
        <w:t>15</w:t>
      </w:r>
      <w:r>
        <w:rPr>
          <w:rFonts w:hint="eastAsia" w:ascii="Times New Roman" w:hAnsi="Times New Roman" w:eastAsia="宋体" w:cs="宋体"/>
          <w:color w:val="auto"/>
          <w:kern w:val="2"/>
          <w:sz w:val="21"/>
          <w:szCs w:val="24"/>
          <w:highlight w:val="none"/>
          <w:lang w:val="en-US" w:eastAsia="zh-CN" w:bidi="ar"/>
        </w:rPr>
        <w:t>）在</w:t>
      </w:r>
      <w:r>
        <w:rPr>
          <w:rFonts w:hint="default" w:ascii="Times New Roman" w:hAnsi="Times New Roman" w:eastAsia="宋体" w:cs="Times New Roman"/>
          <w:color w:val="auto"/>
          <w:kern w:val="2"/>
          <w:sz w:val="21"/>
          <w:szCs w:val="24"/>
          <w:highlight w:val="none"/>
          <w:lang w:val="en-US" w:eastAsia="zh-CN" w:bidi="ar"/>
        </w:rPr>
        <w:t>“</w:t>
      </w:r>
      <w:r>
        <w:rPr>
          <w:rFonts w:hint="eastAsia" w:ascii="Times New Roman" w:hAnsi="Times New Roman" w:eastAsia="宋体" w:cs="宋体"/>
          <w:color w:val="auto"/>
          <w:kern w:val="2"/>
          <w:sz w:val="21"/>
          <w:szCs w:val="24"/>
          <w:highlight w:val="none"/>
          <w:lang w:val="en-US" w:eastAsia="zh-CN" w:bidi="ar"/>
        </w:rPr>
        <w:t>信用中国</w:t>
      </w:r>
      <w:r>
        <w:rPr>
          <w:rFonts w:hint="default" w:ascii="Times New Roman" w:hAnsi="Times New Roman" w:eastAsia="宋体" w:cs="Times New Roman"/>
          <w:color w:val="auto"/>
          <w:kern w:val="2"/>
          <w:sz w:val="21"/>
          <w:szCs w:val="24"/>
          <w:highlight w:val="none"/>
          <w:lang w:val="en-US" w:eastAsia="zh-CN" w:bidi="ar"/>
        </w:rPr>
        <w:t>”</w:t>
      </w:r>
      <w:r>
        <w:rPr>
          <w:rFonts w:hint="eastAsia" w:ascii="Times New Roman" w:hAnsi="Times New Roman" w:eastAsia="宋体" w:cs="宋体"/>
          <w:color w:val="auto"/>
          <w:kern w:val="2"/>
          <w:sz w:val="21"/>
          <w:szCs w:val="24"/>
          <w:highlight w:val="none"/>
          <w:lang w:val="en-US" w:eastAsia="zh-CN" w:bidi="ar"/>
        </w:rPr>
        <w:t>网站（</w:t>
      </w:r>
      <w:r>
        <w:rPr>
          <w:color w:val="auto"/>
          <w:highlight w:val="none"/>
        </w:rPr>
        <w:fldChar w:fldCharType="begin"/>
      </w:r>
      <w:r>
        <w:rPr>
          <w:color w:val="auto"/>
          <w:highlight w:val="none"/>
        </w:rPr>
        <w:instrText xml:space="preserve"> HYPERLINK "http://www.creditchina.gov.cn/" </w:instrText>
      </w:r>
      <w:r>
        <w:rPr>
          <w:color w:val="auto"/>
          <w:highlight w:val="none"/>
        </w:rPr>
        <w:fldChar w:fldCharType="separate"/>
      </w:r>
      <w:r>
        <w:rPr>
          <w:rStyle w:val="22"/>
          <w:color w:val="auto"/>
          <w:highlight w:val="none"/>
          <w:u w:val="none"/>
          <w:lang w:val="en-US"/>
        </w:rPr>
        <w:t>www.creditchina.gov.cn</w:t>
      </w:r>
      <w:r>
        <w:rPr>
          <w:rStyle w:val="22"/>
          <w:color w:val="auto"/>
          <w:highlight w:val="none"/>
          <w:u w:val="none"/>
          <w:lang w:val="en-US"/>
        </w:rPr>
        <w:fldChar w:fldCharType="end"/>
      </w:r>
      <w:r>
        <w:rPr>
          <w:rFonts w:hint="eastAsia" w:ascii="Times New Roman" w:hAnsi="Times New Roman" w:eastAsia="宋体" w:cs="宋体"/>
          <w:color w:val="auto"/>
          <w:kern w:val="2"/>
          <w:sz w:val="21"/>
          <w:szCs w:val="24"/>
          <w:highlight w:val="none"/>
          <w:lang w:val="en-US" w:eastAsia="zh-CN" w:bidi="ar"/>
        </w:rPr>
        <w:t>）或</w:t>
      </w:r>
      <w:r>
        <w:rPr>
          <w:rFonts w:hint="default" w:ascii="Times New Roman" w:hAnsi="Times New Roman" w:eastAsia="宋体" w:cs="Times New Roman"/>
          <w:color w:val="auto"/>
          <w:kern w:val="2"/>
          <w:sz w:val="21"/>
          <w:szCs w:val="24"/>
          <w:highlight w:val="none"/>
          <w:lang w:val="en-US" w:eastAsia="zh-CN" w:bidi="ar"/>
        </w:rPr>
        <w:t>“</w:t>
      </w:r>
      <w:r>
        <w:rPr>
          <w:rFonts w:hint="eastAsia" w:ascii="Times New Roman" w:hAnsi="Times New Roman" w:eastAsia="宋体" w:cs="宋体"/>
          <w:color w:val="auto"/>
          <w:kern w:val="2"/>
          <w:sz w:val="21"/>
          <w:szCs w:val="24"/>
          <w:highlight w:val="none"/>
          <w:lang w:val="en-US" w:eastAsia="zh-CN" w:bidi="ar"/>
        </w:rPr>
        <w:t>中国执行信息公开网</w:t>
      </w:r>
      <w:r>
        <w:rPr>
          <w:rFonts w:hint="default" w:ascii="Times New Roman" w:hAnsi="Times New Roman" w:eastAsia="宋体" w:cs="Times New Roman"/>
          <w:color w:val="auto"/>
          <w:kern w:val="2"/>
          <w:sz w:val="21"/>
          <w:szCs w:val="24"/>
          <w:highlight w:val="none"/>
          <w:lang w:val="en-US" w:eastAsia="zh-CN" w:bidi="ar"/>
        </w:rPr>
        <w:t>”</w:t>
      </w:r>
      <w:r>
        <w:rPr>
          <w:rFonts w:hint="eastAsia" w:ascii="Times New Roman" w:hAnsi="Times New Roman" w:eastAsia="宋体" w:cs="宋体"/>
          <w:color w:val="auto"/>
          <w:kern w:val="2"/>
          <w:sz w:val="21"/>
          <w:szCs w:val="24"/>
          <w:highlight w:val="none"/>
          <w:lang w:val="en-US" w:eastAsia="zh-CN" w:bidi="ar"/>
        </w:rPr>
        <w:t>（</w:t>
      </w:r>
      <w:r>
        <w:rPr>
          <w:color w:val="auto"/>
          <w:highlight w:val="none"/>
        </w:rPr>
        <w:fldChar w:fldCharType="begin"/>
      </w:r>
      <w:r>
        <w:rPr>
          <w:color w:val="auto"/>
          <w:highlight w:val="none"/>
        </w:rPr>
        <w:instrText xml:space="preserve"> HYPERLINK "http://zxgk.court.gov.cn/shixin/" </w:instrText>
      </w:r>
      <w:r>
        <w:rPr>
          <w:color w:val="auto"/>
          <w:highlight w:val="none"/>
        </w:rPr>
        <w:fldChar w:fldCharType="separate"/>
      </w:r>
      <w:r>
        <w:rPr>
          <w:rStyle w:val="22"/>
          <w:color w:val="auto"/>
          <w:highlight w:val="none"/>
          <w:u w:val="none"/>
          <w:lang w:val="en-US"/>
        </w:rPr>
        <w:t>http://zxgk.court.gov.cn/shixin/</w:t>
      </w:r>
      <w:r>
        <w:rPr>
          <w:rStyle w:val="22"/>
          <w:color w:val="auto"/>
          <w:highlight w:val="none"/>
          <w:u w:val="none"/>
          <w:lang w:val="en-US"/>
        </w:rPr>
        <w:fldChar w:fldCharType="end"/>
      </w:r>
      <w:r>
        <w:rPr>
          <w:rFonts w:hint="eastAsia" w:ascii="Times New Roman" w:hAnsi="Times New Roman" w:eastAsia="宋体" w:cs="宋体"/>
          <w:color w:val="auto"/>
          <w:kern w:val="2"/>
          <w:sz w:val="21"/>
          <w:szCs w:val="24"/>
          <w:highlight w:val="none"/>
          <w:lang w:val="en-US" w:eastAsia="zh-CN" w:bidi="ar"/>
        </w:rPr>
        <w:t>）被列入失信被执行人名单；</w:t>
      </w:r>
    </w:p>
    <w:p w14:paraId="721A06F8">
      <w:pPr>
        <w:keepNext w:val="0"/>
        <w:keepLines w:val="0"/>
        <w:widowControl w:val="0"/>
        <w:suppressLineNumbers w:val="0"/>
        <w:spacing w:before="0" w:beforeAutospacing="0" w:after="0" w:afterAutospacing="0" w:line="360" w:lineRule="exact"/>
        <w:ind w:left="0" w:right="0" w:firstLine="718" w:firstLineChars="342"/>
        <w:jc w:val="both"/>
        <w:rPr>
          <w:color w:val="auto"/>
          <w:highlight w:val="none"/>
        </w:rPr>
      </w:pPr>
      <w:r>
        <w:rPr>
          <w:rFonts w:hint="eastAsia" w:ascii="Times New Roman" w:hAnsi="Times New Roman" w:eastAsia="宋体" w:cs="宋体"/>
          <w:color w:val="auto"/>
          <w:kern w:val="2"/>
          <w:sz w:val="21"/>
          <w:szCs w:val="24"/>
          <w:highlight w:val="none"/>
          <w:lang w:val="en-US" w:eastAsia="zh-CN" w:bidi="ar"/>
        </w:rPr>
        <w:t>（</w:t>
      </w:r>
      <w:r>
        <w:rPr>
          <w:rFonts w:hint="default" w:ascii="Times New Roman" w:hAnsi="Times New Roman" w:eastAsia="宋体" w:cs="Times New Roman"/>
          <w:color w:val="auto"/>
          <w:kern w:val="2"/>
          <w:sz w:val="21"/>
          <w:szCs w:val="24"/>
          <w:highlight w:val="none"/>
          <w:lang w:val="en-US" w:eastAsia="zh-CN" w:bidi="ar"/>
        </w:rPr>
        <w:t>16</w:t>
      </w:r>
      <w:r>
        <w:rPr>
          <w:rFonts w:hint="eastAsia" w:ascii="Times New Roman" w:hAnsi="Times New Roman" w:eastAsia="宋体" w:cs="宋体"/>
          <w:color w:val="auto"/>
          <w:kern w:val="2"/>
          <w:sz w:val="21"/>
          <w:szCs w:val="24"/>
          <w:highlight w:val="none"/>
          <w:lang w:val="en-US" w:eastAsia="zh-CN" w:bidi="ar"/>
        </w:rPr>
        <w:t>）在辽宁省建设工程招投标监督平台</w:t>
      </w:r>
      <w:r>
        <w:rPr>
          <w:rFonts w:hint="default" w:ascii="Times New Roman" w:hAnsi="Times New Roman" w:eastAsia="宋体" w:cs="Times New Roman"/>
          <w:color w:val="auto"/>
          <w:kern w:val="2"/>
          <w:sz w:val="21"/>
          <w:szCs w:val="24"/>
          <w:highlight w:val="none"/>
          <w:lang w:val="en-US" w:eastAsia="zh-CN" w:bidi="ar"/>
        </w:rPr>
        <w:t>-</w:t>
      </w:r>
      <w:r>
        <w:rPr>
          <w:rFonts w:hint="eastAsia" w:ascii="Times New Roman" w:hAnsi="Times New Roman" w:eastAsia="宋体" w:cs="宋体"/>
          <w:color w:val="auto"/>
          <w:kern w:val="2"/>
          <w:sz w:val="21"/>
          <w:szCs w:val="24"/>
          <w:highlight w:val="none"/>
          <w:lang w:val="en-US" w:eastAsia="zh-CN" w:bidi="ar"/>
        </w:rPr>
        <w:t>辽宁建设工程信息网上被列入不良行为记录且在公布期内的；</w:t>
      </w:r>
    </w:p>
    <w:p w14:paraId="33C97C85">
      <w:pPr>
        <w:keepNext w:val="0"/>
        <w:keepLines w:val="0"/>
        <w:widowControl w:val="0"/>
        <w:suppressLineNumbers w:val="0"/>
        <w:spacing w:before="0" w:beforeAutospacing="0" w:after="0" w:afterAutospacing="0" w:line="360" w:lineRule="exact"/>
        <w:ind w:left="0" w:right="0" w:firstLine="718" w:firstLineChars="342"/>
        <w:jc w:val="both"/>
        <w:rPr>
          <w:color w:val="auto"/>
          <w:highlight w:val="none"/>
        </w:rPr>
      </w:pPr>
      <w:r>
        <w:rPr>
          <w:rFonts w:hint="eastAsia" w:ascii="Times New Roman" w:hAnsi="Times New Roman" w:eastAsia="宋体" w:cs="宋体"/>
          <w:color w:val="auto"/>
          <w:kern w:val="2"/>
          <w:sz w:val="21"/>
          <w:szCs w:val="24"/>
          <w:highlight w:val="none"/>
          <w:lang w:val="en-US" w:eastAsia="zh-CN" w:bidi="ar"/>
        </w:rPr>
        <w:t>（</w:t>
      </w:r>
      <w:r>
        <w:rPr>
          <w:rFonts w:hint="default" w:ascii="Times New Roman" w:hAnsi="Times New Roman" w:eastAsia="宋体" w:cs="Times New Roman"/>
          <w:color w:val="auto"/>
          <w:kern w:val="2"/>
          <w:sz w:val="21"/>
          <w:szCs w:val="24"/>
          <w:highlight w:val="none"/>
          <w:lang w:val="en-US" w:eastAsia="zh-CN" w:bidi="ar"/>
        </w:rPr>
        <w:t>17</w:t>
      </w:r>
      <w:r>
        <w:rPr>
          <w:rFonts w:hint="eastAsia" w:ascii="Times New Roman" w:hAnsi="Times New Roman" w:eastAsia="宋体" w:cs="宋体"/>
          <w:color w:val="auto"/>
          <w:kern w:val="2"/>
          <w:sz w:val="21"/>
          <w:szCs w:val="24"/>
          <w:highlight w:val="none"/>
          <w:lang w:val="en-US" w:eastAsia="zh-CN" w:bidi="ar"/>
        </w:rPr>
        <w:t>）法律法规规定的其他情形。</w:t>
      </w:r>
    </w:p>
    <w:p w14:paraId="42CF45DF">
      <w:pPr>
        <w:pStyle w:val="17"/>
        <w:keepNext/>
        <w:keepLines/>
        <w:widowControl w:val="0"/>
        <w:suppressLineNumbers w:val="0"/>
        <w:spacing w:before="0" w:beforeAutospacing="0" w:after="0" w:afterAutospacing="0" w:line="360" w:lineRule="exact"/>
        <w:ind w:left="0" w:right="0"/>
        <w:jc w:val="both"/>
        <w:outlineLvl w:val="2"/>
        <w:rPr>
          <w:rFonts w:cs="Times New Roman"/>
          <w:color w:val="auto"/>
          <w:highlight w:val="none"/>
          <w:lang w:val="en-US"/>
        </w:rPr>
      </w:pPr>
      <w:bookmarkStart w:id="49" w:name="_Toc152042311"/>
      <w:bookmarkStart w:id="50" w:name="_Toc152045535"/>
      <w:bookmarkStart w:id="51" w:name="_Toc256000010"/>
      <w:bookmarkStart w:id="52" w:name="_Toc189818656"/>
      <w:bookmarkStart w:id="53" w:name="_Toc179632552"/>
      <w:bookmarkStart w:id="54" w:name="_Toc144974503"/>
      <w:r>
        <w:rPr>
          <w:rFonts w:hint="default" w:ascii="Times New Roman" w:hAnsi="Times New Roman" w:eastAsia="黑体" w:cs="Times New Roman"/>
          <w:color w:val="auto"/>
          <w:kern w:val="2"/>
          <w:sz w:val="24"/>
          <w:szCs w:val="20"/>
          <w:highlight w:val="none"/>
          <w:lang w:val="en-US" w:eastAsia="zh-CN" w:bidi="ar"/>
        </w:rPr>
        <w:t xml:space="preserve">1.5 </w:t>
      </w:r>
      <w:r>
        <w:rPr>
          <w:rFonts w:hint="eastAsia" w:ascii="Times New Roman" w:hAnsi="Times New Roman" w:eastAsia="黑体" w:cs="Times New Roman"/>
          <w:color w:val="auto"/>
          <w:kern w:val="2"/>
          <w:sz w:val="24"/>
          <w:szCs w:val="20"/>
          <w:highlight w:val="none"/>
          <w:lang w:val="en-US" w:eastAsia="zh-CN" w:bidi="ar"/>
        </w:rPr>
        <w:t>费用承担</w:t>
      </w:r>
      <w:bookmarkEnd w:id="49"/>
      <w:bookmarkEnd w:id="50"/>
      <w:bookmarkEnd w:id="51"/>
      <w:bookmarkEnd w:id="52"/>
      <w:bookmarkEnd w:id="53"/>
      <w:bookmarkEnd w:id="54"/>
    </w:p>
    <w:p w14:paraId="38B6CFBC">
      <w:pPr>
        <w:keepNext w:val="0"/>
        <w:keepLines w:val="0"/>
        <w:widowControl w:val="0"/>
        <w:suppressLineNumbers w:val="0"/>
        <w:spacing w:before="0" w:beforeAutospacing="0" w:after="0" w:afterAutospacing="0" w:line="360" w:lineRule="exact"/>
        <w:ind w:left="0" w:right="0" w:firstLine="420" w:firstLineChars="200"/>
        <w:jc w:val="both"/>
        <w:rPr>
          <w:color w:val="auto"/>
          <w:highlight w:val="none"/>
        </w:rPr>
      </w:pPr>
      <w:r>
        <w:rPr>
          <w:rFonts w:hint="eastAsia" w:ascii="Times New Roman" w:hAnsi="Times New Roman" w:eastAsia="宋体" w:cs="宋体"/>
          <w:color w:val="auto"/>
          <w:kern w:val="2"/>
          <w:sz w:val="21"/>
          <w:szCs w:val="24"/>
          <w:highlight w:val="none"/>
          <w:lang w:val="en-US" w:eastAsia="zh-CN" w:bidi="ar"/>
        </w:rPr>
        <w:t>投标人准备和参加投标活动发生的费用自理。</w:t>
      </w:r>
    </w:p>
    <w:p w14:paraId="74E18A66">
      <w:pPr>
        <w:pStyle w:val="17"/>
        <w:keepNext/>
        <w:keepLines/>
        <w:widowControl w:val="0"/>
        <w:suppressLineNumbers w:val="0"/>
        <w:spacing w:before="0" w:beforeAutospacing="0" w:after="0" w:afterAutospacing="0" w:line="360" w:lineRule="exact"/>
        <w:ind w:left="0" w:right="0"/>
        <w:jc w:val="both"/>
        <w:outlineLvl w:val="2"/>
        <w:rPr>
          <w:rFonts w:cs="Times New Roman"/>
          <w:color w:val="auto"/>
          <w:highlight w:val="none"/>
          <w:lang w:val="en-US"/>
        </w:rPr>
      </w:pPr>
      <w:bookmarkStart w:id="55" w:name="_Toc256000011"/>
      <w:bookmarkStart w:id="56" w:name="_Toc152045536"/>
      <w:bookmarkStart w:id="57" w:name="_Toc152042312"/>
      <w:bookmarkStart w:id="58" w:name="_Toc144974504"/>
      <w:bookmarkStart w:id="59" w:name="_Toc179632553"/>
      <w:bookmarkStart w:id="60" w:name="_Toc189818657"/>
      <w:r>
        <w:rPr>
          <w:rFonts w:hint="default" w:ascii="Times New Roman" w:hAnsi="Times New Roman" w:eastAsia="黑体" w:cs="Times New Roman"/>
          <w:color w:val="auto"/>
          <w:kern w:val="2"/>
          <w:sz w:val="24"/>
          <w:szCs w:val="20"/>
          <w:highlight w:val="none"/>
          <w:lang w:val="en-US" w:eastAsia="zh-CN" w:bidi="ar"/>
        </w:rPr>
        <w:t xml:space="preserve">1.6 </w:t>
      </w:r>
      <w:r>
        <w:rPr>
          <w:rFonts w:hint="eastAsia" w:ascii="Times New Roman" w:hAnsi="Times New Roman" w:eastAsia="黑体" w:cs="Times New Roman"/>
          <w:color w:val="auto"/>
          <w:kern w:val="2"/>
          <w:sz w:val="24"/>
          <w:szCs w:val="20"/>
          <w:highlight w:val="none"/>
          <w:lang w:val="en-US" w:eastAsia="zh-CN" w:bidi="ar"/>
        </w:rPr>
        <w:t>保密</w:t>
      </w:r>
      <w:bookmarkEnd w:id="55"/>
      <w:bookmarkEnd w:id="56"/>
      <w:bookmarkEnd w:id="57"/>
      <w:bookmarkEnd w:id="58"/>
      <w:bookmarkEnd w:id="59"/>
      <w:bookmarkEnd w:id="60"/>
    </w:p>
    <w:p w14:paraId="0079CE97">
      <w:pPr>
        <w:keepNext w:val="0"/>
        <w:keepLines w:val="0"/>
        <w:widowControl w:val="0"/>
        <w:suppressLineNumbers w:val="0"/>
        <w:spacing w:before="0" w:beforeAutospacing="0" w:after="0" w:afterAutospacing="0" w:line="360" w:lineRule="exact"/>
        <w:ind w:left="0" w:right="0" w:firstLine="420" w:firstLineChars="200"/>
        <w:jc w:val="both"/>
        <w:rPr>
          <w:color w:val="auto"/>
          <w:highlight w:val="none"/>
        </w:rPr>
      </w:pPr>
      <w:r>
        <w:rPr>
          <w:rFonts w:hint="eastAsia" w:ascii="Times New Roman" w:hAnsi="Times New Roman" w:eastAsia="宋体" w:cs="宋体"/>
          <w:color w:val="auto"/>
          <w:kern w:val="2"/>
          <w:sz w:val="21"/>
          <w:szCs w:val="24"/>
          <w:highlight w:val="none"/>
          <w:lang w:val="en-US" w:eastAsia="zh-CN" w:bidi="ar"/>
        </w:rPr>
        <w:t>参与招标投标活动的各方应对招标文件和投标文件中的商业和技术等秘密保密，违者应对由此造成的后果承担法律责任。</w:t>
      </w:r>
      <w:r>
        <w:rPr>
          <w:rFonts w:hint="default" w:ascii="Times New Roman" w:hAnsi="Times New Roman" w:eastAsia="宋体" w:cs="Times New Roman"/>
          <w:color w:val="auto"/>
          <w:kern w:val="2"/>
          <w:sz w:val="21"/>
          <w:szCs w:val="24"/>
          <w:highlight w:val="none"/>
          <w:lang w:val="en-US" w:eastAsia="zh-CN" w:bidi="ar"/>
        </w:rPr>
        <w:t xml:space="preserve"> </w:t>
      </w:r>
    </w:p>
    <w:p w14:paraId="236BED14">
      <w:pPr>
        <w:pStyle w:val="17"/>
        <w:keepNext/>
        <w:keepLines/>
        <w:widowControl w:val="0"/>
        <w:suppressLineNumbers w:val="0"/>
        <w:spacing w:before="0" w:beforeAutospacing="0" w:after="0" w:afterAutospacing="0" w:line="360" w:lineRule="exact"/>
        <w:ind w:left="0" w:right="0"/>
        <w:jc w:val="both"/>
        <w:outlineLvl w:val="2"/>
        <w:rPr>
          <w:rFonts w:cs="Times New Roman"/>
          <w:color w:val="auto"/>
          <w:highlight w:val="none"/>
          <w:lang w:val="en-US"/>
        </w:rPr>
      </w:pPr>
      <w:bookmarkStart w:id="61" w:name="_Toc144974505"/>
      <w:bookmarkStart w:id="62" w:name="_Toc179632554"/>
      <w:bookmarkStart w:id="63" w:name="_Toc152045537"/>
      <w:bookmarkStart w:id="64" w:name="_Toc189818658"/>
      <w:bookmarkStart w:id="65" w:name="_Toc256000012"/>
      <w:bookmarkStart w:id="66" w:name="_Toc152042313"/>
      <w:r>
        <w:rPr>
          <w:rFonts w:hint="default" w:ascii="Times New Roman" w:hAnsi="Times New Roman" w:eastAsia="黑体" w:cs="Times New Roman"/>
          <w:color w:val="auto"/>
          <w:kern w:val="2"/>
          <w:sz w:val="24"/>
          <w:szCs w:val="20"/>
          <w:highlight w:val="none"/>
          <w:lang w:val="en-US" w:eastAsia="zh-CN" w:bidi="ar"/>
        </w:rPr>
        <w:t xml:space="preserve">1.7 </w:t>
      </w:r>
      <w:r>
        <w:rPr>
          <w:rFonts w:hint="eastAsia" w:ascii="Times New Roman" w:hAnsi="Times New Roman" w:eastAsia="黑体" w:cs="Times New Roman"/>
          <w:color w:val="auto"/>
          <w:kern w:val="2"/>
          <w:sz w:val="24"/>
          <w:szCs w:val="20"/>
          <w:highlight w:val="none"/>
          <w:lang w:val="en-US" w:eastAsia="zh-CN" w:bidi="ar"/>
        </w:rPr>
        <w:t>语言</w:t>
      </w:r>
      <w:bookmarkEnd w:id="61"/>
      <w:r>
        <w:rPr>
          <w:rFonts w:hint="eastAsia" w:ascii="Times New Roman" w:hAnsi="Times New Roman" w:eastAsia="黑体" w:cs="Times New Roman"/>
          <w:color w:val="auto"/>
          <w:kern w:val="2"/>
          <w:sz w:val="24"/>
          <w:szCs w:val="20"/>
          <w:highlight w:val="none"/>
          <w:lang w:val="en-US" w:eastAsia="zh-CN" w:bidi="ar"/>
        </w:rPr>
        <w:t>文字</w:t>
      </w:r>
      <w:bookmarkEnd w:id="62"/>
      <w:bookmarkEnd w:id="63"/>
      <w:bookmarkEnd w:id="64"/>
      <w:bookmarkEnd w:id="65"/>
      <w:bookmarkEnd w:id="66"/>
    </w:p>
    <w:p w14:paraId="7772E99F">
      <w:pPr>
        <w:keepNext w:val="0"/>
        <w:keepLines w:val="0"/>
        <w:widowControl w:val="0"/>
        <w:suppressLineNumbers w:val="0"/>
        <w:spacing w:before="0" w:beforeAutospacing="0" w:after="0" w:afterAutospacing="0" w:line="360" w:lineRule="exact"/>
        <w:ind w:left="0" w:right="0" w:firstLine="420" w:firstLineChars="200"/>
        <w:jc w:val="both"/>
        <w:rPr>
          <w:color w:val="auto"/>
          <w:highlight w:val="none"/>
        </w:rPr>
      </w:pPr>
      <w:r>
        <w:rPr>
          <w:rFonts w:hint="eastAsia" w:ascii="Times New Roman" w:hAnsi="Times New Roman" w:eastAsia="宋体" w:cs="宋体"/>
          <w:color w:val="auto"/>
          <w:kern w:val="2"/>
          <w:sz w:val="21"/>
          <w:szCs w:val="24"/>
          <w:highlight w:val="none"/>
          <w:lang w:val="en-US" w:eastAsia="zh-CN" w:bidi="ar"/>
        </w:rPr>
        <w:t>除专用术语外，与招标投标有关的语言均使用中文。必要时专用术语应附有中文注释。</w:t>
      </w:r>
    </w:p>
    <w:p w14:paraId="0FFD7ABC">
      <w:pPr>
        <w:pStyle w:val="17"/>
        <w:keepNext/>
        <w:keepLines/>
        <w:widowControl w:val="0"/>
        <w:suppressLineNumbers w:val="0"/>
        <w:spacing w:before="0" w:beforeAutospacing="0" w:after="0" w:afterAutospacing="0" w:line="360" w:lineRule="exact"/>
        <w:ind w:left="0" w:right="0"/>
        <w:jc w:val="both"/>
        <w:outlineLvl w:val="2"/>
        <w:rPr>
          <w:rFonts w:cs="Times New Roman"/>
          <w:color w:val="auto"/>
          <w:highlight w:val="none"/>
          <w:lang w:val="en-US"/>
        </w:rPr>
      </w:pPr>
      <w:bookmarkStart w:id="67" w:name="_Toc152042314"/>
      <w:bookmarkStart w:id="68" w:name="_Toc144974506"/>
      <w:bookmarkStart w:id="69" w:name="_Toc256000013"/>
      <w:bookmarkStart w:id="70" w:name="_Toc189818659"/>
      <w:bookmarkStart w:id="71" w:name="_Toc179632555"/>
      <w:bookmarkStart w:id="72" w:name="_Toc152045538"/>
      <w:r>
        <w:rPr>
          <w:rFonts w:hint="default" w:ascii="Times New Roman" w:hAnsi="Times New Roman" w:eastAsia="黑体" w:cs="Times New Roman"/>
          <w:color w:val="auto"/>
          <w:kern w:val="2"/>
          <w:sz w:val="24"/>
          <w:szCs w:val="20"/>
          <w:highlight w:val="none"/>
          <w:lang w:val="en-US" w:eastAsia="zh-CN" w:bidi="ar"/>
        </w:rPr>
        <w:t xml:space="preserve">1.8 </w:t>
      </w:r>
      <w:r>
        <w:rPr>
          <w:rFonts w:hint="eastAsia" w:ascii="Times New Roman" w:hAnsi="Times New Roman" w:eastAsia="黑体" w:cs="Times New Roman"/>
          <w:color w:val="auto"/>
          <w:kern w:val="2"/>
          <w:sz w:val="24"/>
          <w:szCs w:val="20"/>
          <w:highlight w:val="none"/>
          <w:lang w:val="en-US" w:eastAsia="zh-CN" w:bidi="ar"/>
        </w:rPr>
        <w:t>计量单位</w:t>
      </w:r>
      <w:bookmarkEnd w:id="67"/>
      <w:bookmarkEnd w:id="68"/>
      <w:bookmarkEnd w:id="69"/>
      <w:bookmarkEnd w:id="70"/>
      <w:bookmarkEnd w:id="71"/>
      <w:bookmarkEnd w:id="72"/>
    </w:p>
    <w:p w14:paraId="4A32966E">
      <w:pPr>
        <w:keepNext w:val="0"/>
        <w:keepLines w:val="0"/>
        <w:widowControl w:val="0"/>
        <w:suppressLineNumbers w:val="0"/>
        <w:spacing w:before="0" w:beforeAutospacing="0" w:after="0" w:afterAutospacing="0" w:line="360" w:lineRule="exact"/>
        <w:ind w:left="0" w:right="0" w:firstLine="420" w:firstLineChars="200"/>
        <w:jc w:val="both"/>
        <w:rPr>
          <w:color w:val="auto"/>
          <w:highlight w:val="none"/>
        </w:rPr>
      </w:pPr>
      <w:r>
        <w:rPr>
          <w:rFonts w:hint="eastAsia" w:ascii="Times New Roman" w:hAnsi="Times New Roman" w:eastAsia="宋体" w:cs="宋体"/>
          <w:color w:val="auto"/>
          <w:kern w:val="2"/>
          <w:sz w:val="21"/>
          <w:szCs w:val="24"/>
          <w:highlight w:val="none"/>
          <w:lang w:val="en-US" w:eastAsia="zh-CN" w:bidi="ar"/>
        </w:rPr>
        <w:t>所有计量均采用中华人民共和国法定计量单位。</w:t>
      </w:r>
    </w:p>
    <w:p w14:paraId="3737B3F6">
      <w:pPr>
        <w:pStyle w:val="17"/>
        <w:keepNext/>
        <w:keepLines/>
        <w:widowControl w:val="0"/>
        <w:suppressLineNumbers w:val="0"/>
        <w:spacing w:before="0" w:beforeAutospacing="0" w:after="0" w:afterAutospacing="0" w:line="360" w:lineRule="exact"/>
        <w:ind w:left="0" w:right="0"/>
        <w:jc w:val="both"/>
        <w:outlineLvl w:val="2"/>
        <w:rPr>
          <w:rFonts w:cs="Times New Roman"/>
          <w:color w:val="auto"/>
          <w:highlight w:val="none"/>
          <w:lang w:val="en-US"/>
        </w:rPr>
      </w:pPr>
      <w:bookmarkStart w:id="73" w:name="_Toc144974507"/>
      <w:bookmarkStart w:id="74" w:name="_Toc152045539"/>
      <w:bookmarkStart w:id="75" w:name="_Toc256000014"/>
      <w:bookmarkStart w:id="76" w:name="_Toc179632556"/>
      <w:bookmarkStart w:id="77" w:name="_Toc152042315"/>
      <w:bookmarkStart w:id="78" w:name="_Toc189818660"/>
      <w:r>
        <w:rPr>
          <w:rFonts w:hint="default" w:ascii="Times New Roman" w:hAnsi="Times New Roman" w:eastAsia="黑体" w:cs="Times New Roman"/>
          <w:color w:val="auto"/>
          <w:kern w:val="2"/>
          <w:sz w:val="24"/>
          <w:szCs w:val="20"/>
          <w:highlight w:val="none"/>
          <w:lang w:val="en-US" w:eastAsia="zh-CN" w:bidi="ar"/>
        </w:rPr>
        <w:t xml:space="preserve">1.9 </w:t>
      </w:r>
      <w:r>
        <w:rPr>
          <w:rFonts w:hint="eastAsia" w:ascii="Times New Roman" w:hAnsi="Times New Roman" w:eastAsia="黑体" w:cs="Times New Roman"/>
          <w:color w:val="auto"/>
          <w:kern w:val="2"/>
          <w:sz w:val="24"/>
          <w:szCs w:val="20"/>
          <w:highlight w:val="none"/>
          <w:lang w:val="en-US" w:eastAsia="zh-CN" w:bidi="ar"/>
        </w:rPr>
        <w:t>踏勘现场</w:t>
      </w:r>
      <w:bookmarkEnd w:id="73"/>
      <w:bookmarkEnd w:id="74"/>
      <w:bookmarkEnd w:id="75"/>
      <w:bookmarkEnd w:id="76"/>
      <w:bookmarkEnd w:id="77"/>
      <w:bookmarkEnd w:id="78"/>
    </w:p>
    <w:p w14:paraId="33A112E7">
      <w:pPr>
        <w:keepNext w:val="0"/>
        <w:keepLines w:val="0"/>
        <w:widowControl w:val="0"/>
        <w:suppressLineNumbers w:val="0"/>
        <w:spacing w:before="0" w:beforeAutospacing="0" w:after="0" w:afterAutospacing="0" w:line="360" w:lineRule="exact"/>
        <w:ind w:left="0" w:right="0" w:firstLine="420" w:firstLineChars="200"/>
        <w:jc w:val="both"/>
        <w:rPr>
          <w:color w:val="auto"/>
          <w:highlight w:val="none"/>
        </w:rPr>
      </w:pPr>
      <w:r>
        <w:rPr>
          <w:rFonts w:hint="default" w:ascii="Times New Roman" w:hAnsi="Times New Roman" w:eastAsia="宋体" w:cs="Times New Roman"/>
          <w:color w:val="auto"/>
          <w:kern w:val="2"/>
          <w:sz w:val="21"/>
          <w:szCs w:val="24"/>
          <w:highlight w:val="none"/>
          <w:lang w:val="en-US" w:eastAsia="zh-CN" w:bidi="ar"/>
        </w:rPr>
        <w:t xml:space="preserve">1.9.1 </w:t>
      </w:r>
      <w:r>
        <w:rPr>
          <w:rFonts w:hint="eastAsia" w:ascii="Times New Roman" w:hAnsi="Times New Roman" w:eastAsia="宋体" w:cs="宋体"/>
          <w:color w:val="auto"/>
          <w:kern w:val="2"/>
          <w:sz w:val="21"/>
          <w:szCs w:val="24"/>
          <w:highlight w:val="none"/>
          <w:lang w:val="en-US" w:eastAsia="zh-CN" w:bidi="ar"/>
        </w:rPr>
        <w:t>投标人须知前附表规定组织踏勘现场的，招标人按投标人须知前附表规定的时间、地点组织投标人踏勘项目现场。</w:t>
      </w:r>
      <w:r>
        <w:rPr>
          <w:rFonts w:hint="default" w:ascii="Times New Roman" w:hAnsi="Times New Roman" w:eastAsia="宋体" w:cs="Times New Roman"/>
          <w:color w:val="auto"/>
          <w:kern w:val="2"/>
          <w:sz w:val="21"/>
          <w:szCs w:val="24"/>
          <w:highlight w:val="none"/>
          <w:lang w:val="en-US" w:eastAsia="zh-CN" w:bidi="ar"/>
        </w:rPr>
        <w:t xml:space="preserve"> </w:t>
      </w:r>
    </w:p>
    <w:p w14:paraId="64848FFC">
      <w:pPr>
        <w:keepNext w:val="0"/>
        <w:keepLines w:val="0"/>
        <w:widowControl w:val="0"/>
        <w:suppressLineNumbers w:val="0"/>
        <w:spacing w:before="0" w:beforeAutospacing="0" w:after="0" w:afterAutospacing="0" w:line="360" w:lineRule="exact"/>
        <w:ind w:left="0" w:right="0" w:firstLine="420" w:firstLineChars="200"/>
        <w:jc w:val="both"/>
        <w:rPr>
          <w:color w:val="auto"/>
          <w:highlight w:val="none"/>
        </w:rPr>
      </w:pPr>
      <w:r>
        <w:rPr>
          <w:rFonts w:hint="default" w:ascii="Times New Roman" w:hAnsi="Times New Roman" w:eastAsia="宋体" w:cs="Times New Roman"/>
          <w:color w:val="auto"/>
          <w:kern w:val="2"/>
          <w:sz w:val="21"/>
          <w:szCs w:val="24"/>
          <w:highlight w:val="none"/>
          <w:lang w:val="en-US" w:eastAsia="zh-CN" w:bidi="ar"/>
        </w:rPr>
        <w:t xml:space="preserve">1.9.2 </w:t>
      </w:r>
      <w:r>
        <w:rPr>
          <w:rFonts w:hint="eastAsia" w:ascii="Times New Roman" w:hAnsi="Times New Roman" w:eastAsia="宋体" w:cs="宋体"/>
          <w:color w:val="auto"/>
          <w:kern w:val="2"/>
          <w:sz w:val="21"/>
          <w:szCs w:val="24"/>
          <w:highlight w:val="none"/>
          <w:lang w:val="en-US" w:eastAsia="zh-CN" w:bidi="ar"/>
        </w:rPr>
        <w:t>投标人踏勘现场发生的费用自理。</w:t>
      </w:r>
    </w:p>
    <w:p w14:paraId="09B4EF59">
      <w:pPr>
        <w:keepNext w:val="0"/>
        <w:keepLines w:val="0"/>
        <w:widowControl w:val="0"/>
        <w:suppressLineNumbers w:val="0"/>
        <w:spacing w:before="0" w:beforeAutospacing="0" w:after="0" w:afterAutospacing="0" w:line="360" w:lineRule="exact"/>
        <w:ind w:left="0" w:right="0" w:firstLine="420" w:firstLineChars="200"/>
        <w:jc w:val="both"/>
        <w:rPr>
          <w:color w:val="auto"/>
          <w:highlight w:val="none"/>
        </w:rPr>
      </w:pPr>
      <w:r>
        <w:rPr>
          <w:rFonts w:hint="default" w:ascii="Times New Roman" w:hAnsi="Times New Roman" w:eastAsia="宋体" w:cs="Times New Roman"/>
          <w:color w:val="auto"/>
          <w:kern w:val="2"/>
          <w:sz w:val="21"/>
          <w:szCs w:val="24"/>
          <w:highlight w:val="none"/>
          <w:lang w:val="en-US" w:eastAsia="zh-CN" w:bidi="ar"/>
        </w:rPr>
        <w:t xml:space="preserve">1.9.3 </w:t>
      </w:r>
      <w:r>
        <w:rPr>
          <w:rFonts w:hint="eastAsia" w:ascii="Times New Roman" w:hAnsi="Times New Roman" w:eastAsia="宋体" w:cs="宋体"/>
          <w:color w:val="auto"/>
          <w:kern w:val="2"/>
          <w:sz w:val="21"/>
          <w:szCs w:val="24"/>
          <w:highlight w:val="none"/>
          <w:lang w:val="en-US" w:eastAsia="zh-CN" w:bidi="ar"/>
        </w:rPr>
        <w:t>除招标人的原因外，投标人自行负责在踏勘现场中所发生的人员伤亡和财产损失。</w:t>
      </w:r>
    </w:p>
    <w:p w14:paraId="194F72EA">
      <w:pPr>
        <w:keepNext w:val="0"/>
        <w:keepLines w:val="0"/>
        <w:widowControl w:val="0"/>
        <w:suppressLineNumbers w:val="0"/>
        <w:spacing w:before="0" w:beforeAutospacing="0" w:after="0" w:afterAutospacing="0" w:line="360" w:lineRule="exact"/>
        <w:ind w:left="0" w:right="0" w:firstLine="420" w:firstLineChars="200"/>
        <w:jc w:val="both"/>
        <w:rPr>
          <w:color w:val="auto"/>
          <w:highlight w:val="none"/>
        </w:rPr>
      </w:pPr>
      <w:r>
        <w:rPr>
          <w:rFonts w:hint="default" w:ascii="Times New Roman" w:hAnsi="Times New Roman" w:eastAsia="宋体" w:cs="Times New Roman"/>
          <w:color w:val="auto"/>
          <w:kern w:val="2"/>
          <w:sz w:val="21"/>
          <w:szCs w:val="24"/>
          <w:highlight w:val="none"/>
          <w:lang w:val="en-US" w:eastAsia="zh-CN" w:bidi="ar"/>
        </w:rPr>
        <w:t xml:space="preserve">1.9.4 </w:t>
      </w:r>
      <w:r>
        <w:rPr>
          <w:rFonts w:hint="eastAsia" w:ascii="Times New Roman" w:hAnsi="Times New Roman" w:eastAsia="宋体" w:cs="宋体"/>
          <w:color w:val="auto"/>
          <w:kern w:val="2"/>
          <w:sz w:val="21"/>
          <w:szCs w:val="24"/>
          <w:highlight w:val="none"/>
          <w:lang w:val="en-US" w:eastAsia="zh-CN" w:bidi="ar"/>
        </w:rPr>
        <w:t>招标人在踏勘现场中介绍的工程场地和相关的周边环境情况，供投标人在编制投标文件时参考，招标人不对投标人据此作出的判断和决策负责。</w:t>
      </w:r>
    </w:p>
    <w:p w14:paraId="7C8E227B">
      <w:pPr>
        <w:pStyle w:val="17"/>
        <w:keepNext/>
        <w:keepLines/>
        <w:widowControl w:val="0"/>
        <w:suppressLineNumbers w:val="0"/>
        <w:spacing w:before="0" w:beforeAutospacing="0" w:after="0" w:afterAutospacing="0" w:line="360" w:lineRule="exact"/>
        <w:ind w:left="0" w:right="0"/>
        <w:jc w:val="both"/>
        <w:outlineLvl w:val="2"/>
        <w:rPr>
          <w:rFonts w:cs="Times New Roman"/>
          <w:color w:val="auto"/>
          <w:highlight w:val="none"/>
          <w:lang w:val="en-US"/>
        </w:rPr>
      </w:pPr>
      <w:bookmarkStart w:id="79" w:name="_Toc256000015"/>
      <w:bookmarkStart w:id="80" w:name="_Toc152045540"/>
      <w:bookmarkStart w:id="81" w:name="_Toc152042316"/>
      <w:bookmarkStart w:id="82" w:name="_Toc144974508"/>
      <w:bookmarkStart w:id="83" w:name="_Toc189818661"/>
      <w:bookmarkStart w:id="84" w:name="_Toc179632557"/>
      <w:r>
        <w:rPr>
          <w:rFonts w:hint="default" w:ascii="Times New Roman" w:hAnsi="Times New Roman" w:eastAsia="黑体" w:cs="Times New Roman"/>
          <w:color w:val="auto"/>
          <w:kern w:val="2"/>
          <w:sz w:val="24"/>
          <w:szCs w:val="20"/>
          <w:highlight w:val="none"/>
          <w:lang w:val="en-US" w:eastAsia="zh-CN" w:bidi="ar"/>
        </w:rPr>
        <w:t xml:space="preserve">1.10 </w:t>
      </w:r>
      <w:r>
        <w:rPr>
          <w:rFonts w:hint="eastAsia" w:ascii="Times New Roman" w:hAnsi="Times New Roman" w:eastAsia="黑体" w:cs="Times New Roman"/>
          <w:color w:val="auto"/>
          <w:kern w:val="2"/>
          <w:sz w:val="24"/>
          <w:szCs w:val="20"/>
          <w:highlight w:val="none"/>
          <w:lang w:val="en-US" w:eastAsia="zh-CN" w:bidi="ar"/>
        </w:rPr>
        <w:t>投标预备会</w:t>
      </w:r>
      <w:bookmarkEnd w:id="79"/>
      <w:bookmarkEnd w:id="80"/>
      <w:bookmarkEnd w:id="81"/>
      <w:bookmarkEnd w:id="82"/>
      <w:bookmarkEnd w:id="83"/>
      <w:bookmarkEnd w:id="84"/>
    </w:p>
    <w:p w14:paraId="6EB05734">
      <w:pPr>
        <w:keepNext w:val="0"/>
        <w:keepLines w:val="0"/>
        <w:widowControl w:val="0"/>
        <w:suppressLineNumbers w:val="0"/>
        <w:spacing w:before="0" w:beforeAutospacing="0" w:after="0" w:afterAutospacing="0" w:line="360" w:lineRule="exact"/>
        <w:ind w:left="0" w:right="0" w:firstLine="420" w:firstLineChars="200"/>
        <w:jc w:val="both"/>
        <w:rPr>
          <w:color w:val="auto"/>
          <w:highlight w:val="none"/>
        </w:rPr>
      </w:pPr>
      <w:r>
        <w:rPr>
          <w:rFonts w:hint="default" w:ascii="Times New Roman" w:hAnsi="Times New Roman" w:eastAsia="宋体" w:cs="Times New Roman"/>
          <w:color w:val="auto"/>
          <w:kern w:val="2"/>
          <w:sz w:val="21"/>
          <w:szCs w:val="24"/>
          <w:highlight w:val="none"/>
          <w:lang w:val="en-US" w:eastAsia="zh-CN" w:bidi="ar"/>
        </w:rPr>
        <w:t xml:space="preserve">1.10.1 </w:t>
      </w:r>
      <w:r>
        <w:rPr>
          <w:rFonts w:hint="eastAsia" w:ascii="Times New Roman" w:hAnsi="Times New Roman" w:eastAsia="宋体" w:cs="宋体"/>
          <w:color w:val="auto"/>
          <w:kern w:val="2"/>
          <w:sz w:val="21"/>
          <w:szCs w:val="24"/>
          <w:highlight w:val="none"/>
          <w:lang w:val="en-US" w:eastAsia="zh-CN" w:bidi="ar"/>
        </w:rPr>
        <w:t>投标人须知前附表规定召开投标预备会的，招标人按投标人须知前附表规定的时间和地点召开投标预备会，澄清投标人提出的问题。</w:t>
      </w:r>
    </w:p>
    <w:p w14:paraId="64CFCFC0">
      <w:pPr>
        <w:keepNext w:val="0"/>
        <w:keepLines w:val="0"/>
        <w:widowControl w:val="0"/>
        <w:suppressLineNumbers w:val="0"/>
        <w:spacing w:before="0" w:beforeAutospacing="0" w:after="0" w:afterAutospacing="0" w:line="360" w:lineRule="exact"/>
        <w:ind w:left="0" w:right="0" w:firstLine="420" w:firstLineChars="200"/>
        <w:jc w:val="both"/>
        <w:rPr>
          <w:color w:val="auto"/>
          <w:highlight w:val="none"/>
        </w:rPr>
      </w:pPr>
      <w:r>
        <w:rPr>
          <w:rFonts w:hint="default" w:ascii="Times New Roman" w:hAnsi="Times New Roman" w:eastAsia="宋体" w:cs="Times New Roman"/>
          <w:color w:val="auto"/>
          <w:kern w:val="2"/>
          <w:sz w:val="21"/>
          <w:szCs w:val="24"/>
          <w:highlight w:val="none"/>
          <w:lang w:val="en-US" w:eastAsia="zh-CN" w:bidi="ar"/>
        </w:rPr>
        <w:t xml:space="preserve">1.10.2 </w:t>
      </w:r>
      <w:r>
        <w:rPr>
          <w:rFonts w:hint="eastAsia" w:ascii="Times New Roman" w:hAnsi="Times New Roman" w:eastAsia="宋体" w:cs="宋体"/>
          <w:color w:val="auto"/>
          <w:kern w:val="2"/>
          <w:sz w:val="21"/>
          <w:szCs w:val="24"/>
          <w:highlight w:val="none"/>
          <w:lang w:val="en-US" w:eastAsia="zh-CN" w:bidi="ar"/>
        </w:rPr>
        <w:t>在投标人须知前附表规定的时间前，投标人应通过电子交易系统以书面形式将提出的问题送达招标人，以便招标人在会议期间澄清。</w:t>
      </w:r>
    </w:p>
    <w:p w14:paraId="4FBC48E2">
      <w:pPr>
        <w:keepNext w:val="0"/>
        <w:keepLines w:val="0"/>
        <w:widowControl w:val="0"/>
        <w:suppressLineNumbers w:val="0"/>
        <w:spacing w:before="0" w:beforeAutospacing="0" w:after="0" w:afterAutospacing="0" w:line="360" w:lineRule="exact"/>
        <w:ind w:left="0" w:right="0" w:firstLine="420" w:firstLineChars="200"/>
        <w:jc w:val="both"/>
        <w:rPr>
          <w:color w:val="auto"/>
          <w:highlight w:val="none"/>
        </w:rPr>
      </w:pPr>
      <w:r>
        <w:rPr>
          <w:rFonts w:hint="default" w:ascii="Times New Roman" w:hAnsi="Times New Roman" w:eastAsia="宋体" w:cs="Times New Roman"/>
          <w:color w:val="auto"/>
          <w:kern w:val="2"/>
          <w:sz w:val="21"/>
          <w:szCs w:val="24"/>
          <w:highlight w:val="none"/>
          <w:lang w:val="en-US" w:eastAsia="zh-CN" w:bidi="ar"/>
        </w:rPr>
        <w:t xml:space="preserve">1.10.3 </w:t>
      </w:r>
      <w:r>
        <w:rPr>
          <w:rFonts w:hint="eastAsia" w:ascii="Times New Roman" w:hAnsi="Times New Roman" w:eastAsia="宋体" w:cs="宋体"/>
          <w:color w:val="auto"/>
          <w:kern w:val="2"/>
          <w:sz w:val="21"/>
          <w:szCs w:val="24"/>
          <w:highlight w:val="none"/>
          <w:lang w:val="en-US" w:eastAsia="zh-CN" w:bidi="ar"/>
        </w:rPr>
        <w:t>投标预备会后，招标人在本章第</w:t>
      </w:r>
      <w:r>
        <w:rPr>
          <w:rFonts w:hint="default" w:ascii="Times New Roman" w:hAnsi="Times New Roman" w:eastAsia="宋体" w:cs="Times New Roman"/>
          <w:color w:val="auto"/>
          <w:kern w:val="2"/>
          <w:sz w:val="21"/>
          <w:szCs w:val="24"/>
          <w:highlight w:val="none"/>
          <w:lang w:val="en-US" w:eastAsia="zh-CN" w:bidi="ar"/>
        </w:rPr>
        <w:t>2.2.2</w:t>
      </w:r>
      <w:r>
        <w:rPr>
          <w:rFonts w:hint="eastAsia" w:ascii="Times New Roman" w:hAnsi="Times New Roman" w:eastAsia="宋体" w:cs="宋体"/>
          <w:color w:val="auto"/>
          <w:kern w:val="2"/>
          <w:sz w:val="21"/>
          <w:szCs w:val="24"/>
          <w:highlight w:val="none"/>
          <w:lang w:val="en-US" w:eastAsia="zh-CN" w:bidi="ar"/>
        </w:rPr>
        <w:t>项规定的时间内，将对投标人所提问题的澄清，以书面形式通过法定公告公示信息发布媒介、电子交易系统（投标盲盒工具）等渠道通知所有下载招标文件的投标人。该澄清内容为招标文件的组成部分。</w:t>
      </w:r>
    </w:p>
    <w:p w14:paraId="525AC74F">
      <w:pPr>
        <w:pStyle w:val="17"/>
        <w:keepNext/>
        <w:keepLines/>
        <w:widowControl w:val="0"/>
        <w:suppressLineNumbers w:val="0"/>
        <w:spacing w:before="0" w:beforeAutospacing="0" w:after="0" w:afterAutospacing="0" w:line="360" w:lineRule="exact"/>
        <w:ind w:left="0" w:right="0"/>
        <w:jc w:val="both"/>
        <w:outlineLvl w:val="2"/>
        <w:rPr>
          <w:rFonts w:cs="Times New Roman"/>
          <w:color w:val="auto"/>
          <w:highlight w:val="none"/>
          <w:lang w:val="en-US"/>
        </w:rPr>
      </w:pPr>
      <w:bookmarkStart w:id="85" w:name="_Toc144974509"/>
      <w:bookmarkStart w:id="86" w:name="_Toc179632558"/>
      <w:bookmarkStart w:id="87" w:name="_Toc152042317"/>
      <w:bookmarkStart w:id="88" w:name="_Toc152045541"/>
      <w:bookmarkStart w:id="89" w:name="_Toc189818662"/>
      <w:bookmarkStart w:id="90" w:name="_Toc256000016"/>
      <w:r>
        <w:rPr>
          <w:rFonts w:hint="default" w:ascii="Times New Roman" w:hAnsi="Times New Roman" w:eastAsia="黑体" w:cs="Times New Roman"/>
          <w:color w:val="auto"/>
          <w:kern w:val="2"/>
          <w:sz w:val="24"/>
          <w:szCs w:val="20"/>
          <w:highlight w:val="none"/>
          <w:lang w:val="en-US" w:eastAsia="zh-CN" w:bidi="ar"/>
        </w:rPr>
        <w:t xml:space="preserve">1.11 </w:t>
      </w:r>
      <w:r>
        <w:rPr>
          <w:rFonts w:hint="eastAsia" w:ascii="Times New Roman" w:hAnsi="Times New Roman" w:eastAsia="黑体" w:cs="Times New Roman"/>
          <w:color w:val="auto"/>
          <w:kern w:val="2"/>
          <w:sz w:val="24"/>
          <w:szCs w:val="20"/>
          <w:highlight w:val="none"/>
          <w:lang w:val="en-US" w:eastAsia="zh-CN" w:bidi="ar"/>
        </w:rPr>
        <w:t>分包</w:t>
      </w:r>
      <w:bookmarkEnd w:id="85"/>
      <w:bookmarkEnd w:id="86"/>
      <w:bookmarkEnd w:id="87"/>
      <w:bookmarkEnd w:id="88"/>
      <w:bookmarkEnd w:id="89"/>
      <w:bookmarkEnd w:id="90"/>
    </w:p>
    <w:p w14:paraId="4CC85D15">
      <w:pPr>
        <w:keepNext w:val="0"/>
        <w:keepLines w:val="0"/>
        <w:widowControl w:val="0"/>
        <w:suppressLineNumbers w:val="0"/>
        <w:spacing w:before="0" w:beforeAutospacing="0" w:after="0" w:afterAutospacing="0" w:line="360" w:lineRule="exact"/>
        <w:ind w:left="0" w:right="0" w:firstLine="420" w:firstLineChars="200"/>
        <w:jc w:val="both"/>
        <w:rPr>
          <w:color w:val="auto"/>
          <w:highlight w:val="none"/>
        </w:rPr>
      </w:pPr>
      <w:r>
        <w:rPr>
          <w:rFonts w:hint="eastAsia" w:ascii="Times New Roman" w:hAnsi="Times New Roman" w:eastAsia="宋体" w:cs="宋体"/>
          <w:color w:val="auto"/>
          <w:kern w:val="2"/>
          <w:sz w:val="21"/>
          <w:szCs w:val="24"/>
          <w:highlight w:val="none"/>
          <w:lang w:val="en-US" w:eastAsia="zh-CN" w:bidi="ar"/>
        </w:rPr>
        <w:t>投标人拟在中标后将中标项目的部分非主体、非关键性工作进行分包的，应符合投标人须知前附表规定的分包内容、分包金额和接受分包的第三人资质要求等限制性条件。</w:t>
      </w:r>
    </w:p>
    <w:p w14:paraId="58D14AC0">
      <w:pPr>
        <w:pStyle w:val="17"/>
        <w:keepNext/>
        <w:keepLines/>
        <w:widowControl w:val="0"/>
        <w:suppressLineNumbers w:val="0"/>
        <w:spacing w:before="0" w:beforeAutospacing="0" w:after="0" w:afterAutospacing="0" w:line="360" w:lineRule="exact"/>
        <w:ind w:left="0" w:right="0"/>
        <w:jc w:val="both"/>
        <w:outlineLvl w:val="2"/>
        <w:rPr>
          <w:rFonts w:cs="Times New Roman"/>
          <w:color w:val="auto"/>
          <w:highlight w:val="none"/>
          <w:lang w:val="en-US"/>
        </w:rPr>
      </w:pPr>
      <w:bookmarkStart w:id="91" w:name="_Toc189818663"/>
      <w:bookmarkStart w:id="92" w:name="_Toc179632559"/>
      <w:bookmarkStart w:id="93" w:name="_Toc256000017"/>
      <w:r>
        <w:rPr>
          <w:rFonts w:hint="default" w:ascii="Times New Roman" w:hAnsi="Times New Roman" w:eastAsia="黑体" w:cs="Times New Roman"/>
          <w:color w:val="auto"/>
          <w:kern w:val="2"/>
          <w:sz w:val="24"/>
          <w:szCs w:val="20"/>
          <w:highlight w:val="none"/>
          <w:lang w:val="en-US" w:eastAsia="zh-CN" w:bidi="ar"/>
        </w:rPr>
        <w:t xml:space="preserve">1.12 </w:t>
      </w:r>
      <w:r>
        <w:rPr>
          <w:rFonts w:hint="eastAsia" w:ascii="Times New Roman" w:hAnsi="Times New Roman" w:eastAsia="黑体" w:cs="Times New Roman"/>
          <w:color w:val="auto"/>
          <w:kern w:val="2"/>
          <w:sz w:val="24"/>
          <w:szCs w:val="20"/>
          <w:highlight w:val="none"/>
          <w:lang w:val="en-US" w:eastAsia="zh-CN" w:bidi="ar"/>
        </w:rPr>
        <w:t>偏离</w:t>
      </w:r>
      <w:bookmarkEnd w:id="91"/>
      <w:bookmarkEnd w:id="92"/>
      <w:bookmarkEnd w:id="93"/>
    </w:p>
    <w:p w14:paraId="7F77A69B">
      <w:pPr>
        <w:keepNext w:val="0"/>
        <w:keepLines w:val="0"/>
        <w:widowControl w:val="0"/>
        <w:suppressLineNumbers w:val="0"/>
        <w:spacing w:before="0" w:beforeAutospacing="0" w:after="0" w:afterAutospacing="0" w:line="360" w:lineRule="exact"/>
        <w:ind w:left="0" w:right="0" w:firstLine="420" w:firstLineChars="200"/>
        <w:jc w:val="both"/>
        <w:rPr>
          <w:color w:val="auto"/>
          <w:highlight w:val="none"/>
        </w:rPr>
      </w:pPr>
      <w:r>
        <w:rPr>
          <w:rFonts w:hint="eastAsia" w:ascii="Times New Roman" w:hAnsi="Times New Roman" w:eastAsia="宋体" w:cs="宋体"/>
          <w:color w:val="auto"/>
          <w:kern w:val="2"/>
          <w:sz w:val="21"/>
          <w:szCs w:val="24"/>
          <w:highlight w:val="none"/>
          <w:lang w:val="en-US" w:eastAsia="zh-CN" w:bidi="ar"/>
        </w:rPr>
        <w:t>投标人须知前附表允许投标文件偏离招标文件某些要求的，偏离应当符合招标文件规定的偏离范围和幅度。</w:t>
      </w:r>
    </w:p>
    <w:p w14:paraId="64995710">
      <w:pPr>
        <w:pStyle w:val="17"/>
        <w:keepNext/>
        <w:keepLines/>
        <w:widowControl w:val="0"/>
        <w:suppressLineNumbers w:val="0"/>
        <w:spacing w:before="100" w:beforeAutospacing="0" w:after="0" w:afterAutospacing="0" w:line="360" w:lineRule="exact"/>
        <w:ind w:left="0" w:right="0"/>
        <w:jc w:val="both"/>
        <w:outlineLvl w:val="1"/>
        <w:rPr>
          <w:rFonts w:cs="Times New Roman"/>
          <w:color w:val="auto"/>
          <w:highlight w:val="none"/>
          <w:lang w:val="en-US"/>
        </w:rPr>
      </w:pPr>
      <w:bookmarkStart w:id="94" w:name="_Toc256000018"/>
      <w:bookmarkStart w:id="95" w:name="_Toc179632560"/>
      <w:bookmarkStart w:id="96" w:name="_Toc189818664"/>
      <w:bookmarkStart w:id="97" w:name="_Toc144974510"/>
      <w:bookmarkStart w:id="98" w:name="_Toc152045542"/>
      <w:bookmarkStart w:id="99" w:name="_Toc152042318"/>
      <w:r>
        <w:rPr>
          <w:rFonts w:hint="default" w:ascii="Times New Roman" w:hAnsi="Times New Roman" w:eastAsia="黑体" w:cs="Times New Roman"/>
          <w:color w:val="auto"/>
          <w:kern w:val="2"/>
          <w:sz w:val="28"/>
          <w:szCs w:val="20"/>
          <w:highlight w:val="none"/>
          <w:lang w:val="en-US" w:eastAsia="zh-CN" w:bidi="ar"/>
        </w:rPr>
        <w:t xml:space="preserve">2. </w:t>
      </w:r>
      <w:r>
        <w:rPr>
          <w:rFonts w:hint="eastAsia" w:ascii="Times New Roman" w:hAnsi="Times New Roman" w:eastAsia="黑体" w:cs="Times New Roman"/>
          <w:color w:val="auto"/>
          <w:kern w:val="2"/>
          <w:sz w:val="28"/>
          <w:szCs w:val="20"/>
          <w:highlight w:val="none"/>
          <w:lang w:val="en-US" w:eastAsia="zh-CN" w:bidi="ar"/>
        </w:rPr>
        <w:t>招标文件</w:t>
      </w:r>
      <w:bookmarkEnd w:id="94"/>
      <w:bookmarkEnd w:id="95"/>
      <w:bookmarkEnd w:id="96"/>
      <w:bookmarkEnd w:id="97"/>
      <w:bookmarkEnd w:id="98"/>
      <w:bookmarkEnd w:id="99"/>
    </w:p>
    <w:p w14:paraId="2FB37AA8">
      <w:pPr>
        <w:pStyle w:val="17"/>
        <w:keepNext/>
        <w:keepLines/>
        <w:widowControl w:val="0"/>
        <w:suppressLineNumbers w:val="0"/>
        <w:spacing w:before="0" w:beforeAutospacing="0" w:after="0" w:afterAutospacing="0" w:line="360" w:lineRule="exact"/>
        <w:ind w:left="0" w:right="0"/>
        <w:jc w:val="both"/>
        <w:outlineLvl w:val="2"/>
        <w:rPr>
          <w:rFonts w:cs="Times New Roman"/>
          <w:color w:val="auto"/>
          <w:highlight w:val="none"/>
          <w:lang w:val="en-US"/>
        </w:rPr>
      </w:pPr>
      <w:bookmarkStart w:id="100" w:name="_Toc152045543"/>
      <w:bookmarkStart w:id="101" w:name="_Toc189818665"/>
      <w:bookmarkStart w:id="102" w:name="_Toc144974511"/>
      <w:bookmarkStart w:id="103" w:name="_Toc152042319"/>
      <w:bookmarkStart w:id="104" w:name="_Toc179632561"/>
      <w:bookmarkStart w:id="105" w:name="_Toc256000019"/>
      <w:r>
        <w:rPr>
          <w:rFonts w:hint="default" w:ascii="Times New Roman" w:hAnsi="Times New Roman" w:eastAsia="黑体" w:cs="Times New Roman"/>
          <w:color w:val="auto"/>
          <w:kern w:val="2"/>
          <w:sz w:val="24"/>
          <w:szCs w:val="20"/>
          <w:highlight w:val="none"/>
          <w:lang w:val="en-US" w:eastAsia="zh-CN" w:bidi="ar"/>
        </w:rPr>
        <w:t xml:space="preserve">2.1 </w:t>
      </w:r>
      <w:r>
        <w:rPr>
          <w:rFonts w:hint="eastAsia" w:ascii="Times New Roman" w:hAnsi="Times New Roman" w:eastAsia="黑体" w:cs="Times New Roman"/>
          <w:color w:val="auto"/>
          <w:kern w:val="2"/>
          <w:sz w:val="24"/>
          <w:szCs w:val="20"/>
          <w:highlight w:val="none"/>
          <w:lang w:val="en-US" w:eastAsia="zh-CN" w:bidi="ar"/>
        </w:rPr>
        <w:t>招标文件的组成</w:t>
      </w:r>
      <w:bookmarkEnd w:id="100"/>
      <w:bookmarkEnd w:id="101"/>
      <w:bookmarkEnd w:id="102"/>
      <w:bookmarkEnd w:id="103"/>
      <w:bookmarkEnd w:id="104"/>
      <w:bookmarkEnd w:id="105"/>
    </w:p>
    <w:p w14:paraId="18B23E56">
      <w:pPr>
        <w:keepNext w:val="0"/>
        <w:keepLines w:val="0"/>
        <w:widowControl w:val="0"/>
        <w:suppressLineNumbers w:val="0"/>
        <w:spacing w:before="0" w:beforeAutospacing="0" w:after="0" w:afterAutospacing="0" w:line="360" w:lineRule="exact"/>
        <w:ind w:left="0" w:right="0"/>
        <w:jc w:val="both"/>
        <w:rPr>
          <w:color w:val="auto"/>
          <w:highlight w:val="none"/>
        </w:rPr>
      </w:pPr>
      <w:r>
        <w:rPr>
          <w:rFonts w:hint="eastAsia" w:ascii="Times New Roman" w:hAnsi="Times New Roman" w:eastAsia="宋体" w:cs="宋体"/>
          <w:color w:val="auto"/>
          <w:kern w:val="2"/>
          <w:sz w:val="21"/>
          <w:szCs w:val="24"/>
          <w:highlight w:val="none"/>
          <w:lang w:val="en-US" w:eastAsia="zh-CN" w:bidi="ar"/>
        </w:rPr>
        <w:t>　　</w:t>
      </w:r>
      <w:r>
        <w:rPr>
          <w:rFonts w:hint="default" w:ascii="Times New Roman" w:hAnsi="Times New Roman" w:eastAsia="宋体" w:cs="Times New Roman"/>
          <w:color w:val="auto"/>
          <w:kern w:val="2"/>
          <w:sz w:val="21"/>
          <w:szCs w:val="24"/>
          <w:highlight w:val="none"/>
          <w:lang w:val="en-US" w:eastAsia="zh-CN" w:bidi="ar"/>
        </w:rPr>
        <w:t>2.1.1</w:t>
      </w:r>
      <w:r>
        <w:rPr>
          <w:rFonts w:hint="eastAsia" w:ascii="Times New Roman" w:hAnsi="Times New Roman" w:eastAsia="宋体" w:cs="宋体"/>
          <w:color w:val="auto"/>
          <w:kern w:val="2"/>
          <w:sz w:val="21"/>
          <w:szCs w:val="24"/>
          <w:highlight w:val="none"/>
          <w:lang w:val="en-US" w:eastAsia="zh-CN" w:bidi="ar"/>
        </w:rPr>
        <w:t>本招标文件包括：</w:t>
      </w:r>
    </w:p>
    <w:p w14:paraId="1D1FACD6">
      <w:pPr>
        <w:keepNext w:val="0"/>
        <w:keepLines w:val="0"/>
        <w:widowControl w:val="0"/>
        <w:suppressLineNumbers w:val="0"/>
        <w:spacing w:before="0" w:beforeAutospacing="0" w:after="0" w:afterAutospacing="0" w:line="360" w:lineRule="exact"/>
        <w:ind w:left="0" w:right="0" w:firstLine="359" w:firstLineChars="171"/>
        <w:jc w:val="both"/>
        <w:rPr>
          <w:color w:val="auto"/>
          <w:highlight w:val="none"/>
        </w:rPr>
      </w:pPr>
      <w:r>
        <w:rPr>
          <w:rFonts w:hint="eastAsia" w:ascii="Times New Roman" w:hAnsi="Times New Roman" w:eastAsia="宋体" w:cs="宋体"/>
          <w:color w:val="auto"/>
          <w:kern w:val="2"/>
          <w:sz w:val="21"/>
          <w:szCs w:val="24"/>
          <w:highlight w:val="none"/>
          <w:lang w:val="en-US" w:eastAsia="zh-CN" w:bidi="ar"/>
        </w:rPr>
        <w:t>（</w:t>
      </w:r>
      <w:r>
        <w:rPr>
          <w:rFonts w:hint="default" w:ascii="Times New Roman" w:hAnsi="Times New Roman" w:eastAsia="宋体" w:cs="Times New Roman"/>
          <w:color w:val="auto"/>
          <w:kern w:val="2"/>
          <w:sz w:val="21"/>
          <w:szCs w:val="24"/>
          <w:highlight w:val="none"/>
          <w:lang w:val="en-US" w:eastAsia="zh-CN" w:bidi="ar"/>
        </w:rPr>
        <w:t>1</w:t>
      </w:r>
      <w:r>
        <w:rPr>
          <w:rFonts w:hint="eastAsia" w:ascii="Times New Roman" w:hAnsi="Times New Roman" w:eastAsia="宋体" w:cs="宋体"/>
          <w:color w:val="auto"/>
          <w:kern w:val="2"/>
          <w:sz w:val="21"/>
          <w:szCs w:val="24"/>
          <w:highlight w:val="none"/>
          <w:lang w:val="en-US" w:eastAsia="zh-CN" w:bidi="ar"/>
        </w:rPr>
        <w:t>）招标公告（或投标邀请书）；</w:t>
      </w:r>
    </w:p>
    <w:p w14:paraId="63DFC8DB">
      <w:pPr>
        <w:keepNext w:val="0"/>
        <w:keepLines w:val="0"/>
        <w:widowControl w:val="0"/>
        <w:suppressLineNumbers w:val="0"/>
        <w:spacing w:before="0" w:beforeAutospacing="0" w:after="0" w:afterAutospacing="0" w:line="360" w:lineRule="exact"/>
        <w:ind w:left="0" w:right="0" w:firstLine="359" w:firstLineChars="171"/>
        <w:jc w:val="both"/>
        <w:rPr>
          <w:color w:val="auto"/>
          <w:highlight w:val="none"/>
        </w:rPr>
      </w:pPr>
      <w:r>
        <w:rPr>
          <w:rFonts w:hint="eastAsia" w:ascii="Times New Roman" w:hAnsi="Times New Roman" w:eastAsia="宋体" w:cs="宋体"/>
          <w:color w:val="auto"/>
          <w:kern w:val="2"/>
          <w:sz w:val="21"/>
          <w:szCs w:val="24"/>
          <w:highlight w:val="none"/>
          <w:lang w:val="en-US" w:eastAsia="zh-CN" w:bidi="ar"/>
        </w:rPr>
        <w:t>（</w:t>
      </w:r>
      <w:r>
        <w:rPr>
          <w:rFonts w:hint="default" w:ascii="Times New Roman" w:hAnsi="Times New Roman" w:eastAsia="宋体" w:cs="Times New Roman"/>
          <w:color w:val="auto"/>
          <w:kern w:val="2"/>
          <w:sz w:val="21"/>
          <w:szCs w:val="24"/>
          <w:highlight w:val="none"/>
          <w:lang w:val="en-US" w:eastAsia="zh-CN" w:bidi="ar"/>
        </w:rPr>
        <w:t>2</w:t>
      </w:r>
      <w:r>
        <w:rPr>
          <w:rFonts w:hint="eastAsia" w:ascii="Times New Roman" w:hAnsi="Times New Roman" w:eastAsia="宋体" w:cs="宋体"/>
          <w:color w:val="auto"/>
          <w:kern w:val="2"/>
          <w:sz w:val="21"/>
          <w:szCs w:val="24"/>
          <w:highlight w:val="none"/>
          <w:lang w:val="en-US" w:eastAsia="zh-CN" w:bidi="ar"/>
        </w:rPr>
        <w:t>）投标人须知；</w:t>
      </w:r>
    </w:p>
    <w:p w14:paraId="7765189E">
      <w:pPr>
        <w:keepNext w:val="0"/>
        <w:keepLines w:val="0"/>
        <w:widowControl w:val="0"/>
        <w:suppressLineNumbers w:val="0"/>
        <w:spacing w:before="0" w:beforeAutospacing="0" w:after="0" w:afterAutospacing="0" w:line="360" w:lineRule="exact"/>
        <w:ind w:left="0" w:right="0" w:firstLine="359" w:firstLineChars="171"/>
        <w:jc w:val="both"/>
        <w:rPr>
          <w:color w:val="auto"/>
          <w:highlight w:val="none"/>
        </w:rPr>
      </w:pPr>
      <w:r>
        <w:rPr>
          <w:rFonts w:hint="eastAsia" w:ascii="Times New Roman" w:hAnsi="Times New Roman" w:eastAsia="宋体" w:cs="宋体"/>
          <w:color w:val="auto"/>
          <w:kern w:val="2"/>
          <w:sz w:val="21"/>
          <w:szCs w:val="24"/>
          <w:highlight w:val="none"/>
          <w:lang w:val="en-US" w:eastAsia="zh-CN" w:bidi="ar"/>
        </w:rPr>
        <w:t>（</w:t>
      </w:r>
      <w:r>
        <w:rPr>
          <w:rFonts w:hint="default" w:ascii="Times New Roman" w:hAnsi="Times New Roman" w:eastAsia="宋体" w:cs="Times New Roman"/>
          <w:color w:val="auto"/>
          <w:kern w:val="2"/>
          <w:sz w:val="21"/>
          <w:szCs w:val="24"/>
          <w:highlight w:val="none"/>
          <w:lang w:val="en-US" w:eastAsia="zh-CN" w:bidi="ar"/>
        </w:rPr>
        <w:t>3</w:t>
      </w:r>
      <w:r>
        <w:rPr>
          <w:rFonts w:hint="eastAsia" w:ascii="Times New Roman" w:hAnsi="Times New Roman" w:eastAsia="宋体" w:cs="宋体"/>
          <w:color w:val="auto"/>
          <w:kern w:val="2"/>
          <w:sz w:val="21"/>
          <w:szCs w:val="24"/>
          <w:highlight w:val="none"/>
          <w:lang w:val="en-US" w:eastAsia="zh-CN" w:bidi="ar"/>
        </w:rPr>
        <w:t>）评标办法；</w:t>
      </w:r>
    </w:p>
    <w:p w14:paraId="782AB81F">
      <w:pPr>
        <w:keepNext w:val="0"/>
        <w:keepLines w:val="0"/>
        <w:widowControl w:val="0"/>
        <w:suppressLineNumbers w:val="0"/>
        <w:spacing w:before="0" w:beforeAutospacing="0" w:after="0" w:afterAutospacing="0" w:line="360" w:lineRule="exact"/>
        <w:ind w:left="0" w:right="0" w:firstLine="359" w:firstLineChars="171"/>
        <w:jc w:val="both"/>
        <w:rPr>
          <w:color w:val="auto"/>
          <w:highlight w:val="none"/>
        </w:rPr>
      </w:pPr>
      <w:r>
        <w:rPr>
          <w:rFonts w:hint="eastAsia" w:ascii="Times New Roman" w:hAnsi="Times New Roman" w:eastAsia="宋体" w:cs="宋体"/>
          <w:color w:val="auto"/>
          <w:kern w:val="2"/>
          <w:sz w:val="21"/>
          <w:szCs w:val="24"/>
          <w:highlight w:val="none"/>
          <w:lang w:val="en-US" w:eastAsia="zh-CN" w:bidi="ar"/>
        </w:rPr>
        <w:t>（</w:t>
      </w:r>
      <w:r>
        <w:rPr>
          <w:rFonts w:hint="default" w:ascii="Times New Roman" w:hAnsi="Times New Roman" w:eastAsia="宋体" w:cs="Times New Roman"/>
          <w:color w:val="auto"/>
          <w:kern w:val="2"/>
          <w:sz w:val="21"/>
          <w:szCs w:val="24"/>
          <w:highlight w:val="none"/>
          <w:lang w:val="en-US" w:eastAsia="zh-CN" w:bidi="ar"/>
        </w:rPr>
        <w:t>4</w:t>
      </w:r>
      <w:r>
        <w:rPr>
          <w:rFonts w:hint="eastAsia" w:ascii="Times New Roman" w:hAnsi="Times New Roman" w:eastAsia="宋体" w:cs="宋体"/>
          <w:color w:val="auto"/>
          <w:kern w:val="2"/>
          <w:sz w:val="21"/>
          <w:szCs w:val="24"/>
          <w:highlight w:val="none"/>
          <w:lang w:val="en-US" w:eastAsia="zh-CN" w:bidi="ar"/>
        </w:rPr>
        <w:t>）合同条款及格式；</w:t>
      </w:r>
    </w:p>
    <w:p w14:paraId="0D00EC99">
      <w:pPr>
        <w:keepNext w:val="0"/>
        <w:keepLines w:val="0"/>
        <w:widowControl w:val="0"/>
        <w:suppressLineNumbers w:val="0"/>
        <w:spacing w:before="0" w:beforeAutospacing="0" w:after="0" w:afterAutospacing="0" w:line="360" w:lineRule="exact"/>
        <w:ind w:left="0" w:right="0" w:firstLine="359" w:firstLineChars="171"/>
        <w:jc w:val="both"/>
        <w:rPr>
          <w:color w:val="auto"/>
          <w:highlight w:val="none"/>
        </w:rPr>
      </w:pPr>
      <w:r>
        <w:rPr>
          <w:rFonts w:hint="eastAsia" w:ascii="Times New Roman" w:hAnsi="Times New Roman" w:eastAsia="宋体" w:cs="宋体"/>
          <w:color w:val="auto"/>
          <w:kern w:val="2"/>
          <w:sz w:val="21"/>
          <w:szCs w:val="24"/>
          <w:highlight w:val="none"/>
          <w:lang w:val="en-US" w:eastAsia="zh-CN" w:bidi="ar"/>
        </w:rPr>
        <w:t>（</w:t>
      </w:r>
      <w:r>
        <w:rPr>
          <w:rFonts w:hint="default" w:ascii="Times New Roman" w:hAnsi="Times New Roman" w:eastAsia="宋体" w:cs="Times New Roman"/>
          <w:color w:val="auto"/>
          <w:kern w:val="2"/>
          <w:sz w:val="21"/>
          <w:szCs w:val="24"/>
          <w:highlight w:val="none"/>
          <w:lang w:val="en-US" w:eastAsia="zh-CN" w:bidi="ar"/>
        </w:rPr>
        <w:t>5</w:t>
      </w:r>
      <w:r>
        <w:rPr>
          <w:rFonts w:hint="eastAsia" w:ascii="Times New Roman" w:hAnsi="Times New Roman" w:eastAsia="宋体" w:cs="宋体"/>
          <w:color w:val="auto"/>
          <w:kern w:val="2"/>
          <w:sz w:val="21"/>
          <w:szCs w:val="24"/>
          <w:highlight w:val="none"/>
          <w:lang w:val="en-US" w:eastAsia="zh-CN" w:bidi="ar"/>
        </w:rPr>
        <w:t>）技术标准和服务要求；</w:t>
      </w:r>
    </w:p>
    <w:p w14:paraId="30FA76F0">
      <w:pPr>
        <w:keepNext w:val="0"/>
        <w:keepLines w:val="0"/>
        <w:widowControl w:val="0"/>
        <w:suppressLineNumbers w:val="0"/>
        <w:spacing w:before="0" w:beforeAutospacing="0" w:after="0" w:afterAutospacing="0" w:line="360" w:lineRule="exact"/>
        <w:ind w:left="0" w:right="0" w:firstLine="359" w:firstLineChars="171"/>
        <w:jc w:val="both"/>
        <w:rPr>
          <w:color w:val="auto"/>
          <w:highlight w:val="none"/>
        </w:rPr>
      </w:pPr>
      <w:r>
        <w:rPr>
          <w:rFonts w:hint="eastAsia" w:ascii="Times New Roman" w:hAnsi="Times New Roman" w:eastAsia="宋体" w:cs="宋体"/>
          <w:color w:val="auto"/>
          <w:kern w:val="2"/>
          <w:sz w:val="21"/>
          <w:szCs w:val="24"/>
          <w:highlight w:val="none"/>
          <w:lang w:val="en-US" w:eastAsia="zh-CN" w:bidi="ar"/>
        </w:rPr>
        <w:t>（</w:t>
      </w:r>
      <w:r>
        <w:rPr>
          <w:rFonts w:hint="default" w:ascii="Times New Roman" w:hAnsi="Times New Roman" w:eastAsia="宋体" w:cs="Times New Roman"/>
          <w:color w:val="auto"/>
          <w:kern w:val="2"/>
          <w:sz w:val="21"/>
          <w:szCs w:val="24"/>
          <w:highlight w:val="none"/>
          <w:lang w:val="en-US" w:eastAsia="zh-CN" w:bidi="ar"/>
        </w:rPr>
        <w:t>6</w:t>
      </w:r>
      <w:r>
        <w:rPr>
          <w:rFonts w:hint="eastAsia" w:ascii="Times New Roman" w:hAnsi="Times New Roman" w:eastAsia="宋体" w:cs="宋体"/>
          <w:color w:val="auto"/>
          <w:kern w:val="2"/>
          <w:sz w:val="21"/>
          <w:szCs w:val="24"/>
          <w:highlight w:val="none"/>
          <w:lang w:val="en-US" w:eastAsia="zh-CN" w:bidi="ar"/>
        </w:rPr>
        <w:t>）投标文件格式；</w:t>
      </w:r>
    </w:p>
    <w:p w14:paraId="0BC39DF2">
      <w:pPr>
        <w:keepNext w:val="0"/>
        <w:keepLines w:val="0"/>
        <w:widowControl w:val="0"/>
        <w:suppressLineNumbers w:val="0"/>
        <w:spacing w:before="0" w:beforeAutospacing="0" w:after="0" w:afterAutospacing="0" w:line="360" w:lineRule="exact"/>
        <w:ind w:left="0" w:right="0" w:firstLine="359" w:firstLineChars="171"/>
        <w:jc w:val="both"/>
        <w:rPr>
          <w:color w:val="auto"/>
          <w:highlight w:val="none"/>
        </w:rPr>
      </w:pPr>
      <w:r>
        <w:rPr>
          <w:rFonts w:hint="eastAsia" w:ascii="Times New Roman" w:hAnsi="Times New Roman" w:eastAsia="宋体" w:cs="宋体"/>
          <w:color w:val="auto"/>
          <w:kern w:val="2"/>
          <w:sz w:val="21"/>
          <w:szCs w:val="24"/>
          <w:highlight w:val="none"/>
          <w:lang w:val="en-US" w:eastAsia="zh-CN" w:bidi="ar"/>
        </w:rPr>
        <w:t>（</w:t>
      </w:r>
      <w:r>
        <w:rPr>
          <w:rFonts w:hint="default" w:ascii="Times New Roman" w:hAnsi="Times New Roman" w:eastAsia="宋体" w:cs="Times New Roman"/>
          <w:color w:val="auto"/>
          <w:kern w:val="2"/>
          <w:sz w:val="21"/>
          <w:szCs w:val="24"/>
          <w:highlight w:val="none"/>
          <w:lang w:val="en-US" w:eastAsia="zh-CN" w:bidi="ar"/>
        </w:rPr>
        <w:t>7</w:t>
      </w:r>
      <w:r>
        <w:rPr>
          <w:rFonts w:hint="eastAsia" w:ascii="Times New Roman" w:hAnsi="Times New Roman" w:eastAsia="宋体" w:cs="宋体"/>
          <w:color w:val="auto"/>
          <w:kern w:val="2"/>
          <w:sz w:val="21"/>
          <w:szCs w:val="24"/>
          <w:highlight w:val="none"/>
          <w:lang w:val="en-US" w:eastAsia="zh-CN" w:bidi="ar"/>
        </w:rPr>
        <w:t>）投标人须知前附表规定的其他资料。</w:t>
      </w:r>
    </w:p>
    <w:p w14:paraId="562B4FF5">
      <w:pPr>
        <w:keepNext w:val="0"/>
        <w:keepLines w:val="0"/>
        <w:widowControl w:val="0"/>
        <w:suppressLineNumbers w:val="0"/>
        <w:spacing w:before="0" w:beforeAutospacing="0" w:after="0" w:afterAutospacing="0" w:line="360" w:lineRule="exact"/>
        <w:ind w:left="0" w:right="0" w:firstLine="420" w:firstLineChars="200"/>
        <w:jc w:val="both"/>
        <w:rPr>
          <w:color w:val="auto"/>
          <w:highlight w:val="none"/>
        </w:rPr>
      </w:pPr>
      <w:r>
        <w:rPr>
          <w:rFonts w:hint="eastAsia" w:ascii="Times New Roman" w:hAnsi="Times New Roman" w:eastAsia="宋体" w:cs="宋体"/>
          <w:color w:val="auto"/>
          <w:kern w:val="2"/>
          <w:sz w:val="21"/>
          <w:szCs w:val="24"/>
          <w:highlight w:val="none"/>
          <w:lang w:val="en-US" w:eastAsia="zh-CN" w:bidi="ar"/>
        </w:rPr>
        <w:t>根据本章第</w:t>
      </w:r>
      <w:r>
        <w:rPr>
          <w:rFonts w:hint="default" w:ascii="Times New Roman" w:hAnsi="Times New Roman" w:eastAsia="宋体" w:cs="Times New Roman"/>
          <w:color w:val="auto"/>
          <w:kern w:val="2"/>
          <w:sz w:val="21"/>
          <w:szCs w:val="24"/>
          <w:highlight w:val="none"/>
          <w:lang w:val="en-US" w:eastAsia="zh-CN" w:bidi="ar"/>
        </w:rPr>
        <w:t>1.10</w:t>
      </w:r>
      <w:r>
        <w:rPr>
          <w:rFonts w:hint="eastAsia" w:ascii="Times New Roman" w:hAnsi="Times New Roman" w:eastAsia="宋体" w:cs="宋体"/>
          <w:color w:val="auto"/>
          <w:kern w:val="2"/>
          <w:sz w:val="21"/>
          <w:szCs w:val="24"/>
          <w:highlight w:val="none"/>
          <w:lang w:val="en-US" w:eastAsia="zh-CN" w:bidi="ar"/>
        </w:rPr>
        <w:t>款、第</w:t>
      </w:r>
      <w:r>
        <w:rPr>
          <w:rFonts w:hint="default" w:ascii="Times New Roman" w:hAnsi="Times New Roman" w:eastAsia="宋体" w:cs="Times New Roman"/>
          <w:color w:val="auto"/>
          <w:kern w:val="2"/>
          <w:sz w:val="21"/>
          <w:szCs w:val="24"/>
          <w:highlight w:val="none"/>
          <w:lang w:val="en-US" w:eastAsia="zh-CN" w:bidi="ar"/>
        </w:rPr>
        <w:t>2.2</w:t>
      </w:r>
      <w:r>
        <w:rPr>
          <w:rFonts w:hint="eastAsia" w:ascii="Times New Roman" w:hAnsi="Times New Roman" w:eastAsia="宋体" w:cs="宋体"/>
          <w:color w:val="auto"/>
          <w:kern w:val="2"/>
          <w:sz w:val="21"/>
          <w:szCs w:val="24"/>
          <w:highlight w:val="none"/>
          <w:lang w:val="en-US" w:eastAsia="zh-CN" w:bidi="ar"/>
        </w:rPr>
        <w:t>款和第</w:t>
      </w:r>
      <w:r>
        <w:rPr>
          <w:rFonts w:hint="default" w:ascii="Times New Roman" w:hAnsi="Times New Roman" w:eastAsia="宋体" w:cs="Times New Roman"/>
          <w:color w:val="auto"/>
          <w:kern w:val="2"/>
          <w:sz w:val="21"/>
          <w:szCs w:val="24"/>
          <w:highlight w:val="none"/>
          <w:lang w:val="en-US" w:eastAsia="zh-CN" w:bidi="ar"/>
        </w:rPr>
        <w:t>2.3</w:t>
      </w:r>
      <w:r>
        <w:rPr>
          <w:rFonts w:hint="eastAsia" w:ascii="Times New Roman" w:hAnsi="Times New Roman" w:eastAsia="宋体" w:cs="宋体"/>
          <w:color w:val="auto"/>
          <w:kern w:val="2"/>
          <w:sz w:val="21"/>
          <w:szCs w:val="24"/>
          <w:highlight w:val="none"/>
          <w:lang w:val="en-US" w:eastAsia="zh-CN" w:bidi="ar"/>
        </w:rPr>
        <w:t>款对招标文件所作的澄清、修改，构成招标文件的组成部分。</w:t>
      </w:r>
    </w:p>
    <w:p w14:paraId="172602B8">
      <w:pPr>
        <w:pStyle w:val="17"/>
        <w:keepNext/>
        <w:keepLines/>
        <w:widowControl w:val="0"/>
        <w:suppressLineNumbers w:val="0"/>
        <w:spacing w:before="0" w:beforeAutospacing="0" w:after="0" w:afterAutospacing="0" w:line="360" w:lineRule="exact"/>
        <w:ind w:left="0" w:right="0"/>
        <w:jc w:val="both"/>
        <w:outlineLvl w:val="2"/>
        <w:rPr>
          <w:rFonts w:cs="Times New Roman"/>
          <w:color w:val="auto"/>
          <w:highlight w:val="none"/>
          <w:lang w:val="en-US"/>
        </w:rPr>
      </w:pPr>
      <w:bookmarkStart w:id="106" w:name="_Toc179632562"/>
      <w:bookmarkStart w:id="107" w:name="_Toc189818666"/>
      <w:bookmarkStart w:id="108" w:name="_Toc152042320"/>
      <w:bookmarkStart w:id="109" w:name="_Toc152045544"/>
      <w:bookmarkStart w:id="110" w:name="_Toc144974512"/>
      <w:bookmarkStart w:id="111" w:name="_Toc256000020"/>
      <w:r>
        <w:rPr>
          <w:rFonts w:hint="default" w:ascii="Times New Roman" w:hAnsi="Times New Roman" w:eastAsia="黑体" w:cs="Times New Roman"/>
          <w:color w:val="auto"/>
          <w:kern w:val="2"/>
          <w:sz w:val="24"/>
          <w:szCs w:val="20"/>
          <w:highlight w:val="none"/>
          <w:lang w:val="en-US" w:eastAsia="zh-CN" w:bidi="ar"/>
        </w:rPr>
        <w:t xml:space="preserve">2.2 </w:t>
      </w:r>
      <w:r>
        <w:rPr>
          <w:rFonts w:hint="eastAsia" w:ascii="Times New Roman" w:hAnsi="Times New Roman" w:eastAsia="黑体" w:cs="Times New Roman"/>
          <w:color w:val="auto"/>
          <w:kern w:val="2"/>
          <w:sz w:val="24"/>
          <w:szCs w:val="20"/>
          <w:highlight w:val="none"/>
          <w:lang w:val="en-US" w:eastAsia="zh-CN" w:bidi="ar"/>
        </w:rPr>
        <w:t>招标文件的澄清</w:t>
      </w:r>
      <w:bookmarkEnd w:id="106"/>
      <w:bookmarkEnd w:id="107"/>
      <w:bookmarkEnd w:id="108"/>
      <w:bookmarkEnd w:id="109"/>
      <w:bookmarkEnd w:id="110"/>
      <w:bookmarkEnd w:id="111"/>
    </w:p>
    <w:p w14:paraId="77320C11">
      <w:pPr>
        <w:keepNext w:val="0"/>
        <w:keepLines w:val="0"/>
        <w:widowControl w:val="0"/>
        <w:suppressLineNumbers w:val="0"/>
        <w:spacing w:before="0" w:beforeAutospacing="0" w:after="0" w:afterAutospacing="0" w:line="360" w:lineRule="exact"/>
        <w:ind w:left="0" w:right="0" w:firstLine="420" w:firstLineChars="200"/>
        <w:jc w:val="both"/>
        <w:rPr>
          <w:color w:val="auto"/>
          <w:highlight w:val="none"/>
        </w:rPr>
      </w:pPr>
      <w:r>
        <w:rPr>
          <w:rFonts w:hint="default" w:ascii="Times New Roman" w:hAnsi="Times New Roman" w:eastAsia="宋体" w:cs="Times New Roman"/>
          <w:color w:val="auto"/>
          <w:kern w:val="2"/>
          <w:sz w:val="21"/>
          <w:szCs w:val="24"/>
          <w:highlight w:val="none"/>
          <w:lang w:val="en-US" w:eastAsia="zh-CN" w:bidi="ar"/>
        </w:rPr>
        <w:t>2.2.1</w:t>
      </w:r>
      <w:r>
        <w:rPr>
          <w:rFonts w:hint="eastAsia" w:ascii="Times New Roman" w:hAnsi="Times New Roman" w:eastAsia="宋体" w:cs="宋体"/>
          <w:color w:val="auto"/>
          <w:kern w:val="2"/>
          <w:sz w:val="21"/>
          <w:szCs w:val="24"/>
          <w:highlight w:val="none"/>
          <w:lang w:val="en-US" w:eastAsia="zh-CN" w:bidi="ar"/>
        </w:rPr>
        <w:t>投标人应仔细阅读和检查招标文件的全部内容。</w:t>
      </w:r>
      <w:r>
        <w:rPr>
          <w:rFonts w:hint="eastAsia" w:ascii="Times New Roman" w:hAnsi="Times New Roman" w:eastAsia="宋体" w:cs="宋体"/>
          <w:color w:val="auto"/>
          <w:kern w:val="2"/>
          <w:sz w:val="21"/>
          <w:szCs w:val="21"/>
          <w:highlight w:val="none"/>
          <w:lang w:val="en-US" w:eastAsia="zh-CN" w:bidi="ar"/>
        </w:rPr>
        <w:t>如发现缺页或附件不全，应及时向招标人提出，以便补齐。</w:t>
      </w:r>
      <w:r>
        <w:rPr>
          <w:rFonts w:hint="eastAsia" w:ascii="Times New Roman" w:hAnsi="Times New Roman" w:eastAsia="宋体" w:cs="宋体"/>
          <w:color w:val="auto"/>
          <w:kern w:val="2"/>
          <w:sz w:val="21"/>
          <w:szCs w:val="24"/>
          <w:highlight w:val="none"/>
          <w:lang w:val="en-US" w:eastAsia="zh-CN" w:bidi="ar"/>
        </w:rPr>
        <w:t>如有疑问，应在投标人须知前附表规定的时间前，通过法定公告公示信息发布媒介、电子交易系统（投标盲盒工具）等渠道以书面形式要求招标人对招标文件予以澄清。</w:t>
      </w:r>
    </w:p>
    <w:p w14:paraId="218A1D8A">
      <w:pPr>
        <w:keepNext w:val="0"/>
        <w:keepLines w:val="0"/>
        <w:widowControl w:val="0"/>
        <w:suppressLineNumbers w:val="0"/>
        <w:spacing w:before="0" w:beforeAutospacing="0" w:after="0" w:afterAutospacing="0" w:line="360" w:lineRule="exact"/>
        <w:ind w:left="0" w:right="0" w:firstLine="420" w:firstLineChars="200"/>
        <w:jc w:val="both"/>
        <w:rPr>
          <w:color w:val="auto"/>
          <w:highlight w:val="none"/>
        </w:rPr>
      </w:pPr>
      <w:r>
        <w:rPr>
          <w:rFonts w:hint="default" w:ascii="Times New Roman" w:hAnsi="Times New Roman" w:eastAsia="宋体" w:cs="Times New Roman"/>
          <w:color w:val="auto"/>
          <w:kern w:val="2"/>
          <w:sz w:val="21"/>
          <w:szCs w:val="24"/>
          <w:highlight w:val="none"/>
          <w:lang w:val="en-US" w:eastAsia="zh-CN" w:bidi="ar"/>
        </w:rPr>
        <w:t xml:space="preserve">2.2.2 </w:t>
      </w:r>
      <w:r>
        <w:rPr>
          <w:rFonts w:hint="eastAsia" w:ascii="Times New Roman" w:hAnsi="Times New Roman" w:eastAsia="宋体" w:cs="宋体"/>
          <w:color w:val="auto"/>
          <w:kern w:val="2"/>
          <w:sz w:val="21"/>
          <w:szCs w:val="24"/>
          <w:highlight w:val="none"/>
          <w:lang w:val="en-US" w:eastAsia="zh-CN" w:bidi="ar"/>
        </w:rPr>
        <w:t>招标人对招标文件的澄清通过法定公告公示信息发布媒介、电子交易系统（投标盲盒工具）等渠道以书面形式发给所有下载招标文件的投标人，但不指明澄清问题的来源。如果澄清通知发出的时间距投标人须知前附表第</w:t>
      </w:r>
      <w:r>
        <w:rPr>
          <w:rFonts w:hint="default" w:ascii="Times New Roman" w:hAnsi="Times New Roman" w:eastAsia="宋体" w:cs="Times New Roman"/>
          <w:color w:val="auto"/>
          <w:kern w:val="2"/>
          <w:sz w:val="21"/>
          <w:szCs w:val="24"/>
          <w:highlight w:val="none"/>
          <w:lang w:val="en-US" w:eastAsia="zh-CN" w:bidi="ar"/>
        </w:rPr>
        <w:t>4.2.1</w:t>
      </w:r>
      <w:r>
        <w:rPr>
          <w:rFonts w:hint="eastAsia" w:ascii="Times New Roman" w:hAnsi="Times New Roman" w:eastAsia="宋体" w:cs="宋体"/>
          <w:color w:val="auto"/>
          <w:kern w:val="2"/>
          <w:sz w:val="21"/>
          <w:szCs w:val="24"/>
          <w:highlight w:val="none"/>
          <w:lang w:val="en-US" w:eastAsia="zh-CN" w:bidi="ar"/>
        </w:rPr>
        <w:t>项规定的投标截止时间不足</w:t>
      </w:r>
      <w:r>
        <w:rPr>
          <w:rFonts w:hint="default" w:ascii="Times New Roman" w:hAnsi="Times New Roman" w:eastAsia="宋体" w:cs="Times New Roman"/>
          <w:color w:val="auto"/>
          <w:kern w:val="2"/>
          <w:sz w:val="21"/>
          <w:szCs w:val="24"/>
          <w:highlight w:val="none"/>
          <w:lang w:val="en-US" w:eastAsia="zh-CN" w:bidi="ar"/>
        </w:rPr>
        <w:t>15</w:t>
      </w:r>
      <w:r>
        <w:rPr>
          <w:rFonts w:hint="eastAsia" w:ascii="Times New Roman" w:hAnsi="Times New Roman" w:eastAsia="宋体" w:cs="宋体"/>
          <w:color w:val="auto"/>
          <w:kern w:val="2"/>
          <w:sz w:val="21"/>
          <w:szCs w:val="24"/>
          <w:highlight w:val="none"/>
          <w:lang w:val="en-US" w:eastAsia="zh-CN" w:bidi="ar"/>
        </w:rPr>
        <w:t>日，并且澄清的内容确实影响投标文件编制的，应当相应延长投标截止时间。</w:t>
      </w:r>
    </w:p>
    <w:p w14:paraId="3A8C79A0">
      <w:pPr>
        <w:keepNext w:val="0"/>
        <w:keepLines w:val="0"/>
        <w:widowControl w:val="0"/>
        <w:suppressLineNumbers w:val="0"/>
        <w:spacing w:before="0" w:beforeAutospacing="0" w:after="0" w:afterAutospacing="0" w:line="360" w:lineRule="exact"/>
        <w:ind w:left="0" w:right="0" w:firstLine="420" w:firstLineChars="200"/>
        <w:jc w:val="both"/>
        <w:rPr>
          <w:color w:val="auto"/>
          <w:highlight w:val="none"/>
        </w:rPr>
      </w:pPr>
      <w:r>
        <w:rPr>
          <w:rFonts w:hint="default" w:ascii="Times New Roman" w:hAnsi="Times New Roman" w:eastAsia="宋体" w:cs="Times New Roman"/>
          <w:color w:val="auto"/>
          <w:kern w:val="2"/>
          <w:sz w:val="21"/>
          <w:szCs w:val="24"/>
          <w:highlight w:val="none"/>
          <w:lang w:val="en-US" w:eastAsia="zh-CN" w:bidi="ar"/>
        </w:rPr>
        <w:t>2.2.3</w:t>
      </w:r>
      <w:r>
        <w:rPr>
          <w:rFonts w:hint="eastAsia" w:ascii="Times New Roman" w:hAnsi="Times New Roman" w:eastAsia="宋体" w:cs="宋体"/>
          <w:color w:val="auto"/>
          <w:kern w:val="2"/>
          <w:sz w:val="21"/>
          <w:szCs w:val="24"/>
          <w:highlight w:val="none"/>
          <w:lang w:val="en-US" w:eastAsia="zh-CN" w:bidi="ar"/>
        </w:rPr>
        <w:t>投标人应实时自行关注法定公告公示信息发布媒介、电子交易系统（投标盲盒工具）等渠道上发出的澄清通知，因投标人自身原因未及时获知澄清内容而导致的任何后果将由投标人自行承担。</w:t>
      </w:r>
    </w:p>
    <w:p w14:paraId="6F6169F2">
      <w:pPr>
        <w:pStyle w:val="17"/>
        <w:keepNext/>
        <w:keepLines/>
        <w:widowControl w:val="0"/>
        <w:suppressLineNumbers w:val="0"/>
        <w:spacing w:before="0" w:beforeAutospacing="0" w:after="0" w:afterAutospacing="0" w:line="360" w:lineRule="exact"/>
        <w:ind w:left="0" w:right="0"/>
        <w:jc w:val="both"/>
        <w:outlineLvl w:val="2"/>
        <w:rPr>
          <w:rFonts w:cs="Times New Roman"/>
          <w:color w:val="auto"/>
          <w:highlight w:val="none"/>
          <w:lang w:val="en-US"/>
        </w:rPr>
      </w:pPr>
      <w:bookmarkStart w:id="112" w:name="_Toc152042321"/>
      <w:bookmarkStart w:id="113" w:name="_Toc189818667"/>
      <w:bookmarkStart w:id="114" w:name="_Toc144974513"/>
      <w:bookmarkStart w:id="115" w:name="_Toc152045545"/>
      <w:bookmarkStart w:id="116" w:name="_Toc179632563"/>
      <w:bookmarkStart w:id="117" w:name="_Toc256000021"/>
      <w:r>
        <w:rPr>
          <w:rFonts w:hint="default" w:ascii="Times New Roman" w:hAnsi="Times New Roman" w:eastAsia="黑体" w:cs="Times New Roman"/>
          <w:color w:val="auto"/>
          <w:kern w:val="2"/>
          <w:sz w:val="24"/>
          <w:szCs w:val="20"/>
          <w:highlight w:val="none"/>
          <w:lang w:val="en-US" w:eastAsia="zh-CN" w:bidi="ar"/>
        </w:rPr>
        <w:t xml:space="preserve">2.3 </w:t>
      </w:r>
      <w:r>
        <w:rPr>
          <w:rFonts w:hint="eastAsia" w:ascii="Times New Roman" w:hAnsi="Times New Roman" w:eastAsia="黑体" w:cs="Times New Roman"/>
          <w:color w:val="auto"/>
          <w:kern w:val="2"/>
          <w:sz w:val="24"/>
          <w:szCs w:val="20"/>
          <w:highlight w:val="none"/>
          <w:lang w:val="en-US" w:eastAsia="zh-CN" w:bidi="ar"/>
        </w:rPr>
        <w:t>招标文件的修改</w:t>
      </w:r>
      <w:bookmarkEnd w:id="112"/>
      <w:bookmarkEnd w:id="113"/>
      <w:bookmarkEnd w:id="114"/>
      <w:bookmarkEnd w:id="115"/>
      <w:bookmarkEnd w:id="116"/>
      <w:bookmarkEnd w:id="117"/>
    </w:p>
    <w:p w14:paraId="6CEC608D">
      <w:pPr>
        <w:keepNext w:val="0"/>
        <w:keepLines w:val="0"/>
        <w:widowControl w:val="0"/>
        <w:suppressLineNumbers w:val="0"/>
        <w:spacing w:before="0" w:beforeAutospacing="0" w:after="0" w:afterAutospacing="0" w:line="360" w:lineRule="exact"/>
        <w:ind w:left="0" w:right="0" w:firstLine="420" w:firstLineChars="200"/>
        <w:jc w:val="both"/>
        <w:rPr>
          <w:color w:val="auto"/>
          <w:highlight w:val="none"/>
        </w:rPr>
      </w:pPr>
      <w:r>
        <w:rPr>
          <w:rFonts w:hint="default" w:ascii="Times New Roman" w:hAnsi="Times New Roman" w:eastAsia="宋体" w:cs="Times New Roman"/>
          <w:color w:val="auto"/>
          <w:kern w:val="2"/>
          <w:sz w:val="21"/>
          <w:szCs w:val="24"/>
          <w:highlight w:val="none"/>
          <w:lang w:val="en-US" w:eastAsia="zh-CN" w:bidi="ar"/>
        </w:rPr>
        <w:t xml:space="preserve">2.3.1 </w:t>
      </w:r>
      <w:r>
        <w:rPr>
          <w:rFonts w:hint="eastAsia" w:ascii="Times New Roman" w:hAnsi="Times New Roman" w:eastAsia="宋体" w:cs="宋体"/>
          <w:color w:val="auto"/>
          <w:kern w:val="2"/>
          <w:sz w:val="21"/>
          <w:szCs w:val="24"/>
          <w:highlight w:val="none"/>
          <w:lang w:val="en-US" w:eastAsia="zh-CN" w:bidi="ar"/>
        </w:rPr>
        <w:t>招标人可以书面形式修改招标文件，并通过法定公告公示信息发布媒介、电子交易系统（投标盲盒工具）等渠道通知所有已下载招标文件的投标人。如果修改通知发出的时间距投标人须知前附表第</w:t>
      </w:r>
      <w:r>
        <w:rPr>
          <w:rFonts w:hint="default" w:ascii="Times New Roman" w:hAnsi="Times New Roman" w:eastAsia="宋体" w:cs="Times New Roman"/>
          <w:color w:val="auto"/>
          <w:kern w:val="2"/>
          <w:sz w:val="21"/>
          <w:szCs w:val="24"/>
          <w:highlight w:val="none"/>
          <w:lang w:val="en-US" w:eastAsia="zh-CN" w:bidi="ar"/>
        </w:rPr>
        <w:t>4.2.1</w:t>
      </w:r>
      <w:r>
        <w:rPr>
          <w:rFonts w:hint="eastAsia" w:ascii="Times New Roman" w:hAnsi="Times New Roman" w:eastAsia="宋体" w:cs="宋体"/>
          <w:color w:val="auto"/>
          <w:kern w:val="2"/>
          <w:sz w:val="21"/>
          <w:szCs w:val="24"/>
          <w:highlight w:val="none"/>
          <w:lang w:val="en-US" w:eastAsia="zh-CN" w:bidi="ar"/>
        </w:rPr>
        <w:t>项规定的投标截止时间不足</w:t>
      </w:r>
      <w:r>
        <w:rPr>
          <w:rFonts w:hint="default" w:ascii="Times New Roman" w:hAnsi="Times New Roman" w:eastAsia="宋体" w:cs="Times New Roman"/>
          <w:color w:val="auto"/>
          <w:kern w:val="2"/>
          <w:sz w:val="21"/>
          <w:szCs w:val="24"/>
          <w:highlight w:val="none"/>
          <w:lang w:val="en-US" w:eastAsia="zh-CN" w:bidi="ar"/>
        </w:rPr>
        <w:t>15</w:t>
      </w:r>
      <w:r>
        <w:rPr>
          <w:rFonts w:hint="eastAsia" w:ascii="Times New Roman" w:hAnsi="Times New Roman" w:eastAsia="宋体" w:cs="宋体"/>
          <w:color w:val="auto"/>
          <w:kern w:val="2"/>
          <w:sz w:val="21"/>
          <w:szCs w:val="24"/>
          <w:highlight w:val="none"/>
          <w:lang w:val="en-US" w:eastAsia="zh-CN" w:bidi="ar"/>
        </w:rPr>
        <w:t>日，并且修改的内容确实影响投标文件编制的，应当相应延长投标截止时间。</w:t>
      </w:r>
    </w:p>
    <w:p w14:paraId="465E0FCB">
      <w:pPr>
        <w:keepNext w:val="0"/>
        <w:keepLines w:val="0"/>
        <w:widowControl w:val="0"/>
        <w:suppressLineNumbers w:val="0"/>
        <w:spacing w:before="0" w:beforeAutospacing="0" w:after="0" w:afterAutospacing="0" w:line="360" w:lineRule="exact"/>
        <w:ind w:left="0" w:right="0" w:firstLine="420" w:firstLineChars="200"/>
        <w:jc w:val="both"/>
        <w:rPr>
          <w:color w:val="auto"/>
          <w:highlight w:val="none"/>
        </w:rPr>
      </w:pPr>
      <w:r>
        <w:rPr>
          <w:rFonts w:hint="default" w:ascii="Times New Roman" w:hAnsi="Times New Roman" w:eastAsia="宋体" w:cs="Times New Roman"/>
          <w:color w:val="auto"/>
          <w:kern w:val="2"/>
          <w:sz w:val="21"/>
          <w:szCs w:val="24"/>
          <w:highlight w:val="none"/>
          <w:lang w:val="en-US" w:eastAsia="zh-CN" w:bidi="ar"/>
        </w:rPr>
        <w:t>2.3.2</w:t>
      </w:r>
      <w:r>
        <w:rPr>
          <w:rFonts w:hint="eastAsia" w:ascii="Times New Roman" w:hAnsi="Times New Roman" w:eastAsia="宋体" w:cs="宋体"/>
          <w:color w:val="auto"/>
          <w:kern w:val="2"/>
          <w:sz w:val="21"/>
          <w:szCs w:val="24"/>
          <w:highlight w:val="none"/>
          <w:lang w:val="en-US" w:eastAsia="zh-CN" w:bidi="ar"/>
        </w:rPr>
        <w:t>投标人应实时自行关注法定公告公示信息发布媒介、电子交易系统（投标盲盒工具）等渠道上发出的修改通知，因投标人自身原因未及时获知修改内容而导致的任何后果将由投标人自行承担。</w:t>
      </w:r>
    </w:p>
    <w:p w14:paraId="5C08DC54">
      <w:pPr>
        <w:pStyle w:val="17"/>
        <w:keepNext/>
        <w:keepLines/>
        <w:widowControl w:val="0"/>
        <w:suppressLineNumbers w:val="0"/>
        <w:spacing w:before="0" w:beforeAutospacing="0" w:after="0" w:afterAutospacing="0" w:line="360" w:lineRule="exact"/>
        <w:ind w:left="0" w:right="0"/>
        <w:jc w:val="both"/>
        <w:outlineLvl w:val="2"/>
        <w:rPr>
          <w:rFonts w:cs="Times New Roman"/>
          <w:color w:val="auto"/>
          <w:highlight w:val="none"/>
          <w:lang w:val="en-US"/>
        </w:rPr>
      </w:pPr>
      <w:bookmarkStart w:id="118" w:name="_Toc189818668"/>
      <w:bookmarkStart w:id="119" w:name="_Toc256000022"/>
      <w:r>
        <w:rPr>
          <w:rFonts w:hint="default" w:ascii="Times New Roman" w:hAnsi="Times New Roman" w:eastAsia="黑体" w:cs="Times New Roman"/>
          <w:color w:val="auto"/>
          <w:kern w:val="2"/>
          <w:sz w:val="24"/>
          <w:szCs w:val="20"/>
          <w:highlight w:val="none"/>
          <w:lang w:val="en-US" w:eastAsia="zh-CN" w:bidi="ar"/>
        </w:rPr>
        <w:t xml:space="preserve">2.4 </w:t>
      </w:r>
      <w:r>
        <w:rPr>
          <w:rFonts w:hint="eastAsia" w:ascii="Times New Roman" w:hAnsi="Times New Roman" w:eastAsia="黑体" w:cs="Times New Roman"/>
          <w:color w:val="auto"/>
          <w:kern w:val="2"/>
          <w:sz w:val="24"/>
          <w:szCs w:val="20"/>
          <w:highlight w:val="none"/>
          <w:lang w:val="en-US" w:eastAsia="zh-CN" w:bidi="ar"/>
        </w:rPr>
        <w:t>招标文件的异议</w:t>
      </w:r>
      <w:bookmarkEnd w:id="118"/>
      <w:bookmarkEnd w:id="119"/>
    </w:p>
    <w:p w14:paraId="1768CFD1">
      <w:pPr>
        <w:keepNext w:val="0"/>
        <w:keepLines w:val="0"/>
        <w:widowControl w:val="0"/>
        <w:suppressLineNumbers w:val="0"/>
        <w:spacing w:before="0" w:beforeAutospacing="0" w:after="0" w:afterAutospacing="0" w:line="360" w:lineRule="exact"/>
        <w:ind w:left="0" w:right="0" w:firstLine="420" w:firstLineChars="200"/>
        <w:jc w:val="both"/>
        <w:rPr>
          <w:color w:val="auto"/>
          <w:highlight w:val="none"/>
        </w:rPr>
      </w:pPr>
      <w:r>
        <w:rPr>
          <w:rFonts w:hint="default" w:ascii="Times New Roman" w:hAnsi="Times New Roman" w:eastAsia="宋体" w:cs="Times New Roman"/>
          <w:color w:val="auto"/>
          <w:kern w:val="2"/>
          <w:sz w:val="21"/>
          <w:szCs w:val="24"/>
          <w:highlight w:val="none"/>
          <w:lang w:val="en-US" w:eastAsia="zh-CN" w:bidi="ar"/>
        </w:rPr>
        <w:t>2.4.1</w:t>
      </w:r>
      <w:r>
        <w:rPr>
          <w:rFonts w:hint="eastAsia" w:ascii="Times New Roman" w:hAnsi="Times New Roman" w:eastAsia="宋体" w:cs="宋体"/>
          <w:color w:val="auto"/>
          <w:kern w:val="2"/>
          <w:sz w:val="21"/>
          <w:szCs w:val="24"/>
          <w:highlight w:val="none"/>
          <w:lang w:val="en-US" w:eastAsia="zh-CN" w:bidi="ar"/>
        </w:rPr>
        <w:t>投标人或者其他利害关系人对招标文件（包括对招标文件澄清和修改的内容）有异议的，应当在投标人须知前附表第</w:t>
      </w:r>
      <w:r>
        <w:rPr>
          <w:rFonts w:hint="default" w:ascii="Times New Roman" w:hAnsi="Times New Roman" w:eastAsia="宋体" w:cs="Times New Roman"/>
          <w:color w:val="auto"/>
          <w:kern w:val="2"/>
          <w:sz w:val="21"/>
          <w:szCs w:val="24"/>
          <w:highlight w:val="none"/>
          <w:lang w:val="en-US" w:eastAsia="zh-CN" w:bidi="ar"/>
        </w:rPr>
        <w:t>4.2.1</w:t>
      </w:r>
      <w:r>
        <w:rPr>
          <w:rFonts w:hint="eastAsia" w:ascii="Times New Roman" w:hAnsi="Times New Roman" w:eastAsia="宋体" w:cs="宋体"/>
          <w:color w:val="auto"/>
          <w:kern w:val="2"/>
          <w:sz w:val="21"/>
          <w:szCs w:val="24"/>
          <w:highlight w:val="none"/>
          <w:lang w:val="en-US" w:eastAsia="zh-CN" w:bidi="ar"/>
        </w:rPr>
        <w:t>项规定的投标截止时间</w:t>
      </w:r>
      <w:r>
        <w:rPr>
          <w:rFonts w:hint="default" w:ascii="Times New Roman" w:hAnsi="Times New Roman" w:eastAsia="宋体" w:cs="Times New Roman"/>
          <w:color w:val="auto"/>
          <w:kern w:val="2"/>
          <w:sz w:val="21"/>
          <w:szCs w:val="24"/>
          <w:highlight w:val="none"/>
          <w:lang w:val="en-US" w:eastAsia="zh-CN" w:bidi="ar"/>
        </w:rPr>
        <w:t>10</w:t>
      </w:r>
      <w:r>
        <w:rPr>
          <w:rFonts w:hint="eastAsia" w:ascii="Times New Roman" w:hAnsi="Times New Roman" w:eastAsia="宋体" w:cs="宋体"/>
          <w:color w:val="auto"/>
          <w:kern w:val="2"/>
          <w:sz w:val="21"/>
          <w:szCs w:val="24"/>
          <w:highlight w:val="none"/>
          <w:lang w:val="en-US" w:eastAsia="zh-CN" w:bidi="ar"/>
        </w:rPr>
        <w:t>日前提出。招标人自收到异议之日起</w:t>
      </w:r>
      <w:r>
        <w:rPr>
          <w:rFonts w:hint="default" w:ascii="Times New Roman" w:hAnsi="Times New Roman" w:eastAsia="宋体" w:cs="Times New Roman"/>
          <w:color w:val="auto"/>
          <w:kern w:val="2"/>
          <w:sz w:val="21"/>
          <w:szCs w:val="24"/>
          <w:highlight w:val="none"/>
          <w:lang w:val="en-US" w:eastAsia="zh-CN" w:bidi="ar"/>
        </w:rPr>
        <w:t>3</w:t>
      </w:r>
      <w:r>
        <w:rPr>
          <w:rFonts w:hint="eastAsia" w:ascii="Times New Roman" w:hAnsi="Times New Roman" w:eastAsia="宋体" w:cs="宋体"/>
          <w:color w:val="auto"/>
          <w:kern w:val="2"/>
          <w:sz w:val="21"/>
          <w:szCs w:val="24"/>
          <w:highlight w:val="none"/>
          <w:lang w:val="en-US" w:eastAsia="zh-CN" w:bidi="ar"/>
        </w:rPr>
        <w:t>日内作出答复；作出答复前，招标人将暂停招标投标活动。逾期提出的，招标人可不予受理。异议与答复应通过电子招标投标系统（辽宁省工程建设项目招标投标异议投诉处理系统）以书面形式进行。</w:t>
      </w:r>
    </w:p>
    <w:p w14:paraId="49D94047">
      <w:pPr>
        <w:keepNext w:val="0"/>
        <w:keepLines w:val="0"/>
        <w:widowControl w:val="0"/>
        <w:suppressLineNumbers w:val="0"/>
        <w:spacing w:before="0" w:beforeAutospacing="0" w:after="0" w:afterAutospacing="0" w:line="360" w:lineRule="exact"/>
        <w:ind w:left="0" w:right="0" w:firstLine="420" w:firstLineChars="200"/>
        <w:jc w:val="both"/>
        <w:rPr>
          <w:color w:val="auto"/>
          <w:highlight w:val="none"/>
        </w:rPr>
      </w:pPr>
      <w:r>
        <w:rPr>
          <w:rFonts w:hint="eastAsia" w:ascii="Times New Roman" w:hAnsi="Times New Roman" w:eastAsia="宋体" w:cs="宋体"/>
          <w:color w:val="auto"/>
          <w:kern w:val="2"/>
          <w:sz w:val="21"/>
          <w:szCs w:val="24"/>
          <w:highlight w:val="none"/>
          <w:lang w:val="en-US" w:eastAsia="zh-CN" w:bidi="ar"/>
        </w:rPr>
        <w:t>本条所称异议是指投标人或者其他利害关系人认为招标文件的内容违反法律、法规、规章的强制性规定，违反公平竞争原则，影响投标人投标而向招标人提出的质疑。未在法定期限内提出异议视为投标人权利灭失。</w:t>
      </w:r>
    </w:p>
    <w:p w14:paraId="017E9449">
      <w:pPr>
        <w:keepNext w:val="0"/>
        <w:keepLines w:val="0"/>
        <w:widowControl w:val="0"/>
        <w:suppressLineNumbers w:val="0"/>
        <w:spacing w:before="0" w:beforeAutospacing="0" w:after="0" w:afterAutospacing="0" w:line="360" w:lineRule="exact"/>
        <w:ind w:left="0" w:right="0" w:firstLine="420" w:firstLineChars="200"/>
        <w:jc w:val="both"/>
        <w:rPr>
          <w:color w:val="auto"/>
          <w:highlight w:val="none"/>
        </w:rPr>
      </w:pPr>
      <w:r>
        <w:rPr>
          <w:rFonts w:hint="eastAsia" w:ascii="Times New Roman" w:hAnsi="Times New Roman" w:eastAsia="宋体" w:cs="宋体"/>
          <w:color w:val="auto"/>
          <w:kern w:val="2"/>
          <w:sz w:val="21"/>
          <w:szCs w:val="24"/>
          <w:highlight w:val="none"/>
          <w:lang w:val="en-US" w:eastAsia="zh-CN" w:bidi="ar"/>
        </w:rPr>
        <w:t>有关异议受理部门及联系方式见投标人须知前附表。</w:t>
      </w:r>
    </w:p>
    <w:p w14:paraId="4548F9FB">
      <w:pPr>
        <w:keepNext w:val="0"/>
        <w:keepLines w:val="0"/>
        <w:widowControl w:val="0"/>
        <w:suppressLineNumbers w:val="0"/>
        <w:spacing w:before="0" w:beforeAutospacing="0" w:after="0" w:afterAutospacing="0" w:line="360" w:lineRule="exact"/>
        <w:ind w:left="0" w:right="0" w:firstLine="420" w:firstLineChars="200"/>
        <w:jc w:val="both"/>
        <w:rPr>
          <w:color w:val="auto"/>
          <w:highlight w:val="none"/>
        </w:rPr>
      </w:pPr>
      <w:r>
        <w:rPr>
          <w:rFonts w:hint="default" w:ascii="Times New Roman" w:hAnsi="Times New Roman" w:eastAsia="宋体" w:cs="Times New Roman"/>
          <w:color w:val="auto"/>
          <w:kern w:val="2"/>
          <w:sz w:val="21"/>
          <w:szCs w:val="24"/>
          <w:highlight w:val="none"/>
          <w:lang w:val="en-US" w:eastAsia="zh-CN" w:bidi="ar"/>
        </w:rPr>
        <w:t>2.4.2</w:t>
      </w:r>
      <w:r>
        <w:rPr>
          <w:rFonts w:hint="eastAsia" w:ascii="Times New Roman" w:hAnsi="Times New Roman" w:eastAsia="宋体" w:cs="宋体"/>
          <w:color w:val="auto"/>
          <w:kern w:val="2"/>
          <w:sz w:val="21"/>
          <w:szCs w:val="24"/>
          <w:highlight w:val="none"/>
          <w:lang w:val="en-US" w:eastAsia="zh-CN" w:bidi="ar"/>
        </w:rPr>
        <w:t>招标人对异议的答复构成对招标文件澄清或者修改的，招标人将按照本章第</w:t>
      </w:r>
      <w:r>
        <w:rPr>
          <w:rFonts w:hint="default" w:ascii="Times New Roman" w:hAnsi="Times New Roman" w:eastAsia="宋体" w:cs="Times New Roman"/>
          <w:color w:val="auto"/>
          <w:kern w:val="2"/>
          <w:sz w:val="21"/>
          <w:szCs w:val="24"/>
          <w:highlight w:val="none"/>
          <w:lang w:val="en-US" w:eastAsia="zh-CN" w:bidi="ar"/>
        </w:rPr>
        <w:t>2.2</w:t>
      </w:r>
      <w:r>
        <w:rPr>
          <w:rFonts w:hint="eastAsia" w:ascii="Times New Roman" w:hAnsi="Times New Roman" w:eastAsia="宋体" w:cs="宋体"/>
          <w:color w:val="auto"/>
          <w:kern w:val="2"/>
          <w:sz w:val="21"/>
          <w:szCs w:val="24"/>
          <w:highlight w:val="none"/>
          <w:lang w:val="en-US" w:eastAsia="zh-CN" w:bidi="ar"/>
        </w:rPr>
        <w:t>款、第</w:t>
      </w:r>
      <w:r>
        <w:rPr>
          <w:rFonts w:hint="default" w:ascii="Times New Roman" w:hAnsi="Times New Roman" w:eastAsia="宋体" w:cs="Times New Roman"/>
          <w:color w:val="auto"/>
          <w:kern w:val="2"/>
          <w:sz w:val="21"/>
          <w:szCs w:val="24"/>
          <w:highlight w:val="none"/>
          <w:lang w:val="en-US" w:eastAsia="zh-CN" w:bidi="ar"/>
        </w:rPr>
        <w:t>2.3</w:t>
      </w:r>
      <w:r>
        <w:rPr>
          <w:rFonts w:hint="eastAsia" w:ascii="Times New Roman" w:hAnsi="Times New Roman" w:eastAsia="宋体" w:cs="宋体"/>
          <w:color w:val="auto"/>
          <w:kern w:val="2"/>
          <w:sz w:val="21"/>
          <w:szCs w:val="24"/>
          <w:highlight w:val="none"/>
          <w:lang w:val="en-US" w:eastAsia="zh-CN" w:bidi="ar"/>
        </w:rPr>
        <w:t>款规定办理。</w:t>
      </w:r>
    </w:p>
    <w:p w14:paraId="2CF37C25">
      <w:pPr>
        <w:pStyle w:val="17"/>
        <w:keepNext/>
        <w:keepLines/>
        <w:widowControl w:val="0"/>
        <w:suppressLineNumbers w:val="0"/>
        <w:spacing w:before="100" w:beforeAutospacing="0" w:after="0" w:afterAutospacing="0" w:line="360" w:lineRule="exact"/>
        <w:ind w:left="0" w:right="0"/>
        <w:jc w:val="both"/>
        <w:outlineLvl w:val="1"/>
        <w:rPr>
          <w:rFonts w:cs="Times New Roman"/>
          <w:color w:val="auto"/>
          <w:highlight w:val="none"/>
          <w:lang w:val="en-US"/>
        </w:rPr>
      </w:pPr>
      <w:bookmarkStart w:id="120" w:name="_Toc152045546"/>
      <w:bookmarkStart w:id="121" w:name="_Toc144974514"/>
      <w:bookmarkStart w:id="122" w:name="_Toc189818669"/>
      <w:bookmarkStart w:id="123" w:name="_Toc179632564"/>
      <w:bookmarkStart w:id="124" w:name="_Toc256000023"/>
      <w:bookmarkStart w:id="125" w:name="_Toc152042322"/>
      <w:r>
        <w:rPr>
          <w:rFonts w:hint="default" w:ascii="Times New Roman" w:hAnsi="Times New Roman" w:eastAsia="黑体" w:cs="Times New Roman"/>
          <w:color w:val="auto"/>
          <w:kern w:val="2"/>
          <w:sz w:val="28"/>
          <w:szCs w:val="20"/>
          <w:highlight w:val="none"/>
          <w:lang w:val="en-US" w:eastAsia="zh-CN" w:bidi="ar"/>
        </w:rPr>
        <w:t xml:space="preserve">3. </w:t>
      </w:r>
      <w:r>
        <w:rPr>
          <w:rFonts w:hint="eastAsia" w:ascii="Times New Roman" w:hAnsi="Times New Roman" w:eastAsia="黑体" w:cs="Times New Roman"/>
          <w:color w:val="auto"/>
          <w:kern w:val="2"/>
          <w:sz w:val="28"/>
          <w:szCs w:val="20"/>
          <w:highlight w:val="none"/>
          <w:lang w:val="en-US" w:eastAsia="zh-CN" w:bidi="ar"/>
        </w:rPr>
        <w:t>投标文件</w:t>
      </w:r>
      <w:bookmarkEnd w:id="120"/>
      <w:bookmarkEnd w:id="121"/>
      <w:bookmarkEnd w:id="122"/>
      <w:bookmarkEnd w:id="123"/>
      <w:bookmarkEnd w:id="124"/>
      <w:bookmarkEnd w:id="125"/>
    </w:p>
    <w:p w14:paraId="24ABB838">
      <w:pPr>
        <w:pStyle w:val="17"/>
        <w:keepNext/>
        <w:keepLines/>
        <w:widowControl w:val="0"/>
        <w:suppressLineNumbers w:val="0"/>
        <w:spacing w:before="0" w:beforeAutospacing="0" w:after="0" w:afterAutospacing="0" w:line="360" w:lineRule="exact"/>
        <w:ind w:left="0" w:right="0"/>
        <w:jc w:val="both"/>
        <w:outlineLvl w:val="2"/>
        <w:rPr>
          <w:rFonts w:cs="Times New Roman"/>
          <w:color w:val="auto"/>
          <w:highlight w:val="none"/>
          <w:lang w:val="en-US"/>
        </w:rPr>
      </w:pPr>
      <w:bookmarkStart w:id="126" w:name="_Toc152045547"/>
      <w:bookmarkStart w:id="127" w:name="_Toc179632565"/>
      <w:bookmarkStart w:id="128" w:name="_Toc144974515"/>
      <w:bookmarkStart w:id="129" w:name="_Toc256000024"/>
      <w:bookmarkStart w:id="130" w:name="_Toc189818670"/>
      <w:bookmarkStart w:id="131" w:name="_Toc152042323"/>
      <w:r>
        <w:rPr>
          <w:rFonts w:hint="default" w:ascii="Times New Roman" w:hAnsi="Times New Roman" w:eastAsia="黑体" w:cs="Times New Roman"/>
          <w:color w:val="auto"/>
          <w:kern w:val="2"/>
          <w:sz w:val="24"/>
          <w:szCs w:val="20"/>
          <w:highlight w:val="none"/>
          <w:lang w:val="en-US" w:eastAsia="zh-CN" w:bidi="ar"/>
        </w:rPr>
        <w:t xml:space="preserve">3.1 </w:t>
      </w:r>
      <w:r>
        <w:rPr>
          <w:rFonts w:hint="eastAsia" w:ascii="Times New Roman" w:hAnsi="Times New Roman" w:eastAsia="黑体" w:cs="Times New Roman"/>
          <w:color w:val="auto"/>
          <w:kern w:val="2"/>
          <w:sz w:val="24"/>
          <w:szCs w:val="20"/>
          <w:highlight w:val="none"/>
          <w:lang w:val="en-US" w:eastAsia="zh-CN" w:bidi="ar"/>
        </w:rPr>
        <w:t>投标文件的组成</w:t>
      </w:r>
      <w:bookmarkEnd w:id="126"/>
      <w:bookmarkEnd w:id="127"/>
      <w:bookmarkEnd w:id="128"/>
      <w:bookmarkEnd w:id="129"/>
      <w:bookmarkEnd w:id="130"/>
      <w:bookmarkEnd w:id="131"/>
    </w:p>
    <w:p w14:paraId="35B59248">
      <w:pPr>
        <w:keepNext w:val="0"/>
        <w:keepLines w:val="0"/>
        <w:widowControl w:val="0"/>
        <w:suppressLineNumbers w:val="0"/>
        <w:spacing w:before="0" w:beforeAutospacing="0" w:after="0" w:afterAutospacing="0" w:line="360" w:lineRule="exact"/>
        <w:ind w:left="0" w:right="0"/>
        <w:jc w:val="both"/>
        <w:rPr>
          <w:color w:val="auto"/>
          <w:highlight w:val="none"/>
        </w:rPr>
      </w:pPr>
      <w:r>
        <w:rPr>
          <w:rFonts w:hint="eastAsia" w:ascii="Times New Roman" w:hAnsi="Times New Roman" w:eastAsia="宋体" w:cs="宋体"/>
          <w:color w:val="auto"/>
          <w:kern w:val="2"/>
          <w:sz w:val="21"/>
          <w:szCs w:val="24"/>
          <w:highlight w:val="none"/>
          <w:lang w:val="en-US" w:eastAsia="zh-CN" w:bidi="ar"/>
        </w:rPr>
        <w:t>　　</w:t>
      </w:r>
      <w:r>
        <w:rPr>
          <w:rFonts w:hint="default" w:ascii="Times New Roman" w:hAnsi="Times New Roman" w:eastAsia="宋体" w:cs="Times New Roman"/>
          <w:color w:val="auto"/>
          <w:kern w:val="2"/>
          <w:sz w:val="21"/>
          <w:szCs w:val="24"/>
          <w:highlight w:val="none"/>
          <w:lang w:val="en-US" w:eastAsia="zh-CN" w:bidi="ar"/>
        </w:rPr>
        <w:t>3.1.1</w:t>
      </w:r>
      <w:r>
        <w:rPr>
          <w:rFonts w:hint="eastAsia" w:ascii="Times New Roman" w:hAnsi="Times New Roman" w:eastAsia="宋体" w:cs="宋体"/>
          <w:color w:val="auto"/>
          <w:kern w:val="2"/>
          <w:sz w:val="21"/>
          <w:szCs w:val="24"/>
          <w:highlight w:val="none"/>
          <w:lang w:val="en-US" w:eastAsia="zh-CN" w:bidi="ar"/>
        </w:rPr>
        <w:t>投标文件应包括下列内容：</w:t>
      </w:r>
    </w:p>
    <w:p w14:paraId="4D79DC8B">
      <w:pPr>
        <w:keepNext w:val="0"/>
        <w:keepLines w:val="0"/>
        <w:widowControl w:val="0"/>
        <w:suppressLineNumbers w:val="0"/>
        <w:spacing w:before="0" w:beforeAutospacing="0" w:after="0" w:afterAutospacing="0" w:line="360" w:lineRule="exact"/>
        <w:ind w:left="0" w:right="0" w:firstLine="359" w:firstLineChars="171"/>
        <w:jc w:val="both"/>
        <w:rPr>
          <w:color w:val="auto"/>
          <w:highlight w:val="none"/>
        </w:rPr>
      </w:pPr>
      <w:r>
        <w:rPr>
          <w:rFonts w:hint="eastAsia" w:ascii="Times New Roman" w:hAnsi="Times New Roman" w:eastAsia="宋体" w:cs="宋体"/>
          <w:color w:val="auto"/>
          <w:kern w:val="2"/>
          <w:sz w:val="21"/>
          <w:szCs w:val="24"/>
          <w:highlight w:val="none"/>
          <w:lang w:val="en-US" w:eastAsia="zh-CN" w:bidi="ar"/>
        </w:rPr>
        <w:t>（</w:t>
      </w:r>
      <w:r>
        <w:rPr>
          <w:rFonts w:hint="default" w:ascii="Times New Roman" w:hAnsi="Times New Roman" w:eastAsia="宋体" w:cs="Times New Roman"/>
          <w:color w:val="auto"/>
          <w:kern w:val="2"/>
          <w:sz w:val="21"/>
          <w:szCs w:val="24"/>
          <w:highlight w:val="none"/>
          <w:lang w:val="en-US" w:eastAsia="zh-CN" w:bidi="ar"/>
        </w:rPr>
        <w:t>1</w:t>
      </w:r>
      <w:r>
        <w:rPr>
          <w:rFonts w:hint="eastAsia" w:ascii="Times New Roman" w:hAnsi="Times New Roman" w:eastAsia="宋体" w:cs="宋体"/>
          <w:color w:val="auto"/>
          <w:kern w:val="2"/>
          <w:sz w:val="21"/>
          <w:szCs w:val="24"/>
          <w:highlight w:val="none"/>
          <w:lang w:val="en-US" w:eastAsia="zh-CN" w:bidi="ar"/>
        </w:rPr>
        <w:t>）投标函及承诺函等；</w:t>
      </w:r>
    </w:p>
    <w:p w14:paraId="02B70A86">
      <w:pPr>
        <w:keepNext w:val="0"/>
        <w:keepLines w:val="0"/>
        <w:widowControl w:val="0"/>
        <w:suppressLineNumbers w:val="0"/>
        <w:spacing w:before="0" w:beforeAutospacing="0" w:after="0" w:afterAutospacing="0" w:line="360" w:lineRule="exact"/>
        <w:ind w:left="0" w:right="0" w:firstLine="359" w:firstLineChars="171"/>
        <w:jc w:val="both"/>
        <w:rPr>
          <w:color w:val="auto"/>
          <w:highlight w:val="none"/>
        </w:rPr>
      </w:pPr>
      <w:r>
        <w:rPr>
          <w:rFonts w:hint="eastAsia" w:ascii="Times New Roman" w:hAnsi="Times New Roman" w:eastAsia="宋体" w:cs="宋体"/>
          <w:color w:val="auto"/>
          <w:kern w:val="2"/>
          <w:sz w:val="21"/>
          <w:szCs w:val="24"/>
          <w:highlight w:val="none"/>
          <w:lang w:val="en-US" w:eastAsia="zh-CN" w:bidi="ar"/>
        </w:rPr>
        <w:t>（</w:t>
      </w:r>
      <w:r>
        <w:rPr>
          <w:rFonts w:hint="default" w:ascii="Times New Roman" w:hAnsi="Times New Roman" w:eastAsia="宋体" w:cs="Times New Roman"/>
          <w:color w:val="auto"/>
          <w:kern w:val="2"/>
          <w:sz w:val="21"/>
          <w:szCs w:val="24"/>
          <w:highlight w:val="none"/>
          <w:lang w:val="en-US" w:eastAsia="zh-CN" w:bidi="ar"/>
        </w:rPr>
        <w:t>2</w:t>
      </w:r>
      <w:r>
        <w:rPr>
          <w:rFonts w:hint="eastAsia" w:ascii="Times New Roman" w:hAnsi="Times New Roman" w:eastAsia="宋体" w:cs="宋体"/>
          <w:color w:val="auto"/>
          <w:kern w:val="2"/>
          <w:sz w:val="21"/>
          <w:szCs w:val="24"/>
          <w:highlight w:val="none"/>
          <w:lang w:val="en-US" w:eastAsia="zh-CN" w:bidi="ar"/>
        </w:rPr>
        <w:t>）法定代表人身份证明；</w:t>
      </w:r>
    </w:p>
    <w:p w14:paraId="3D86E3FF">
      <w:pPr>
        <w:keepNext w:val="0"/>
        <w:keepLines w:val="0"/>
        <w:widowControl w:val="0"/>
        <w:suppressLineNumbers w:val="0"/>
        <w:spacing w:before="0" w:beforeAutospacing="0" w:after="0" w:afterAutospacing="0" w:line="360" w:lineRule="exact"/>
        <w:ind w:left="0" w:right="0" w:firstLine="359" w:firstLineChars="171"/>
        <w:jc w:val="both"/>
        <w:rPr>
          <w:color w:val="auto"/>
          <w:highlight w:val="none"/>
        </w:rPr>
      </w:pPr>
      <w:r>
        <w:rPr>
          <w:rFonts w:hint="eastAsia" w:ascii="Times New Roman" w:hAnsi="Times New Roman" w:eastAsia="宋体" w:cs="宋体"/>
          <w:color w:val="auto"/>
          <w:kern w:val="2"/>
          <w:sz w:val="21"/>
          <w:szCs w:val="24"/>
          <w:highlight w:val="none"/>
          <w:lang w:val="en-US" w:eastAsia="zh-CN" w:bidi="ar"/>
        </w:rPr>
        <w:t>（</w:t>
      </w:r>
      <w:r>
        <w:rPr>
          <w:rFonts w:hint="default" w:ascii="Times New Roman" w:hAnsi="Times New Roman" w:eastAsia="宋体" w:cs="Times New Roman"/>
          <w:color w:val="auto"/>
          <w:kern w:val="2"/>
          <w:sz w:val="21"/>
          <w:szCs w:val="24"/>
          <w:highlight w:val="none"/>
          <w:lang w:val="en-US" w:eastAsia="zh-CN" w:bidi="ar"/>
        </w:rPr>
        <w:t>2</w:t>
      </w:r>
      <w:r>
        <w:rPr>
          <w:rFonts w:hint="eastAsia" w:ascii="Times New Roman" w:hAnsi="Times New Roman" w:eastAsia="宋体" w:cs="宋体"/>
          <w:color w:val="auto"/>
          <w:kern w:val="2"/>
          <w:sz w:val="21"/>
          <w:szCs w:val="24"/>
          <w:highlight w:val="none"/>
          <w:lang w:val="en-US" w:eastAsia="zh-CN" w:bidi="ar"/>
        </w:rPr>
        <w:t>）授权委托书；</w:t>
      </w:r>
    </w:p>
    <w:p w14:paraId="7C666E34">
      <w:pPr>
        <w:keepNext w:val="0"/>
        <w:keepLines w:val="0"/>
        <w:widowControl w:val="0"/>
        <w:suppressLineNumbers w:val="0"/>
        <w:spacing w:before="0" w:beforeAutospacing="0" w:after="0" w:afterAutospacing="0" w:line="360" w:lineRule="exact"/>
        <w:ind w:left="0" w:right="0" w:firstLine="359" w:firstLineChars="171"/>
        <w:jc w:val="both"/>
        <w:rPr>
          <w:color w:val="auto"/>
          <w:highlight w:val="none"/>
        </w:rPr>
      </w:pPr>
      <w:r>
        <w:rPr>
          <w:rFonts w:hint="eastAsia" w:ascii="Times New Roman" w:hAnsi="Times New Roman" w:eastAsia="宋体" w:cs="宋体"/>
          <w:color w:val="auto"/>
          <w:kern w:val="2"/>
          <w:sz w:val="21"/>
          <w:szCs w:val="24"/>
          <w:highlight w:val="none"/>
          <w:lang w:val="en-US" w:eastAsia="zh-CN" w:bidi="ar"/>
        </w:rPr>
        <w:t>（</w:t>
      </w:r>
      <w:r>
        <w:rPr>
          <w:rFonts w:hint="default" w:ascii="Times New Roman" w:hAnsi="Times New Roman" w:eastAsia="宋体" w:cs="Times New Roman"/>
          <w:color w:val="auto"/>
          <w:kern w:val="2"/>
          <w:sz w:val="21"/>
          <w:szCs w:val="24"/>
          <w:highlight w:val="none"/>
          <w:lang w:val="en-US" w:eastAsia="zh-CN" w:bidi="ar"/>
        </w:rPr>
        <w:t>3</w:t>
      </w:r>
      <w:r>
        <w:rPr>
          <w:rFonts w:hint="eastAsia" w:ascii="Times New Roman" w:hAnsi="Times New Roman" w:eastAsia="宋体" w:cs="宋体"/>
          <w:color w:val="auto"/>
          <w:kern w:val="2"/>
          <w:sz w:val="21"/>
          <w:szCs w:val="24"/>
          <w:highlight w:val="none"/>
          <w:lang w:val="en-US" w:eastAsia="zh-CN" w:bidi="ar"/>
        </w:rPr>
        <w:t>）投标保证金；</w:t>
      </w:r>
    </w:p>
    <w:p w14:paraId="05EB3D67">
      <w:pPr>
        <w:keepNext w:val="0"/>
        <w:keepLines w:val="0"/>
        <w:widowControl w:val="0"/>
        <w:suppressLineNumbers w:val="0"/>
        <w:spacing w:before="0" w:beforeAutospacing="0" w:after="0" w:afterAutospacing="0" w:line="360" w:lineRule="exact"/>
        <w:ind w:left="0" w:right="0" w:firstLine="359" w:firstLineChars="171"/>
        <w:jc w:val="both"/>
        <w:rPr>
          <w:color w:val="auto"/>
          <w:highlight w:val="none"/>
        </w:rPr>
      </w:pPr>
      <w:r>
        <w:rPr>
          <w:rFonts w:hint="eastAsia" w:ascii="Times New Roman" w:hAnsi="Times New Roman" w:eastAsia="宋体" w:cs="宋体"/>
          <w:color w:val="auto"/>
          <w:kern w:val="2"/>
          <w:sz w:val="21"/>
          <w:szCs w:val="24"/>
          <w:highlight w:val="none"/>
          <w:lang w:val="en-US" w:eastAsia="zh-CN" w:bidi="ar"/>
        </w:rPr>
        <w:t>（</w:t>
      </w:r>
      <w:r>
        <w:rPr>
          <w:rFonts w:hint="default" w:ascii="Times New Roman" w:hAnsi="Times New Roman" w:eastAsia="宋体" w:cs="Times New Roman"/>
          <w:color w:val="auto"/>
          <w:kern w:val="2"/>
          <w:sz w:val="21"/>
          <w:szCs w:val="24"/>
          <w:highlight w:val="none"/>
          <w:lang w:val="en-US" w:eastAsia="zh-CN" w:bidi="ar"/>
        </w:rPr>
        <w:t>4</w:t>
      </w:r>
      <w:r>
        <w:rPr>
          <w:rFonts w:hint="eastAsia" w:ascii="Times New Roman" w:hAnsi="Times New Roman" w:eastAsia="宋体" w:cs="宋体"/>
          <w:color w:val="auto"/>
          <w:kern w:val="2"/>
          <w:sz w:val="21"/>
          <w:szCs w:val="24"/>
          <w:highlight w:val="none"/>
          <w:lang w:val="en-US" w:eastAsia="zh-CN" w:bidi="ar"/>
        </w:rPr>
        <w:t>）联合体协议书（如有）；</w:t>
      </w:r>
    </w:p>
    <w:p w14:paraId="05A84B1F">
      <w:pPr>
        <w:keepNext w:val="0"/>
        <w:keepLines w:val="0"/>
        <w:widowControl w:val="0"/>
        <w:suppressLineNumbers w:val="0"/>
        <w:spacing w:before="0" w:beforeAutospacing="0" w:after="0" w:afterAutospacing="0" w:line="360" w:lineRule="exact"/>
        <w:ind w:left="0" w:right="0" w:firstLine="359" w:firstLineChars="171"/>
        <w:jc w:val="both"/>
        <w:rPr>
          <w:color w:val="auto"/>
          <w:highlight w:val="none"/>
        </w:rPr>
      </w:pPr>
      <w:r>
        <w:rPr>
          <w:rFonts w:hint="eastAsia" w:ascii="Times New Roman" w:hAnsi="Times New Roman" w:eastAsia="宋体" w:cs="宋体"/>
          <w:color w:val="auto"/>
          <w:kern w:val="2"/>
          <w:sz w:val="21"/>
          <w:szCs w:val="24"/>
          <w:highlight w:val="none"/>
          <w:lang w:val="en-US" w:eastAsia="zh-CN" w:bidi="ar"/>
        </w:rPr>
        <w:t>（</w:t>
      </w:r>
      <w:r>
        <w:rPr>
          <w:rFonts w:hint="default" w:ascii="Times New Roman" w:hAnsi="Times New Roman" w:eastAsia="宋体" w:cs="Times New Roman"/>
          <w:color w:val="auto"/>
          <w:kern w:val="2"/>
          <w:sz w:val="21"/>
          <w:szCs w:val="24"/>
          <w:highlight w:val="none"/>
          <w:lang w:val="en-US" w:eastAsia="zh-CN" w:bidi="ar"/>
        </w:rPr>
        <w:t>5</w:t>
      </w:r>
      <w:r>
        <w:rPr>
          <w:rFonts w:hint="eastAsia" w:ascii="Times New Roman" w:hAnsi="Times New Roman" w:eastAsia="宋体" w:cs="宋体"/>
          <w:color w:val="auto"/>
          <w:kern w:val="2"/>
          <w:sz w:val="21"/>
          <w:szCs w:val="24"/>
          <w:highlight w:val="none"/>
          <w:lang w:val="en-US" w:eastAsia="zh-CN" w:bidi="ar"/>
        </w:rPr>
        <w:t>）费用清单；</w:t>
      </w:r>
    </w:p>
    <w:p w14:paraId="1D1420DB">
      <w:pPr>
        <w:keepNext w:val="0"/>
        <w:keepLines w:val="0"/>
        <w:widowControl w:val="0"/>
        <w:suppressLineNumbers w:val="0"/>
        <w:spacing w:before="0" w:beforeAutospacing="0" w:after="0" w:afterAutospacing="0" w:line="360" w:lineRule="exact"/>
        <w:ind w:left="0" w:right="0" w:firstLine="359" w:firstLineChars="171"/>
        <w:jc w:val="both"/>
        <w:rPr>
          <w:color w:val="auto"/>
          <w:highlight w:val="none"/>
        </w:rPr>
      </w:pPr>
      <w:r>
        <w:rPr>
          <w:rFonts w:hint="eastAsia" w:ascii="Times New Roman" w:hAnsi="Times New Roman" w:eastAsia="宋体" w:cs="宋体"/>
          <w:color w:val="auto"/>
          <w:kern w:val="2"/>
          <w:sz w:val="21"/>
          <w:szCs w:val="24"/>
          <w:highlight w:val="none"/>
          <w:lang w:val="en-US" w:eastAsia="zh-CN" w:bidi="ar"/>
        </w:rPr>
        <w:t>（</w:t>
      </w:r>
      <w:r>
        <w:rPr>
          <w:rFonts w:hint="default" w:ascii="Times New Roman" w:hAnsi="Times New Roman" w:eastAsia="宋体" w:cs="Times New Roman"/>
          <w:color w:val="auto"/>
          <w:kern w:val="2"/>
          <w:sz w:val="21"/>
          <w:szCs w:val="24"/>
          <w:highlight w:val="none"/>
          <w:lang w:val="en-US" w:eastAsia="zh-CN" w:bidi="ar"/>
        </w:rPr>
        <w:t>6</w:t>
      </w:r>
      <w:r>
        <w:rPr>
          <w:rFonts w:hint="eastAsia" w:ascii="Times New Roman" w:hAnsi="Times New Roman" w:eastAsia="宋体" w:cs="宋体"/>
          <w:color w:val="auto"/>
          <w:kern w:val="2"/>
          <w:sz w:val="21"/>
          <w:szCs w:val="24"/>
          <w:highlight w:val="none"/>
          <w:lang w:val="en-US" w:eastAsia="zh-CN" w:bidi="ar"/>
        </w:rPr>
        <w:t>）资格审查资料；</w:t>
      </w:r>
    </w:p>
    <w:p w14:paraId="5CEDB35D">
      <w:pPr>
        <w:keepNext w:val="0"/>
        <w:keepLines w:val="0"/>
        <w:widowControl w:val="0"/>
        <w:suppressLineNumbers w:val="0"/>
        <w:spacing w:before="0" w:beforeAutospacing="0" w:after="0" w:afterAutospacing="0" w:line="360" w:lineRule="exact"/>
        <w:ind w:left="0" w:right="0" w:firstLine="359" w:firstLineChars="171"/>
        <w:jc w:val="both"/>
        <w:rPr>
          <w:color w:val="auto"/>
          <w:highlight w:val="none"/>
        </w:rPr>
      </w:pPr>
      <w:r>
        <w:rPr>
          <w:rFonts w:hint="eastAsia" w:ascii="Times New Roman" w:hAnsi="Times New Roman" w:eastAsia="宋体" w:cs="宋体"/>
          <w:color w:val="auto"/>
          <w:kern w:val="2"/>
          <w:sz w:val="21"/>
          <w:szCs w:val="24"/>
          <w:highlight w:val="none"/>
          <w:lang w:val="en-US" w:eastAsia="zh-CN" w:bidi="ar"/>
        </w:rPr>
        <w:t>（</w:t>
      </w:r>
      <w:r>
        <w:rPr>
          <w:rFonts w:hint="default" w:ascii="Times New Roman" w:hAnsi="Times New Roman" w:eastAsia="宋体" w:cs="Times New Roman"/>
          <w:color w:val="auto"/>
          <w:kern w:val="2"/>
          <w:sz w:val="21"/>
          <w:szCs w:val="24"/>
          <w:highlight w:val="none"/>
          <w:lang w:val="en-US" w:eastAsia="zh-CN" w:bidi="ar"/>
        </w:rPr>
        <w:t>7</w:t>
      </w:r>
      <w:r>
        <w:rPr>
          <w:rFonts w:hint="eastAsia" w:ascii="Times New Roman" w:hAnsi="Times New Roman" w:eastAsia="宋体" w:cs="宋体"/>
          <w:color w:val="auto"/>
          <w:kern w:val="2"/>
          <w:sz w:val="21"/>
          <w:szCs w:val="24"/>
          <w:highlight w:val="none"/>
          <w:lang w:val="en-US" w:eastAsia="zh-CN" w:bidi="ar"/>
        </w:rPr>
        <w:t>）服务方案；</w:t>
      </w:r>
    </w:p>
    <w:p w14:paraId="388459D8">
      <w:pPr>
        <w:keepNext w:val="0"/>
        <w:keepLines w:val="0"/>
        <w:widowControl w:val="0"/>
        <w:suppressLineNumbers w:val="0"/>
        <w:spacing w:before="0" w:beforeAutospacing="0" w:after="0" w:afterAutospacing="0" w:line="360" w:lineRule="exact"/>
        <w:ind w:left="0" w:right="0" w:firstLine="359" w:firstLineChars="171"/>
        <w:jc w:val="both"/>
        <w:rPr>
          <w:color w:val="auto"/>
          <w:highlight w:val="none"/>
        </w:rPr>
      </w:pPr>
      <w:r>
        <w:rPr>
          <w:rFonts w:hint="eastAsia" w:ascii="Times New Roman" w:hAnsi="Times New Roman" w:eastAsia="宋体" w:cs="宋体"/>
          <w:color w:val="auto"/>
          <w:kern w:val="2"/>
          <w:sz w:val="21"/>
          <w:szCs w:val="24"/>
          <w:highlight w:val="none"/>
          <w:lang w:val="en-US" w:eastAsia="zh-CN" w:bidi="ar"/>
        </w:rPr>
        <w:t>（</w:t>
      </w:r>
      <w:r>
        <w:rPr>
          <w:rFonts w:hint="default" w:ascii="Times New Roman" w:hAnsi="Times New Roman" w:eastAsia="宋体" w:cs="Times New Roman"/>
          <w:color w:val="auto"/>
          <w:kern w:val="2"/>
          <w:sz w:val="21"/>
          <w:szCs w:val="24"/>
          <w:highlight w:val="none"/>
          <w:lang w:val="en-US" w:eastAsia="zh-CN" w:bidi="ar"/>
        </w:rPr>
        <w:t>8</w:t>
      </w:r>
      <w:r>
        <w:rPr>
          <w:rFonts w:hint="eastAsia" w:ascii="Times New Roman" w:hAnsi="Times New Roman" w:eastAsia="宋体" w:cs="宋体"/>
          <w:color w:val="auto"/>
          <w:kern w:val="2"/>
          <w:sz w:val="21"/>
          <w:szCs w:val="24"/>
          <w:highlight w:val="none"/>
          <w:lang w:val="en-US" w:eastAsia="zh-CN" w:bidi="ar"/>
        </w:rPr>
        <w:t>）投标人须知前附表规定的其他资料。</w:t>
      </w:r>
    </w:p>
    <w:p w14:paraId="7774A011">
      <w:pPr>
        <w:keepNext w:val="0"/>
        <w:keepLines w:val="0"/>
        <w:widowControl w:val="0"/>
        <w:suppressLineNumbers w:val="0"/>
        <w:spacing w:before="0" w:beforeAutospacing="0" w:after="0" w:afterAutospacing="0" w:line="360" w:lineRule="exact"/>
        <w:ind w:left="0" w:right="0" w:firstLine="359" w:firstLineChars="171"/>
        <w:jc w:val="both"/>
        <w:rPr>
          <w:color w:val="auto"/>
          <w:highlight w:val="none"/>
        </w:rPr>
      </w:pPr>
      <w:r>
        <w:rPr>
          <w:rFonts w:hint="eastAsia" w:ascii="Times New Roman" w:hAnsi="Times New Roman" w:eastAsia="宋体" w:cs="宋体"/>
          <w:color w:val="auto"/>
          <w:kern w:val="2"/>
          <w:sz w:val="21"/>
          <w:szCs w:val="24"/>
          <w:highlight w:val="none"/>
          <w:lang w:val="en-US" w:eastAsia="zh-CN" w:bidi="ar"/>
        </w:rPr>
        <w:t>投标人在评标过程中作出的符合法律法规和招标文件规定的澄清确认，构成投标文件的组成部分。</w:t>
      </w:r>
    </w:p>
    <w:p w14:paraId="7FBDDC53">
      <w:pPr>
        <w:keepNext w:val="0"/>
        <w:keepLines w:val="0"/>
        <w:widowControl w:val="0"/>
        <w:suppressLineNumbers w:val="0"/>
        <w:spacing w:before="0" w:beforeAutospacing="0" w:after="0" w:afterAutospacing="0" w:line="360" w:lineRule="exact"/>
        <w:ind w:left="0" w:right="0" w:firstLine="359" w:firstLineChars="171"/>
        <w:jc w:val="both"/>
        <w:rPr>
          <w:color w:val="auto"/>
          <w:highlight w:val="none"/>
        </w:rPr>
      </w:pPr>
      <w:r>
        <w:rPr>
          <w:rFonts w:hint="default" w:ascii="Times New Roman" w:hAnsi="Times New Roman" w:eastAsia="宋体" w:cs="Times New Roman"/>
          <w:color w:val="auto"/>
          <w:kern w:val="2"/>
          <w:sz w:val="21"/>
          <w:szCs w:val="24"/>
          <w:highlight w:val="none"/>
          <w:lang w:val="en-US" w:eastAsia="zh-CN" w:bidi="ar"/>
        </w:rPr>
        <w:t xml:space="preserve">3.1.2 </w:t>
      </w:r>
      <w:r>
        <w:rPr>
          <w:rFonts w:hint="eastAsia" w:ascii="Times New Roman" w:hAnsi="Times New Roman" w:eastAsia="宋体" w:cs="宋体"/>
          <w:color w:val="auto"/>
          <w:kern w:val="2"/>
          <w:sz w:val="21"/>
          <w:szCs w:val="24"/>
          <w:highlight w:val="none"/>
          <w:lang w:val="en-US" w:eastAsia="zh-CN" w:bidi="ar"/>
        </w:rPr>
        <w:t>投标人须知前附表未要求提交投标保证金的，投标文件不包括本章第</w:t>
      </w:r>
      <w:r>
        <w:rPr>
          <w:rFonts w:hint="default" w:ascii="Times New Roman" w:hAnsi="Times New Roman" w:eastAsia="宋体" w:cs="Times New Roman"/>
          <w:color w:val="auto"/>
          <w:kern w:val="2"/>
          <w:sz w:val="21"/>
          <w:szCs w:val="24"/>
          <w:highlight w:val="none"/>
          <w:lang w:val="en-US" w:eastAsia="zh-CN" w:bidi="ar"/>
        </w:rPr>
        <w:t xml:space="preserve"> 3.1.1</w:t>
      </w:r>
      <w:r>
        <w:rPr>
          <w:rFonts w:hint="eastAsia" w:ascii="Times New Roman" w:hAnsi="Times New Roman" w:eastAsia="宋体" w:cs="宋体"/>
          <w:color w:val="auto"/>
          <w:kern w:val="2"/>
          <w:sz w:val="21"/>
          <w:szCs w:val="24"/>
          <w:highlight w:val="none"/>
          <w:lang w:val="en-US" w:eastAsia="zh-CN" w:bidi="ar"/>
        </w:rPr>
        <w:t>（</w:t>
      </w:r>
      <w:r>
        <w:rPr>
          <w:rFonts w:hint="default" w:ascii="Times New Roman" w:hAnsi="Times New Roman" w:eastAsia="宋体" w:cs="Times New Roman"/>
          <w:color w:val="auto"/>
          <w:kern w:val="2"/>
          <w:sz w:val="21"/>
          <w:szCs w:val="24"/>
          <w:highlight w:val="none"/>
          <w:lang w:val="en-US" w:eastAsia="zh-CN" w:bidi="ar"/>
        </w:rPr>
        <w:t>3</w:t>
      </w:r>
      <w:r>
        <w:rPr>
          <w:rFonts w:hint="eastAsia" w:ascii="Times New Roman" w:hAnsi="Times New Roman" w:eastAsia="宋体" w:cs="宋体"/>
          <w:color w:val="auto"/>
          <w:kern w:val="2"/>
          <w:sz w:val="21"/>
          <w:szCs w:val="24"/>
          <w:highlight w:val="none"/>
          <w:lang w:val="en-US" w:eastAsia="zh-CN" w:bidi="ar"/>
        </w:rPr>
        <w:t>）目所指的投标保证金。</w:t>
      </w:r>
    </w:p>
    <w:p w14:paraId="6838D08D">
      <w:pPr>
        <w:keepNext w:val="0"/>
        <w:keepLines w:val="0"/>
        <w:widowControl w:val="0"/>
        <w:suppressLineNumbers w:val="0"/>
        <w:spacing w:before="0" w:beforeAutospacing="0" w:after="0" w:afterAutospacing="0" w:line="360" w:lineRule="exact"/>
        <w:ind w:left="0" w:right="0" w:firstLine="359" w:firstLineChars="171"/>
        <w:jc w:val="both"/>
        <w:rPr>
          <w:color w:val="auto"/>
          <w:highlight w:val="none"/>
        </w:rPr>
      </w:pPr>
      <w:r>
        <w:rPr>
          <w:rFonts w:hint="default" w:ascii="Times New Roman" w:hAnsi="Times New Roman" w:eastAsia="宋体" w:cs="Times New Roman"/>
          <w:color w:val="auto"/>
          <w:kern w:val="2"/>
          <w:sz w:val="21"/>
          <w:szCs w:val="24"/>
          <w:highlight w:val="none"/>
          <w:lang w:val="en-US" w:eastAsia="zh-CN" w:bidi="ar"/>
        </w:rPr>
        <w:t xml:space="preserve">3.1.2 </w:t>
      </w:r>
      <w:r>
        <w:rPr>
          <w:rFonts w:hint="eastAsia" w:ascii="Times New Roman" w:hAnsi="Times New Roman" w:eastAsia="宋体" w:cs="宋体"/>
          <w:color w:val="auto"/>
          <w:kern w:val="2"/>
          <w:sz w:val="21"/>
          <w:szCs w:val="24"/>
          <w:highlight w:val="none"/>
          <w:lang w:val="en-US" w:eastAsia="zh-CN" w:bidi="ar"/>
        </w:rPr>
        <w:t>投标人须知前附表规定不接受联合体投标的，或投标人没有组成联合体的，投标文件不包括本章第</w:t>
      </w:r>
      <w:r>
        <w:rPr>
          <w:rFonts w:hint="default" w:ascii="Times New Roman" w:hAnsi="Times New Roman" w:eastAsia="宋体" w:cs="Times New Roman"/>
          <w:color w:val="auto"/>
          <w:kern w:val="2"/>
          <w:sz w:val="21"/>
          <w:szCs w:val="24"/>
          <w:highlight w:val="none"/>
          <w:lang w:val="en-US" w:eastAsia="zh-CN" w:bidi="ar"/>
        </w:rPr>
        <w:t xml:space="preserve"> 3.1.1</w:t>
      </w:r>
      <w:r>
        <w:rPr>
          <w:rFonts w:hint="eastAsia" w:ascii="Times New Roman" w:hAnsi="Times New Roman" w:eastAsia="宋体" w:cs="宋体"/>
          <w:color w:val="auto"/>
          <w:kern w:val="2"/>
          <w:sz w:val="21"/>
          <w:szCs w:val="24"/>
          <w:highlight w:val="none"/>
          <w:lang w:val="en-US" w:eastAsia="zh-CN" w:bidi="ar"/>
        </w:rPr>
        <w:t>（</w:t>
      </w:r>
      <w:r>
        <w:rPr>
          <w:rFonts w:hint="default" w:ascii="Times New Roman" w:hAnsi="Times New Roman" w:eastAsia="宋体" w:cs="Times New Roman"/>
          <w:color w:val="auto"/>
          <w:kern w:val="2"/>
          <w:sz w:val="21"/>
          <w:szCs w:val="24"/>
          <w:highlight w:val="none"/>
          <w:lang w:val="en-US" w:eastAsia="zh-CN" w:bidi="ar"/>
        </w:rPr>
        <w:t>4</w:t>
      </w:r>
      <w:r>
        <w:rPr>
          <w:rFonts w:hint="eastAsia" w:ascii="Times New Roman" w:hAnsi="Times New Roman" w:eastAsia="宋体" w:cs="宋体"/>
          <w:color w:val="auto"/>
          <w:kern w:val="2"/>
          <w:sz w:val="21"/>
          <w:szCs w:val="24"/>
          <w:highlight w:val="none"/>
          <w:lang w:val="en-US" w:eastAsia="zh-CN" w:bidi="ar"/>
        </w:rPr>
        <w:t>）目所指的联合体协议书。</w:t>
      </w:r>
    </w:p>
    <w:p w14:paraId="44190AEE">
      <w:pPr>
        <w:pStyle w:val="17"/>
        <w:keepNext/>
        <w:keepLines/>
        <w:widowControl w:val="0"/>
        <w:suppressLineNumbers w:val="0"/>
        <w:spacing w:before="0" w:beforeAutospacing="0" w:after="0" w:afterAutospacing="0" w:line="360" w:lineRule="exact"/>
        <w:ind w:left="0" w:right="0"/>
        <w:jc w:val="both"/>
        <w:outlineLvl w:val="2"/>
        <w:rPr>
          <w:rFonts w:cs="Times New Roman"/>
          <w:color w:val="auto"/>
          <w:highlight w:val="none"/>
          <w:lang w:val="en-US"/>
        </w:rPr>
      </w:pPr>
      <w:bookmarkStart w:id="132" w:name="_Toc189818671"/>
      <w:bookmarkStart w:id="133" w:name="_Toc144974516"/>
      <w:bookmarkStart w:id="134" w:name="_Toc256000025"/>
      <w:bookmarkStart w:id="135" w:name="_Toc179632566"/>
      <w:bookmarkStart w:id="136" w:name="_Toc152045548"/>
      <w:bookmarkStart w:id="137" w:name="_Toc152042324"/>
      <w:r>
        <w:rPr>
          <w:rFonts w:hint="default" w:ascii="Times New Roman" w:hAnsi="Times New Roman" w:eastAsia="黑体" w:cs="Times New Roman"/>
          <w:color w:val="auto"/>
          <w:kern w:val="2"/>
          <w:sz w:val="24"/>
          <w:szCs w:val="20"/>
          <w:highlight w:val="none"/>
          <w:lang w:val="en-US" w:eastAsia="zh-CN" w:bidi="ar"/>
        </w:rPr>
        <w:t xml:space="preserve">3.2 </w:t>
      </w:r>
      <w:r>
        <w:rPr>
          <w:rFonts w:hint="eastAsia" w:ascii="Times New Roman" w:hAnsi="Times New Roman" w:eastAsia="黑体" w:cs="Times New Roman"/>
          <w:color w:val="auto"/>
          <w:kern w:val="2"/>
          <w:sz w:val="24"/>
          <w:szCs w:val="20"/>
          <w:highlight w:val="none"/>
          <w:lang w:val="en-US" w:eastAsia="zh-CN" w:bidi="ar"/>
        </w:rPr>
        <w:t>投标报价</w:t>
      </w:r>
      <w:bookmarkEnd w:id="132"/>
      <w:bookmarkEnd w:id="133"/>
      <w:bookmarkEnd w:id="134"/>
      <w:bookmarkEnd w:id="135"/>
      <w:bookmarkEnd w:id="136"/>
      <w:bookmarkEnd w:id="137"/>
    </w:p>
    <w:p w14:paraId="1662D00A">
      <w:pPr>
        <w:keepNext w:val="0"/>
        <w:keepLines w:val="0"/>
        <w:widowControl w:val="0"/>
        <w:suppressLineNumbers w:val="0"/>
        <w:spacing w:before="0" w:beforeAutospacing="0" w:after="0" w:afterAutospacing="0" w:line="360" w:lineRule="exact"/>
        <w:ind w:left="0" w:right="0" w:firstLine="420" w:firstLineChars="200"/>
        <w:jc w:val="both"/>
        <w:rPr>
          <w:color w:val="auto"/>
          <w:highlight w:val="none"/>
        </w:rPr>
      </w:pPr>
      <w:r>
        <w:rPr>
          <w:rFonts w:hint="default" w:ascii="Times New Roman" w:hAnsi="Times New Roman" w:eastAsia="宋体" w:cs="Times New Roman"/>
          <w:color w:val="auto"/>
          <w:kern w:val="2"/>
          <w:sz w:val="21"/>
          <w:szCs w:val="24"/>
          <w:highlight w:val="none"/>
          <w:lang w:val="en-US" w:eastAsia="zh-CN" w:bidi="ar"/>
        </w:rPr>
        <w:t xml:space="preserve">3.2.1 </w:t>
      </w:r>
      <w:r>
        <w:rPr>
          <w:rFonts w:hint="eastAsia" w:ascii="Times New Roman" w:hAnsi="Times New Roman" w:eastAsia="宋体" w:cs="宋体"/>
          <w:color w:val="auto"/>
          <w:kern w:val="2"/>
          <w:sz w:val="21"/>
          <w:szCs w:val="24"/>
          <w:highlight w:val="none"/>
          <w:lang w:val="en-US" w:eastAsia="zh-CN" w:bidi="ar"/>
        </w:rPr>
        <w:t>投标报价应包括国家规定的增值税税金，除投标人须知前附表另有规定外，增值税税金按一般计税方法计算。投标人应按第六章</w:t>
      </w:r>
      <w:r>
        <w:rPr>
          <w:rFonts w:hint="default" w:ascii="Times New Roman" w:hAnsi="Times New Roman" w:eastAsia="宋体" w:cs="Times New Roman"/>
          <w:color w:val="auto"/>
          <w:kern w:val="2"/>
          <w:sz w:val="21"/>
          <w:szCs w:val="24"/>
          <w:highlight w:val="none"/>
          <w:lang w:val="en-US" w:eastAsia="zh-CN" w:bidi="ar"/>
        </w:rPr>
        <w:t>“</w:t>
      </w:r>
      <w:r>
        <w:rPr>
          <w:rFonts w:hint="eastAsia" w:ascii="Times New Roman" w:hAnsi="Times New Roman" w:eastAsia="宋体" w:cs="宋体"/>
          <w:color w:val="auto"/>
          <w:kern w:val="2"/>
          <w:sz w:val="21"/>
          <w:szCs w:val="24"/>
          <w:highlight w:val="none"/>
          <w:lang w:val="en-US" w:eastAsia="zh-CN" w:bidi="ar"/>
        </w:rPr>
        <w:t>投标文件格式</w:t>
      </w:r>
      <w:r>
        <w:rPr>
          <w:rFonts w:hint="default" w:ascii="Times New Roman" w:hAnsi="Times New Roman" w:eastAsia="宋体" w:cs="Times New Roman"/>
          <w:color w:val="auto"/>
          <w:kern w:val="2"/>
          <w:sz w:val="21"/>
          <w:szCs w:val="24"/>
          <w:highlight w:val="none"/>
          <w:lang w:val="en-US" w:eastAsia="zh-CN" w:bidi="ar"/>
        </w:rPr>
        <w:t>”</w:t>
      </w:r>
      <w:r>
        <w:rPr>
          <w:rFonts w:hint="eastAsia" w:ascii="Times New Roman" w:hAnsi="Times New Roman" w:eastAsia="宋体" w:cs="宋体"/>
          <w:color w:val="auto"/>
          <w:kern w:val="2"/>
          <w:sz w:val="21"/>
          <w:szCs w:val="24"/>
          <w:highlight w:val="none"/>
          <w:lang w:val="en-US" w:eastAsia="zh-CN" w:bidi="ar"/>
        </w:rPr>
        <w:t>的要求在投标函中进行报价并填写费用清单。</w:t>
      </w:r>
    </w:p>
    <w:p w14:paraId="0EC4AC7A">
      <w:pPr>
        <w:keepNext w:val="0"/>
        <w:keepLines w:val="0"/>
        <w:widowControl w:val="0"/>
        <w:suppressLineNumbers w:val="0"/>
        <w:spacing w:before="0" w:beforeAutospacing="0" w:after="0" w:afterAutospacing="0" w:line="360" w:lineRule="exact"/>
        <w:ind w:left="0" w:right="0" w:firstLine="420" w:firstLineChars="200"/>
        <w:jc w:val="both"/>
        <w:rPr>
          <w:color w:val="auto"/>
          <w:highlight w:val="none"/>
        </w:rPr>
      </w:pPr>
      <w:r>
        <w:rPr>
          <w:rFonts w:hint="default" w:ascii="Times New Roman" w:hAnsi="Times New Roman" w:eastAsia="宋体" w:cs="Times New Roman"/>
          <w:color w:val="auto"/>
          <w:kern w:val="2"/>
          <w:sz w:val="21"/>
          <w:szCs w:val="24"/>
          <w:highlight w:val="none"/>
          <w:lang w:val="en-US" w:eastAsia="zh-CN" w:bidi="ar"/>
        </w:rPr>
        <w:t xml:space="preserve">3.2.2 </w:t>
      </w:r>
      <w:r>
        <w:rPr>
          <w:rFonts w:hint="eastAsia" w:ascii="Times New Roman" w:hAnsi="Times New Roman" w:eastAsia="宋体" w:cs="宋体"/>
          <w:color w:val="auto"/>
          <w:kern w:val="2"/>
          <w:sz w:val="21"/>
          <w:szCs w:val="24"/>
          <w:highlight w:val="none"/>
          <w:lang w:val="en-US" w:eastAsia="zh-CN" w:bidi="ar"/>
        </w:rPr>
        <w:t>投标人应充分了解该项目的总体情况以及影响投标报价的其他要素。</w:t>
      </w:r>
    </w:p>
    <w:p w14:paraId="6D49A465">
      <w:pPr>
        <w:keepNext w:val="0"/>
        <w:keepLines w:val="0"/>
        <w:widowControl w:val="0"/>
        <w:suppressLineNumbers w:val="0"/>
        <w:spacing w:before="0" w:beforeAutospacing="0" w:after="0" w:afterAutospacing="0" w:line="360" w:lineRule="exact"/>
        <w:ind w:left="0" w:right="0" w:firstLine="420" w:firstLineChars="200"/>
        <w:jc w:val="both"/>
        <w:rPr>
          <w:color w:val="auto"/>
          <w:highlight w:val="none"/>
        </w:rPr>
      </w:pPr>
      <w:r>
        <w:rPr>
          <w:rFonts w:hint="default" w:ascii="Times New Roman" w:hAnsi="Times New Roman" w:eastAsia="宋体" w:cs="Times New Roman"/>
          <w:color w:val="auto"/>
          <w:kern w:val="2"/>
          <w:sz w:val="21"/>
          <w:szCs w:val="24"/>
          <w:highlight w:val="none"/>
          <w:lang w:val="en-US" w:eastAsia="zh-CN" w:bidi="ar"/>
        </w:rPr>
        <w:t>3.2.3</w:t>
      </w:r>
      <w:r>
        <w:rPr>
          <w:rFonts w:hint="eastAsia" w:ascii="Times New Roman" w:hAnsi="Times New Roman" w:eastAsia="宋体" w:cs="宋体"/>
          <w:color w:val="auto"/>
          <w:kern w:val="2"/>
          <w:sz w:val="21"/>
          <w:szCs w:val="24"/>
          <w:highlight w:val="none"/>
          <w:lang w:val="en-US" w:eastAsia="zh-CN" w:bidi="ar"/>
        </w:rPr>
        <w:t>投标人在投标截止时间前修改投标函中的投标报价总额，应同时修改投标文件</w:t>
      </w:r>
      <w:r>
        <w:rPr>
          <w:rFonts w:hint="default" w:ascii="Times New Roman" w:hAnsi="Times New Roman" w:eastAsia="宋体" w:cs="Times New Roman"/>
          <w:color w:val="auto"/>
          <w:kern w:val="2"/>
          <w:sz w:val="21"/>
          <w:szCs w:val="24"/>
          <w:highlight w:val="none"/>
          <w:lang w:val="en-US" w:eastAsia="zh-CN" w:bidi="ar"/>
        </w:rPr>
        <w:t>“</w:t>
      </w:r>
      <w:r>
        <w:rPr>
          <w:rFonts w:hint="eastAsia" w:ascii="Times New Roman" w:hAnsi="Times New Roman" w:eastAsia="宋体" w:cs="宋体"/>
          <w:color w:val="auto"/>
          <w:kern w:val="2"/>
          <w:sz w:val="21"/>
          <w:szCs w:val="24"/>
          <w:highlight w:val="none"/>
          <w:lang w:val="en-US" w:eastAsia="zh-CN" w:bidi="ar"/>
        </w:rPr>
        <w:t>费用清单</w:t>
      </w:r>
      <w:r>
        <w:rPr>
          <w:rFonts w:hint="default" w:ascii="Times New Roman" w:hAnsi="Times New Roman" w:eastAsia="宋体" w:cs="Times New Roman"/>
          <w:color w:val="auto"/>
          <w:kern w:val="2"/>
          <w:sz w:val="21"/>
          <w:szCs w:val="24"/>
          <w:highlight w:val="none"/>
          <w:lang w:val="en-US" w:eastAsia="zh-CN" w:bidi="ar"/>
        </w:rPr>
        <w:t>”</w:t>
      </w:r>
      <w:r>
        <w:rPr>
          <w:rFonts w:hint="eastAsia" w:ascii="Times New Roman" w:hAnsi="Times New Roman" w:eastAsia="宋体" w:cs="宋体"/>
          <w:color w:val="auto"/>
          <w:kern w:val="2"/>
          <w:sz w:val="21"/>
          <w:szCs w:val="24"/>
          <w:highlight w:val="none"/>
          <w:lang w:val="en-US" w:eastAsia="zh-CN" w:bidi="ar"/>
        </w:rPr>
        <w:t>中的相应报价。此修改须符合本章第</w:t>
      </w:r>
      <w:r>
        <w:rPr>
          <w:rFonts w:hint="default" w:ascii="Times New Roman" w:hAnsi="Times New Roman" w:eastAsia="宋体" w:cs="Times New Roman"/>
          <w:color w:val="auto"/>
          <w:kern w:val="2"/>
          <w:sz w:val="21"/>
          <w:szCs w:val="24"/>
          <w:highlight w:val="none"/>
          <w:lang w:val="en-US" w:eastAsia="zh-CN" w:bidi="ar"/>
        </w:rPr>
        <w:t>4.3</w:t>
      </w:r>
      <w:r>
        <w:rPr>
          <w:rFonts w:hint="eastAsia" w:ascii="Times New Roman" w:hAnsi="Times New Roman" w:eastAsia="宋体" w:cs="宋体"/>
          <w:color w:val="auto"/>
          <w:kern w:val="2"/>
          <w:sz w:val="21"/>
          <w:szCs w:val="24"/>
          <w:highlight w:val="none"/>
          <w:lang w:val="en-US" w:eastAsia="zh-CN" w:bidi="ar"/>
        </w:rPr>
        <w:t>款的有关要求。</w:t>
      </w:r>
    </w:p>
    <w:p w14:paraId="76540FAE">
      <w:pPr>
        <w:keepNext w:val="0"/>
        <w:keepLines w:val="0"/>
        <w:widowControl w:val="0"/>
        <w:suppressLineNumbers w:val="0"/>
        <w:spacing w:before="0" w:beforeAutospacing="0" w:after="0" w:afterAutospacing="0" w:line="360" w:lineRule="exact"/>
        <w:ind w:left="0" w:right="0" w:firstLine="420" w:firstLineChars="200"/>
        <w:jc w:val="both"/>
        <w:rPr>
          <w:color w:val="auto"/>
          <w:highlight w:val="none"/>
        </w:rPr>
      </w:pPr>
      <w:r>
        <w:rPr>
          <w:rFonts w:hint="default" w:ascii="Times New Roman" w:hAnsi="Times New Roman" w:eastAsia="宋体" w:cs="Times New Roman"/>
          <w:color w:val="auto"/>
          <w:kern w:val="2"/>
          <w:sz w:val="21"/>
          <w:szCs w:val="24"/>
          <w:highlight w:val="none"/>
          <w:lang w:val="en-US" w:eastAsia="zh-CN" w:bidi="ar"/>
        </w:rPr>
        <w:t xml:space="preserve">3.2.4 </w:t>
      </w:r>
      <w:r>
        <w:rPr>
          <w:rFonts w:hint="eastAsia" w:ascii="Times New Roman" w:hAnsi="Times New Roman" w:eastAsia="宋体" w:cs="宋体"/>
          <w:color w:val="auto"/>
          <w:kern w:val="2"/>
          <w:sz w:val="21"/>
          <w:szCs w:val="24"/>
          <w:highlight w:val="none"/>
          <w:lang w:val="en-US" w:eastAsia="zh-CN" w:bidi="ar"/>
        </w:rPr>
        <w:t>招标人设有最高投标限价的，投标人投标函中的大写报价或算术错误修正后的投标总报价大于最高投标限价的，其投标将被否决。</w:t>
      </w:r>
    </w:p>
    <w:p w14:paraId="55B33CA2">
      <w:pPr>
        <w:keepNext w:val="0"/>
        <w:keepLines w:val="0"/>
        <w:widowControl w:val="0"/>
        <w:suppressLineNumbers w:val="0"/>
        <w:spacing w:before="0" w:beforeAutospacing="0" w:after="0" w:afterAutospacing="0" w:line="360" w:lineRule="exact"/>
        <w:ind w:left="0" w:right="0" w:firstLine="420" w:firstLineChars="200"/>
        <w:jc w:val="both"/>
        <w:rPr>
          <w:color w:val="auto"/>
          <w:highlight w:val="none"/>
        </w:rPr>
      </w:pPr>
      <w:r>
        <w:rPr>
          <w:rFonts w:hint="default" w:ascii="Times New Roman" w:hAnsi="Times New Roman" w:eastAsia="宋体" w:cs="Times New Roman"/>
          <w:color w:val="auto"/>
          <w:kern w:val="2"/>
          <w:sz w:val="21"/>
          <w:szCs w:val="24"/>
          <w:highlight w:val="none"/>
          <w:lang w:val="en-US" w:eastAsia="zh-CN" w:bidi="ar"/>
        </w:rPr>
        <w:t>3.2.5</w:t>
      </w:r>
      <w:r>
        <w:rPr>
          <w:rFonts w:hint="eastAsia" w:ascii="Times New Roman" w:hAnsi="Times New Roman" w:eastAsia="宋体" w:cs="宋体"/>
          <w:color w:val="auto"/>
          <w:kern w:val="2"/>
          <w:sz w:val="21"/>
          <w:szCs w:val="24"/>
          <w:highlight w:val="none"/>
          <w:lang w:val="en-US" w:eastAsia="zh-CN" w:bidi="ar"/>
        </w:rPr>
        <w:t>投标报价的其他要求见投标人须知前附表。</w:t>
      </w:r>
    </w:p>
    <w:p w14:paraId="44FB708B">
      <w:pPr>
        <w:pStyle w:val="17"/>
        <w:keepNext/>
        <w:keepLines/>
        <w:widowControl w:val="0"/>
        <w:suppressLineNumbers w:val="0"/>
        <w:spacing w:before="0" w:beforeAutospacing="0" w:after="0" w:afterAutospacing="0" w:line="360" w:lineRule="exact"/>
        <w:ind w:left="0" w:right="0"/>
        <w:jc w:val="both"/>
        <w:outlineLvl w:val="2"/>
        <w:rPr>
          <w:rFonts w:cs="Times New Roman"/>
          <w:color w:val="auto"/>
          <w:highlight w:val="none"/>
          <w:lang w:val="en-US"/>
        </w:rPr>
      </w:pPr>
      <w:bookmarkStart w:id="138" w:name="_Toc152042325"/>
      <w:bookmarkStart w:id="139" w:name="_Toc152045549"/>
      <w:bookmarkStart w:id="140" w:name="_Toc144974517"/>
      <w:bookmarkStart w:id="141" w:name="_Toc179632567"/>
      <w:bookmarkStart w:id="142" w:name="_Toc189818672"/>
      <w:bookmarkStart w:id="143" w:name="_Toc256000026"/>
      <w:r>
        <w:rPr>
          <w:rFonts w:hint="default" w:ascii="Times New Roman" w:hAnsi="Times New Roman" w:eastAsia="黑体" w:cs="Times New Roman"/>
          <w:color w:val="auto"/>
          <w:kern w:val="2"/>
          <w:sz w:val="24"/>
          <w:szCs w:val="20"/>
          <w:highlight w:val="none"/>
          <w:lang w:val="en-US" w:eastAsia="zh-CN" w:bidi="ar"/>
        </w:rPr>
        <w:t xml:space="preserve">3.3 </w:t>
      </w:r>
      <w:r>
        <w:rPr>
          <w:rFonts w:hint="eastAsia" w:ascii="Times New Roman" w:hAnsi="Times New Roman" w:eastAsia="黑体" w:cs="Times New Roman"/>
          <w:color w:val="auto"/>
          <w:kern w:val="2"/>
          <w:sz w:val="24"/>
          <w:szCs w:val="20"/>
          <w:highlight w:val="none"/>
          <w:lang w:val="en-US" w:eastAsia="zh-CN" w:bidi="ar"/>
        </w:rPr>
        <w:t>投标有效期</w:t>
      </w:r>
      <w:bookmarkEnd w:id="138"/>
      <w:bookmarkEnd w:id="139"/>
      <w:bookmarkEnd w:id="140"/>
      <w:bookmarkEnd w:id="141"/>
      <w:bookmarkEnd w:id="142"/>
      <w:bookmarkEnd w:id="143"/>
    </w:p>
    <w:p w14:paraId="4FC3130F">
      <w:pPr>
        <w:keepNext w:val="0"/>
        <w:keepLines w:val="0"/>
        <w:widowControl w:val="0"/>
        <w:suppressLineNumbers w:val="0"/>
        <w:spacing w:before="0" w:beforeAutospacing="0" w:after="0" w:afterAutospacing="0" w:line="360" w:lineRule="exact"/>
        <w:ind w:left="0" w:right="0" w:firstLine="420" w:firstLineChars="200"/>
        <w:jc w:val="both"/>
        <w:rPr>
          <w:color w:val="auto"/>
          <w:highlight w:val="none"/>
        </w:rPr>
      </w:pPr>
      <w:r>
        <w:rPr>
          <w:rFonts w:hint="default" w:ascii="Times New Roman" w:hAnsi="Times New Roman" w:eastAsia="宋体" w:cs="Times New Roman"/>
          <w:color w:val="auto"/>
          <w:kern w:val="2"/>
          <w:sz w:val="21"/>
          <w:szCs w:val="24"/>
          <w:highlight w:val="none"/>
          <w:lang w:val="en-US" w:eastAsia="zh-CN" w:bidi="ar"/>
        </w:rPr>
        <w:t xml:space="preserve">3.3.1 </w:t>
      </w:r>
      <w:r>
        <w:rPr>
          <w:rFonts w:hint="eastAsia" w:ascii="Times New Roman" w:hAnsi="Times New Roman" w:eastAsia="宋体" w:cs="宋体"/>
          <w:color w:val="auto"/>
          <w:kern w:val="2"/>
          <w:sz w:val="21"/>
          <w:szCs w:val="24"/>
          <w:highlight w:val="none"/>
          <w:lang w:val="en-US" w:eastAsia="zh-CN" w:bidi="ar"/>
        </w:rPr>
        <w:t>在投标人须知前附表规定的投标有效期内，投标人不得要求撤销或修改其投标文件。</w:t>
      </w:r>
    </w:p>
    <w:p w14:paraId="1715739C">
      <w:pPr>
        <w:keepNext w:val="0"/>
        <w:keepLines w:val="0"/>
        <w:widowControl w:val="0"/>
        <w:suppressLineNumbers w:val="0"/>
        <w:spacing w:before="0" w:beforeAutospacing="0" w:after="0" w:afterAutospacing="0" w:line="360" w:lineRule="exact"/>
        <w:ind w:left="0" w:right="0" w:firstLine="420" w:firstLineChars="200"/>
        <w:jc w:val="both"/>
        <w:rPr>
          <w:color w:val="auto"/>
          <w:highlight w:val="none"/>
        </w:rPr>
      </w:pPr>
      <w:r>
        <w:rPr>
          <w:rFonts w:hint="default" w:ascii="Times New Roman" w:hAnsi="Times New Roman" w:eastAsia="宋体" w:cs="Times New Roman"/>
          <w:color w:val="auto"/>
          <w:kern w:val="2"/>
          <w:sz w:val="21"/>
          <w:szCs w:val="24"/>
          <w:highlight w:val="none"/>
          <w:lang w:val="en-US" w:eastAsia="zh-CN" w:bidi="ar"/>
        </w:rPr>
        <w:t>3.3.2</w:t>
      </w:r>
      <w:r>
        <w:rPr>
          <w:rFonts w:hint="eastAsia" w:ascii="Times New Roman" w:hAnsi="Times New Roman" w:eastAsia="宋体" w:cs="宋体"/>
          <w:color w:val="auto"/>
          <w:kern w:val="2"/>
          <w:sz w:val="21"/>
          <w:szCs w:val="24"/>
          <w:highlight w:val="none"/>
          <w:lang w:val="en-US" w:eastAsia="zh-CN" w:bidi="ar"/>
        </w:rPr>
        <w:t>出现特殊情况需要延长投标有效期的，招标人以书面形式通知所有投标人延长投标有效期。投标人同意延长的，应相应延长其投标保证金的有效期，但不得要求或被允许修改或撤销其投标文件；投标人拒绝延长的，其投标失效，但投标人有权收回其投标保证金。</w:t>
      </w:r>
      <w:r>
        <w:rPr>
          <w:rFonts w:hint="default" w:ascii="Times New Roman" w:hAnsi="Times New Roman" w:eastAsia="宋体" w:cs="Times New Roman"/>
          <w:color w:val="auto"/>
          <w:kern w:val="2"/>
          <w:sz w:val="21"/>
          <w:szCs w:val="24"/>
          <w:highlight w:val="none"/>
          <w:lang w:val="en-US" w:eastAsia="zh-CN" w:bidi="ar"/>
        </w:rPr>
        <w:t xml:space="preserve"> </w:t>
      </w:r>
    </w:p>
    <w:p w14:paraId="48BC60BC">
      <w:pPr>
        <w:pStyle w:val="17"/>
        <w:keepNext/>
        <w:keepLines/>
        <w:widowControl w:val="0"/>
        <w:suppressLineNumbers w:val="0"/>
        <w:spacing w:before="0" w:beforeAutospacing="0" w:after="0" w:afterAutospacing="0" w:line="360" w:lineRule="exact"/>
        <w:ind w:left="0" w:right="0"/>
        <w:jc w:val="both"/>
        <w:outlineLvl w:val="2"/>
        <w:rPr>
          <w:rFonts w:cs="Times New Roman"/>
          <w:color w:val="auto"/>
          <w:highlight w:val="none"/>
          <w:lang w:val="en-US"/>
        </w:rPr>
      </w:pPr>
      <w:bookmarkStart w:id="144" w:name="_Toc152042326"/>
      <w:bookmarkStart w:id="145" w:name="_Toc179632568"/>
      <w:bookmarkStart w:id="146" w:name="_Toc144974518"/>
      <w:bookmarkStart w:id="147" w:name="_Toc256000027"/>
      <w:bookmarkStart w:id="148" w:name="_Toc189818673"/>
      <w:bookmarkStart w:id="149" w:name="_Toc152045550"/>
      <w:r>
        <w:rPr>
          <w:rFonts w:hint="default" w:ascii="Times New Roman" w:hAnsi="Times New Roman" w:eastAsia="黑体" w:cs="Times New Roman"/>
          <w:color w:val="auto"/>
          <w:kern w:val="2"/>
          <w:sz w:val="24"/>
          <w:szCs w:val="20"/>
          <w:highlight w:val="none"/>
          <w:lang w:val="en-US" w:eastAsia="zh-CN" w:bidi="ar"/>
        </w:rPr>
        <w:t xml:space="preserve">3.4 </w:t>
      </w:r>
      <w:r>
        <w:rPr>
          <w:rFonts w:hint="eastAsia" w:ascii="Times New Roman" w:hAnsi="Times New Roman" w:eastAsia="黑体" w:cs="Times New Roman"/>
          <w:color w:val="auto"/>
          <w:kern w:val="2"/>
          <w:sz w:val="24"/>
          <w:szCs w:val="20"/>
          <w:highlight w:val="none"/>
          <w:lang w:val="en-US" w:eastAsia="zh-CN" w:bidi="ar"/>
        </w:rPr>
        <w:t>投标保证金</w:t>
      </w:r>
      <w:bookmarkEnd w:id="144"/>
      <w:bookmarkEnd w:id="145"/>
      <w:bookmarkEnd w:id="146"/>
      <w:bookmarkEnd w:id="147"/>
      <w:bookmarkEnd w:id="148"/>
      <w:bookmarkEnd w:id="149"/>
    </w:p>
    <w:p w14:paraId="1BADE7F4">
      <w:pPr>
        <w:keepNext w:val="0"/>
        <w:keepLines w:val="0"/>
        <w:widowControl w:val="0"/>
        <w:suppressLineNumbers w:val="0"/>
        <w:spacing w:before="0" w:beforeAutospacing="0" w:after="0" w:afterAutospacing="0" w:line="360" w:lineRule="exact"/>
        <w:ind w:left="0" w:right="0" w:firstLine="420" w:firstLineChars="200"/>
        <w:jc w:val="both"/>
        <w:rPr>
          <w:color w:val="auto"/>
          <w:highlight w:val="none"/>
        </w:rPr>
      </w:pPr>
      <w:r>
        <w:rPr>
          <w:rFonts w:hint="default" w:ascii="Times New Roman" w:hAnsi="Times New Roman" w:eastAsia="宋体" w:cs="Times New Roman"/>
          <w:color w:val="auto"/>
          <w:kern w:val="2"/>
          <w:sz w:val="21"/>
          <w:szCs w:val="24"/>
          <w:highlight w:val="none"/>
          <w:lang w:val="en-US" w:eastAsia="zh-CN" w:bidi="ar"/>
        </w:rPr>
        <w:t>3.4.1</w:t>
      </w:r>
      <w:r>
        <w:rPr>
          <w:rFonts w:hint="eastAsia" w:ascii="Times New Roman" w:hAnsi="Times New Roman" w:eastAsia="宋体" w:cs="宋体"/>
          <w:color w:val="auto"/>
          <w:kern w:val="2"/>
          <w:sz w:val="21"/>
          <w:szCs w:val="24"/>
          <w:highlight w:val="none"/>
          <w:lang w:val="en-US" w:eastAsia="zh-CN" w:bidi="ar"/>
        </w:rPr>
        <w:t>投标人须知前附表规定提交投标保证金的，投标人在递交投标文件的同时，应按投标人须知前附表规定的形式、金额、递交截止时间、递交方式提交投标保证金，并作为其投标文件的组成部分。联合体投标的，其投标保证金由牵头人递交，并应符合投标人须知前附表的规定。</w:t>
      </w:r>
    </w:p>
    <w:p w14:paraId="68730F4B">
      <w:pPr>
        <w:keepNext w:val="0"/>
        <w:keepLines w:val="0"/>
        <w:widowControl w:val="0"/>
        <w:suppressLineNumbers w:val="0"/>
        <w:spacing w:before="0" w:beforeAutospacing="0" w:after="0" w:afterAutospacing="0" w:line="360" w:lineRule="exact"/>
        <w:ind w:left="0" w:right="0" w:firstLine="420" w:firstLineChars="200"/>
        <w:jc w:val="both"/>
        <w:rPr>
          <w:color w:val="auto"/>
          <w:highlight w:val="none"/>
        </w:rPr>
      </w:pPr>
      <w:r>
        <w:rPr>
          <w:rFonts w:hint="default" w:ascii="Times New Roman" w:hAnsi="Times New Roman" w:eastAsia="宋体" w:cs="Times New Roman"/>
          <w:color w:val="auto"/>
          <w:kern w:val="2"/>
          <w:sz w:val="21"/>
          <w:szCs w:val="24"/>
          <w:highlight w:val="none"/>
          <w:lang w:val="en-US" w:eastAsia="zh-CN" w:bidi="ar"/>
        </w:rPr>
        <w:t xml:space="preserve">3.4.2 </w:t>
      </w:r>
      <w:r>
        <w:rPr>
          <w:rFonts w:hint="eastAsia" w:ascii="Times New Roman" w:hAnsi="Times New Roman" w:eastAsia="宋体" w:cs="宋体"/>
          <w:color w:val="auto"/>
          <w:kern w:val="2"/>
          <w:sz w:val="21"/>
          <w:szCs w:val="24"/>
          <w:highlight w:val="none"/>
          <w:lang w:val="en-US" w:eastAsia="zh-CN" w:bidi="ar"/>
        </w:rPr>
        <w:t>投标人不按本章第</w:t>
      </w:r>
      <w:r>
        <w:rPr>
          <w:rFonts w:hint="default" w:ascii="Times New Roman" w:hAnsi="Times New Roman" w:eastAsia="宋体" w:cs="Times New Roman"/>
          <w:color w:val="auto"/>
          <w:kern w:val="2"/>
          <w:sz w:val="21"/>
          <w:szCs w:val="24"/>
          <w:highlight w:val="none"/>
          <w:lang w:val="en-US" w:eastAsia="zh-CN" w:bidi="ar"/>
        </w:rPr>
        <w:t>3.4.1</w:t>
      </w:r>
      <w:r>
        <w:rPr>
          <w:rFonts w:hint="eastAsia" w:ascii="Times New Roman" w:hAnsi="Times New Roman" w:eastAsia="宋体" w:cs="宋体"/>
          <w:color w:val="auto"/>
          <w:kern w:val="2"/>
          <w:sz w:val="21"/>
          <w:szCs w:val="24"/>
          <w:highlight w:val="none"/>
          <w:lang w:val="en-US" w:eastAsia="zh-CN" w:bidi="ar"/>
        </w:rPr>
        <w:t>项要求提交投标保证金的，其投标将被否决。</w:t>
      </w:r>
    </w:p>
    <w:p w14:paraId="53BBE1FA">
      <w:pPr>
        <w:keepNext w:val="0"/>
        <w:keepLines w:val="0"/>
        <w:widowControl w:val="0"/>
        <w:suppressLineNumbers w:val="0"/>
        <w:spacing w:before="0" w:beforeAutospacing="0" w:after="0" w:afterAutospacing="0" w:line="360" w:lineRule="exact"/>
        <w:ind w:left="0" w:right="0" w:firstLine="420" w:firstLineChars="200"/>
        <w:jc w:val="both"/>
        <w:rPr>
          <w:color w:val="auto"/>
          <w:highlight w:val="none"/>
        </w:rPr>
      </w:pPr>
      <w:r>
        <w:rPr>
          <w:rFonts w:hint="default" w:ascii="Times New Roman" w:hAnsi="Times New Roman" w:eastAsia="宋体" w:cs="Times New Roman"/>
          <w:color w:val="auto"/>
          <w:kern w:val="2"/>
          <w:sz w:val="21"/>
          <w:szCs w:val="24"/>
          <w:highlight w:val="none"/>
          <w:lang w:val="en-US" w:eastAsia="zh-CN" w:bidi="ar"/>
        </w:rPr>
        <w:t xml:space="preserve">3.4.3 </w:t>
      </w:r>
      <w:r>
        <w:rPr>
          <w:rFonts w:hint="eastAsia" w:ascii="Times New Roman" w:hAnsi="Times New Roman" w:eastAsia="宋体" w:cs="宋体"/>
          <w:color w:val="auto"/>
          <w:kern w:val="2"/>
          <w:sz w:val="21"/>
          <w:szCs w:val="24"/>
          <w:highlight w:val="none"/>
          <w:lang w:val="en-US" w:eastAsia="zh-CN" w:bidi="ar"/>
        </w:rPr>
        <w:t>招标人最迟在与中标人签订合同后</w:t>
      </w:r>
      <w:r>
        <w:rPr>
          <w:rFonts w:hint="default" w:ascii="Times New Roman" w:hAnsi="Times New Roman" w:eastAsia="宋体" w:cs="Times New Roman"/>
          <w:color w:val="auto"/>
          <w:kern w:val="2"/>
          <w:sz w:val="21"/>
          <w:szCs w:val="24"/>
          <w:highlight w:val="none"/>
          <w:lang w:val="en-US" w:eastAsia="zh-CN" w:bidi="ar"/>
        </w:rPr>
        <w:t>5</w:t>
      </w:r>
      <w:r>
        <w:rPr>
          <w:rFonts w:hint="eastAsia" w:ascii="Times New Roman" w:hAnsi="Times New Roman" w:eastAsia="宋体" w:cs="宋体"/>
          <w:color w:val="auto"/>
          <w:kern w:val="2"/>
          <w:sz w:val="21"/>
          <w:szCs w:val="24"/>
          <w:highlight w:val="none"/>
          <w:lang w:val="en-US" w:eastAsia="zh-CN" w:bidi="ar"/>
        </w:rPr>
        <w:t>日内，向未中标的投标人和中标人退还投标保证金。招标人同时退还投标保证金的银行同期存款利息。投标保证金及利息的计息标准和退还方式见投标人须知前附表。</w:t>
      </w:r>
    </w:p>
    <w:p w14:paraId="1860A0FD">
      <w:pPr>
        <w:keepNext w:val="0"/>
        <w:keepLines w:val="0"/>
        <w:widowControl w:val="0"/>
        <w:suppressLineNumbers w:val="0"/>
        <w:spacing w:before="0" w:beforeAutospacing="0" w:after="0" w:afterAutospacing="0" w:line="360" w:lineRule="exact"/>
        <w:ind w:left="0" w:right="0" w:firstLine="420" w:firstLineChars="200"/>
        <w:jc w:val="both"/>
        <w:rPr>
          <w:color w:val="auto"/>
          <w:highlight w:val="none"/>
        </w:rPr>
      </w:pPr>
      <w:r>
        <w:rPr>
          <w:rFonts w:hint="default" w:ascii="Times New Roman" w:hAnsi="Times New Roman" w:eastAsia="宋体" w:cs="Times New Roman"/>
          <w:color w:val="auto"/>
          <w:kern w:val="2"/>
          <w:sz w:val="21"/>
          <w:szCs w:val="24"/>
          <w:highlight w:val="none"/>
          <w:lang w:val="en-US" w:eastAsia="zh-CN" w:bidi="ar"/>
        </w:rPr>
        <w:t xml:space="preserve">3.4.4 </w:t>
      </w:r>
      <w:r>
        <w:rPr>
          <w:rFonts w:hint="eastAsia" w:ascii="Times New Roman" w:hAnsi="Times New Roman" w:eastAsia="宋体" w:cs="宋体"/>
          <w:color w:val="auto"/>
          <w:kern w:val="2"/>
          <w:sz w:val="21"/>
          <w:szCs w:val="24"/>
          <w:highlight w:val="none"/>
          <w:lang w:val="en-US" w:eastAsia="zh-CN" w:bidi="ar"/>
        </w:rPr>
        <w:t>有下列情形之一的，投标保证金将不予退还：</w:t>
      </w:r>
      <w:r>
        <w:rPr>
          <w:rFonts w:hint="default" w:ascii="Times New Roman" w:hAnsi="Times New Roman" w:eastAsia="宋体" w:cs="Times New Roman"/>
          <w:color w:val="auto"/>
          <w:kern w:val="2"/>
          <w:sz w:val="21"/>
          <w:szCs w:val="24"/>
          <w:highlight w:val="none"/>
          <w:lang w:val="en-US" w:eastAsia="zh-CN" w:bidi="ar"/>
        </w:rPr>
        <w:t xml:space="preserve"> </w:t>
      </w:r>
    </w:p>
    <w:p w14:paraId="115F8828">
      <w:pPr>
        <w:keepNext w:val="0"/>
        <w:keepLines w:val="0"/>
        <w:widowControl w:val="0"/>
        <w:suppressLineNumbers w:val="0"/>
        <w:spacing w:before="0" w:beforeAutospacing="0" w:after="0" w:afterAutospacing="0" w:line="360" w:lineRule="exact"/>
        <w:ind w:left="0" w:right="0" w:firstLine="718" w:firstLineChars="342"/>
        <w:jc w:val="both"/>
        <w:rPr>
          <w:color w:val="auto"/>
          <w:highlight w:val="none"/>
        </w:rPr>
      </w:pPr>
      <w:r>
        <w:rPr>
          <w:rFonts w:hint="eastAsia" w:ascii="Times New Roman" w:hAnsi="Times New Roman" w:eastAsia="宋体" w:cs="宋体"/>
          <w:color w:val="auto"/>
          <w:kern w:val="2"/>
          <w:sz w:val="21"/>
          <w:szCs w:val="24"/>
          <w:highlight w:val="none"/>
          <w:lang w:val="en-US" w:eastAsia="zh-CN" w:bidi="ar"/>
        </w:rPr>
        <w:t>（</w:t>
      </w:r>
      <w:r>
        <w:rPr>
          <w:rFonts w:hint="default" w:ascii="Times New Roman" w:hAnsi="Times New Roman" w:eastAsia="宋体" w:cs="Times New Roman"/>
          <w:color w:val="auto"/>
          <w:kern w:val="2"/>
          <w:sz w:val="21"/>
          <w:szCs w:val="24"/>
          <w:highlight w:val="none"/>
          <w:lang w:val="en-US" w:eastAsia="zh-CN" w:bidi="ar"/>
        </w:rPr>
        <w:t>1</w:t>
      </w:r>
      <w:r>
        <w:rPr>
          <w:rFonts w:hint="eastAsia" w:ascii="Times New Roman" w:hAnsi="Times New Roman" w:eastAsia="宋体" w:cs="宋体"/>
          <w:color w:val="auto"/>
          <w:kern w:val="2"/>
          <w:sz w:val="21"/>
          <w:szCs w:val="24"/>
          <w:highlight w:val="none"/>
          <w:lang w:val="en-US" w:eastAsia="zh-CN" w:bidi="ar"/>
        </w:rPr>
        <w:t>）投标人在规定的投标有效期内撤销或修改其投标文件；</w:t>
      </w:r>
    </w:p>
    <w:p w14:paraId="0DA983BB">
      <w:pPr>
        <w:keepNext w:val="0"/>
        <w:keepLines w:val="0"/>
        <w:widowControl w:val="0"/>
        <w:suppressLineNumbers w:val="0"/>
        <w:spacing w:before="0" w:beforeAutospacing="0" w:after="0" w:afterAutospacing="0" w:line="360" w:lineRule="exact"/>
        <w:ind w:left="0" w:right="0" w:firstLine="718" w:firstLineChars="342"/>
        <w:jc w:val="both"/>
        <w:rPr>
          <w:color w:val="auto"/>
          <w:highlight w:val="none"/>
        </w:rPr>
      </w:pPr>
      <w:r>
        <w:rPr>
          <w:rFonts w:hint="eastAsia" w:ascii="Times New Roman" w:hAnsi="Times New Roman" w:eastAsia="宋体" w:cs="宋体"/>
          <w:color w:val="auto"/>
          <w:kern w:val="2"/>
          <w:sz w:val="21"/>
          <w:szCs w:val="24"/>
          <w:highlight w:val="none"/>
          <w:lang w:val="en-US" w:eastAsia="zh-CN" w:bidi="ar"/>
        </w:rPr>
        <w:t>（</w:t>
      </w:r>
      <w:r>
        <w:rPr>
          <w:rFonts w:hint="default" w:ascii="Times New Roman" w:hAnsi="Times New Roman" w:eastAsia="宋体" w:cs="Times New Roman"/>
          <w:color w:val="auto"/>
          <w:kern w:val="2"/>
          <w:sz w:val="21"/>
          <w:szCs w:val="24"/>
          <w:highlight w:val="none"/>
          <w:lang w:val="en-US" w:eastAsia="zh-CN" w:bidi="ar"/>
        </w:rPr>
        <w:t>2</w:t>
      </w:r>
      <w:r>
        <w:rPr>
          <w:rFonts w:hint="eastAsia" w:ascii="Times New Roman" w:hAnsi="Times New Roman" w:eastAsia="宋体" w:cs="宋体"/>
          <w:color w:val="auto"/>
          <w:kern w:val="2"/>
          <w:sz w:val="21"/>
          <w:szCs w:val="24"/>
          <w:highlight w:val="none"/>
          <w:lang w:val="en-US" w:eastAsia="zh-CN" w:bidi="ar"/>
        </w:rPr>
        <w:t>）中标人在收到中标通知书后，无正当理由拒签合同、在签订合同时向招标人提出附加条件或未按招标文件规定提交履约保证金。</w:t>
      </w:r>
    </w:p>
    <w:p w14:paraId="79E9264A">
      <w:pPr>
        <w:pStyle w:val="17"/>
        <w:keepNext/>
        <w:keepLines/>
        <w:widowControl w:val="0"/>
        <w:suppressLineNumbers w:val="0"/>
        <w:spacing w:before="0" w:beforeAutospacing="0" w:after="0" w:afterAutospacing="0" w:line="360" w:lineRule="exact"/>
        <w:ind w:left="0" w:right="0"/>
        <w:jc w:val="both"/>
        <w:outlineLvl w:val="2"/>
        <w:rPr>
          <w:rFonts w:cs="Times New Roman"/>
          <w:color w:val="auto"/>
          <w:highlight w:val="none"/>
          <w:lang w:val="en-US"/>
        </w:rPr>
      </w:pPr>
      <w:bookmarkStart w:id="150" w:name="_Toc144974520"/>
      <w:bookmarkStart w:id="151" w:name="_Toc189818674"/>
      <w:bookmarkStart w:id="152" w:name="_Toc256000028"/>
      <w:bookmarkStart w:id="153" w:name="_Toc152042328"/>
      <w:bookmarkStart w:id="154" w:name="_Toc152045552"/>
      <w:bookmarkStart w:id="155" w:name="_Toc179632570"/>
      <w:r>
        <w:rPr>
          <w:rFonts w:hint="default" w:ascii="Times New Roman" w:hAnsi="Times New Roman" w:eastAsia="黑体" w:cs="Times New Roman"/>
          <w:color w:val="auto"/>
          <w:kern w:val="2"/>
          <w:sz w:val="24"/>
          <w:szCs w:val="20"/>
          <w:highlight w:val="none"/>
          <w:lang w:val="en-US" w:eastAsia="zh-CN" w:bidi="ar"/>
        </w:rPr>
        <w:t xml:space="preserve">3.5 </w:t>
      </w:r>
      <w:r>
        <w:rPr>
          <w:rFonts w:hint="eastAsia" w:ascii="Times New Roman" w:hAnsi="Times New Roman" w:eastAsia="黑体" w:cs="Times New Roman"/>
          <w:color w:val="auto"/>
          <w:kern w:val="2"/>
          <w:sz w:val="24"/>
          <w:szCs w:val="20"/>
          <w:highlight w:val="none"/>
          <w:lang w:val="en-US" w:eastAsia="zh-CN" w:bidi="ar"/>
        </w:rPr>
        <w:t>资格审查资料</w:t>
      </w:r>
      <w:bookmarkEnd w:id="150"/>
      <w:bookmarkEnd w:id="151"/>
      <w:bookmarkEnd w:id="152"/>
      <w:bookmarkEnd w:id="153"/>
      <w:bookmarkEnd w:id="154"/>
      <w:bookmarkEnd w:id="155"/>
    </w:p>
    <w:p w14:paraId="4AB70FE7">
      <w:pPr>
        <w:keepNext w:val="0"/>
        <w:keepLines w:val="0"/>
        <w:widowControl w:val="0"/>
        <w:suppressLineNumbers w:val="0"/>
        <w:spacing w:before="0" w:beforeAutospacing="0" w:after="0" w:afterAutospacing="0" w:line="360" w:lineRule="exact"/>
        <w:ind w:left="0" w:right="0" w:firstLine="420" w:firstLineChars="200"/>
        <w:jc w:val="both"/>
        <w:rPr>
          <w:color w:val="auto"/>
          <w:highlight w:val="none"/>
        </w:rPr>
      </w:pPr>
      <w:r>
        <w:rPr>
          <w:rFonts w:hint="default" w:ascii="Times New Roman" w:hAnsi="Times New Roman" w:eastAsia="宋体" w:cs="Times New Roman"/>
          <w:color w:val="auto"/>
          <w:kern w:val="2"/>
          <w:sz w:val="21"/>
          <w:szCs w:val="24"/>
          <w:highlight w:val="none"/>
          <w:lang w:val="en-US" w:eastAsia="zh-CN" w:bidi="ar"/>
        </w:rPr>
        <w:t>3.5.1“</w:t>
      </w:r>
      <w:r>
        <w:rPr>
          <w:rFonts w:hint="eastAsia" w:ascii="Times New Roman" w:hAnsi="Times New Roman" w:eastAsia="宋体" w:cs="宋体"/>
          <w:color w:val="auto"/>
          <w:kern w:val="2"/>
          <w:sz w:val="21"/>
          <w:szCs w:val="24"/>
          <w:highlight w:val="none"/>
          <w:lang w:val="en-US" w:eastAsia="zh-CN" w:bidi="ar"/>
        </w:rPr>
        <w:t>投标人基本情况表</w:t>
      </w:r>
      <w:r>
        <w:rPr>
          <w:rFonts w:hint="default" w:ascii="Times New Roman" w:hAnsi="Times New Roman" w:eastAsia="宋体" w:cs="Times New Roman"/>
          <w:color w:val="auto"/>
          <w:kern w:val="2"/>
          <w:sz w:val="21"/>
          <w:szCs w:val="24"/>
          <w:highlight w:val="none"/>
          <w:lang w:val="en-US" w:eastAsia="zh-CN" w:bidi="ar"/>
        </w:rPr>
        <w:t>”</w:t>
      </w:r>
      <w:r>
        <w:rPr>
          <w:rFonts w:hint="eastAsia" w:ascii="Times New Roman" w:hAnsi="Times New Roman" w:eastAsia="宋体" w:cs="宋体"/>
          <w:color w:val="auto"/>
          <w:kern w:val="2"/>
          <w:sz w:val="21"/>
          <w:szCs w:val="24"/>
          <w:highlight w:val="none"/>
          <w:lang w:val="en-US" w:eastAsia="zh-CN" w:bidi="ar"/>
        </w:rPr>
        <w:t>应附投标人营业执照等材料，具体要求见投标人须知前附表。</w:t>
      </w:r>
    </w:p>
    <w:p w14:paraId="47CEB730">
      <w:pPr>
        <w:keepNext w:val="0"/>
        <w:keepLines w:val="0"/>
        <w:widowControl w:val="0"/>
        <w:suppressLineNumbers w:val="0"/>
        <w:spacing w:before="0" w:beforeAutospacing="0" w:after="0" w:afterAutospacing="0" w:line="360" w:lineRule="exact"/>
        <w:ind w:left="0" w:right="0" w:firstLine="420" w:firstLineChars="200"/>
        <w:jc w:val="both"/>
        <w:rPr>
          <w:color w:val="auto"/>
          <w:highlight w:val="none"/>
        </w:rPr>
      </w:pPr>
      <w:r>
        <w:rPr>
          <w:rFonts w:hint="default" w:ascii="Times New Roman" w:hAnsi="Times New Roman" w:eastAsia="宋体" w:cs="Times New Roman"/>
          <w:color w:val="auto"/>
          <w:kern w:val="2"/>
          <w:sz w:val="21"/>
          <w:szCs w:val="24"/>
          <w:highlight w:val="none"/>
          <w:lang w:val="en-US" w:eastAsia="zh-CN" w:bidi="ar"/>
        </w:rPr>
        <w:t>3.5.2 “</w:t>
      </w:r>
      <w:r>
        <w:rPr>
          <w:rFonts w:hint="eastAsia" w:ascii="Times New Roman" w:hAnsi="Times New Roman" w:eastAsia="宋体" w:cs="宋体"/>
          <w:color w:val="auto"/>
          <w:kern w:val="2"/>
          <w:sz w:val="21"/>
          <w:szCs w:val="24"/>
          <w:highlight w:val="none"/>
          <w:lang w:val="en-US" w:eastAsia="zh-CN" w:bidi="ar"/>
        </w:rPr>
        <w:t>近年财务状况表</w:t>
      </w:r>
      <w:r>
        <w:rPr>
          <w:rFonts w:hint="default" w:ascii="Times New Roman" w:hAnsi="Times New Roman" w:eastAsia="宋体" w:cs="Times New Roman"/>
          <w:color w:val="auto"/>
          <w:kern w:val="2"/>
          <w:sz w:val="21"/>
          <w:szCs w:val="24"/>
          <w:highlight w:val="none"/>
          <w:lang w:val="en-US" w:eastAsia="zh-CN" w:bidi="ar"/>
        </w:rPr>
        <w:t>”</w:t>
      </w:r>
      <w:r>
        <w:rPr>
          <w:rFonts w:hint="eastAsia" w:ascii="Times New Roman" w:hAnsi="Times New Roman" w:eastAsia="宋体" w:cs="宋体"/>
          <w:color w:val="auto"/>
          <w:kern w:val="2"/>
          <w:sz w:val="21"/>
          <w:szCs w:val="24"/>
          <w:highlight w:val="none"/>
          <w:lang w:val="en-US" w:eastAsia="zh-CN" w:bidi="ar"/>
        </w:rPr>
        <w:t>应附经会计师事务所或审计机构审计的财务会计报表，具体年份要求见投标人须知前附表。</w:t>
      </w:r>
    </w:p>
    <w:p w14:paraId="04DBB63D">
      <w:pPr>
        <w:keepNext w:val="0"/>
        <w:keepLines w:val="0"/>
        <w:widowControl w:val="0"/>
        <w:suppressLineNumbers w:val="0"/>
        <w:spacing w:before="0" w:beforeAutospacing="0" w:after="0" w:afterAutospacing="0" w:line="360" w:lineRule="exact"/>
        <w:ind w:left="0" w:right="0" w:firstLine="420" w:firstLineChars="200"/>
        <w:jc w:val="both"/>
        <w:rPr>
          <w:color w:val="auto"/>
          <w:highlight w:val="none"/>
        </w:rPr>
      </w:pPr>
      <w:r>
        <w:rPr>
          <w:rFonts w:hint="default" w:ascii="Times New Roman" w:hAnsi="Times New Roman" w:eastAsia="宋体" w:cs="Times New Roman"/>
          <w:color w:val="auto"/>
          <w:kern w:val="2"/>
          <w:sz w:val="21"/>
          <w:szCs w:val="24"/>
          <w:highlight w:val="none"/>
          <w:lang w:val="en-US" w:eastAsia="zh-CN" w:bidi="ar"/>
        </w:rPr>
        <w:t>3.5.3 “</w:t>
      </w:r>
      <w:r>
        <w:rPr>
          <w:rFonts w:hint="eastAsia" w:ascii="Times New Roman" w:hAnsi="Times New Roman" w:eastAsia="宋体" w:cs="宋体"/>
          <w:color w:val="auto"/>
          <w:kern w:val="2"/>
          <w:sz w:val="21"/>
          <w:szCs w:val="24"/>
          <w:highlight w:val="none"/>
          <w:lang w:val="en-US" w:eastAsia="zh-CN" w:bidi="ar"/>
        </w:rPr>
        <w:t>近年完成的类似项目情况表</w:t>
      </w:r>
      <w:r>
        <w:rPr>
          <w:rFonts w:hint="default" w:ascii="Times New Roman" w:hAnsi="Times New Roman" w:eastAsia="宋体" w:cs="Times New Roman"/>
          <w:color w:val="auto"/>
          <w:kern w:val="2"/>
          <w:sz w:val="21"/>
          <w:szCs w:val="24"/>
          <w:highlight w:val="none"/>
          <w:lang w:val="en-US" w:eastAsia="zh-CN" w:bidi="ar"/>
        </w:rPr>
        <w:t>”</w:t>
      </w:r>
      <w:r>
        <w:rPr>
          <w:rFonts w:hint="eastAsia" w:ascii="Times New Roman" w:hAnsi="Times New Roman" w:eastAsia="宋体" w:cs="宋体"/>
          <w:color w:val="auto"/>
          <w:kern w:val="2"/>
          <w:sz w:val="21"/>
          <w:szCs w:val="24"/>
          <w:highlight w:val="none"/>
          <w:lang w:val="en-US" w:eastAsia="zh-CN" w:bidi="ar"/>
        </w:rPr>
        <w:t>应附中标通知书、合同、成果文件等材料，具体年份要求见投标人须知前附表。每张表格只填写一个项目，并标明序号。</w:t>
      </w:r>
    </w:p>
    <w:p w14:paraId="7F2F7693">
      <w:pPr>
        <w:keepNext w:val="0"/>
        <w:keepLines w:val="0"/>
        <w:widowControl w:val="0"/>
        <w:suppressLineNumbers w:val="0"/>
        <w:spacing w:before="0" w:beforeAutospacing="0" w:after="0" w:afterAutospacing="0" w:line="360" w:lineRule="exact"/>
        <w:ind w:left="0" w:right="0" w:firstLine="420" w:firstLineChars="200"/>
        <w:jc w:val="both"/>
        <w:rPr>
          <w:color w:val="auto"/>
          <w:highlight w:val="none"/>
        </w:rPr>
      </w:pPr>
      <w:r>
        <w:rPr>
          <w:rFonts w:hint="default" w:ascii="Times New Roman" w:hAnsi="Times New Roman" w:eastAsia="宋体" w:cs="Times New Roman"/>
          <w:color w:val="auto"/>
          <w:kern w:val="2"/>
          <w:sz w:val="21"/>
          <w:szCs w:val="24"/>
          <w:highlight w:val="none"/>
          <w:lang w:val="en-US" w:eastAsia="zh-CN" w:bidi="ar"/>
        </w:rPr>
        <w:t>3.5.4 “</w:t>
      </w:r>
      <w:r>
        <w:rPr>
          <w:rFonts w:hint="eastAsia" w:ascii="Times New Roman" w:hAnsi="Times New Roman" w:eastAsia="宋体" w:cs="宋体"/>
          <w:color w:val="auto"/>
          <w:kern w:val="2"/>
          <w:sz w:val="21"/>
          <w:szCs w:val="24"/>
          <w:highlight w:val="none"/>
          <w:lang w:val="en-US" w:eastAsia="zh-CN" w:bidi="ar"/>
        </w:rPr>
        <w:t>正在承接和新承接的项目情况表</w:t>
      </w:r>
      <w:r>
        <w:rPr>
          <w:rFonts w:hint="default" w:ascii="Times New Roman" w:hAnsi="Times New Roman" w:eastAsia="宋体" w:cs="Times New Roman"/>
          <w:color w:val="auto"/>
          <w:kern w:val="2"/>
          <w:sz w:val="21"/>
          <w:szCs w:val="24"/>
          <w:highlight w:val="none"/>
          <w:lang w:val="en-US" w:eastAsia="zh-CN" w:bidi="ar"/>
        </w:rPr>
        <w:t>”</w:t>
      </w:r>
      <w:r>
        <w:rPr>
          <w:rFonts w:hint="eastAsia" w:ascii="Times New Roman" w:hAnsi="Times New Roman" w:eastAsia="宋体" w:cs="宋体"/>
          <w:color w:val="auto"/>
          <w:kern w:val="2"/>
          <w:sz w:val="21"/>
          <w:szCs w:val="24"/>
          <w:highlight w:val="none"/>
          <w:lang w:val="en-US" w:eastAsia="zh-CN" w:bidi="ar"/>
        </w:rPr>
        <w:t>应附中标通知书、合同协议书等材料。每张表格只填写一个项目，并标明序号。</w:t>
      </w:r>
    </w:p>
    <w:p w14:paraId="0B8B2B00">
      <w:pPr>
        <w:keepNext w:val="0"/>
        <w:keepLines w:val="0"/>
        <w:widowControl w:val="0"/>
        <w:suppressLineNumbers w:val="0"/>
        <w:spacing w:before="0" w:beforeAutospacing="0" w:after="0" w:afterAutospacing="0" w:line="360" w:lineRule="exact"/>
        <w:ind w:left="0" w:right="0" w:firstLine="420" w:firstLineChars="200"/>
        <w:jc w:val="both"/>
        <w:rPr>
          <w:color w:val="auto"/>
          <w:highlight w:val="none"/>
        </w:rPr>
      </w:pPr>
      <w:r>
        <w:rPr>
          <w:rFonts w:hint="default" w:ascii="Times New Roman" w:hAnsi="Times New Roman" w:eastAsia="宋体" w:cs="Times New Roman"/>
          <w:color w:val="auto"/>
          <w:kern w:val="2"/>
          <w:sz w:val="21"/>
          <w:szCs w:val="24"/>
          <w:highlight w:val="none"/>
          <w:lang w:val="en-US" w:eastAsia="zh-CN" w:bidi="ar"/>
        </w:rPr>
        <w:t>3.5.5 “</w:t>
      </w:r>
      <w:r>
        <w:rPr>
          <w:rFonts w:hint="eastAsia" w:ascii="Times New Roman" w:hAnsi="Times New Roman" w:eastAsia="宋体" w:cs="宋体"/>
          <w:color w:val="auto"/>
          <w:kern w:val="2"/>
          <w:sz w:val="21"/>
          <w:szCs w:val="24"/>
          <w:highlight w:val="none"/>
          <w:lang w:val="en-US" w:eastAsia="zh-CN" w:bidi="ar"/>
        </w:rPr>
        <w:t>近年发生的诉讼及仲裁情况</w:t>
      </w:r>
      <w:r>
        <w:rPr>
          <w:rFonts w:hint="default" w:ascii="Times New Roman" w:hAnsi="Times New Roman" w:eastAsia="宋体" w:cs="Times New Roman"/>
          <w:color w:val="auto"/>
          <w:kern w:val="2"/>
          <w:sz w:val="21"/>
          <w:szCs w:val="24"/>
          <w:highlight w:val="none"/>
          <w:lang w:val="en-US" w:eastAsia="zh-CN" w:bidi="ar"/>
        </w:rPr>
        <w:t>”</w:t>
      </w:r>
      <w:r>
        <w:rPr>
          <w:rFonts w:hint="eastAsia" w:ascii="Times New Roman" w:hAnsi="Times New Roman" w:eastAsia="宋体" w:cs="宋体"/>
          <w:color w:val="auto"/>
          <w:kern w:val="2"/>
          <w:sz w:val="21"/>
          <w:szCs w:val="24"/>
          <w:highlight w:val="none"/>
          <w:lang w:val="en-US" w:eastAsia="zh-CN" w:bidi="ar"/>
        </w:rPr>
        <w:t>应说明相关情况，并附法院或仲裁机构作出的判决、裁决等有关法律文书，具体年份要求见投标人须知前附表。</w:t>
      </w:r>
    </w:p>
    <w:p w14:paraId="75F1FACE">
      <w:pPr>
        <w:keepNext w:val="0"/>
        <w:keepLines w:val="0"/>
        <w:widowControl w:val="0"/>
        <w:suppressLineNumbers w:val="0"/>
        <w:spacing w:before="0" w:beforeAutospacing="0" w:after="0" w:afterAutospacing="0" w:line="360" w:lineRule="exact"/>
        <w:ind w:left="0" w:right="0" w:firstLine="420" w:firstLineChars="200"/>
        <w:jc w:val="both"/>
        <w:rPr>
          <w:color w:val="auto"/>
          <w:highlight w:val="none"/>
        </w:rPr>
      </w:pPr>
      <w:r>
        <w:rPr>
          <w:rFonts w:hint="default" w:ascii="Times New Roman" w:hAnsi="Times New Roman" w:eastAsia="宋体" w:cs="Times New Roman"/>
          <w:color w:val="auto"/>
          <w:kern w:val="2"/>
          <w:sz w:val="21"/>
          <w:szCs w:val="24"/>
          <w:highlight w:val="none"/>
          <w:lang w:val="en-US" w:eastAsia="zh-CN" w:bidi="ar"/>
        </w:rPr>
        <w:t>3.5.6</w:t>
      </w:r>
      <w:r>
        <w:rPr>
          <w:rFonts w:hint="eastAsia" w:ascii="Times New Roman" w:hAnsi="Times New Roman" w:eastAsia="宋体" w:cs="宋体"/>
          <w:color w:val="auto"/>
          <w:kern w:val="2"/>
          <w:sz w:val="21"/>
          <w:szCs w:val="24"/>
          <w:highlight w:val="none"/>
          <w:lang w:val="en-US" w:eastAsia="zh-CN" w:bidi="ar"/>
        </w:rPr>
        <w:t>投标人须知前附表第</w:t>
      </w:r>
      <w:r>
        <w:rPr>
          <w:rFonts w:hint="default" w:ascii="Times New Roman" w:hAnsi="Times New Roman" w:eastAsia="宋体" w:cs="Times New Roman"/>
          <w:color w:val="auto"/>
          <w:kern w:val="2"/>
          <w:sz w:val="21"/>
          <w:szCs w:val="24"/>
          <w:highlight w:val="none"/>
          <w:lang w:val="en-US" w:eastAsia="zh-CN" w:bidi="ar"/>
        </w:rPr>
        <w:t>1.4.2</w:t>
      </w:r>
      <w:r>
        <w:rPr>
          <w:rFonts w:hint="eastAsia" w:ascii="Times New Roman" w:hAnsi="Times New Roman" w:eastAsia="宋体" w:cs="宋体"/>
          <w:color w:val="auto"/>
          <w:kern w:val="2"/>
          <w:sz w:val="21"/>
          <w:szCs w:val="24"/>
          <w:highlight w:val="none"/>
          <w:lang w:val="en-US" w:eastAsia="zh-CN" w:bidi="ar"/>
        </w:rPr>
        <w:t>项规定接受联合体投标的，本章第</w:t>
      </w:r>
      <w:r>
        <w:rPr>
          <w:rFonts w:hint="default" w:ascii="Times New Roman" w:hAnsi="Times New Roman" w:eastAsia="宋体" w:cs="Times New Roman"/>
          <w:color w:val="auto"/>
          <w:kern w:val="2"/>
          <w:sz w:val="21"/>
          <w:szCs w:val="24"/>
          <w:highlight w:val="none"/>
          <w:lang w:val="en-US" w:eastAsia="zh-CN" w:bidi="ar"/>
        </w:rPr>
        <w:t>3.5.1</w:t>
      </w:r>
      <w:r>
        <w:rPr>
          <w:rFonts w:hint="eastAsia" w:ascii="Times New Roman" w:hAnsi="Times New Roman" w:eastAsia="宋体" w:cs="宋体"/>
          <w:color w:val="auto"/>
          <w:kern w:val="2"/>
          <w:sz w:val="21"/>
          <w:szCs w:val="24"/>
          <w:highlight w:val="none"/>
          <w:lang w:val="en-US" w:eastAsia="zh-CN" w:bidi="ar"/>
        </w:rPr>
        <w:t>项规定的表格和资料应包括联合体各方相关情况。</w:t>
      </w:r>
    </w:p>
    <w:p w14:paraId="0BDDD570">
      <w:pPr>
        <w:keepNext w:val="0"/>
        <w:keepLines w:val="0"/>
        <w:widowControl w:val="0"/>
        <w:suppressLineNumbers w:val="0"/>
        <w:spacing w:before="0" w:beforeAutospacing="0" w:after="0" w:afterAutospacing="0" w:line="360" w:lineRule="exact"/>
        <w:ind w:left="0" w:right="0" w:firstLine="420" w:firstLineChars="200"/>
        <w:jc w:val="both"/>
        <w:rPr>
          <w:color w:val="auto"/>
          <w:highlight w:val="none"/>
        </w:rPr>
      </w:pPr>
      <w:r>
        <w:rPr>
          <w:rFonts w:hint="default" w:ascii="Times New Roman" w:hAnsi="Times New Roman" w:eastAsia="宋体" w:cs="Times New Roman"/>
          <w:color w:val="auto"/>
          <w:kern w:val="2"/>
          <w:sz w:val="21"/>
          <w:szCs w:val="24"/>
          <w:highlight w:val="none"/>
          <w:lang w:val="en-US" w:eastAsia="zh-CN" w:bidi="ar"/>
        </w:rPr>
        <w:t>3.5.7</w:t>
      </w:r>
      <w:r>
        <w:rPr>
          <w:rFonts w:hint="eastAsia" w:ascii="Times New Roman" w:hAnsi="Times New Roman" w:eastAsia="宋体" w:cs="宋体"/>
          <w:color w:val="auto"/>
          <w:kern w:val="2"/>
          <w:sz w:val="21"/>
          <w:szCs w:val="24"/>
          <w:highlight w:val="none"/>
          <w:lang w:val="en-US" w:eastAsia="zh-CN" w:bidi="ar"/>
        </w:rPr>
        <w:t>投标人应按招标文件第六章</w:t>
      </w:r>
      <w:r>
        <w:rPr>
          <w:rFonts w:hint="default" w:ascii="Times New Roman" w:hAnsi="Times New Roman" w:eastAsia="宋体" w:cs="Times New Roman"/>
          <w:color w:val="auto"/>
          <w:kern w:val="2"/>
          <w:sz w:val="21"/>
          <w:szCs w:val="24"/>
          <w:highlight w:val="none"/>
          <w:lang w:val="en-US" w:eastAsia="zh-CN" w:bidi="ar"/>
        </w:rPr>
        <w:t>“</w:t>
      </w:r>
      <w:r>
        <w:rPr>
          <w:rFonts w:hint="eastAsia" w:ascii="Times New Roman" w:hAnsi="Times New Roman" w:eastAsia="宋体" w:cs="宋体"/>
          <w:color w:val="auto"/>
          <w:kern w:val="2"/>
          <w:sz w:val="21"/>
          <w:szCs w:val="24"/>
          <w:highlight w:val="none"/>
          <w:lang w:val="en-US" w:eastAsia="zh-CN" w:bidi="ar"/>
        </w:rPr>
        <w:t>投标文件格式</w:t>
      </w:r>
      <w:r>
        <w:rPr>
          <w:rFonts w:hint="default" w:ascii="Times New Roman" w:hAnsi="Times New Roman" w:eastAsia="宋体" w:cs="Times New Roman"/>
          <w:color w:val="auto"/>
          <w:kern w:val="2"/>
          <w:sz w:val="21"/>
          <w:szCs w:val="24"/>
          <w:highlight w:val="none"/>
          <w:lang w:val="en-US" w:eastAsia="zh-CN" w:bidi="ar"/>
        </w:rPr>
        <w:t>”</w:t>
      </w:r>
      <w:r>
        <w:rPr>
          <w:rFonts w:hint="eastAsia" w:ascii="Times New Roman" w:hAnsi="Times New Roman" w:eastAsia="宋体" w:cs="宋体"/>
          <w:color w:val="auto"/>
          <w:kern w:val="2"/>
          <w:sz w:val="21"/>
          <w:szCs w:val="24"/>
          <w:highlight w:val="none"/>
          <w:lang w:val="en-US" w:eastAsia="zh-CN" w:bidi="ar"/>
        </w:rPr>
        <w:t>中规定的表格内容填写资格审查表，并按各资格审查表的具体要求提供相关证件及证明材料。</w:t>
      </w:r>
    </w:p>
    <w:p w14:paraId="224DE74E">
      <w:pPr>
        <w:keepNext w:val="0"/>
        <w:keepLines w:val="0"/>
        <w:widowControl w:val="0"/>
        <w:suppressLineNumbers w:val="0"/>
        <w:spacing w:before="0" w:beforeAutospacing="0" w:after="0" w:afterAutospacing="0" w:line="360" w:lineRule="exact"/>
        <w:ind w:left="0" w:right="0" w:firstLine="420" w:firstLineChars="200"/>
        <w:jc w:val="both"/>
        <w:rPr>
          <w:color w:val="auto"/>
          <w:highlight w:val="none"/>
        </w:rPr>
      </w:pPr>
      <w:r>
        <w:rPr>
          <w:rFonts w:hint="default" w:ascii="Times New Roman" w:hAnsi="Times New Roman" w:eastAsia="宋体" w:cs="Times New Roman"/>
          <w:color w:val="auto"/>
          <w:kern w:val="2"/>
          <w:sz w:val="21"/>
          <w:szCs w:val="24"/>
          <w:highlight w:val="none"/>
          <w:lang w:val="en-US" w:eastAsia="zh-CN" w:bidi="ar"/>
        </w:rPr>
        <w:t>3.5.8</w:t>
      </w:r>
      <w:r>
        <w:rPr>
          <w:rFonts w:hint="eastAsia" w:ascii="Times New Roman" w:hAnsi="Times New Roman" w:eastAsia="宋体" w:cs="宋体"/>
          <w:color w:val="auto"/>
          <w:kern w:val="2"/>
          <w:sz w:val="21"/>
          <w:szCs w:val="24"/>
          <w:highlight w:val="none"/>
          <w:lang w:val="en-US" w:eastAsia="zh-CN" w:bidi="ar"/>
        </w:rPr>
        <w:t>本招标文件中</w:t>
      </w:r>
      <w:r>
        <w:rPr>
          <w:rFonts w:hint="default" w:ascii="Times New Roman" w:hAnsi="Times New Roman" w:eastAsia="宋体" w:cs="Times New Roman"/>
          <w:color w:val="auto"/>
          <w:kern w:val="2"/>
          <w:sz w:val="21"/>
          <w:szCs w:val="24"/>
          <w:highlight w:val="none"/>
          <w:lang w:val="en-US" w:eastAsia="zh-CN" w:bidi="ar"/>
        </w:rPr>
        <w:t>“</w:t>
      </w:r>
      <w:r>
        <w:rPr>
          <w:rFonts w:hint="eastAsia" w:ascii="Times New Roman" w:hAnsi="Times New Roman" w:eastAsia="宋体" w:cs="宋体"/>
          <w:color w:val="auto"/>
          <w:kern w:val="2"/>
          <w:sz w:val="21"/>
          <w:szCs w:val="24"/>
          <w:highlight w:val="none"/>
          <w:lang w:val="en-US" w:eastAsia="zh-CN" w:bidi="ar"/>
        </w:rPr>
        <w:t>类似项目</w:t>
      </w:r>
      <w:r>
        <w:rPr>
          <w:rFonts w:hint="default" w:ascii="Times New Roman" w:hAnsi="Times New Roman" w:eastAsia="宋体" w:cs="Times New Roman"/>
          <w:color w:val="auto"/>
          <w:kern w:val="2"/>
          <w:sz w:val="21"/>
          <w:szCs w:val="24"/>
          <w:highlight w:val="none"/>
          <w:lang w:val="en-US" w:eastAsia="zh-CN" w:bidi="ar"/>
        </w:rPr>
        <w:t>”</w:t>
      </w:r>
      <w:r>
        <w:rPr>
          <w:rFonts w:hint="eastAsia" w:ascii="Times New Roman" w:hAnsi="Times New Roman" w:eastAsia="宋体" w:cs="宋体"/>
          <w:color w:val="auto"/>
          <w:kern w:val="2"/>
          <w:sz w:val="21"/>
          <w:szCs w:val="24"/>
          <w:highlight w:val="none"/>
          <w:lang w:val="en-US" w:eastAsia="zh-CN" w:bidi="ar"/>
        </w:rPr>
        <w:t>的定义见投标人须知前附表第</w:t>
      </w:r>
      <w:r>
        <w:rPr>
          <w:rFonts w:hint="default" w:ascii="Times New Roman" w:hAnsi="Times New Roman" w:eastAsia="宋体" w:cs="Times New Roman"/>
          <w:color w:val="auto"/>
          <w:kern w:val="2"/>
          <w:sz w:val="21"/>
          <w:szCs w:val="24"/>
          <w:highlight w:val="none"/>
          <w:lang w:val="en-US" w:eastAsia="zh-CN" w:bidi="ar"/>
        </w:rPr>
        <w:t>10.1.1</w:t>
      </w:r>
      <w:r>
        <w:rPr>
          <w:rFonts w:hint="eastAsia" w:ascii="Times New Roman" w:hAnsi="Times New Roman" w:eastAsia="宋体" w:cs="宋体"/>
          <w:color w:val="auto"/>
          <w:kern w:val="2"/>
          <w:sz w:val="21"/>
          <w:szCs w:val="24"/>
          <w:highlight w:val="none"/>
          <w:lang w:val="en-US" w:eastAsia="zh-CN" w:bidi="ar"/>
        </w:rPr>
        <w:t>条目规定。</w:t>
      </w:r>
    </w:p>
    <w:p w14:paraId="4EC92EE5">
      <w:pPr>
        <w:pStyle w:val="17"/>
        <w:keepNext/>
        <w:keepLines/>
        <w:widowControl w:val="0"/>
        <w:suppressLineNumbers w:val="0"/>
        <w:spacing w:before="0" w:beforeAutospacing="0" w:after="0" w:afterAutospacing="0" w:line="360" w:lineRule="exact"/>
        <w:ind w:left="0" w:right="0"/>
        <w:jc w:val="both"/>
        <w:outlineLvl w:val="2"/>
        <w:rPr>
          <w:rFonts w:cs="Times New Roman"/>
          <w:color w:val="auto"/>
          <w:highlight w:val="none"/>
          <w:lang w:val="en-US"/>
        </w:rPr>
      </w:pPr>
      <w:bookmarkStart w:id="156" w:name="_Toc152042329"/>
      <w:bookmarkStart w:id="157" w:name="_Toc256000029"/>
      <w:bookmarkStart w:id="158" w:name="_Toc189818675"/>
      <w:bookmarkStart w:id="159" w:name="_Toc152045553"/>
      <w:bookmarkStart w:id="160" w:name="_Toc179632571"/>
      <w:bookmarkStart w:id="161" w:name="_Toc144974521"/>
      <w:r>
        <w:rPr>
          <w:rFonts w:hint="default" w:ascii="Times New Roman" w:hAnsi="Times New Roman" w:eastAsia="黑体" w:cs="Times New Roman"/>
          <w:color w:val="auto"/>
          <w:kern w:val="2"/>
          <w:sz w:val="24"/>
          <w:szCs w:val="20"/>
          <w:highlight w:val="none"/>
          <w:lang w:val="en-US" w:eastAsia="zh-CN" w:bidi="ar"/>
        </w:rPr>
        <w:t xml:space="preserve">3.6 </w:t>
      </w:r>
      <w:r>
        <w:rPr>
          <w:rFonts w:hint="eastAsia" w:ascii="Times New Roman" w:hAnsi="Times New Roman" w:eastAsia="黑体" w:cs="Times New Roman"/>
          <w:color w:val="auto"/>
          <w:kern w:val="2"/>
          <w:sz w:val="24"/>
          <w:szCs w:val="20"/>
          <w:highlight w:val="none"/>
          <w:lang w:val="en-US" w:eastAsia="zh-CN" w:bidi="ar"/>
        </w:rPr>
        <w:t>备选投标方案</w:t>
      </w:r>
      <w:bookmarkEnd w:id="156"/>
      <w:bookmarkEnd w:id="157"/>
      <w:bookmarkEnd w:id="158"/>
      <w:bookmarkEnd w:id="159"/>
      <w:bookmarkEnd w:id="160"/>
      <w:bookmarkEnd w:id="161"/>
    </w:p>
    <w:p w14:paraId="255F867C">
      <w:pPr>
        <w:keepNext w:val="0"/>
        <w:keepLines w:val="0"/>
        <w:widowControl w:val="0"/>
        <w:suppressLineNumbers w:val="0"/>
        <w:spacing w:before="0" w:beforeAutospacing="0" w:after="0" w:afterAutospacing="0" w:line="360" w:lineRule="exact"/>
        <w:ind w:left="0" w:right="0" w:firstLine="420" w:firstLineChars="200"/>
        <w:jc w:val="both"/>
        <w:rPr>
          <w:color w:val="auto"/>
          <w:highlight w:val="none"/>
        </w:rPr>
      </w:pPr>
      <w:r>
        <w:rPr>
          <w:rFonts w:hint="eastAsia" w:ascii="Times New Roman" w:hAnsi="Times New Roman" w:eastAsia="宋体" w:cs="宋体"/>
          <w:color w:val="auto"/>
          <w:kern w:val="2"/>
          <w:sz w:val="21"/>
          <w:szCs w:val="24"/>
          <w:highlight w:val="none"/>
          <w:lang w:val="en-US" w:eastAsia="zh-CN" w:bidi="ar"/>
        </w:rPr>
        <w:t>除投标人须知前附表另有规定外，投标人不得递交备选投标方案。允许投标人递交备选投标方案的，只有中标人所递交的备选投标方案方可予以考虑。评标委员会认为中标候选人的备选投标方案优于其按照招标文件要求编制的投标方案的，该中标候选人被确定中标人后，招标人可以接受该备选投标方案。</w:t>
      </w:r>
    </w:p>
    <w:p w14:paraId="3E4EAB8E">
      <w:pPr>
        <w:pStyle w:val="17"/>
        <w:keepNext/>
        <w:keepLines/>
        <w:widowControl w:val="0"/>
        <w:suppressLineNumbers w:val="0"/>
        <w:spacing w:before="0" w:beforeAutospacing="0" w:after="0" w:afterAutospacing="0" w:line="360" w:lineRule="exact"/>
        <w:ind w:left="0" w:right="0"/>
        <w:jc w:val="both"/>
        <w:outlineLvl w:val="2"/>
        <w:rPr>
          <w:rFonts w:cs="Times New Roman"/>
          <w:color w:val="auto"/>
          <w:highlight w:val="none"/>
          <w:lang w:val="en-US"/>
        </w:rPr>
      </w:pPr>
      <w:bookmarkStart w:id="162" w:name="_Toc152042330"/>
      <w:bookmarkStart w:id="163" w:name="_Toc152045554"/>
      <w:bookmarkStart w:id="164" w:name="_Toc179632572"/>
      <w:bookmarkStart w:id="165" w:name="_Toc144974522"/>
      <w:bookmarkStart w:id="166" w:name="_Toc256000030"/>
      <w:bookmarkStart w:id="167" w:name="_Toc189818676"/>
      <w:r>
        <w:rPr>
          <w:rFonts w:hint="default" w:ascii="Times New Roman" w:hAnsi="Times New Roman" w:eastAsia="黑体" w:cs="Times New Roman"/>
          <w:color w:val="auto"/>
          <w:kern w:val="2"/>
          <w:sz w:val="24"/>
          <w:szCs w:val="20"/>
          <w:highlight w:val="none"/>
          <w:lang w:val="en-US" w:eastAsia="zh-CN" w:bidi="ar"/>
        </w:rPr>
        <w:t xml:space="preserve">3.7 </w:t>
      </w:r>
      <w:r>
        <w:rPr>
          <w:rFonts w:hint="eastAsia" w:ascii="Times New Roman" w:hAnsi="Times New Roman" w:eastAsia="黑体" w:cs="Times New Roman"/>
          <w:color w:val="auto"/>
          <w:kern w:val="2"/>
          <w:sz w:val="24"/>
          <w:szCs w:val="20"/>
          <w:highlight w:val="none"/>
          <w:lang w:val="en-US" w:eastAsia="zh-CN" w:bidi="ar"/>
        </w:rPr>
        <w:t>投标文件的编制</w:t>
      </w:r>
      <w:bookmarkEnd w:id="162"/>
      <w:bookmarkEnd w:id="163"/>
      <w:bookmarkEnd w:id="164"/>
      <w:bookmarkEnd w:id="165"/>
      <w:bookmarkEnd w:id="166"/>
      <w:bookmarkEnd w:id="167"/>
    </w:p>
    <w:p w14:paraId="5B80EF3F">
      <w:pPr>
        <w:keepNext w:val="0"/>
        <w:keepLines w:val="0"/>
        <w:widowControl w:val="0"/>
        <w:suppressLineNumbers w:val="0"/>
        <w:spacing w:before="0" w:beforeAutospacing="0" w:after="0" w:afterAutospacing="0" w:line="360" w:lineRule="exact"/>
        <w:ind w:left="0" w:right="0" w:firstLine="420" w:firstLineChars="200"/>
        <w:jc w:val="both"/>
        <w:rPr>
          <w:color w:val="auto"/>
          <w:highlight w:val="none"/>
        </w:rPr>
      </w:pPr>
      <w:r>
        <w:rPr>
          <w:rFonts w:hint="default" w:ascii="Times New Roman" w:hAnsi="Times New Roman" w:eastAsia="宋体" w:cs="Times New Roman"/>
          <w:color w:val="auto"/>
          <w:kern w:val="2"/>
          <w:sz w:val="21"/>
          <w:szCs w:val="24"/>
          <w:highlight w:val="none"/>
          <w:lang w:val="en-US" w:eastAsia="zh-CN" w:bidi="ar"/>
        </w:rPr>
        <w:t>3.7.1</w:t>
      </w:r>
      <w:r>
        <w:rPr>
          <w:rFonts w:hint="eastAsia" w:ascii="Times New Roman" w:hAnsi="Times New Roman" w:eastAsia="宋体" w:cs="宋体"/>
          <w:color w:val="auto"/>
          <w:kern w:val="2"/>
          <w:sz w:val="21"/>
          <w:szCs w:val="24"/>
          <w:highlight w:val="none"/>
          <w:lang w:val="en-US" w:eastAsia="zh-CN" w:bidi="ar"/>
        </w:rPr>
        <w:t>投标文件应按第六章</w:t>
      </w:r>
      <w:r>
        <w:rPr>
          <w:rFonts w:hint="default" w:ascii="Times New Roman" w:hAnsi="Times New Roman" w:eastAsia="宋体" w:cs="Times New Roman"/>
          <w:color w:val="auto"/>
          <w:kern w:val="2"/>
          <w:sz w:val="21"/>
          <w:szCs w:val="24"/>
          <w:highlight w:val="none"/>
          <w:lang w:val="en-US" w:eastAsia="zh-CN" w:bidi="ar"/>
        </w:rPr>
        <w:t>“</w:t>
      </w:r>
      <w:r>
        <w:rPr>
          <w:rFonts w:hint="eastAsia" w:ascii="Times New Roman" w:hAnsi="Times New Roman" w:eastAsia="宋体" w:cs="宋体"/>
          <w:color w:val="auto"/>
          <w:kern w:val="2"/>
          <w:sz w:val="21"/>
          <w:szCs w:val="24"/>
          <w:highlight w:val="none"/>
          <w:lang w:val="en-US" w:eastAsia="zh-CN" w:bidi="ar"/>
        </w:rPr>
        <w:t>投标文件格式</w:t>
      </w:r>
      <w:r>
        <w:rPr>
          <w:rFonts w:hint="default" w:ascii="Times New Roman" w:hAnsi="Times New Roman" w:eastAsia="宋体" w:cs="Times New Roman"/>
          <w:color w:val="auto"/>
          <w:kern w:val="2"/>
          <w:sz w:val="21"/>
          <w:szCs w:val="24"/>
          <w:highlight w:val="none"/>
          <w:lang w:val="en-US" w:eastAsia="zh-CN" w:bidi="ar"/>
        </w:rPr>
        <w:t>”</w:t>
      </w:r>
      <w:r>
        <w:rPr>
          <w:rFonts w:hint="eastAsia" w:ascii="Times New Roman" w:hAnsi="Times New Roman" w:eastAsia="宋体" w:cs="宋体"/>
          <w:color w:val="auto"/>
          <w:kern w:val="2"/>
          <w:sz w:val="21"/>
          <w:szCs w:val="24"/>
          <w:highlight w:val="none"/>
          <w:lang w:val="en-US" w:eastAsia="zh-CN" w:bidi="ar"/>
        </w:rPr>
        <w:t>进行编写，如有必要，可以增加附页，作为投标文件的组成部分。其中，投标函附录在满足招标文件实质性要求的基础上，可以提出比招标文件要求更有利于招标人的承诺。</w:t>
      </w:r>
    </w:p>
    <w:p w14:paraId="26680B5A">
      <w:pPr>
        <w:keepNext w:val="0"/>
        <w:keepLines w:val="0"/>
        <w:widowControl w:val="0"/>
        <w:suppressLineNumbers w:val="0"/>
        <w:spacing w:before="0" w:beforeAutospacing="0" w:after="0" w:afterAutospacing="0" w:line="360" w:lineRule="exact"/>
        <w:ind w:left="0" w:right="0" w:firstLine="420" w:firstLineChars="200"/>
        <w:jc w:val="both"/>
        <w:rPr>
          <w:color w:val="auto"/>
          <w:szCs w:val="21"/>
          <w:highlight w:val="none"/>
        </w:rPr>
      </w:pPr>
      <w:r>
        <w:rPr>
          <w:rFonts w:hint="default" w:ascii="Times New Roman" w:hAnsi="Times New Roman" w:eastAsia="宋体" w:cs="Times New Roman"/>
          <w:color w:val="auto"/>
          <w:kern w:val="2"/>
          <w:sz w:val="21"/>
          <w:szCs w:val="24"/>
          <w:highlight w:val="none"/>
          <w:lang w:val="en-US" w:eastAsia="zh-CN" w:bidi="ar"/>
        </w:rPr>
        <w:t xml:space="preserve">3.7.2 </w:t>
      </w:r>
      <w:r>
        <w:rPr>
          <w:rFonts w:hint="eastAsia" w:ascii="Times New Roman" w:hAnsi="Times New Roman" w:eastAsia="宋体" w:cs="宋体"/>
          <w:color w:val="auto"/>
          <w:kern w:val="2"/>
          <w:sz w:val="21"/>
          <w:szCs w:val="24"/>
          <w:highlight w:val="none"/>
          <w:lang w:val="en-US" w:eastAsia="zh-CN" w:bidi="ar"/>
        </w:rPr>
        <w:t>投标文件应当对招标文件有关</w:t>
      </w:r>
      <w:r>
        <w:rPr>
          <w:rFonts w:hint="eastAsia" w:ascii="Times New Roman" w:hAnsi="Times New Roman" w:eastAsia="宋体" w:cs="宋体"/>
          <w:color w:val="auto"/>
          <w:kern w:val="2"/>
          <w:sz w:val="21"/>
          <w:szCs w:val="21"/>
          <w:highlight w:val="none"/>
          <w:lang w:val="en-US" w:eastAsia="zh-CN" w:bidi="ar"/>
        </w:rPr>
        <w:t>服务期限、投标有效期、质量要求、技术标准和要求、招标范围等实质性内容作出响应。</w:t>
      </w:r>
    </w:p>
    <w:p w14:paraId="0CFD24FB">
      <w:pPr>
        <w:keepNext w:val="0"/>
        <w:keepLines w:val="0"/>
        <w:widowControl w:val="0"/>
        <w:suppressLineNumbers w:val="0"/>
        <w:spacing w:before="0" w:beforeAutospacing="0" w:after="0" w:afterAutospacing="0" w:line="360" w:lineRule="exact"/>
        <w:ind w:left="0" w:right="0" w:firstLine="420" w:firstLineChars="200"/>
        <w:jc w:val="both"/>
        <w:rPr>
          <w:color w:val="auto"/>
          <w:highlight w:val="none"/>
        </w:rPr>
      </w:pPr>
      <w:r>
        <w:rPr>
          <w:rFonts w:hint="default" w:ascii="Times New Roman" w:hAnsi="Times New Roman" w:eastAsia="宋体" w:cs="Times New Roman"/>
          <w:color w:val="auto"/>
          <w:kern w:val="2"/>
          <w:sz w:val="21"/>
          <w:szCs w:val="24"/>
          <w:highlight w:val="none"/>
          <w:lang w:val="en-US" w:eastAsia="zh-CN" w:bidi="ar"/>
        </w:rPr>
        <w:t xml:space="preserve">3.7.3 </w:t>
      </w:r>
      <w:r>
        <w:rPr>
          <w:rFonts w:hint="eastAsia" w:ascii="Times New Roman" w:hAnsi="Times New Roman" w:eastAsia="宋体" w:cs="宋体"/>
          <w:color w:val="auto"/>
          <w:kern w:val="2"/>
          <w:sz w:val="21"/>
          <w:szCs w:val="24"/>
          <w:highlight w:val="none"/>
          <w:lang w:val="en-US" w:eastAsia="zh-CN" w:bidi="ar"/>
        </w:rPr>
        <w:t>投标文件制作</w:t>
      </w:r>
    </w:p>
    <w:p w14:paraId="18156FE3">
      <w:pPr>
        <w:keepNext w:val="0"/>
        <w:keepLines w:val="0"/>
        <w:widowControl w:val="0"/>
        <w:suppressLineNumbers w:val="0"/>
        <w:spacing w:before="0" w:beforeAutospacing="0" w:after="0" w:afterAutospacing="0" w:line="360" w:lineRule="exact"/>
        <w:ind w:left="0" w:right="0" w:firstLine="420" w:firstLineChars="200"/>
        <w:jc w:val="both"/>
        <w:rPr>
          <w:color w:val="auto"/>
          <w:highlight w:val="none"/>
        </w:rPr>
      </w:pPr>
      <w:r>
        <w:rPr>
          <w:rFonts w:hint="eastAsia" w:ascii="Times New Roman" w:hAnsi="Times New Roman" w:eastAsia="宋体" w:cs="宋体"/>
          <w:color w:val="auto"/>
          <w:kern w:val="2"/>
          <w:sz w:val="21"/>
          <w:szCs w:val="24"/>
          <w:highlight w:val="none"/>
          <w:lang w:val="en-US" w:eastAsia="zh-CN" w:bidi="ar"/>
        </w:rPr>
        <w:t>（</w:t>
      </w:r>
      <w:r>
        <w:rPr>
          <w:rFonts w:hint="default" w:ascii="Times New Roman" w:hAnsi="Times New Roman" w:eastAsia="宋体" w:cs="Times New Roman"/>
          <w:color w:val="auto"/>
          <w:kern w:val="2"/>
          <w:sz w:val="21"/>
          <w:szCs w:val="24"/>
          <w:highlight w:val="none"/>
          <w:lang w:val="en-US" w:eastAsia="zh-CN" w:bidi="ar"/>
        </w:rPr>
        <w:t>1</w:t>
      </w:r>
      <w:r>
        <w:rPr>
          <w:rFonts w:hint="eastAsia" w:ascii="Times New Roman" w:hAnsi="Times New Roman" w:eastAsia="宋体" w:cs="宋体"/>
          <w:color w:val="auto"/>
          <w:kern w:val="2"/>
          <w:sz w:val="21"/>
          <w:szCs w:val="24"/>
          <w:highlight w:val="none"/>
          <w:lang w:val="en-US" w:eastAsia="zh-CN" w:bidi="ar"/>
        </w:rPr>
        <w:t>）投标文件由投标人使用符合标准的数字化投标文件制作软件制作生成。</w:t>
      </w:r>
    </w:p>
    <w:p w14:paraId="730B2277">
      <w:pPr>
        <w:keepNext w:val="0"/>
        <w:keepLines w:val="0"/>
        <w:widowControl w:val="0"/>
        <w:suppressLineNumbers w:val="0"/>
        <w:spacing w:before="0" w:beforeAutospacing="0" w:after="0" w:afterAutospacing="0" w:line="360" w:lineRule="exact"/>
        <w:ind w:left="0" w:right="0" w:firstLine="420" w:firstLineChars="200"/>
        <w:jc w:val="both"/>
        <w:rPr>
          <w:color w:val="auto"/>
          <w:highlight w:val="none"/>
        </w:rPr>
      </w:pPr>
      <w:r>
        <w:rPr>
          <w:rFonts w:hint="eastAsia" w:ascii="Times New Roman" w:hAnsi="Times New Roman" w:eastAsia="宋体" w:cs="宋体"/>
          <w:color w:val="auto"/>
          <w:kern w:val="2"/>
          <w:sz w:val="21"/>
          <w:szCs w:val="24"/>
          <w:highlight w:val="none"/>
          <w:lang w:val="en-US" w:eastAsia="zh-CN" w:bidi="ar"/>
        </w:rPr>
        <w:t>（</w:t>
      </w:r>
      <w:r>
        <w:rPr>
          <w:rFonts w:hint="default" w:ascii="Times New Roman" w:hAnsi="Times New Roman" w:eastAsia="宋体" w:cs="Times New Roman"/>
          <w:color w:val="auto"/>
          <w:kern w:val="2"/>
          <w:sz w:val="21"/>
          <w:szCs w:val="24"/>
          <w:highlight w:val="none"/>
          <w:lang w:val="en-US" w:eastAsia="zh-CN" w:bidi="ar"/>
        </w:rPr>
        <w:t>2</w:t>
      </w:r>
      <w:r>
        <w:rPr>
          <w:rFonts w:hint="eastAsia" w:ascii="Times New Roman" w:hAnsi="Times New Roman" w:eastAsia="宋体" w:cs="宋体"/>
          <w:color w:val="auto"/>
          <w:kern w:val="2"/>
          <w:sz w:val="21"/>
          <w:szCs w:val="24"/>
          <w:highlight w:val="none"/>
          <w:lang w:val="en-US" w:eastAsia="zh-CN" w:bidi="ar"/>
        </w:rPr>
        <w:t>）投标人在编制投标文件时应当建立分级目录，并按照提示录入相关或填写内容。</w:t>
      </w:r>
    </w:p>
    <w:p w14:paraId="54A59E07">
      <w:pPr>
        <w:keepNext w:val="0"/>
        <w:keepLines w:val="0"/>
        <w:widowControl w:val="0"/>
        <w:suppressLineNumbers w:val="0"/>
        <w:spacing w:before="0" w:beforeAutospacing="0" w:after="0" w:afterAutospacing="0" w:line="360" w:lineRule="exact"/>
        <w:ind w:left="0" w:right="0" w:firstLine="420" w:firstLineChars="200"/>
        <w:jc w:val="both"/>
        <w:rPr>
          <w:color w:val="auto"/>
          <w:highlight w:val="none"/>
        </w:rPr>
      </w:pPr>
      <w:r>
        <w:rPr>
          <w:rFonts w:hint="eastAsia" w:ascii="Times New Roman" w:hAnsi="Times New Roman" w:eastAsia="宋体" w:cs="宋体"/>
          <w:color w:val="auto"/>
          <w:kern w:val="2"/>
          <w:sz w:val="21"/>
          <w:szCs w:val="24"/>
          <w:highlight w:val="none"/>
          <w:lang w:val="en-US" w:eastAsia="zh-CN" w:bidi="ar"/>
        </w:rPr>
        <w:t>（</w:t>
      </w:r>
      <w:r>
        <w:rPr>
          <w:rFonts w:hint="default" w:ascii="Times New Roman" w:hAnsi="Times New Roman" w:eastAsia="宋体" w:cs="Times New Roman"/>
          <w:color w:val="auto"/>
          <w:kern w:val="2"/>
          <w:sz w:val="21"/>
          <w:szCs w:val="24"/>
          <w:highlight w:val="none"/>
          <w:lang w:val="en-US" w:eastAsia="zh-CN" w:bidi="ar"/>
        </w:rPr>
        <w:t>3</w:t>
      </w:r>
      <w:r>
        <w:rPr>
          <w:rFonts w:hint="eastAsia" w:ascii="Times New Roman" w:hAnsi="Times New Roman" w:eastAsia="宋体" w:cs="宋体"/>
          <w:color w:val="auto"/>
          <w:kern w:val="2"/>
          <w:sz w:val="21"/>
          <w:szCs w:val="24"/>
          <w:highlight w:val="none"/>
          <w:lang w:val="en-US" w:eastAsia="zh-CN" w:bidi="ar"/>
        </w:rPr>
        <w:t>）投标人应当从企业主体信息库（</w:t>
      </w:r>
      <w:r>
        <w:rPr>
          <w:rFonts w:hint="default" w:ascii="Times New Roman" w:hAnsi="Times New Roman" w:eastAsia="宋体" w:cs="Times New Roman"/>
          <w:color w:val="auto"/>
          <w:kern w:val="2"/>
          <w:sz w:val="21"/>
          <w:szCs w:val="24"/>
          <w:highlight w:val="none"/>
          <w:lang w:val="en-US" w:eastAsia="zh-CN" w:bidi="ar"/>
        </w:rPr>
        <w:t>2024</w:t>
      </w:r>
      <w:r>
        <w:rPr>
          <w:rFonts w:hint="eastAsia" w:ascii="Times New Roman" w:hAnsi="Times New Roman" w:eastAsia="宋体" w:cs="宋体"/>
          <w:color w:val="auto"/>
          <w:kern w:val="2"/>
          <w:sz w:val="21"/>
          <w:szCs w:val="24"/>
          <w:highlight w:val="none"/>
          <w:lang w:val="en-US" w:eastAsia="zh-CN" w:bidi="ar"/>
        </w:rPr>
        <w:t>年新版本辽宁省工程建设项目主体云库）中选择用于评审的佐证或证明材料并获取相应的数据信息，在制作投标文件时生成应用于项目评审的数字证照或影印件。如发现获取信息内容有错误应当在企业主体信息库修改和完善，并重新获取并生成数字证照或影印件。</w:t>
      </w:r>
    </w:p>
    <w:p w14:paraId="6EA3829B">
      <w:pPr>
        <w:keepNext w:val="0"/>
        <w:keepLines w:val="0"/>
        <w:widowControl w:val="0"/>
        <w:suppressLineNumbers w:val="0"/>
        <w:spacing w:before="0" w:beforeAutospacing="0" w:after="0" w:afterAutospacing="0" w:line="360" w:lineRule="exact"/>
        <w:ind w:left="0" w:right="0" w:firstLine="420" w:firstLineChars="200"/>
        <w:jc w:val="both"/>
        <w:rPr>
          <w:color w:val="auto"/>
          <w:highlight w:val="none"/>
        </w:rPr>
      </w:pPr>
      <w:r>
        <w:rPr>
          <w:rFonts w:hint="eastAsia" w:ascii="Times New Roman" w:hAnsi="Times New Roman" w:eastAsia="宋体" w:cs="宋体"/>
          <w:color w:val="auto"/>
          <w:kern w:val="2"/>
          <w:sz w:val="21"/>
          <w:szCs w:val="24"/>
          <w:highlight w:val="none"/>
          <w:lang w:val="en-US" w:eastAsia="zh-CN" w:bidi="ar"/>
        </w:rPr>
        <w:t>投标人投标文件中数字证照数据信息内容是专家评审凭证和依据，投标人应当自行校核和确认数字证照数据信息内容，确保其准确有效和响应招标文件要求。</w:t>
      </w:r>
    </w:p>
    <w:p w14:paraId="051F3794">
      <w:pPr>
        <w:keepNext w:val="0"/>
        <w:keepLines w:val="0"/>
        <w:widowControl w:val="0"/>
        <w:suppressLineNumbers w:val="0"/>
        <w:spacing w:before="0" w:beforeAutospacing="0" w:after="0" w:afterAutospacing="0" w:line="360" w:lineRule="exact"/>
        <w:ind w:left="0" w:right="0" w:firstLine="420" w:firstLineChars="200"/>
        <w:jc w:val="both"/>
        <w:rPr>
          <w:color w:val="auto"/>
          <w:highlight w:val="none"/>
        </w:rPr>
      </w:pPr>
      <w:r>
        <w:rPr>
          <w:rFonts w:hint="eastAsia" w:ascii="Times New Roman" w:hAnsi="Times New Roman" w:eastAsia="宋体" w:cs="宋体"/>
          <w:color w:val="auto"/>
          <w:kern w:val="2"/>
          <w:sz w:val="21"/>
          <w:szCs w:val="24"/>
          <w:highlight w:val="none"/>
          <w:lang w:val="en-US" w:eastAsia="zh-CN" w:bidi="ar"/>
        </w:rPr>
        <w:t>投标人应用于投标的数字证照可通过主体信息库调取、下载和追溯其数据原始材料，用于核查、归档、调查或异议投诉处理等事宜。如发现投标人投标文件中应用于评审的数据证照信息数据内容存在不实或弄虚作假的，即按照弄虚作假骗取中标行为予以认定并依法依规处理。</w:t>
      </w:r>
    </w:p>
    <w:p w14:paraId="15C0A4B5">
      <w:pPr>
        <w:keepNext w:val="0"/>
        <w:keepLines w:val="0"/>
        <w:widowControl w:val="0"/>
        <w:suppressLineNumbers w:val="0"/>
        <w:spacing w:before="0" w:beforeAutospacing="0" w:after="0" w:afterAutospacing="0" w:line="360" w:lineRule="exact"/>
        <w:ind w:left="0" w:right="0" w:firstLine="420" w:firstLineChars="200"/>
        <w:jc w:val="both"/>
        <w:rPr>
          <w:color w:val="auto"/>
          <w:highlight w:val="none"/>
        </w:rPr>
      </w:pPr>
      <w:r>
        <w:rPr>
          <w:rFonts w:hint="eastAsia" w:ascii="Times New Roman" w:hAnsi="Times New Roman" w:eastAsia="宋体" w:cs="宋体"/>
          <w:color w:val="auto"/>
          <w:kern w:val="2"/>
          <w:sz w:val="21"/>
          <w:szCs w:val="24"/>
          <w:highlight w:val="none"/>
          <w:lang w:val="en-US" w:eastAsia="zh-CN" w:bidi="ar"/>
        </w:rPr>
        <w:t>应用数字证照评审的节点和材料内容见投标人须知前附表。</w:t>
      </w:r>
    </w:p>
    <w:p w14:paraId="5F419E9A">
      <w:pPr>
        <w:keepNext w:val="0"/>
        <w:keepLines w:val="0"/>
        <w:widowControl w:val="0"/>
        <w:suppressLineNumbers w:val="0"/>
        <w:spacing w:before="0" w:beforeAutospacing="0" w:after="0" w:afterAutospacing="0" w:line="360" w:lineRule="exact"/>
        <w:ind w:left="0" w:right="0" w:firstLine="420" w:firstLineChars="200"/>
        <w:jc w:val="both"/>
        <w:rPr>
          <w:color w:val="auto"/>
          <w:highlight w:val="none"/>
        </w:rPr>
      </w:pPr>
      <w:r>
        <w:rPr>
          <w:rFonts w:hint="eastAsia" w:ascii="Times New Roman" w:hAnsi="Times New Roman" w:eastAsia="宋体" w:cs="宋体"/>
          <w:color w:val="auto"/>
          <w:kern w:val="2"/>
          <w:sz w:val="21"/>
          <w:szCs w:val="24"/>
          <w:highlight w:val="none"/>
          <w:lang w:val="en-US" w:eastAsia="zh-CN" w:bidi="ar"/>
        </w:rPr>
        <w:t>（</w:t>
      </w:r>
      <w:r>
        <w:rPr>
          <w:rFonts w:hint="default" w:ascii="Times New Roman" w:hAnsi="Times New Roman" w:eastAsia="宋体" w:cs="Times New Roman"/>
          <w:color w:val="auto"/>
          <w:kern w:val="2"/>
          <w:sz w:val="21"/>
          <w:szCs w:val="24"/>
          <w:highlight w:val="none"/>
          <w:lang w:val="en-US" w:eastAsia="zh-CN" w:bidi="ar"/>
        </w:rPr>
        <w:t>4</w:t>
      </w:r>
      <w:r>
        <w:rPr>
          <w:rFonts w:hint="eastAsia" w:ascii="Times New Roman" w:hAnsi="Times New Roman" w:eastAsia="宋体" w:cs="宋体"/>
          <w:color w:val="auto"/>
          <w:kern w:val="2"/>
          <w:sz w:val="21"/>
          <w:szCs w:val="24"/>
          <w:highlight w:val="none"/>
          <w:lang w:val="en-US" w:eastAsia="zh-CN" w:bidi="ar"/>
        </w:rPr>
        <w:t>）第六章投标文件格式文件要求</w:t>
      </w:r>
      <w:r>
        <w:rPr>
          <w:rFonts w:hint="default" w:ascii="Times New Roman" w:hAnsi="Times New Roman" w:eastAsia="宋体" w:cs="Times New Roman"/>
          <w:color w:val="auto"/>
          <w:kern w:val="2"/>
          <w:sz w:val="21"/>
          <w:szCs w:val="24"/>
          <w:highlight w:val="none"/>
          <w:lang w:val="en-US" w:eastAsia="zh-CN" w:bidi="ar"/>
        </w:rPr>
        <w:t>“</w:t>
      </w:r>
      <w:r>
        <w:rPr>
          <w:rFonts w:hint="eastAsia" w:ascii="Times New Roman" w:hAnsi="Times New Roman" w:eastAsia="宋体" w:cs="宋体"/>
          <w:color w:val="auto"/>
          <w:kern w:val="2"/>
          <w:sz w:val="21"/>
          <w:szCs w:val="24"/>
          <w:highlight w:val="none"/>
          <w:lang w:val="en-US" w:eastAsia="zh-CN" w:bidi="ar"/>
        </w:rPr>
        <w:t>盖单位章</w:t>
      </w:r>
      <w:r>
        <w:rPr>
          <w:rFonts w:hint="default" w:ascii="Times New Roman" w:hAnsi="Times New Roman" w:eastAsia="宋体" w:cs="Times New Roman"/>
          <w:color w:val="auto"/>
          <w:kern w:val="2"/>
          <w:sz w:val="21"/>
          <w:szCs w:val="24"/>
          <w:highlight w:val="none"/>
          <w:lang w:val="en-US" w:eastAsia="zh-CN" w:bidi="ar"/>
        </w:rPr>
        <w:t>”</w:t>
      </w:r>
      <w:r>
        <w:rPr>
          <w:rFonts w:hint="eastAsia" w:ascii="Times New Roman" w:hAnsi="Times New Roman" w:eastAsia="宋体" w:cs="宋体"/>
          <w:color w:val="auto"/>
          <w:kern w:val="2"/>
          <w:sz w:val="21"/>
          <w:szCs w:val="24"/>
          <w:highlight w:val="none"/>
          <w:lang w:val="en-US" w:eastAsia="zh-CN" w:bidi="ar"/>
        </w:rPr>
        <w:t>的地方，投标人应使用数字证书（</w:t>
      </w:r>
      <w:r>
        <w:rPr>
          <w:rFonts w:hint="default" w:ascii="Times New Roman" w:hAnsi="Times New Roman" w:eastAsia="宋体" w:cs="Times New Roman"/>
          <w:color w:val="auto"/>
          <w:kern w:val="2"/>
          <w:sz w:val="21"/>
          <w:szCs w:val="24"/>
          <w:highlight w:val="none"/>
          <w:lang w:val="en-US" w:eastAsia="zh-CN" w:bidi="ar"/>
        </w:rPr>
        <w:t>CA</w:t>
      </w:r>
      <w:r>
        <w:rPr>
          <w:rFonts w:hint="eastAsia" w:ascii="Times New Roman" w:hAnsi="Times New Roman" w:eastAsia="宋体" w:cs="宋体"/>
          <w:color w:val="auto"/>
          <w:kern w:val="2"/>
          <w:sz w:val="21"/>
          <w:szCs w:val="24"/>
          <w:highlight w:val="none"/>
          <w:lang w:val="en-US" w:eastAsia="zh-CN" w:bidi="ar"/>
        </w:rPr>
        <w:t>）加盖投标人的单位电子印章；要求</w:t>
      </w:r>
      <w:r>
        <w:rPr>
          <w:rFonts w:hint="default" w:ascii="Times New Roman" w:hAnsi="Times New Roman" w:eastAsia="宋体" w:cs="Times New Roman"/>
          <w:color w:val="auto"/>
          <w:kern w:val="2"/>
          <w:sz w:val="21"/>
          <w:szCs w:val="24"/>
          <w:highlight w:val="none"/>
          <w:lang w:val="en-US" w:eastAsia="zh-CN" w:bidi="ar"/>
        </w:rPr>
        <w:t>“</w:t>
      </w:r>
      <w:r>
        <w:rPr>
          <w:rFonts w:hint="eastAsia" w:ascii="Times New Roman" w:hAnsi="Times New Roman" w:eastAsia="宋体" w:cs="宋体"/>
          <w:color w:val="auto"/>
          <w:kern w:val="2"/>
          <w:sz w:val="21"/>
          <w:szCs w:val="24"/>
          <w:highlight w:val="none"/>
          <w:lang w:val="en-US" w:eastAsia="zh-CN" w:bidi="ar"/>
        </w:rPr>
        <w:t>签章</w:t>
      </w:r>
      <w:r>
        <w:rPr>
          <w:rFonts w:hint="default" w:ascii="Times New Roman" w:hAnsi="Times New Roman" w:eastAsia="宋体" w:cs="Times New Roman"/>
          <w:color w:val="auto"/>
          <w:kern w:val="2"/>
          <w:sz w:val="21"/>
          <w:szCs w:val="24"/>
          <w:highlight w:val="none"/>
          <w:lang w:val="en-US" w:eastAsia="zh-CN" w:bidi="ar"/>
        </w:rPr>
        <w:t>”</w:t>
      </w:r>
      <w:r>
        <w:rPr>
          <w:rFonts w:hint="eastAsia" w:ascii="Times New Roman" w:hAnsi="Times New Roman" w:eastAsia="宋体" w:cs="宋体"/>
          <w:color w:val="auto"/>
          <w:kern w:val="2"/>
          <w:sz w:val="21"/>
          <w:szCs w:val="24"/>
          <w:highlight w:val="none"/>
          <w:lang w:val="en-US" w:eastAsia="zh-CN" w:bidi="ar"/>
        </w:rPr>
        <w:t>的地方，投标人应使用数字证书（</w:t>
      </w:r>
      <w:r>
        <w:rPr>
          <w:rFonts w:hint="default" w:ascii="Times New Roman" w:hAnsi="Times New Roman" w:eastAsia="宋体" w:cs="Times New Roman"/>
          <w:color w:val="auto"/>
          <w:kern w:val="2"/>
          <w:sz w:val="21"/>
          <w:szCs w:val="24"/>
          <w:highlight w:val="none"/>
          <w:lang w:val="en-US" w:eastAsia="zh-CN" w:bidi="ar"/>
        </w:rPr>
        <w:t>CA</w:t>
      </w:r>
      <w:r>
        <w:rPr>
          <w:rFonts w:hint="eastAsia" w:ascii="Times New Roman" w:hAnsi="Times New Roman" w:eastAsia="宋体" w:cs="宋体"/>
          <w:color w:val="auto"/>
          <w:kern w:val="2"/>
          <w:sz w:val="21"/>
          <w:szCs w:val="24"/>
          <w:highlight w:val="none"/>
          <w:lang w:val="en-US" w:eastAsia="zh-CN" w:bidi="ar"/>
        </w:rPr>
        <w:t>）加盖法定代表人（授权委托人）的个人电子印章或电子签名。联合体投标的，投标文件由联合体牵头人按上述规定在要求</w:t>
      </w:r>
      <w:r>
        <w:rPr>
          <w:rFonts w:hint="default" w:ascii="Times New Roman" w:hAnsi="Times New Roman" w:eastAsia="宋体" w:cs="Times New Roman"/>
          <w:color w:val="auto"/>
          <w:kern w:val="2"/>
          <w:sz w:val="21"/>
          <w:szCs w:val="24"/>
          <w:highlight w:val="none"/>
          <w:lang w:val="en-US" w:eastAsia="zh-CN" w:bidi="ar"/>
        </w:rPr>
        <w:t>“</w:t>
      </w:r>
      <w:r>
        <w:rPr>
          <w:rFonts w:hint="eastAsia" w:ascii="Times New Roman" w:hAnsi="Times New Roman" w:eastAsia="宋体" w:cs="宋体"/>
          <w:color w:val="auto"/>
          <w:kern w:val="2"/>
          <w:sz w:val="21"/>
          <w:szCs w:val="24"/>
          <w:highlight w:val="none"/>
          <w:lang w:val="en-US" w:eastAsia="zh-CN" w:bidi="ar"/>
        </w:rPr>
        <w:t>盖单位章</w:t>
      </w:r>
      <w:r>
        <w:rPr>
          <w:rFonts w:hint="default" w:ascii="Times New Roman" w:hAnsi="Times New Roman" w:eastAsia="宋体" w:cs="Times New Roman"/>
          <w:color w:val="auto"/>
          <w:kern w:val="2"/>
          <w:sz w:val="21"/>
          <w:szCs w:val="24"/>
          <w:highlight w:val="none"/>
          <w:lang w:val="en-US" w:eastAsia="zh-CN" w:bidi="ar"/>
        </w:rPr>
        <w:t>”</w:t>
      </w:r>
      <w:r>
        <w:rPr>
          <w:rFonts w:hint="eastAsia" w:ascii="Times New Roman" w:hAnsi="Times New Roman" w:eastAsia="宋体" w:cs="宋体"/>
          <w:color w:val="auto"/>
          <w:kern w:val="2"/>
          <w:sz w:val="21"/>
          <w:szCs w:val="24"/>
          <w:highlight w:val="none"/>
          <w:lang w:val="en-US" w:eastAsia="zh-CN" w:bidi="ar"/>
        </w:rPr>
        <w:t>的地方加盖联合体牵头人单位电子印章；在要求</w:t>
      </w:r>
      <w:r>
        <w:rPr>
          <w:rFonts w:hint="default" w:ascii="Times New Roman" w:hAnsi="Times New Roman" w:eastAsia="宋体" w:cs="Times New Roman"/>
          <w:color w:val="auto"/>
          <w:kern w:val="2"/>
          <w:sz w:val="21"/>
          <w:szCs w:val="24"/>
          <w:highlight w:val="none"/>
          <w:lang w:val="en-US" w:eastAsia="zh-CN" w:bidi="ar"/>
        </w:rPr>
        <w:t>“</w:t>
      </w:r>
      <w:r>
        <w:rPr>
          <w:rFonts w:hint="eastAsia" w:ascii="Times New Roman" w:hAnsi="Times New Roman" w:eastAsia="宋体" w:cs="宋体"/>
          <w:color w:val="auto"/>
          <w:kern w:val="2"/>
          <w:sz w:val="21"/>
          <w:szCs w:val="24"/>
          <w:highlight w:val="none"/>
          <w:lang w:val="en-US" w:eastAsia="zh-CN" w:bidi="ar"/>
        </w:rPr>
        <w:t>签章</w:t>
      </w:r>
      <w:r>
        <w:rPr>
          <w:rFonts w:hint="default" w:ascii="Times New Roman" w:hAnsi="Times New Roman" w:eastAsia="宋体" w:cs="Times New Roman"/>
          <w:color w:val="auto"/>
          <w:kern w:val="2"/>
          <w:sz w:val="21"/>
          <w:szCs w:val="24"/>
          <w:highlight w:val="none"/>
          <w:lang w:val="en-US" w:eastAsia="zh-CN" w:bidi="ar"/>
        </w:rPr>
        <w:t>”</w:t>
      </w:r>
      <w:r>
        <w:rPr>
          <w:rFonts w:hint="eastAsia" w:ascii="Times New Roman" w:hAnsi="Times New Roman" w:eastAsia="宋体" w:cs="宋体"/>
          <w:color w:val="auto"/>
          <w:kern w:val="2"/>
          <w:sz w:val="21"/>
          <w:szCs w:val="24"/>
          <w:highlight w:val="none"/>
          <w:lang w:val="en-US" w:eastAsia="zh-CN" w:bidi="ar"/>
        </w:rPr>
        <w:t>的地方加盖联合体牵头人法定代表人（授权委托人）的个人电子印章或电子签名。招标文件有特别说明的除外。</w:t>
      </w:r>
    </w:p>
    <w:p w14:paraId="312E9C5A">
      <w:pPr>
        <w:keepNext w:val="0"/>
        <w:keepLines w:val="0"/>
        <w:widowControl w:val="0"/>
        <w:suppressLineNumbers w:val="0"/>
        <w:spacing w:before="0" w:beforeAutospacing="0" w:after="0" w:afterAutospacing="0" w:line="360" w:lineRule="exact"/>
        <w:ind w:left="0" w:right="0" w:firstLine="420" w:firstLineChars="200"/>
        <w:jc w:val="both"/>
        <w:rPr>
          <w:color w:val="auto"/>
          <w:highlight w:val="none"/>
        </w:rPr>
      </w:pPr>
      <w:r>
        <w:rPr>
          <w:rFonts w:hint="eastAsia" w:ascii="Times New Roman" w:hAnsi="Times New Roman" w:eastAsia="宋体" w:cs="宋体"/>
          <w:color w:val="auto"/>
          <w:kern w:val="2"/>
          <w:sz w:val="21"/>
          <w:szCs w:val="24"/>
          <w:highlight w:val="none"/>
          <w:lang w:val="en-US" w:eastAsia="zh-CN" w:bidi="ar"/>
        </w:rPr>
        <w:t>（</w:t>
      </w:r>
      <w:r>
        <w:rPr>
          <w:rFonts w:hint="default" w:ascii="Times New Roman" w:hAnsi="Times New Roman" w:eastAsia="宋体" w:cs="Times New Roman"/>
          <w:color w:val="auto"/>
          <w:kern w:val="2"/>
          <w:sz w:val="21"/>
          <w:szCs w:val="24"/>
          <w:highlight w:val="none"/>
          <w:lang w:val="en-US" w:eastAsia="zh-CN" w:bidi="ar"/>
        </w:rPr>
        <w:t>5</w:t>
      </w:r>
      <w:r>
        <w:rPr>
          <w:rFonts w:hint="eastAsia" w:ascii="Times New Roman" w:hAnsi="Times New Roman" w:eastAsia="宋体" w:cs="宋体"/>
          <w:color w:val="auto"/>
          <w:kern w:val="2"/>
          <w:sz w:val="21"/>
          <w:szCs w:val="24"/>
          <w:highlight w:val="none"/>
          <w:lang w:val="en-US" w:eastAsia="zh-CN" w:bidi="ar"/>
        </w:rPr>
        <w:t>）投标文件制作完成后，将生成一份加密的电子投标文件。投标人应当自行验证电子投标文件格式、内容和数据的准确性，原则上电子投标文件大小不得超过</w:t>
      </w:r>
      <w:r>
        <w:rPr>
          <w:rFonts w:hint="default" w:ascii="Times New Roman" w:hAnsi="Times New Roman" w:eastAsia="宋体" w:cs="Times New Roman"/>
          <w:color w:val="auto"/>
          <w:kern w:val="2"/>
          <w:sz w:val="21"/>
          <w:szCs w:val="24"/>
          <w:highlight w:val="none"/>
          <w:lang w:val="en-US" w:eastAsia="zh-CN" w:bidi="ar"/>
        </w:rPr>
        <w:t>500M</w:t>
      </w:r>
      <w:r>
        <w:rPr>
          <w:rFonts w:hint="eastAsia" w:ascii="Times New Roman" w:hAnsi="Times New Roman" w:eastAsia="宋体" w:cs="宋体"/>
          <w:color w:val="auto"/>
          <w:kern w:val="2"/>
          <w:sz w:val="21"/>
          <w:szCs w:val="24"/>
          <w:highlight w:val="none"/>
          <w:lang w:val="en-US" w:eastAsia="zh-CN" w:bidi="ar"/>
        </w:rPr>
        <w:t>。电子投标文件由于格式、内容或数据存在错误造成无法解密或解析，视为撤回投标文件，责任由投标人自行承担。</w:t>
      </w:r>
    </w:p>
    <w:p w14:paraId="3E758803">
      <w:pPr>
        <w:keepNext w:val="0"/>
        <w:keepLines w:val="0"/>
        <w:widowControl w:val="0"/>
        <w:suppressLineNumbers w:val="0"/>
        <w:spacing w:before="0" w:beforeAutospacing="0" w:after="0" w:afterAutospacing="0" w:line="360" w:lineRule="exact"/>
        <w:ind w:left="0" w:right="0" w:firstLine="420" w:firstLineChars="200"/>
        <w:jc w:val="both"/>
        <w:rPr>
          <w:color w:val="auto"/>
          <w:highlight w:val="none"/>
        </w:rPr>
      </w:pPr>
      <w:r>
        <w:rPr>
          <w:rFonts w:hint="eastAsia" w:ascii="Times New Roman" w:hAnsi="Times New Roman" w:eastAsia="宋体" w:cs="宋体"/>
          <w:color w:val="auto"/>
          <w:kern w:val="2"/>
          <w:sz w:val="21"/>
          <w:szCs w:val="24"/>
          <w:highlight w:val="none"/>
          <w:lang w:val="en-US" w:eastAsia="zh-CN" w:bidi="ar"/>
        </w:rPr>
        <w:t>（</w:t>
      </w:r>
      <w:r>
        <w:rPr>
          <w:rFonts w:hint="default" w:ascii="Times New Roman" w:hAnsi="Times New Roman" w:eastAsia="宋体" w:cs="Times New Roman"/>
          <w:color w:val="auto"/>
          <w:kern w:val="2"/>
          <w:sz w:val="21"/>
          <w:szCs w:val="24"/>
          <w:highlight w:val="none"/>
          <w:lang w:val="en-US" w:eastAsia="zh-CN" w:bidi="ar"/>
        </w:rPr>
        <w:t>6</w:t>
      </w:r>
      <w:r>
        <w:rPr>
          <w:rFonts w:hint="eastAsia" w:ascii="Times New Roman" w:hAnsi="Times New Roman" w:eastAsia="宋体" w:cs="宋体"/>
          <w:color w:val="auto"/>
          <w:kern w:val="2"/>
          <w:sz w:val="21"/>
          <w:szCs w:val="24"/>
          <w:highlight w:val="none"/>
          <w:lang w:val="en-US" w:eastAsia="zh-CN" w:bidi="ar"/>
        </w:rPr>
        <w:t>）投标文件制作的具体方法详见</w:t>
      </w:r>
      <w:r>
        <w:rPr>
          <w:rFonts w:hint="default" w:ascii="Times New Roman" w:hAnsi="Times New Roman" w:eastAsia="宋体" w:cs="Times New Roman"/>
          <w:color w:val="auto"/>
          <w:kern w:val="2"/>
          <w:sz w:val="21"/>
          <w:szCs w:val="24"/>
          <w:highlight w:val="none"/>
          <w:lang w:val="en-US" w:eastAsia="zh-CN" w:bidi="ar"/>
        </w:rPr>
        <w:t>“</w:t>
      </w:r>
      <w:r>
        <w:rPr>
          <w:rFonts w:hint="eastAsia" w:ascii="Times New Roman" w:hAnsi="Times New Roman" w:eastAsia="宋体" w:cs="宋体"/>
          <w:color w:val="auto"/>
          <w:kern w:val="2"/>
          <w:sz w:val="21"/>
          <w:szCs w:val="24"/>
          <w:highlight w:val="none"/>
          <w:lang w:val="en-US" w:eastAsia="zh-CN" w:bidi="ar"/>
        </w:rPr>
        <w:t>数字化投标文件制作软件</w:t>
      </w:r>
      <w:r>
        <w:rPr>
          <w:rFonts w:hint="default" w:ascii="Times New Roman" w:hAnsi="Times New Roman" w:eastAsia="宋体" w:cs="Times New Roman"/>
          <w:color w:val="auto"/>
          <w:kern w:val="2"/>
          <w:sz w:val="21"/>
          <w:szCs w:val="24"/>
          <w:highlight w:val="none"/>
          <w:lang w:val="en-US" w:eastAsia="zh-CN" w:bidi="ar"/>
        </w:rPr>
        <w:t>”</w:t>
      </w:r>
      <w:r>
        <w:rPr>
          <w:rFonts w:hint="eastAsia" w:ascii="Times New Roman" w:hAnsi="Times New Roman" w:eastAsia="宋体" w:cs="宋体"/>
          <w:color w:val="auto"/>
          <w:kern w:val="2"/>
          <w:sz w:val="21"/>
          <w:szCs w:val="24"/>
          <w:highlight w:val="none"/>
          <w:lang w:val="en-US" w:eastAsia="zh-CN" w:bidi="ar"/>
        </w:rPr>
        <w:t>中的操作说明。</w:t>
      </w:r>
    </w:p>
    <w:p w14:paraId="008C1B46">
      <w:pPr>
        <w:keepNext w:val="0"/>
        <w:keepLines w:val="0"/>
        <w:widowControl w:val="0"/>
        <w:suppressLineNumbers w:val="0"/>
        <w:spacing w:before="0" w:beforeAutospacing="0" w:after="0" w:afterAutospacing="0" w:line="360" w:lineRule="exact"/>
        <w:ind w:left="0" w:right="0" w:firstLine="420" w:firstLineChars="200"/>
        <w:jc w:val="both"/>
        <w:rPr>
          <w:color w:val="auto"/>
          <w:szCs w:val="21"/>
          <w:highlight w:val="none"/>
        </w:rPr>
      </w:pPr>
      <w:r>
        <w:rPr>
          <w:rFonts w:hint="default" w:ascii="Times New Roman" w:hAnsi="Times New Roman" w:eastAsia="宋体" w:cs="Times New Roman"/>
          <w:color w:val="auto"/>
          <w:kern w:val="2"/>
          <w:sz w:val="21"/>
          <w:szCs w:val="24"/>
          <w:highlight w:val="none"/>
          <w:lang w:val="en-US" w:eastAsia="zh-CN" w:bidi="ar"/>
        </w:rPr>
        <w:t>3.7.4</w:t>
      </w:r>
      <w:r>
        <w:rPr>
          <w:rFonts w:hint="default" w:ascii="Times New Roman" w:hAnsi="Times New Roman" w:eastAsia="宋体" w:cs="Times New Roman"/>
          <w:color w:val="auto"/>
          <w:kern w:val="2"/>
          <w:sz w:val="21"/>
          <w:szCs w:val="21"/>
          <w:highlight w:val="none"/>
          <w:lang w:val="en-US" w:eastAsia="zh-CN" w:bidi="ar"/>
        </w:rPr>
        <w:t xml:space="preserve"> </w:t>
      </w:r>
      <w:r>
        <w:rPr>
          <w:rFonts w:hint="eastAsia" w:ascii="Times New Roman" w:hAnsi="Times New Roman" w:eastAsia="宋体" w:cs="宋体"/>
          <w:color w:val="auto"/>
          <w:kern w:val="2"/>
          <w:sz w:val="21"/>
          <w:szCs w:val="21"/>
          <w:highlight w:val="none"/>
          <w:lang w:val="en-US" w:eastAsia="zh-CN" w:bidi="ar"/>
        </w:rPr>
        <w:t>投标人须知前附表规定</w:t>
      </w:r>
      <w:r>
        <w:rPr>
          <w:rFonts w:hint="default" w:ascii="Times New Roman" w:hAnsi="Times New Roman" w:eastAsia="宋体" w:cs="Times New Roman"/>
          <w:color w:val="auto"/>
          <w:kern w:val="2"/>
          <w:sz w:val="21"/>
          <w:szCs w:val="21"/>
          <w:highlight w:val="none"/>
          <w:lang w:val="en-US" w:eastAsia="zh-CN" w:bidi="ar"/>
        </w:rPr>
        <w:t>“</w:t>
      </w:r>
      <w:r>
        <w:rPr>
          <w:rFonts w:hint="eastAsia" w:ascii="Times New Roman" w:hAnsi="Times New Roman" w:eastAsia="宋体" w:cs="宋体"/>
          <w:color w:val="auto"/>
          <w:kern w:val="2"/>
          <w:sz w:val="21"/>
          <w:szCs w:val="21"/>
          <w:highlight w:val="none"/>
          <w:lang w:val="en-US" w:eastAsia="zh-CN" w:bidi="ar"/>
        </w:rPr>
        <w:t>服务方案</w:t>
      </w:r>
      <w:r>
        <w:rPr>
          <w:rFonts w:hint="default" w:ascii="Times New Roman" w:hAnsi="Times New Roman" w:eastAsia="宋体" w:cs="Times New Roman"/>
          <w:color w:val="auto"/>
          <w:kern w:val="2"/>
          <w:sz w:val="21"/>
          <w:szCs w:val="21"/>
          <w:highlight w:val="none"/>
          <w:lang w:val="en-US" w:eastAsia="zh-CN" w:bidi="ar"/>
        </w:rPr>
        <w:t>”</w:t>
      </w:r>
      <w:r>
        <w:rPr>
          <w:rFonts w:hint="eastAsia" w:ascii="Times New Roman" w:hAnsi="Times New Roman" w:eastAsia="宋体" w:cs="宋体"/>
          <w:color w:val="auto"/>
          <w:kern w:val="2"/>
          <w:sz w:val="21"/>
          <w:szCs w:val="21"/>
          <w:highlight w:val="none"/>
          <w:lang w:val="en-US" w:eastAsia="zh-CN" w:bidi="ar"/>
        </w:rPr>
        <w:t>（技术标）采用</w:t>
      </w:r>
      <w:r>
        <w:rPr>
          <w:rFonts w:hint="default" w:ascii="Times New Roman" w:hAnsi="Times New Roman" w:eastAsia="宋体" w:cs="Times New Roman"/>
          <w:color w:val="auto"/>
          <w:kern w:val="2"/>
          <w:sz w:val="21"/>
          <w:szCs w:val="21"/>
          <w:highlight w:val="none"/>
          <w:lang w:val="en-US" w:eastAsia="zh-CN" w:bidi="ar"/>
        </w:rPr>
        <w:t>“</w:t>
      </w:r>
      <w:r>
        <w:rPr>
          <w:rFonts w:hint="eastAsia" w:ascii="Times New Roman" w:hAnsi="Times New Roman" w:eastAsia="宋体" w:cs="宋体"/>
          <w:color w:val="auto"/>
          <w:kern w:val="2"/>
          <w:sz w:val="21"/>
          <w:szCs w:val="21"/>
          <w:highlight w:val="none"/>
          <w:lang w:val="en-US" w:eastAsia="zh-CN" w:bidi="ar"/>
        </w:rPr>
        <w:t>模块化暗标</w:t>
      </w:r>
      <w:r>
        <w:rPr>
          <w:rFonts w:hint="default" w:ascii="Times New Roman" w:hAnsi="Times New Roman" w:eastAsia="宋体" w:cs="Times New Roman"/>
          <w:color w:val="auto"/>
          <w:kern w:val="2"/>
          <w:sz w:val="21"/>
          <w:szCs w:val="21"/>
          <w:highlight w:val="none"/>
          <w:lang w:val="en-US" w:eastAsia="zh-CN" w:bidi="ar"/>
        </w:rPr>
        <w:t>”</w:t>
      </w:r>
      <w:r>
        <w:rPr>
          <w:rFonts w:hint="eastAsia" w:ascii="Times New Roman" w:hAnsi="Times New Roman" w:eastAsia="宋体" w:cs="宋体"/>
          <w:color w:val="auto"/>
          <w:kern w:val="2"/>
          <w:sz w:val="21"/>
          <w:szCs w:val="21"/>
          <w:highlight w:val="none"/>
          <w:lang w:val="en-US" w:eastAsia="zh-CN" w:bidi="ar"/>
        </w:rPr>
        <w:t>，</w:t>
      </w:r>
      <w:r>
        <w:rPr>
          <w:rFonts w:hint="default" w:ascii="Times New Roman" w:hAnsi="Times New Roman" w:eastAsia="宋体" w:cs="Times New Roman"/>
          <w:color w:val="auto"/>
          <w:kern w:val="2"/>
          <w:sz w:val="21"/>
          <w:szCs w:val="21"/>
          <w:highlight w:val="none"/>
          <w:lang w:val="en-US" w:eastAsia="zh-CN" w:bidi="ar"/>
        </w:rPr>
        <w:t>“</w:t>
      </w:r>
      <w:r>
        <w:rPr>
          <w:rFonts w:hint="eastAsia" w:ascii="Times New Roman" w:hAnsi="Times New Roman" w:eastAsia="宋体" w:cs="宋体"/>
          <w:color w:val="auto"/>
          <w:kern w:val="2"/>
          <w:sz w:val="21"/>
          <w:szCs w:val="21"/>
          <w:highlight w:val="none"/>
          <w:lang w:val="en-US" w:eastAsia="zh-CN" w:bidi="ar"/>
        </w:rPr>
        <w:t>服务方案</w:t>
      </w:r>
      <w:r>
        <w:rPr>
          <w:rFonts w:hint="default" w:ascii="Times New Roman" w:hAnsi="Times New Roman" w:eastAsia="宋体" w:cs="Times New Roman"/>
          <w:color w:val="auto"/>
          <w:kern w:val="2"/>
          <w:sz w:val="21"/>
          <w:szCs w:val="21"/>
          <w:highlight w:val="none"/>
          <w:lang w:val="en-US" w:eastAsia="zh-CN" w:bidi="ar"/>
        </w:rPr>
        <w:t>”</w:t>
      </w:r>
      <w:r>
        <w:rPr>
          <w:rFonts w:hint="eastAsia" w:ascii="Times New Roman" w:hAnsi="Times New Roman" w:eastAsia="宋体" w:cs="宋体"/>
          <w:color w:val="auto"/>
          <w:kern w:val="2"/>
          <w:sz w:val="21"/>
          <w:szCs w:val="21"/>
          <w:highlight w:val="none"/>
          <w:lang w:val="en-US" w:eastAsia="zh-CN" w:bidi="ar"/>
        </w:rPr>
        <w:t>应按本章第</w:t>
      </w:r>
      <w:r>
        <w:rPr>
          <w:rFonts w:hint="default" w:ascii="Times New Roman" w:hAnsi="Times New Roman" w:eastAsia="宋体" w:cs="Times New Roman"/>
          <w:color w:val="auto"/>
          <w:kern w:val="2"/>
          <w:sz w:val="21"/>
          <w:szCs w:val="21"/>
          <w:highlight w:val="none"/>
          <w:lang w:val="en-US" w:eastAsia="zh-CN" w:bidi="ar"/>
        </w:rPr>
        <w:t>3.7.3</w:t>
      </w:r>
      <w:r>
        <w:rPr>
          <w:rFonts w:hint="eastAsia" w:ascii="Times New Roman" w:hAnsi="Times New Roman" w:eastAsia="宋体" w:cs="宋体"/>
          <w:color w:val="auto"/>
          <w:kern w:val="2"/>
          <w:sz w:val="21"/>
          <w:szCs w:val="21"/>
          <w:highlight w:val="none"/>
          <w:lang w:val="en-US" w:eastAsia="zh-CN" w:bidi="ar"/>
        </w:rPr>
        <w:t>项制作投标文件并应满足下列要求：</w:t>
      </w:r>
    </w:p>
    <w:p w14:paraId="7BF45316">
      <w:pPr>
        <w:keepNext w:val="0"/>
        <w:keepLines w:val="0"/>
        <w:widowControl w:val="0"/>
        <w:suppressLineNumbers w:val="0"/>
        <w:spacing w:before="0" w:beforeAutospacing="0" w:after="0" w:afterAutospacing="0" w:line="360" w:lineRule="exact"/>
        <w:ind w:left="0" w:right="0" w:firstLine="420" w:firstLineChars="200"/>
        <w:jc w:val="both"/>
        <w:rPr>
          <w:color w:val="auto"/>
          <w:szCs w:val="21"/>
          <w:highlight w:val="none"/>
        </w:rPr>
      </w:pPr>
      <w:r>
        <w:rPr>
          <w:rFonts w:hint="eastAsia" w:ascii="Times New Roman" w:hAnsi="Times New Roman" w:eastAsia="宋体" w:cs="宋体"/>
          <w:color w:val="auto"/>
          <w:kern w:val="2"/>
          <w:sz w:val="21"/>
          <w:szCs w:val="21"/>
          <w:highlight w:val="none"/>
          <w:lang w:val="en-US" w:eastAsia="zh-CN" w:bidi="ar"/>
        </w:rPr>
        <w:t>（</w:t>
      </w:r>
      <w:r>
        <w:rPr>
          <w:rFonts w:hint="default" w:ascii="Times New Roman" w:hAnsi="Times New Roman" w:eastAsia="宋体" w:cs="Times New Roman"/>
          <w:color w:val="auto"/>
          <w:kern w:val="2"/>
          <w:sz w:val="21"/>
          <w:szCs w:val="21"/>
          <w:highlight w:val="none"/>
          <w:lang w:val="en-US" w:eastAsia="zh-CN" w:bidi="ar"/>
        </w:rPr>
        <w:t>1</w:t>
      </w:r>
      <w:r>
        <w:rPr>
          <w:rFonts w:hint="eastAsia" w:ascii="Times New Roman" w:hAnsi="Times New Roman" w:eastAsia="宋体" w:cs="宋体"/>
          <w:color w:val="auto"/>
          <w:kern w:val="2"/>
          <w:sz w:val="21"/>
          <w:szCs w:val="21"/>
          <w:highlight w:val="none"/>
          <w:lang w:val="en-US" w:eastAsia="zh-CN" w:bidi="ar"/>
        </w:rPr>
        <w:t>）采用</w:t>
      </w:r>
      <w:r>
        <w:rPr>
          <w:rFonts w:hint="default" w:ascii="Times New Roman" w:hAnsi="Times New Roman" w:eastAsia="宋体" w:cs="Times New Roman"/>
          <w:color w:val="auto"/>
          <w:kern w:val="2"/>
          <w:sz w:val="21"/>
          <w:szCs w:val="21"/>
          <w:highlight w:val="none"/>
          <w:lang w:val="en-US" w:eastAsia="zh-CN" w:bidi="ar"/>
        </w:rPr>
        <w:t>A4</w:t>
      </w:r>
      <w:r>
        <w:rPr>
          <w:rFonts w:hint="eastAsia" w:ascii="Times New Roman" w:hAnsi="Times New Roman" w:eastAsia="宋体" w:cs="宋体"/>
          <w:color w:val="auto"/>
          <w:kern w:val="2"/>
          <w:sz w:val="21"/>
          <w:szCs w:val="21"/>
          <w:highlight w:val="none"/>
          <w:lang w:val="en-US" w:eastAsia="zh-CN" w:bidi="ar"/>
        </w:rPr>
        <w:t>规格纸张，纸张方向为纵向，段落采用单倍行距，</w:t>
      </w:r>
      <w:r>
        <w:rPr>
          <w:rFonts w:hint="default" w:ascii="Times New Roman" w:hAnsi="Times New Roman" w:eastAsia="宋体" w:cs="Times New Roman"/>
          <w:color w:val="auto"/>
          <w:kern w:val="2"/>
          <w:sz w:val="21"/>
          <w:szCs w:val="24"/>
          <w:highlight w:val="none"/>
          <w:lang w:val="en-US" w:eastAsia="zh-CN" w:bidi="ar"/>
        </w:rPr>
        <w:t>“</w:t>
      </w:r>
      <w:r>
        <w:rPr>
          <w:rFonts w:hint="eastAsia" w:ascii="Times New Roman" w:hAnsi="Times New Roman" w:eastAsia="宋体" w:cs="宋体"/>
          <w:color w:val="auto"/>
          <w:kern w:val="2"/>
          <w:sz w:val="21"/>
          <w:szCs w:val="24"/>
          <w:highlight w:val="none"/>
          <w:lang w:val="en-US" w:eastAsia="zh-CN" w:bidi="ar"/>
        </w:rPr>
        <w:t>文档网格</w:t>
      </w:r>
      <w:r>
        <w:rPr>
          <w:rFonts w:hint="default" w:ascii="Times New Roman" w:hAnsi="Times New Roman" w:eastAsia="宋体" w:cs="Times New Roman"/>
          <w:color w:val="auto"/>
          <w:kern w:val="2"/>
          <w:sz w:val="21"/>
          <w:szCs w:val="24"/>
          <w:highlight w:val="none"/>
          <w:lang w:val="en-US" w:eastAsia="zh-CN" w:bidi="ar"/>
        </w:rPr>
        <w:t>”</w:t>
      </w:r>
      <w:r>
        <w:rPr>
          <w:rFonts w:hint="eastAsia" w:ascii="Times New Roman" w:hAnsi="Times New Roman" w:eastAsia="宋体" w:cs="宋体"/>
          <w:color w:val="auto"/>
          <w:kern w:val="2"/>
          <w:sz w:val="21"/>
          <w:szCs w:val="24"/>
          <w:highlight w:val="none"/>
          <w:lang w:val="en-US" w:eastAsia="zh-CN" w:bidi="ar"/>
        </w:rPr>
        <w:t>设置为</w:t>
      </w:r>
      <w:r>
        <w:rPr>
          <w:rFonts w:hint="default" w:ascii="Times New Roman" w:hAnsi="Times New Roman" w:eastAsia="宋体" w:cs="Times New Roman"/>
          <w:color w:val="auto"/>
          <w:kern w:val="2"/>
          <w:sz w:val="21"/>
          <w:szCs w:val="24"/>
          <w:highlight w:val="none"/>
          <w:lang w:val="en-US" w:eastAsia="zh-CN" w:bidi="ar"/>
        </w:rPr>
        <w:t>“</w:t>
      </w:r>
      <w:r>
        <w:rPr>
          <w:rFonts w:hint="eastAsia" w:ascii="Times New Roman" w:hAnsi="Times New Roman" w:eastAsia="宋体" w:cs="宋体"/>
          <w:color w:val="auto"/>
          <w:kern w:val="2"/>
          <w:sz w:val="21"/>
          <w:szCs w:val="24"/>
          <w:highlight w:val="none"/>
          <w:lang w:val="en-US" w:eastAsia="zh-CN" w:bidi="ar"/>
        </w:rPr>
        <w:t>无网格</w:t>
      </w:r>
      <w:r>
        <w:rPr>
          <w:rFonts w:hint="default" w:ascii="Times New Roman" w:hAnsi="Times New Roman" w:eastAsia="宋体" w:cs="Times New Roman"/>
          <w:color w:val="auto"/>
          <w:kern w:val="2"/>
          <w:sz w:val="21"/>
          <w:szCs w:val="24"/>
          <w:highlight w:val="none"/>
          <w:lang w:val="en-US" w:eastAsia="zh-CN" w:bidi="ar"/>
        </w:rPr>
        <w:t>”</w:t>
      </w:r>
      <w:r>
        <w:rPr>
          <w:rFonts w:hint="eastAsia" w:ascii="Times New Roman" w:hAnsi="Times New Roman" w:eastAsia="宋体" w:cs="宋体"/>
          <w:color w:val="auto"/>
          <w:kern w:val="2"/>
          <w:sz w:val="21"/>
          <w:szCs w:val="24"/>
          <w:highlight w:val="none"/>
          <w:lang w:val="en-US" w:eastAsia="zh-CN" w:bidi="ar"/>
        </w:rPr>
        <w:t>，</w:t>
      </w:r>
      <w:r>
        <w:rPr>
          <w:rFonts w:hint="eastAsia" w:ascii="Times New Roman" w:hAnsi="Times New Roman" w:eastAsia="宋体" w:cs="宋体"/>
          <w:color w:val="auto"/>
          <w:kern w:val="2"/>
          <w:sz w:val="21"/>
          <w:szCs w:val="21"/>
          <w:highlight w:val="none"/>
          <w:lang w:val="en-US" w:eastAsia="zh-CN" w:bidi="ar"/>
        </w:rPr>
        <w:t>对齐方式两端对齐，大纲级别正文文本，左侧、右侧缩进</w:t>
      </w:r>
      <w:r>
        <w:rPr>
          <w:rFonts w:hint="default" w:ascii="Times New Roman" w:hAnsi="Times New Roman" w:eastAsia="宋体" w:cs="Times New Roman"/>
          <w:color w:val="auto"/>
          <w:kern w:val="2"/>
          <w:sz w:val="21"/>
          <w:szCs w:val="21"/>
          <w:highlight w:val="none"/>
          <w:lang w:val="en-US" w:eastAsia="zh-CN" w:bidi="ar"/>
        </w:rPr>
        <w:t>0</w:t>
      </w:r>
      <w:r>
        <w:rPr>
          <w:rFonts w:hint="eastAsia" w:ascii="Times New Roman" w:hAnsi="Times New Roman" w:eastAsia="宋体" w:cs="宋体"/>
          <w:color w:val="auto"/>
          <w:kern w:val="2"/>
          <w:sz w:val="21"/>
          <w:szCs w:val="21"/>
          <w:highlight w:val="none"/>
          <w:lang w:val="en-US" w:eastAsia="zh-CN" w:bidi="ar"/>
        </w:rPr>
        <w:t>个字符，首行缩进</w:t>
      </w:r>
      <w:r>
        <w:rPr>
          <w:rFonts w:hint="default" w:ascii="Times New Roman" w:hAnsi="Times New Roman" w:eastAsia="宋体" w:cs="Times New Roman"/>
          <w:color w:val="auto"/>
          <w:kern w:val="2"/>
          <w:sz w:val="21"/>
          <w:szCs w:val="21"/>
          <w:highlight w:val="none"/>
          <w:lang w:val="en-US" w:eastAsia="zh-CN" w:bidi="ar"/>
        </w:rPr>
        <w:t>2</w:t>
      </w:r>
      <w:r>
        <w:rPr>
          <w:rFonts w:hint="eastAsia" w:ascii="Times New Roman" w:hAnsi="Times New Roman" w:eastAsia="宋体" w:cs="宋体"/>
          <w:color w:val="auto"/>
          <w:kern w:val="2"/>
          <w:sz w:val="21"/>
          <w:szCs w:val="21"/>
          <w:highlight w:val="none"/>
          <w:lang w:val="en-US" w:eastAsia="zh-CN" w:bidi="ar"/>
        </w:rPr>
        <w:t>个字符，段前、段后</w:t>
      </w:r>
      <w:r>
        <w:rPr>
          <w:rFonts w:hint="default" w:ascii="Times New Roman" w:hAnsi="Times New Roman" w:eastAsia="宋体" w:cs="Times New Roman"/>
          <w:color w:val="auto"/>
          <w:kern w:val="2"/>
          <w:sz w:val="21"/>
          <w:szCs w:val="21"/>
          <w:highlight w:val="none"/>
          <w:lang w:val="en-US" w:eastAsia="zh-CN" w:bidi="ar"/>
        </w:rPr>
        <w:t>0</w:t>
      </w:r>
      <w:r>
        <w:rPr>
          <w:rFonts w:hint="eastAsia" w:ascii="Times New Roman" w:hAnsi="Times New Roman" w:eastAsia="宋体" w:cs="宋体"/>
          <w:color w:val="auto"/>
          <w:kern w:val="2"/>
          <w:sz w:val="21"/>
          <w:szCs w:val="21"/>
          <w:highlight w:val="none"/>
          <w:lang w:val="en-US" w:eastAsia="zh-CN" w:bidi="ar"/>
        </w:rPr>
        <w:t>行。编辑软件可采用</w:t>
      </w:r>
      <w:r>
        <w:rPr>
          <w:rFonts w:hint="default" w:ascii="Times New Roman" w:hAnsi="Times New Roman" w:eastAsia="宋体" w:cs="Times New Roman"/>
          <w:color w:val="auto"/>
          <w:kern w:val="2"/>
          <w:sz w:val="21"/>
          <w:szCs w:val="21"/>
          <w:highlight w:val="none"/>
          <w:lang w:val="en-US" w:eastAsia="zh-CN" w:bidi="ar"/>
        </w:rPr>
        <w:t>Microsoft Word 2010</w:t>
      </w:r>
      <w:r>
        <w:rPr>
          <w:rFonts w:hint="eastAsia" w:ascii="Times New Roman" w:hAnsi="Times New Roman" w:eastAsia="宋体" w:cs="宋体"/>
          <w:color w:val="auto"/>
          <w:kern w:val="2"/>
          <w:sz w:val="21"/>
          <w:szCs w:val="21"/>
          <w:highlight w:val="none"/>
          <w:lang w:val="en-US" w:eastAsia="zh-CN" w:bidi="ar"/>
        </w:rPr>
        <w:t>及以上版本或</w:t>
      </w:r>
      <w:r>
        <w:rPr>
          <w:rFonts w:hint="default" w:ascii="Times New Roman" w:hAnsi="Times New Roman" w:eastAsia="宋体" w:cs="Times New Roman"/>
          <w:color w:val="auto"/>
          <w:kern w:val="2"/>
          <w:sz w:val="21"/>
          <w:szCs w:val="21"/>
          <w:highlight w:val="none"/>
          <w:lang w:val="en-US" w:eastAsia="zh-CN" w:bidi="ar"/>
        </w:rPr>
        <w:t>WPS 2013</w:t>
      </w:r>
      <w:r>
        <w:rPr>
          <w:rFonts w:hint="eastAsia" w:ascii="Times New Roman" w:hAnsi="Times New Roman" w:eastAsia="宋体" w:cs="宋体"/>
          <w:color w:val="auto"/>
          <w:kern w:val="2"/>
          <w:sz w:val="21"/>
          <w:szCs w:val="21"/>
          <w:highlight w:val="none"/>
          <w:lang w:val="en-US" w:eastAsia="zh-CN" w:bidi="ar"/>
        </w:rPr>
        <w:t>版本及以上版本。</w:t>
      </w:r>
    </w:p>
    <w:p w14:paraId="416845B4">
      <w:pPr>
        <w:keepNext w:val="0"/>
        <w:keepLines w:val="0"/>
        <w:widowControl w:val="0"/>
        <w:suppressLineNumbers w:val="0"/>
        <w:spacing w:before="0" w:beforeAutospacing="0" w:after="0" w:afterAutospacing="0" w:line="360" w:lineRule="exact"/>
        <w:ind w:left="0" w:right="0" w:firstLine="420" w:firstLineChars="200"/>
        <w:jc w:val="both"/>
        <w:rPr>
          <w:color w:val="auto"/>
          <w:szCs w:val="21"/>
          <w:highlight w:val="none"/>
        </w:rPr>
      </w:pPr>
      <w:r>
        <w:rPr>
          <w:rFonts w:hint="eastAsia" w:ascii="Times New Roman" w:hAnsi="Times New Roman" w:eastAsia="宋体" w:cs="宋体"/>
          <w:color w:val="auto"/>
          <w:kern w:val="2"/>
          <w:sz w:val="21"/>
          <w:szCs w:val="21"/>
          <w:highlight w:val="none"/>
          <w:lang w:val="en-US" w:eastAsia="zh-CN" w:bidi="ar"/>
        </w:rPr>
        <w:t>（</w:t>
      </w:r>
      <w:r>
        <w:rPr>
          <w:rFonts w:hint="default" w:ascii="Times New Roman" w:hAnsi="Times New Roman" w:eastAsia="宋体" w:cs="Times New Roman"/>
          <w:color w:val="auto"/>
          <w:kern w:val="2"/>
          <w:sz w:val="21"/>
          <w:szCs w:val="21"/>
          <w:highlight w:val="none"/>
          <w:lang w:val="en-US" w:eastAsia="zh-CN" w:bidi="ar"/>
        </w:rPr>
        <w:t>2</w:t>
      </w:r>
      <w:r>
        <w:rPr>
          <w:rFonts w:hint="eastAsia" w:ascii="Times New Roman" w:hAnsi="Times New Roman" w:eastAsia="宋体" w:cs="宋体"/>
          <w:color w:val="auto"/>
          <w:kern w:val="2"/>
          <w:sz w:val="21"/>
          <w:szCs w:val="21"/>
          <w:highlight w:val="none"/>
          <w:lang w:val="en-US" w:eastAsia="zh-CN" w:bidi="ar"/>
        </w:rPr>
        <w:t>）标题（包括章、节、条、款、项）、正文要求：采用</w:t>
      </w:r>
      <w:r>
        <w:rPr>
          <w:rFonts w:hint="default" w:ascii="Times New Roman" w:hAnsi="Times New Roman" w:eastAsia="宋体" w:cs="Times New Roman"/>
          <w:color w:val="auto"/>
          <w:kern w:val="2"/>
          <w:sz w:val="21"/>
          <w:szCs w:val="21"/>
          <w:highlight w:val="none"/>
          <w:lang w:val="en-US" w:eastAsia="zh-CN" w:bidi="ar"/>
        </w:rPr>
        <w:t>A4</w:t>
      </w:r>
      <w:r>
        <w:rPr>
          <w:rFonts w:hint="eastAsia" w:ascii="Times New Roman" w:hAnsi="Times New Roman" w:eastAsia="宋体" w:cs="宋体"/>
          <w:color w:val="auto"/>
          <w:kern w:val="2"/>
          <w:sz w:val="21"/>
          <w:szCs w:val="21"/>
          <w:highlight w:val="none"/>
          <w:lang w:val="en-US" w:eastAsia="zh-CN" w:bidi="ar"/>
        </w:rPr>
        <w:t>规格纸张，文字为黑色小四号宋体，标题可加粗。</w:t>
      </w:r>
    </w:p>
    <w:p w14:paraId="42B38FBB">
      <w:pPr>
        <w:keepNext w:val="0"/>
        <w:keepLines w:val="0"/>
        <w:widowControl w:val="0"/>
        <w:suppressLineNumbers w:val="0"/>
        <w:spacing w:before="0" w:beforeAutospacing="0" w:after="0" w:afterAutospacing="0" w:line="360" w:lineRule="exact"/>
        <w:ind w:left="0" w:right="0" w:firstLine="420" w:firstLineChars="200"/>
        <w:jc w:val="both"/>
        <w:rPr>
          <w:color w:val="auto"/>
          <w:szCs w:val="21"/>
          <w:highlight w:val="none"/>
        </w:rPr>
      </w:pPr>
      <w:r>
        <w:rPr>
          <w:rFonts w:hint="eastAsia" w:ascii="Times New Roman" w:hAnsi="Times New Roman" w:eastAsia="宋体" w:cs="宋体"/>
          <w:color w:val="auto"/>
          <w:kern w:val="2"/>
          <w:sz w:val="21"/>
          <w:szCs w:val="21"/>
          <w:highlight w:val="none"/>
          <w:lang w:val="en-US" w:eastAsia="zh-CN" w:bidi="ar"/>
        </w:rPr>
        <w:t>（</w:t>
      </w:r>
      <w:r>
        <w:rPr>
          <w:rFonts w:hint="default" w:ascii="Times New Roman" w:hAnsi="Times New Roman" w:eastAsia="宋体" w:cs="Times New Roman"/>
          <w:color w:val="auto"/>
          <w:kern w:val="2"/>
          <w:sz w:val="21"/>
          <w:szCs w:val="21"/>
          <w:highlight w:val="none"/>
          <w:lang w:val="en-US" w:eastAsia="zh-CN" w:bidi="ar"/>
        </w:rPr>
        <w:t>3</w:t>
      </w:r>
      <w:r>
        <w:rPr>
          <w:rFonts w:hint="eastAsia" w:ascii="Times New Roman" w:hAnsi="Times New Roman" w:eastAsia="宋体" w:cs="宋体"/>
          <w:color w:val="auto"/>
          <w:kern w:val="2"/>
          <w:sz w:val="21"/>
          <w:szCs w:val="21"/>
          <w:highlight w:val="none"/>
          <w:lang w:val="en-US" w:eastAsia="zh-CN" w:bidi="ar"/>
        </w:rPr>
        <w:t>）图表要求：图表应尽可能采用</w:t>
      </w:r>
      <w:r>
        <w:rPr>
          <w:rFonts w:hint="default" w:ascii="Times New Roman" w:hAnsi="Times New Roman" w:eastAsia="宋体" w:cs="Times New Roman"/>
          <w:color w:val="auto"/>
          <w:kern w:val="2"/>
          <w:sz w:val="21"/>
          <w:szCs w:val="21"/>
          <w:highlight w:val="none"/>
          <w:lang w:val="en-US" w:eastAsia="zh-CN" w:bidi="ar"/>
        </w:rPr>
        <w:t>A4</w:t>
      </w:r>
      <w:r>
        <w:rPr>
          <w:rFonts w:hint="eastAsia" w:ascii="Times New Roman" w:hAnsi="Times New Roman" w:eastAsia="宋体" w:cs="宋体"/>
          <w:color w:val="auto"/>
          <w:kern w:val="2"/>
          <w:sz w:val="21"/>
          <w:szCs w:val="21"/>
          <w:highlight w:val="none"/>
          <w:lang w:val="en-US" w:eastAsia="zh-CN" w:bidi="ar"/>
        </w:rPr>
        <w:t>规格白色底色，对于比较大的图表可使用</w:t>
      </w:r>
      <w:r>
        <w:rPr>
          <w:rFonts w:hint="default" w:ascii="Times New Roman" w:hAnsi="Times New Roman" w:eastAsia="宋体" w:cs="Times New Roman"/>
          <w:color w:val="auto"/>
          <w:kern w:val="2"/>
          <w:sz w:val="21"/>
          <w:szCs w:val="21"/>
          <w:highlight w:val="none"/>
          <w:lang w:val="en-US" w:eastAsia="zh-CN" w:bidi="ar"/>
        </w:rPr>
        <w:t>A3</w:t>
      </w:r>
      <w:r>
        <w:rPr>
          <w:rFonts w:hint="eastAsia" w:ascii="Times New Roman" w:hAnsi="Times New Roman" w:eastAsia="宋体" w:cs="宋体"/>
          <w:color w:val="auto"/>
          <w:kern w:val="2"/>
          <w:sz w:val="21"/>
          <w:szCs w:val="21"/>
          <w:highlight w:val="none"/>
          <w:lang w:val="en-US" w:eastAsia="zh-CN" w:bidi="ar"/>
        </w:rPr>
        <w:t>规格白色底色。图表中的文字采用黑色，字体、字号不限（不包括纯表格，纯表格中文字要求同正文要求）。图表（包括框图、流程图、结构图等，不包括纯表格）内容需转换为</w:t>
      </w:r>
      <w:r>
        <w:rPr>
          <w:rFonts w:hint="default" w:ascii="Times New Roman" w:hAnsi="Times New Roman" w:eastAsia="宋体" w:cs="Times New Roman"/>
          <w:color w:val="auto"/>
          <w:kern w:val="2"/>
          <w:sz w:val="21"/>
          <w:szCs w:val="21"/>
          <w:highlight w:val="none"/>
          <w:lang w:val="en-US" w:eastAsia="zh-CN" w:bidi="ar"/>
        </w:rPr>
        <w:t>“</w:t>
      </w:r>
      <w:r>
        <w:rPr>
          <w:rFonts w:hint="eastAsia" w:ascii="Times New Roman" w:hAnsi="Times New Roman" w:eastAsia="宋体" w:cs="宋体"/>
          <w:color w:val="auto"/>
          <w:kern w:val="2"/>
          <w:sz w:val="21"/>
          <w:szCs w:val="21"/>
          <w:highlight w:val="none"/>
          <w:lang w:val="en-US" w:eastAsia="zh-CN" w:bidi="ar"/>
        </w:rPr>
        <w:t>图片</w:t>
      </w:r>
      <w:r>
        <w:rPr>
          <w:rFonts w:hint="default" w:ascii="Times New Roman" w:hAnsi="Times New Roman" w:eastAsia="宋体" w:cs="Times New Roman"/>
          <w:color w:val="auto"/>
          <w:kern w:val="2"/>
          <w:sz w:val="21"/>
          <w:szCs w:val="21"/>
          <w:highlight w:val="none"/>
          <w:lang w:val="en-US" w:eastAsia="zh-CN" w:bidi="ar"/>
        </w:rPr>
        <w:t>”</w:t>
      </w:r>
      <w:r>
        <w:rPr>
          <w:rFonts w:hint="eastAsia" w:ascii="Times New Roman" w:hAnsi="Times New Roman" w:eastAsia="宋体" w:cs="宋体"/>
          <w:color w:val="auto"/>
          <w:kern w:val="2"/>
          <w:sz w:val="21"/>
          <w:szCs w:val="21"/>
          <w:highlight w:val="none"/>
          <w:lang w:val="en-US" w:eastAsia="zh-CN" w:bidi="ar"/>
        </w:rPr>
        <w:t>格式插入到文件对应位置上。</w:t>
      </w:r>
    </w:p>
    <w:p w14:paraId="1D4A874F">
      <w:pPr>
        <w:keepNext w:val="0"/>
        <w:keepLines w:val="0"/>
        <w:widowControl w:val="0"/>
        <w:suppressLineNumbers w:val="0"/>
        <w:spacing w:before="0" w:beforeAutospacing="0" w:after="0" w:afterAutospacing="0" w:line="360" w:lineRule="exact"/>
        <w:ind w:left="0" w:right="0" w:firstLine="420" w:firstLineChars="200"/>
        <w:jc w:val="both"/>
        <w:rPr>
          <w:color w:val="auto"/>
          <w:szCs w:val="21"/>
          <w:highlight w:val="none"/>
        </w:rPr>
      </w:pPr>
      <w:r>
        <w:rPr>
          <w:rFonts w:hint="eastAsia" w:ascii="Times New Roman" w:hAnsi="Times New Roman" w:eastAsia="宋体" w:cs="宋体"/>
          <w:color w:val="auto"/>
          <w:kern w:val="2"/>
          <w:sz w:val="21"/>
          <w:szCs w:val="21"/>
          <w:highlight w:val="none"/>
          <w:lang w:val="en-US" w:eastAsia="zh-CN" w:bidi="ar"/>
        </w:rPr>
        <w:t>（</w:t>
      </w:r>
      <w:r>
        <w:rPr>
          <w:rFonts w:hint="default" w:ascii="Times New Roman" w:hAnsi="Times New Roman" w:eastAsia="宋体" w:cs="Times New Roman"/>
          <w:color w:val="auto"/>
          <w:kern w:val="2"/>
          <w:sz w:val="21"/>
          <w:szCs w:val="21"/>
          <w:highlight w:val="none"/>
          <w:lang w:val="en-US" w:eastAsia="zh-CN" w:bidi="ar"/>
        </w:rPr>
        <w:t>4</w:t>
      </w:r>
      <w:r>
        <w:rPr>
          <w:rFonts w:hint="eastAsia" w:ascii="Times New Roman" w:hAnsi="Times New Roman" w:eastAsia="宋体" w:cs="宋体"/>
          <w:color w:val="auto"/>
          <w:kern w:val="2"/>
          <w:sz w:val="21"/>
          <w:szCs w:val="21"/>
          <w:highlight w:val="none"/>
          <w:lang w:val="en-US" w:eastAsia="zh-CN" w:bidi="ar"/>
        </w:rPr>
        <w:t>）页眉和页脚（包括页码）设置要求：不允许出现页眉，且页脚只准出现页码，页码格式采用阿拉伯数字格式，字体为五号宋体，设在页脚居中位置，页码应当连续。</w:t>
      </w:r>
    </w:p>
    <w:p w14:paraId="5431D65E">
      <w:pPr>
        <w:keepNext w:val="0"/>
        <w:keepLines w:val="0"/>
        <w:widowControl w:val="0"/>
        <w:suppressLineNumbers w:val="0"/>
        <w:spacing w:before="0" w:beforeAutospacing="0" w:after="0" w:afterAutospacing="0" w:line="360" w:lineRule="exact"/>
        <w:ind w:left="0" w:right="0" w:firstLine="420" w:firstLineChars="200"/>
        <w:jc w:val="both"/>
        <w:rPr>
          <w:color w:val="auto"/>
          <w:szCs w:val="21"/>
          <w:highlight w:val="none"/>
        </w:rPr>
      </w:pPr>
      <w:r>
        <w:rPr>
          <w:rFonts w:hint="eastAsia" w:ascii="Times New Roman" w:hAnsi="Times New Roman" w:eastAsia="宋体" w:cs="宋体"/>
          <w:color w:val="auto"/>
          <w:kern w:val="2"/>
          <w:sz w:val="21"/>
          <w:szCs w:val="21"/>
          <w:highlight w:val="none"/>
          <w:lang w:val="en-US" w:eastAsia="zh-CN" w:bidi="ar"/>
        </w:rPr>
        <w:t>（</w:t>
      </w:r>
      <w:r>
        <w:rPr>
          <w:rFonts w:hint="default" w:ascii="Times New Roman" w:hAnsi="Times New Roman" w:eastAsia="宋体" w:cs="Times New Roman"/>
          <w:color w:val="auto"/>
          <w:kern w:val="2"/>
          <w:sz w:val="21"/>
          <w:szCs w:val="21"/>
          <w:highlight w:val="none"/>
          <w:lang w:val="en-US" w:eastAsia="zh-CN" w:bidi="ar"/>
        </w:rPr>
        <w:t>5</w:t>
      </w:r>
      <w:r>
        <w:rPr>
          <w:rFonts w:hint="eastAsia" w:ascii="Times New Roman" w:hAnsi="Times New Roman" w:eastAsia="宋体" w:cs="宋体"/>
          <w:color w:val="auto"/>
          <w:kern w:val="2"/>
          <w:sz w:val="21"/>
          <w:szCs w:val="21"/>
          <w:highlight w:val="none"/>
          <w:lang w:val="en-US" w:eastAsia="zh-CN" w:bidi="ar"/>
        </w:rPr>
        <w:t>）不允许有目录，不</w:t>
      </w:r>
      <w:r>
        <w:rPr>
          <w:rFonts w:hint="eastAsia" w:ascii="Times New Roman" w:hAnsi="Times New Roman" w:eastAsia="宋体" w:cs="宋体"/>
          <w:color w:val="auto"/>
          <w:kern w:val="2"/>
          <w:sz w:val="21"/>
          <w:szCs w:val="24"/>
          <w:highlight w:val="none"/>
          <w:lang w:val="en-US" w:eastAsia="zh-CN" w:bidi="ar"/>
        </w:rPr>
        <w:t>允许涂改或删除痕迹，不允许字体涂色。</w:t>
      </w:r>
    </w:p>
    <w:p w14:paraId="71ECBCC9">
      <w:pPr>
        <w:keepNext w:val="0"/>
        <w:keepLines w:val="0"/>
        <w:widowControl w:val="0"/>
        <w:suppressLineNumbers w:val="0"/>
        <w:spacing w:before="0" w:beforeAutospacing="0" w:after="0" w:afterAutospacing="0" w:line="360" w:lineRule="exact"/>
        <w:ind w:left="0" w:right="0" w:firstLine="420" w:firstLineChars="200"/>
        <w:jc w:val="both"/>
        <w:rPr>
          <w:color w:val="auto"/>
          <w:szCs w:val="21"/>
          <w:highlight w:val="none"/>
        </w:rPr>
      </w:pPr>
      <w:r>
        <w:rPr>
          <w:rFonts w:hint="eastAsia" w:ascii="Times New Roman" w:hAnsi="Times New Roman" w:eastAsia="宋体" w:cs="宋体"/>
          <w:color w:val="auto"/>
          <w:kern w:val="2"/>
          <w:sz w:val="21"/>
          <w:szCs w:val="21"/>
          <w:highlight w:val="none"/>
          <w:lang w:val="en-US" w:eastAsia="zh-CN" w:bidi="ar"/>
        </w:rPr>
        <w:t>（</w:t>
      </w:r>
      <w:r>
        <w:rPr>
          <w:rFonts w:hint="default" w:ascii="Times New Roman" w:hAnsi="Times New Roman" w:eastAsia="宋体" w:cs="Times New Roman"/>
          <w:color w:val="auto"/>
          <w:kern w:val="2"/>
          <w:sz w:val="21"/>
          <w:szCs w:val="21"/>
          <w:highlight w:val="none"/>
          <w:lang w:val="en-US" w:eastAsia="zh-CN" w:bidi="ar"/>
        </w:rPr>
        <w:t>6</w:t>
      </w:r>
      <w:r>
        <w:rPr>
          <w:rFonts w:hint="eastAsia" w:ascii="Times New Roman" w:hAnsi="Times New Roman" w:eastAsia="宋体" w:cs="宋体"/>
          <w:color w:val="auto"/>
          <w:kern w:val="2"/>
          <w:sz w:val="21"/>
          <w:szCs w:val="21"/>
          <w:highlight w:val="none"/>
          <w:lang w:val="en-US" w:eastAsia="zh-CN" w:bidi="ar"/>
        </w:rPr>
        <w:t>）任何情况下，服务方案中不得出现投标人的名称和其它可</w:t>
      </w:r>
      <w:r>
        <w:rPr>
          <w:rFonts w:hint="eastAsia" w:ascii="Times New Roman" w:hAnsi="Times New Roman" w:eastAsia="宋体" w:cs="宋体"/>
          <w:color w:val="auto"/>
          <w:kern w:val="2"/>
          <w:sz w:val="21"/>
          <w:szCs w:val="24"/>
          <w:highlight w:val="none"/>
          <w:lang w:val="en-US" w:eastAsia="zh-CN" w:bidi="ar"/>
        </w:rPr>
        <w:t>以</w:t>
      </w:r>
      <w:r>
        <w:rPr>
          <w:rFonts w:hint="eastAsia" w:ascii="Times New Roman" w:hAnsi="Times New Roman" w:eastAsia="宋体" w:cs="宋体"/>
          <w:color w:val="auto"/>
          <w:kern w:val="2"/>
          <w:sz w:val="21"/>
          <w:szCs w:val="21"/>
          <w:highlight w:val="none"/>
          <w:lang w:val="en-US" w:eastAsia="zh-CN" w:bidi="ar"/>
        </w:rPr>
        <w:t>识别投标人身份的字符、徽标、人员名称等以及雷同性标记内容。</w:t>
      </w:r>
    </w:p>
    <w:p w14:paraId="0FF73A41">
      <w:pPr>
        <w:pStyle w:val="17"/>
        <w:keepNext/>
        <w:keepLines/>
        <w:widowControl w:val="0"/>
        <w:suppressLineNumbers w:val="0"/>
        <w:spacing w:before="100" w:beforeAutospacing="0" w:after="0" w:afterAutospacing="0" w:line="360" w:lineRule="exact"/>
        <w:ind w:left="0" w:right="0"/>
        <w:jc w:val="both"/>
        <w:outlineLvl w:val="1"/>
        <w:rPr>
          <w:rFonts w:cs="Times New Roman"/>
          <w:color w:val="auto"/>
          <w:highlight w:val="none"/>
          <w:lang w:val="en-US"/>
        </w:rPr>
      </w:pPr>
      <w:bookmarkStart w:id="168" w:name="_Toc179632573"/>
      <w:bookmarkStart w:id="169" w:name="_Toc144974523"/>
      <w:bookmarkStart w:id="170" w:name="_Toc152042331"/>
      <w:bookmarkStart w:id="171" w:name="_Toc189818677"/>
      <w:bookmarkStart w:id="172" w:name="_Toc256000031"/>
      <w:bookmarkStart w:id="173" w:name="_Toc152045555"/>
      <w:r>
        <w:rPr>
          <w:rFonts w:hint="default" w:ascii="Times New Roman" w:hAnsi="Times New Roman" w:eastAsia="黑体" w:cs="Times New Roman"/>
          <w:color w:val="auto"/>
          <w:kern w:val="2"/>
          <w:sz w:val="28"/>
          <w:szCs w:val="20"/>
          <w:highlight w:val="none"/>
          <w:lang w:val="en-US" w:eastAsia="zh-CN" w:bidi="ar"/>
        </w:rPr>
        <w:t xml:space="preserve">4. </w:t>
      </w:r>
      <w:r>
        <w:rPr>
          <w:rFonts w:hint="eastAsia" w:ascii="Times New Roman" w:hAnsi="Times New Roman" w:eastAsia="黑体" w:cs="Times New Roman"/>
          <w:color w:val="auto"/>
          <w:kern w:val="2"/>
          <w:sz w:val="28"/>
          <w:szCs w:val="20"/>
          <w:highlight w:val="none"/>
          <w:lang w:val="en-US" w:eastAsia="zh-CN" w:bidi="ar"/>
        </w:rPr>
        <w:t>投标</w:t>
      </w:r>
      <w:bookmarkEnd w:id="168"/>
      <w:bookmarkEnd w:id="169"/>
      <w:bookmarkEnd w:id="170"/>
      <w:bookmarkEnd w:id="171"/>
      <w:bookmarkEnd w:id="172"/>
      <w:bookmarkEnd w:id="173"/>
    </w:p>
    <w:p w14:paraId="702A0078">
      <w:pPr>
        <w:pStyle w:val="17"/>
        <w:keepNext/>
        <w:keepLines/>
        <w:widowControl w:val="0"/>
        <w:suppressLineNumbers w:val="0"/>
        <w:spacing w:before="0" w:beforeAutospacing="0" w:after="0" w:afterAutospacing="0" w:line="360" w:lineRule="exact"/>
        <w:ind w:left="0" w:right="0"/>
        <w:jc w:val="both"/>
        <w:outlineLvl w:val="2"/>
        <w:rPr>
          <w:rFonts w:cs="Times New Roman"/>
          <w:color w:val="auto"/>
          <w:highlight w:val="none"/>
          <w:lang w:val="en-US"/>
        </w:rPr>
      </w:pPr>
      <w:bookmarkStart w:id="174" w:name="_Toc152042332"/>
      <w:bookmarkStart w:id="175" w:name="_Toc179632574"/>
      <w:bookmarkStart w:id="176" w:name="_Toc152045556"/>
      <w:bookmarkStart w:id="177" w:name="_Toc144974524"/>
      <w:bookmarkStart w:id="178" w:name="_Toc256000032"/>
      <w:bookmarkStart w:id="179" w:name="_Toc189818678"/>
      <w:r>
        <w:rPr>
          <w:rFonts w:hint="default" w:ascii="Times New Roman" w:hAnsi="Times New Roman" w:eastAsia="黑体" w:cs="Times New Roman"/>
          <w:color w:val="auto"/>
          <w:kern w:val="2"/>
          <w:sz w:val="24"/>
          <w:szCs w:val="20"/>
          <w:highlight w:val="none"/>
          <w:lang w:val="en-US" w:eastAsia="zh-CN" w:bidi="ar"/>
        </w:rPr>
        <w:t xml:space="preserve">4.1 </w:t>
      </w:r>
      <w:r>
        <w:rPr>
          <w:rFonts w:hint="eastAsia" w:ascii="Times New Roman" w:hAnsi="Times New Roman" w:eastAsia="黑体" w:cs="Times New Roman"/>
          <w:color w:val="auto"/>
          <w:kern w:val="2"/>
          <w:sz w:val="24"/>
          <w:szCs w:val="20"/>
          <w:highlight w:val="none"/>
          <w:lang w:val="en-US" w:eastAsia="zh-CN" w:bidi="ar"/>
        </w:rPr>
        <w:t>投标文件的</w:t>
      </w:r>
      <w:bookmarkEnd w:id="174"/>
      <w:bookmarkEnd w:id="175"/>
      <w:bookmarkEnd w:id="176"/>
      <w:bookmarkEnd w:id="177"/>
      <w:r>
        <w:rPr>
          <w:rFonts w:hint="eastAsia" w:ascii="Times New Roman" w:hAnsi="Times New Roman" w:eastAsia="黑体" w:cs="Times New Roman"/>
          <w:color w:val="auto"/>
          <w:kern w:val="2"/>
          <w:sz w:val="24"/>
          <w:szCs w:val="20"/>
          <w:highlight w:val="none"/>
          <w:lang w:val="en-US" w:eastAsia="zh-CN" w:bidi="ar"/>
        </w:rPr>
        <w:t>加密</w:t>
      </w:r>
      <w:bookmarkEnd w:id="178"/>
      <w:bookmarkEnd w:id="179"/>
    </w:p>
    <w:p w14:paraId="123BA755">
      <w:pPr>
        <w:keepNext w:val="0"/>
        <w:keepLines w:val="0"/>
        <w:widowControl w:val="0"/>
        <w:suppressLineNumbers w:val="0"/>
        <w:spacing w:before="0" w:beforeAutospacing="0" w:after="0" w:afterAutospacing="0" w:line="360" w:lineRule="exact"/>
        <w:ind w:left="0" w:right="0" w:firstLine="420" w:firstLineChars="200"/>
        <w:jc w:val="both"/>
        <w:rPr>
          <w:color w:val="auto"/>
          <w:highlight w:val="none"/>
        </w:rPr>
      </w:pPr>
      <w:r>
        <w:rPr>
          <w:rFonts w:hint="eastAsia" w:ascii="Times New Roman" w:hAnsi="Times New Roman" w:eastAsia="宋体" w:cs="宋体"/>
          <w:color w:val="auto"/>
          <w:kern w:val="2"/>
          <w:sz w:val="21"/>
          <w:szCs w:val="24"/>
          <w:highlight w:val="none"/>
          <w:lang w:val="en-US" w:eastAsia="zh-CN" w:bidi="ar"/>
        </w:rPr>
        <w:t>投标人应当按照本章第</w:t>
      </w:r>
      <w:r>
        <w:rPr>
          <w:rFonts w:hint="default" w:ascii="Times New Roman" w:hAnsi="Times New Roman" w:eastAsia="宋体" w:cs="Times New Roman"/>
          <w:color w:val="auto"/>
          <w:kern w:val="2"/>
          <w:sz w:val="21"/>
          <w:szCs w:val="24"/>
          <w:highlight w:val="none"/>
          <w:lang w:val="en-US" w:eastAsia="zh-CN" w:bidi="ar"/>
        </w:rPr>
        <w:t>3.7.3</w:t>
      </w:r>
      <w:r>
        <w:rPr>
          <w:rFonts w:hint="eastAsia" w:ascii="Times New Roman" w:hAnsi="Times New Roman" w:eastAsia="宋体" w:cs="宋体"/>
          <w:color w:val="auto"/>
          <w:kern w:val="2"/>
          <w:sz w:val="21"/>
          <w:szCs w:val="24"/>
          <w:highlight w:val="none"/>
          <w:lang w:val="en-US" w:eastAsia="zh-CN" w:bidi="ar"/>
        </w:rPr>
        <w:t>项要求制作投标文件，并在投标时上传加密的投标文件，未加密的投标文件，招标人（</w:t>
      </w:r>
      <w:bookmarkStart w:id="180" w:name="_Hlk157864029"/>
      <w:r>
        <w:rPr>
          <w:rFonts w:hint="eastAsia" w:ascii="Times New Roman" w:hAnsi="Times New Roman" w:eastAsia="宋体" w:cs="宋体"/>
          <w:color w:val="auto"/>
          <w:kern w:val="2"/>
          <w:sz w:val="21"/>
          <w:szCs w:val="24"/>
          <w:highlight w:val="none"/>
          <w:lang w:val="en-US" w:eastAsia="zh-CN" w:bidi="ar"/>
        </w:rPr>
        <w:t>电子招标投标系统</w:t>
      </w:r>
      <w:bookmarkEnd w:id="180"/>
      <w:r>
        <w:rPr>
          <w:rFonts w:hint="eastAsia" w:ascii="Times New Roman" w:hAnsi="Times New Roman" w:eastAsia="宋体" w:cs="宋体"/>
          <w:color w:val="auto"/>
          <w:kern w:val="2"/>
          <w:sz w:val="21"/>
          <w:szCs w:val="24"/>
          <w:highlight w:val="none"/>
          <w:lang w:val="en-US" w:eastAsia="zh-CN" w:bidi="ar"/>
        </w:rPr>
        <w:t>）将拒收并提示。</w:t>
      </w:r>
    </w:p>
    <w:p w14:paraId="538B4012">
      <w:pPr>
        <w:pStyle w:val="17"/>
        <w:keepNext/>
        <w:keepLines/>
        <w:widowControl w:val="0"/>
        <w:suppressLineNumbers w:val="0"/>
        <w:spacing w:before="0" w:beforeAutospacing="0" w:after="0" w:afterAutospacing="0" w:line="360" w:lineRule="exact"/>
        <w:ind w:left="0" w:right="0"/>
        <w:jc w:val="both"/>
        <w:outlineLvl w:val="2"/>
        <w:rPr>
          <w:rFonts w:cs="Times New Roman"/>
          <w:color w:val="auto"/>
          <w:highlight w:val="none"/>
          <w:lang w:val="en-US"/>
        </w:rPr>
      </w:pPr>
      <w:bookmarkStart w:id="181" w:name="_Toc189818679"/>
      <w:bookmarkStart w:id="182" w:name="_Toc144974525"/>
      <w:bookmarkStart w:id="183" w:name="_Toc179632575"/>
      <w:bookmarkStart w:id="184" w:name="_Toc152045557"/>
      <w:bookmarkStart w:id="185" w:name="_Toc152042333"/>
      <w:bookmarkStart w:id="186" w:name="_Toc256000033"/>
      <w:r>
        <w:rPr>
          <w:rFonts w:hint="default" w:ascii="Times New Roman" w:hAnsi="Times New Roman" w:eastAsia="黑体" w:cs="Times New Roman"/>
          <w:color w:val="auto"/>
          <w:kern w:val="2"/>
          <w:sz w:val="24"/>
          <w:szCs w:val="20"/>
          <w:highlight w:val="none"/>
          <w:lang w:val="en-US" w:eastAsia="zh-CN" w:bidi="ar"/>
        </w:rPr>
        <w:t xml:space="preserve">4.2 </w:t>
      </w:r>
      <w:r>
        <w:rPr>
          <w:rFonts w:hint="eastAsia" w:ascii="Times New Roman" w:hAnsi="Times New Roman" w:eastAsia="黑体" w:cs="Times New Roman"/>
          <w:color w:val="auto"/>
          <w:kern w:val="2"/>
          <w:sz w:val="24"/>
          <w:szCs w:val="20"/>
          <w:highlight w:val="none"/>
          <w:lang w:val="en-US" w:eastAsia="zh-CN" w:bidi="ar"/>
        </w:rPr>
        <w:t>投标文件的递交</w:t>
      </w:r>
      <w:bookmarkEnd w:id="181"/>
      <w:bookmarkEnd w:id="182"/>
      <w:bookmarkEnd w:id="183"/>
      <w:bookmarkEnd w:id="184"/>
      <w:bookmarkEnd w:id="185"/>
      <w:bookmarkEnd w:id="186"/>
    </w:p>
    <w:p w14:paraId="4820E740">
      <w:pPr>
        <w:keepNext w:val="0"/>
        <w:keepLines w:val="0"/>
        <w:widowControl w:val="0"/>
        <w:suppressLineNumbers w:val="0"/>
        <w:spacing w:before="0" w:beforeAutospacing="0" w:after="0" w:afterAutospacing="0" w:line="360" w:lineRule="exact"/>
        <w:ind w:left="0" w:right="0" w:firstLine="420" w:firstLineChars="200"/>
        <w:jc w:val="both"/>
        <w:rPr>
          <w:color w:val="auto"/>
          <w:highlight w:val="none"/>
        </w:rPr>
      </w:pPr>
      <w:r>
        <w:rPr>
          <w:rFonts w:hint="default" w:ascii="Times New Roman" w:hAnsi="Times New Roman" w:eastAsia="宋体" w:cs="Times New Roman"/>
          <w:color w:val="auto"/>
          <w:kern w:val="2"/>
          <w:sz w:val="21"/>
          <w:szCs w:val="24"/>
          <w:highlight w:val="none"/>
          <w:lang w:val="en-US" w:eastAsia="zh-CN" w:bidi="ar"/>
        </w:rPr>
        <w:t xml:space="preserve">4.2.1 </w:t>
      </w:r>
      <w:r>
        <w:rPr>
          <w:rFonts w:hint="eastAsia" w:ascii="Times New Roman" w:hAnsi="Times New Roman" w:eastAsia="宋体" w:cs="宋体"/>
          <w:color w:val="auto"/>
          <w:kern w:val="2"/>
          <w:sz w:val="21"/>
          <w:szCs w:val="24"/>
          <w:highlight w:val="none"/>
          <w:lang w:val="en-US" w:eastAsia="zh-CN" w:bidi="ar"/>
        </w:rPr>
        <w:t>投标人递交投标文件的截止时间（投标截止时间）：见投标人须知前附表。</w:t>
      </w:r>
    </w:p>
    <w:p w14:paraId="569E520F">
      <w:pPr>
        <w:keepNext w:val="0"/>
        <w:keepLines w:val="0"/>
        <w:widowControl w:val="0"/>
        <w:suppressLineNumbers w:val="0"/>
        <w:spacing w:before="0" w:beforeAutospacing="0" w:after="0" w:afterAutospacing="0" w:line="360" w:lineRule="exact"/>
        <w:ind w:left="0" w:right="0" w:firstLine="420" w:firstLineChars="200"/>
        <w:jc w:val="both"/>
        <w:rPr>
          <w:color w:val="auto"/>
          <w:highlight w:val="none"/>
        </w:rPr>
      </w:pPr>
      <w:r>
        <w:rPr>
          <w:rFonts w:hint="default" w:ascii="Times New Roman" w:hAnsi="Times New Roman" w:eastAsia="宋体" w:cs="Times New Roman"/>
          <w:color w:val="auto"/>
          <w:kern w:val="2"/>
          <w:sz w:val="21"/>
          <w:szCs w:val="24"/>
          <w:highlight w:val="none"/>
          <w:lang w:val="en-US" w:eastAsia="zh-CN" w:bidi="ar"/>
        </w:rPr>
        <w:t xml:space="preserve">4.2.2 </w:t>
      </w:r>
      <w:r>
        <w:rPr>
          <w:rFonts w:hint="eastAsia" w:ascii="Times New Roman" w:hAnsi="Times New Roman" w:eastAsia="宋体" w:cs="宋体"/>
          <w:color w:val="auto"/>
          <w:kern w:val="2"/>
          <w:sz w:val="21"/>
          <w:szCs w:val="24"/>
          <w:highlight w:val="none"/>
          <w:lang w:val="en-US" w:eastAsia="zh-CN" w:bidi="ar"/>
        </w:rPr>
        <w:t>投标人应当在投标截止时间前，通过电子交易系统（投标盲盒工具）选择所投标段将加密的投标文件上传至</w:t>
      </w:r>
      <w:r>
        <w:rPr>
          <w:rFonts w:hint="eastAsia" w:ascii="Times New Roman" w:hAnsi="Times New Roman" w:eastAsia="宋体" w:cs="宋体"/>
          <w:bCs/>
          <w:color w:val="auto"/>
          <w:kern w:val="2"/>
          <w:sz w:val="21"/>
          <w:szCs w:val="24"/>
          <w:highlight w:val="none"/>
          <w:lang w:val="en-US" w:eastAsia="zh-CN" w:bidi="ar"/>
        </w:rPr>
        <w:t>电子招标投标系统（辽宁省工程建设项目数字化开标评标系统）</w:t>
      </w:r>
      <w:r>
        <w:rPr>
          <w:rFonts w:hint="eastAsia" w:ascii="Times New Roman" w:hAnsi="Times New Roman" w:eastAsia="宋体" w:cs="宋体"/>
          <w:color w:val="auto"/>
          <w:kern w:val="2"/>
          <w:sz w:val="21"/>
          <w:szCs w:val="24"/>
          <w:highlight w:val="none"/>
          <w:lang w:val="en-US" w:eastAsia="zh-CN" w:bidi="ar"/>
        </w:rPr>
        <w:t>。投标人应充分考虑上传文件时的不可预见因素，投标文件未在投标截止时间前完成上传的，视为逾期送达，招标人（电子交易系统）将拒收其投标文件。</w:t>
      </w:r>
    </w:p>
    <w:p w14:paraId="4C12BCC5">
      <w:pPr>
        <w:keepNext w:val="0"/>
        <w:keepLines w:val="0"/>
        <w:widowControl w:val="0"/>
        <w:suppressLineNumbers w:val="0"/>
        <w:spacing w:before="0" w:beforeAutospacing="0" w:after="0" w:afterAutospacing="0" w:line="360" w:lineRule="exact"/>
        <w:ind w:left="0" w:right="0" w:firstLine="420" w:firstLineChars="200"/>
        <w:jc w:val="both"/>
        <w:rPr>
          <w:color w:val="auto"/>
          <w:highlight w:val="none"/>
        </w:rPr>
      </w:pPr>
      <w:r>
        <w:rPr>
          <w:rFonts w:hint="eastAsia" w:ascii="Times New Roman" w:hAnsi="Times New Roman" w:eastAsia="宋体" w:cs="宋体"/>
          <w:color w:val="auto"/>
          <w:kern w:val="2"/>
          <w:sz w:val="21"/>
          <w:szCs w:val="24"/>
          <w:highlight w:val="none"/>
          <w:lang w:val="en-US" w:eastAsia="zh-CN" w:bidi="ar"/>
        </w:rPr>
        <w:t>投标人完成投标文件上传成功后，电子交易系统向投标人发出电子签收凭证，递交时间以电子签收凭证载明的时间为准。</w:t>
      </w:r>
    </w:p>
    <w:p w14:paraId="136B3FDC">
      <w:pPr>
        <w:keepNext w:val="0"/>
        <w:keepLines w:val="0"/>
        <w:widowControl w:val="0"/>
        <w:suppressLineNumbers w:val="0"/>
        <w:spacing w:before="0" w:beforeAutospacing="0" w:after="0" w:afterAutospacing="0" w:line="360" w:lineRule="exact"/>
        <w:ind w:left="0" w:right="0" w:firstLine="420" w:firstLineChars="200"/>
        <w:jc w:val="both"/>
        <w:rPr>
          <w:color w:val="auto"/>
          <w:highlight w:val="none"/>
        </w:rPr>
      </w:pPr>
      <w:r>
        <w:rPr>
          <w:rFonts w:hint="default" w:ascii="Times New Roman" w:hAnsi="Times New Roman" w:eastAsia="宋体" w:cs="Times New Roman"/>
          <w:color w:val="auto"/>
          <w:kern w:val="2"/>
          <w:sz w:val="21"/>
          <w:szCs w:val="24"/>
          <w:highlight w:val="none"/>
          <w:lang w:val="en-US" w:eastAsia="zh-CN" w:bidi="ar"/>
        </w:rPr>
        <w:t xml:space="preserve">4.2.3 </w:t>
      </w:r>
      <w:r>
        <w:rPr>
          <w:rFonts w:hint="eastAsia" w:ascii="Times New Roman" w:hAnsi="Times New Roman" w:eastAsia="宋体" w:cs="宋体"/>
          <w:color w:val="auto"/>
          <w:kern w:val="2"/>
          <w:sz w:val="21"/>
          <w:szCs w:val="24"/>
          <w:highlight w:val="none"/>
          <w:lang w:val="en-US" w:eastAsia="zh-CN" w:bidi="ar"/>
        </w:rPr>
        <w:t>除投标人须知前附表另有规定外，投标人所递交的投标文件不予退还。</w:t>
      </w:r>
    </w:p>
    <w:p w14:paraId="5482650E">
      <w:pPr>
        <w:pStyle w:val="17"/>
        <w:keepNext/>
        <w:keepLines/>
        <w:widowControl w:val="0"/>
        <w:suppressLineNumbers w:val="0"/>
        <w:spacing w:before="0" w:beforeAutospacing="0" w:after="0" w:afterAutospacing="0" w:line="360" w:lineRule="exact"/>
        <w:ind w:left="0" w:right="0"/>
        <w:jc w:val="both"/>
        <w:outlineLvl w:val="2"/>
        <w:rPr>
          <w:rFonts w:cs="Times New Roman"/>
          <w:color w:val="auto"/>
          <w:highlight w:val="none"/>
          <w:lang w:val="en-US"/>
        </w:rPr>
      </w:pPr>
      <w:bookmarkStart w:id="187" w:name="_Toc152042334"/>
      <w:bookmarkStart w:id="188" w:name="_Toc189818680"/>
      <w:bookmarkStart w:id="189" w:name="_Toc256000034"/>
      <w:bookmarkStart w:id="190" w:name="_Toc152045558"/>
      <w:bookmarkStart w:id="191" w:name="_Toc144974526"/>
      <w:bookmarkStart w:id="192" w:name="_Toc179632576"/>
      <w:r>
        <w:rPr>
          <w:rFonts w:hint="default" w:ascii="Times New Roman" w:hAnsi="Times New Roman" w:eastAsia="黑体" w:cs="Times New Roman"/>
          <w:color w:val="auto"/>
          <w:kern w:val="2"/>
          <w:sz w:val="24"/>
          <w:szCs w:val="20"/>
          <w:highlight w:val="none"/>
          <w:lang w:val="en-US" w:eastAsia="zh-CN" w:bidi="ar"/>
        </w:rPr>
        <w:t xml:space="preserve">4.3 </w:t>
      </w:r>
      <w:r>
        <w:rPr>
          <w:rFonts w:hint="eastAsia" w:ascii="Times New Roman" w:hAnsi="Times New Roman" w:eastAsia="黑体" w:cs="Times New Roman"/>
          <w:color w:val="auto"/>
          <w:kern w:val="2"/>
          <w:sz w:val="24"/>
          <w:szCs w:val="20"/>
          <w:highlight w:val="none"/>
          <w:lang w:val="en-US" w:eastAsia="zh-CN" w:bidi="ar"/>
        </w:rPr>
        <w:t>投标文件的修改与撤回</w:t>
      </w:r>
      <w:bookmarkEnd w:id="187"/>
      <w:bookmarkEnd w:id="188"/>
      <w:bookmarkEnd w:id="189"/>
      <w:bookmarkEnd w:id="190"/>
      <w:bookmarkEnd w:id="191"/>
      <w:bookmarkEnd w:id="192"/>
    </w:p>
    <w:p w14:paraId="13780503">
      <w:pPr>
        <w:keepNext w:val="0"/>
        <w:keepLines w:val="0"/>
        <w:widowControl w:val="0"/>
        <w:suppressLineNumbers w:val="0"/>
        <w:spacing w:before="0" w:beforeAutospacing="0" w:after="0" w:afterAutospacing="0" w:line="360" w:lineRule="exact"/>
        <w:ind w:left="0" w:right="0" w:firstLine="420" w:firstLineChars="200"/>
        <w:jc w:val="both"/>
        <w:rPr>
          <w:color w:val="auto"/>
          <w:highlight w:val="none"/>
        </w:rPr>
      </w:pPr>
      <w:r>
        <w:rPr>
          <w:rFonts w:hint="default" w:ascii="Times New Roman" w:hAnsi="Times New Roman" w:eastAsia="宋体" w:cs="Times New Roman"/>
          <w:color w:val="auto"/>
          <w:kern w:val="2"/>
          <w:sz w:val="21"/>
          <w:szCs w:val="24"/>
          <w:highlight w:val="none"/>
          <w:lang w:val="en-US" w:eastAsia="zh-CN" w:bidi="ar"/>
        </w:rPr>
        <w:t xml:space="preserve">4.3.1 </w:t>
      </w:r>
      <w:r>
        <w:rPr>
          <w:rFonts w:hint="eastAsia" w:ascii="Times New Roman" w:hAnsi="Times New Roman" w:eastAsia="宋体" w:cs="宋体"/>
          <w:color w:val="auto"/>
          <w:kern w:val="2"/>
          <w:sz w:val="21"/>
          <w:szCs w:val="24"/>
          <w:highlight w:val="none"/>
          <w:lang w:val="en-US" w:eastAsia="zh-CN" w:bidi="ar"/>
        </w:rPr>
        <w:t>在本章第</w:t>
      </w:r>
      <w:r>
        <w:rPr>
          <w:rFonts w:hint="default" w:ascii="Times New Roman" w:hAnsi="Times New Roman" w:eastAsia="宋体" w:cs="Times New Roman"/>
          <w:color w:val="auto"/>
          <w:kern w:val="2"/>
          <w:sz w:val="21"/>
          <w:szCs w:val="24"/>
          <w:highlight w:val="none"/>
          <w:lang w:val="en-US" w:eastAsia="zh-CN" w:bidi="ar"/>
        </w:rPr>
        <w:t>4.2.1</w:t>
      </w:r>
      <w:r>
        <w:rPr>
          <w:rFonts w:hint="eastAsia" w:ascii="Times New Roman" w:hAnsi="Times New Roman" w:eastAsia="宋体" w:cs="宋体"/>
          <w:color w:val="auto"/>
          <w:kern w:val="2"/>
          <w:sz w:val="21"/>
          <w:szCs w:val="24"/>
          <w:highlight w:val="none"/>
          <w:lang w:val="en-US" w:eastAsia="zh-CN" w:bidi="ar"/>
        </w:rPr>
        <w:t>项规定的投标截止时间前，投标人可以修改或撤回已递交的投标文件。</w:t>
      </w:r>
    </w:p>
    <w:p w14:paraId="02EC3455">
      <w:pPr>
        <w:keepNext w:val="0"/>
        <w:keepLines w:val="0"/>
        <w:widowControl w:val="0"/>
        <w:suppressLineNumbers w:val="0"/>
        <w:spacing w:before="0" w:beforeAutospacing="0" w:after="0" w:afterAutospacing="0" w:line="360" w:lineRule="exact"/>
        <w:ind w:left="0" w:right="0" w:firstLine="420" w:firstLineChars="200"/>
        <w:jc w:val="both"/>
        <w:rPr>
          <w:color w:val="auto"/>
          <w:highlight w:val="none"/>
        </w:rPr>
      </w:pPr>
      <w:r>
        <w:rPr>
          <w:rFonts w:hint="default" w:ascii="Times New Roman" w:hAnsi="Times New Roman" w:eastAsia="宋体" w:cs="Times New Roman"/>
          <w:color w:val="auto"/>
          <w:kern w:val="2"/>
          <w:sz w:val="21"/>
          <w:szCs w:val="24"/>
          <w:highlight w:val="none"/>
          <w:lang w:val="en-US" w:eastAsia="zh-CN" w:bidi="ar"/>
        </w:rPr>
        <w:t xml:space="preserve">4.3.2 </w:t>
      </w:r>
      <w:r>
        <w:rPr>
          <w:rFonts w:hint="eastAsia" w:ascii="Times New Roman" w:hAnsi="Times New Roman" w:eastAsia="宋体" w:cs="宋体"/>
          <w:color w:val="auto"/>
          <w:kern w:val="2"/>
          <w:sz w:val="21"/>
          <w:szCs w:val="24"/>
          <w:highlight w:val="none"/>
          <w:lang w:val="en-US" w:eastAsia="zh-CN" w:bidi="ar"/>
        </w:rPr>
        <w:t>投标人撤回投标文件的，在电子交易系统（投标盲盒工具）直接进行撤回操作。</w:t>
      </w:r>
    </w:p>
    <w:p w14:paraId="750AE538">
      <w:pPr>
        <w:keepNext w:val="0"/>
        <w:keepLines w:val="0"/>
        <w:widowControl w:val="0"/>
        <w:suppressLineNumbers w:val="0"/>
        <w:spacing w:before="0" w:beforeAutospacing="0" w:after="0" w:afterAutospacing="0" w:line="360" w:lineRule="exact"/>
        <w:ind w:left="0" w:right="0" w:firstLine="420" w:firstLineChars="200"/>
        <w:jc w:val="both"/>
        <w:rPr>
          <w:color w:val="auto"/>
          <w:highlight w:val="none"/>
        </w:rPr>
      </w:pPr>
      <w:r>
        <w:rPr>
          <w:rFonts w:hint="default" w:ascii="Times New Roman" w:hAnsi="Times New Roman" w:eastAsia="宋体" w:cs="Times New Roman"/>
          <w:color w:val="auto"/>
          <w:kern w:val="2"/>
          <w:sz w:val="21"/>
          <w:szCs w:val="24"/>
          <w:highlight w:val="none"/>
          <w:lang w:val="en-US" w:eastAsia="zh-CN" w:bidi="ar"/>
        </w:rPr>
        <w:t xml:space="preserve">4.3.3 </w:t>
      </w:r>
      <w:r>
        <w:rPr>
          <w:rFonts w:hint="eastAsia" w:ascii="Times New Roman" w:hAnsi="Times New Roman" w:eastAsia="宋体" w:cs="宋体"/>
          <w:color w:val="auto"/>
          <w:kern w:val="2"/>
          <w:sz w:val="21"/>
          <w:szCs w:val="24"/>
          <w:highlight w:val="none"/>
          <w:lang w:val="en-US" w:eastAsia="zh-CN" w:bidi="ar"/>
        </w:rPr>
        <w:t>投标人修改投标文件的，应当先按本章第</w:t>
      </w:r>
      <w:r>
        <w:rPr>
          <w:rFonts w:hint="default" w:ascii="Times New Roman" w:hAnsi="Times New Roman" w:eastAsia="宋体" w:cs="Times New Roman"/>
          <w:color w:val="auto"/>
          <w:kern w:val="2"/>
          <w:sz w:val="21"/>
          <w:szCs w:val="24"/>
          <w:highlight w:val="none"/>
          <w:lang w:val="en-US" w:eastAsia="zh-CN" w:bidi="ar"/>
        </w:rPr>
        <w:t>4.3.2</w:t>
      </w:r>
      <w:r>
        <w:rPr>
          <w:rFonts w:hint="eastAsia" w:ascii="Times New Roman" w:hAnsi="Times New Roman" w:eastAsia="宋体" w:cs="宋体"/>
          <w:color w:val="auto"/>
          <w:kern w:val="2"/>
          <w:sz w:val="21"/>
          <w:szCs w:val="24"/>
          <w:highlight w:val="none"/>
          <w:lang w:val="en-US" w:eastAsia="zh-CN" w:bidi="ar"/>
        </w:rPr>
        <w:t>项的规定撤回投标文件，再使用投标文件制作软件制作成完整的投标文件，并按照本章第</w:t>
      </w:r>
      <w:r>
        <w:rPr>
          <w:rFonts w:hint="default" w:ascii="Times New Roman" w:hAnsi="Times New Roman" w:eastAsia="宋体" w:cs="Times New Roman"/>
          <w:color w:val="auto"/>
          <w:kern w:val="2"/>
          <w:sz w:val="21"/>
          <w:szCs w:val="24"/>
          <w:highlight w:val="none"/>
          <w:lang w:val="en-US" w:eastAsia="zh-CN" w:bidi="ar"/>
        </w:rPr>
        <w:t>3</w:t>
      </w:r>
      <w:r>
        <w:rPr>
          <w:rFonts w:hint="eastAsia" w:ascii="Times New Roman" w:hAnsi="Times New Roman" w:eastAsia="宋体" w:cs="宋体"/>
          <w:color w:val="auto"/>
          <w:kern w:val="2"/>
          <w:sz w:val="21"/>
          <w:szCs w:val="24"/>
          <w:highlight w:val="none"/>
          <w:lang w:val="en-US" w:eastAsia="zh-CN" w:bidi="ar"/>
        </w:rPr>
        <w:t>条、第</w:t>
      </w:r>
      <w:r>
        <w:rPr>
          <w:rFonts w:hint="default" w:ascii="Times New Roman" w:hAnsi="Times New Roman" w:eastAsia="宋体" w:cs="Times New Roman"/>
          <w:color w:val="auto"/>
          <w:kern w:val="2"/>
          <w:sz w:val="21"/>
          <w:szCs w:val="24"/>
          <w:highlight w:val="none"/>
          <w:lang w:val="en-US" w:eastAsia="zh-CN" w:bidi="ar"/>
        </w:rPr>
        <w:t>4</w:t>
      </w:r>
      <w:r>
        <w:rPr>
          <w:rFonts w:hint="eastAsia" w:ascii="Times New Roman" w:hAnsi="Times New Roman" w:eastAsia="宋体" w:cs="宋体"/>
          <w:color w:val="auto"/>
          <w:kern w:val="2"/>
          <w:sz w:val="21"/>
          <w:szCs w:val="24"/>
          <w:highlight w:val="none"/>
          <w:lang w:val="en-US" w:eastAsia="zh-CN" w:bidi="ar"/>
        </w:rPr>
        <w:t>条规定进行编制和递交</w:t>
      </w:r>
      <w:bookmarkStart w:id="193" w:name="_Hlk161477706"/>
      <w:bookmarkStart w:id="194" w:name="_Hlk161651407"/>
      <w:r>
        <w:rPr>
          <w:rFonts w:hint="eastAsia" w:ascii="Times New Roman" w:hAnsi="Times New Roman" w:eastAsia="宋体" w:cs="宋体"/>
          <w:color w:val="auto"/>
          <w:kern w:val="2"/>
          <w:sz w:val="21"/>
          <w:szCs w:val="24"/>
          <w:highlight w:val="none"/>
          <w:lang w:val="en-US" w:eastAsia="zh-CN" w:bidi="ar"/>
        </w:rPr>
        <w:t>，递交时间以投标截止时间前最后完成上传的文件为准</w:t>
      </w:r>
      <w:bookmarkEnd w:id="193"/>
      <w:r>
        <w:rPr>
          <w:rFonts w:hint="eastAsia" w:ascii="Times New Roman" w:hAnsi="Times New Roman" w:eastAsia="宋体" w:cs="宋体"/>
          <w:color w:val="auto"/>
          <w:kern w:val="2"/>
          <w:sz w:val="21"/>
          <w:szCs w:val="24"/>
          <w:highlight w:val="none"/>
          <w:lang w:val="en-US" w:eastAsia="zh-CN" w:bidi="ar"/>
        </w:rPr>
        <w:t>。</w:t>
      </w:r>
      <w:bookmarkEnd w:id="194"/>
    </w:p>
    <w:p w14:paraId="6D036B7E">
      <w:pPr>
        <w:pStyle w:val="17"/>
        <w:keepNext/>
        <w:keepLines/>
        <w:widowControl w:val="0"/>
        <w:suppressLineNumbers w:val="0"/>
        <w:spacing w:before="100" w:beforeAutospacing="0" w:after="0" w:afterAutospacing="0" w:line="360" w:lineRule="exact"/>
        <w:ind w:left="0" w:right="0"/>
        <w:jc w:val="both"/>
        <w:outlineLvl w:val="1"/>
        <w:rPr>
          <w:rFonts w:cs="Times New Roman"/>
          <w:color w:val="auto"/>
          <w:highlight w:val="none"/>
          <w:lang w:val="en-US"/>
        </w:rPr>
      </w:pPr>
      <w:bookmarkStart w:id="195" w:name="_Toc152045559"/>
      <w:bookmarkStart w:id="196" w:name="_Toc179632577"/>
      <w:bookmarkStart w:id="197" w:name="_Toc189818681"/>
      <w:bookmarkStart w:id="198" w:name="_Toc144974527"/>
      <w:bookmarkStart w:id="199" w:name="_Toc152042335"/>
      <w:bookmarkStart w:id="200" w:name="_Toc256000035"/>
      <w:r>
        <w:rPr>
          <w:rFonts w:hint="default" w:ascii="Times New Roman" w:hAnsi="Times New Roman" w:eastAsia="黑体" w:cs="Times New Roman"/>
          <w:color w:val="auto"/>
          <w:kern w:val="2"/>
          <w:sz w:val="28"/>
          <w:szCs w:val="20"/>
          <w:highlight w:val="none"/>
          <w:lang w:val="en-US" w:eastAsia="zh-CN" w:bidi="ar"/>
        </w:rPr>
        <w:t xml:space="preserve">5. </w:t>
      </w:r>
      <w:r>
        <w:rPr>
          <w:rFonts w:hint="eastAsia" w:ascii="Times New Roman" w:hAnsi="Times New Roman" w:eastAsia="黑体" w:cs="Times New Roman"/>
          <w:color w:val="auto"/>
          <w:kern w:val="2"/>
          <w:sz w:val="28"/>
          <w:szCs w:val="20"/>
          <w:highlight w:val="none"/>
          <w:lang w:val="en-US" w:eastAsia="zh-CN" w:bidi="ar"/>
        </w:rPr>
        <w:t>开标</w:t>
      </w:r>
      <w:bookmarkEnd w:id="195"/>
      <w:bookmarkEnd w:id="196"/>
      <w:bookmarkEnd w:id="197"/>
      <w:bookmarkEnd w:id="198"/>
      <w:bookmarkEnd w:id="199"/>
      <w:bookmarkEnd w:id="200"/>
    </w:p>
    <w:p w14:paraId="1088D73B">
      <w:pPr>
        <w:pStyle w:val="17"/>
        <w:keepNext/>
        <w:keepLines/>
        <w:widowControl w:val="0"/>
        <w:suppressLineNumbers w:val="0"/>
        <w:spacing w:before="0" w:beforeAutospacing="0" w:after="0" w:afterAutospacing="0" w:line="360" w:lineRule="exact"/>
        <w:ind w:left="0" w:right="0"/>
        <w:jc w:val="both"/>
        <w:outlineLvl w:val="2"/>
        <w:rPr>
          <w:rFonts w:cs="Times New Roman"/>
          <w:color w:val="auto"/>
          <w:highlight w:val="none"/>
          <w:lang w:val="en-US"/>
        </w:rPr>
      </w:pPr>
      <w:bookmarkStart w:id="201" w:name="_Toc189818682"/>
      <w:bookmarkStart w:id="202" w:name="_Toc256000036"/>
      <w:bookmarkStart w:id="203" w:name="_Toc179632578"/>
      <w:bookmarkStart w:id="204" w:name="_Toc152042336"/>
      <w:bookmarkStart w:id="205" w:name="_Toc144974528"/>
      <w:bookmarkStart w:id="206" w:name="_Toc152045560"/>
      <w:r>
        <w:rPr>
          <w:rFonts w:hint="default" w:ascii="Times New Roman" w:hAnsi="Times New Roman" w:eastAsia="黑体" w:cs="Times New Roman"/>
          <w:color w:val="auto"/>
          <w:kern w:val="2"/>
          <w:sz w:val="24"/>
          <w:szCs w:val="20"/>
          <w:highlight w:val="none"/>
          <w:lang w:val="en-US" w:eastAsia="zh-CN" w:bidi="ar"/>
        </w:rPr>
        <w:t xml:space="preserve">5.1 </w:t>
      </w:r>
      <w:r>
        <w:rPr>
          <w:rFonts w:hint="eastAsia" w:ascii="Times New Roman" w:hAnsi="Times New Roman" w:eastAsia="黑体" w:cs="Times New Roman"/>
          <w:color w:val="auto"/>
          <w:kern w:val="2"/>
          <w:sz w:val="24"/>
          <w:szCs w:val="20"/>
          <w:highlight w:val="none"/>
          <w:lang w:val="en-US" w:eastAsia="zh-CN" w:bidi="ar"/>
        </w:rPr>
        <w:t>开标时间和地点</w:t>
      </w:r>
      <w:bookmarkEnd w:id="201"/>
      <w:bookmarkEnd w:id="202"/>
      <w:bookmarkEnd w:id="203"/>
      <w:bookmarkEnd w:id="204"/>
      <w:bookmarkEnd w:id="205"/>
      <w:bookmarkEnd w:id="206"/>
    </w:p>
    <w:p w14:paraId="56360165">
      <w:pPr>
        <w:keepNext w:val="0"/>
        <w:keepLines w:val="0"/>
        <w:widowControl w:val="0"/>
        <w:suppressLineNumbers w:val="0"/>
        <w:spacing w:before="0" w:beforeAutospacing="0" w:after="0" w:afterAutospacing="0" w:line="360" w:lineRule="exact"/>
        <w:ind w:left="0" w:right="0" w:firstLine="420" w:firstLineChars="200"/>
        <w:jc w:val="both"/>
        <w:rPr>
          <w:bCs/>
          <w:color w:val="auto"/>
          <w:highlight w:val="none"/>
        </w:rPr>
      </w:pPr>
      <w:r>
        <w:rPr>
          <w:rFonts w:hint="default" w:ascii="Times New Roman" w:hAnsi="Times New Roman" w:eastAsia="宋体" w:cs="Times New Roman"/>
          <w:color w:val="auto"/>
          <w:kern w:val="2"/>
          <w:sz w:val="21"/>
          <w:szCs w:val="24"/>
          <w:highlight w:val="none"/>
          <w:lang w:val="en-US" w:eastAsia="zh-CN" w:bidi="ar"/>
        </w:rPr>
        <w:t xml:space="preserve">5.1.1 </w:t>
      </w:r>
      <w:r>
        <w:rPr>
          <w:rFonts w:hint="eastAsia" w:ascii="Times New Roman" w:hAnsi="Times New Roman" w:eastAsia="宋体" w:cs="宋体"/>
          <w:color w:val="auto"/>
          <w:kern w:val="2"/>
          <w:sz w:val="21"/>
          <w:szCs w:val="24"/>
          <w:highlight w:val="none"/>
          <w:lang w:val="en-US" w:eastAsia="zh-CN" w:bidi="ar"/>
        </w:rPr>
        <w:t>招标人在本章第</w:t>
      </w:r>
      <w:r>
        <w:rPr>
          <w:rFonts w:hint="default" w:ascii="Times New Roman" w:hAnsi="Times New Roman" w:eastAsia="宋体" w:cs="Times New Roman"/>
          <w:color w:val="auto"/>
          <w:kern w:val="2"/>
          <w:sz w:val="21"/>
          <w:szCs w:val="24"/>
          <w:highlight w:val="none"/>
          <w:lang w:val="en-US" w:eastAsia="zh-CN" w:bidi="ar"/>
        </w:rPr>
        <w:t>4.2.1</w:t>
      </w:r>
      <w:r>
        <w:rPr>
          <w:rFonts w:hint="eastAsia" w:ascii="Times New Roman" w:hAnsi="Times New Roman" w:eastAsia="宋体" w:cs="宋体"/>
          <w:color w:val="auto"/>
          <w:kern w:val="2"/>
          <w:sz w:val="21"/>
          <w:szCs w:val="24"/>
          <w:highlight w:val="none"/>
          <w:lang w:val="en-US" w:eastAsia="zh-CN" w:bidi="ar"/>
        </w:rPr>
        <w:t>项规定的投标截止时间（开标时间）</w:t>
      </w:r>
      <w:r>
        <w:rPr>
          <w:rFonts w:hint="eastAsia" w:ascii="Times New Roman" w:hAnsi="Times New Roman" w:eastAsia="宋体" w:cs="宋体"/>
          <w:bCs/>
          <w:iCs/>
          <w:color w:val="auto"/>
          <w:kern w:val="2"/>
          <w:sz w:val="21"/>
          <w:szCs w:val="24"/>
          <w:highlight w:val="none"/>
          <w:lang w:val="en-US" w:eastAsia="zh-CN" w:bidi="ar"/>
        </w:rPr>
        <w:t>在</w:t>
      </w:r>
      <w:r>
        <w:rPr>
          <w:rFonts w:hint="eastAsia" w:ascii="Times New Roman" w:hAnsi="Times New Roman" w:eastAsia="宋体" w:cs="宋体"/>
          <w:bCs/>
          <w:color w:val="auto"/>
          <w:kern w:val="2"/>
          <w:sz w:val="21"/>
          <w:szCs w:val="24"/>
          <w:highlight w:val="none"/>
          <w:lang w:val="en-US" w:eastAsia="zh-CN" w:bidi="ar"/>
        </w:rPr>
        <w:t>电子招标投标系统（辽宁省工程建设项目数字化开标评标系统）</w:t>
      </w:r>
      <w:r>
        <w:rPr>
          <w:rFonts w:hint="eastAsia" w:ascii="Times New Roman" w:hAnsi="Times New Roman" w:eastAsia="宋体" w:cs="宋体"/>
          <w:bCs/>
          <w:iCs/>
          <w:color w:val="auto"/>
          <w:kern w:val="2"/>
          <w:sz w:val="21"/>
          <w:szCs w:val="24"/>
          <w:highlight w:val="none"/>
          <w:lang w:val="en-US" w:eastAsia="zh-CN" w:bidi="ar"/>
        </w:rPr>
        <w:t>上</w:t>
      </w:r>
      <w:r>
        <w:rPr>
          <w:rFonts w:hint="eastAsia" w:ascii="Times New Roman" w:hAnsi="Times New Roman" w:eastAsia="宋体" w:cs="宋体"/>
          <w:bCs/>
          <w:color w:val="auto"/>
          <w:kern w:val="2"/>
          <w:sz w:val="21"/>
          <w:szCs w:val="24"/>
          <w:highlight w:val="none"/>
          <w:lang w:val="en-US" w:eastAsia="zh-CN" w:bidi="ar"/>
        </w:rPr>
        <w:t>公开进行开标，</w:t>
      </w:r>
      <w:r>
        <w:rPr>
          <w:rFonts w:hint="eastAsia" w:ascii="Times New Roman" w:hAnsi="Times New Roman" w:eastAsia="宋体" w:cs="宋体"/>
          <w:bCs/>
          <w:iCs/>
          <w:color w:val="auto"/>
          <w:kern w:val="2"/>
          <w:sz w:val="21"/>
          <w:szCs w:val="24"/>
          <w:highlight w:val="none"/>
          <w:lang w:val="en-US" w:eastAsia="zh-CN" w:bidi="ar"/>
        </w:rPr>
        <w:t>所有投标人均应当参加开标。招标人按照</w:t>
      </w:r>
      <w:r>
        <w:rPr>
          <w:rFonts w:hint="eastAsia" w:ascii="Times New Roman" w:hAnsi="Times New Roman" w:eastAsia="宋体" w:cs="宋体"/>
          <w:color w:val="auto"/>
          <w:kern w:val="2"/>
          <w:sz w:val="21"/>
          <w:szCs w:val="24"/>
          <w:highlight w:val="none"/>
          <w:lang w:val="en-US" w:eastAsia="zh-CN" w:bidi="ar"/>
        </w:rPr>
        <w:t>投标人须知前附表规定的方式组织开标。</w:t>
      </w:r>
    </w:p>
    <w:p w14:paraId="693D5833">
      <w:pPr>
        <w:keepNext w:val="0"/>
        <w:keepLines w:val="0"/>
        <w:widowControl w:val="0"/>
        <w:suppressLineNumbers w:val="0"/>
        <w:spacing w:before="0" w:beforeAutospacing="0" w:after="0" w:afterAutospacing="0" w:line="360" w:lineRule="exact"/>
        <w:ind w:left="0" w:right="0" w:firstLine="420" w:firstLineChars="200"/>
        <w:jc w:val="both"/>
        <w:rPr>
          <w:color w:val="auto"/>
          <w:highlight w:val="none"/>
        </w:rPr>
      </w:pPr>
      <w:r>
        <w:rPr>
          <w:rFonts w:hint="default" w:ascii="Times New Roman" w:hAnsi="Times New Roman" w:eastAsia="宋体" w:cs="Times New Roman"/>
          <w:color w:val="auto"/>
          <w:kern w:val="2"/>
          <w:sz w:val="21"/>
          <w:szCs w:val="24"/>
          <w:highlight w:val="none"/>
          <w:lang w:val="en-US" w:eastAsia="zh-CN" w:bidi="ar"/>
        </w:rPr>
        <w:t>5.1.2</w:t>
      </w:r>
      <w:r>
        <w:rPr>
          <w:rFonts w:hint="eastAsia" w:ascii="Times New Roman" w:hAnsi="Times New Roman" w:eastAsia="宋体" w:cs="宋体"/>
          <w:color w:val="auto"/>
          <w:kern w:val="2"/>
          <w:sz w:val="21"/>
          <w:szCs w:val="24"/>
          <w:highlight w:val="none"/>
          <w:lang w:val="en-US" w:eastAsia="zh-CN" w:bidi="ar"/>
        </w:rPr>
        <w:t>招标人在投标人须知前附表规定的地点组织开标，并在投标截止时间</w:t>
      </w:r>
      <w:r>
        <w:rPr>
          <w:rFonts w:hint="default" w:ascii="Times New Roman" w:hAnsi="Times New Roman" w:eastAsia="宋体" w:cs="Times New Roman"/>
          <w:color w:val="auto"/>
          <w:kern w:val="2"/>
          <w:sz w:val="21"/>
          <w:szCs w:val="24"/>
          <w:highlight w:val="none"/>
          <w:lang w:val="en-US" w:eastAsia="zh-CN" w:bidi="ar"/>
        </w:rPr>
        <w:t>30</w:t>
      </w:r>
      <w:r>
        <w:rPr>
          <w:rFonts w:hint="eastAsia" w:ascii="Times New Roman" w:hAnsi="Times New Roman" w:eastAsia="宋体" w:cs="宋体"/>
          <w:color w:val="auto"/>
          <w:kern w:val="2"/>
          <w:sz w:val="21"/>
          <w:szCs w:val="24"/>
          <w:highlight w:val="none"/>
          <w:lang w:val="en-US" w:eastAsia="zh-CN" w:bidi="ar"/>
        </w:rPr>
        <w:t>分钟前，登录并进入</w:t>
      </w:r>
      <w:r>
        <w:rPr>
          <w:rFonts w:hint="eastAsia" w:ascii="Times New Roman" w:hAnsi="Times New Roman" w:eastAsia="宋体" w:cs="宋体"/>
          <w:bCs/>
          <w:color w:val="auto"/>
          <w:kern w:val="2"/>
          <w:sz w:val="21"/>
          <w:szCs w:val="24"/>
          <w:highlight w:val="none"/>
          <w:lang w:val="en-US" w:eastAsia="zh-CN" w:bidi="ar"/>
        </w:rPr>
        <w:t>电子招标投标系统（辽宁省工程建设项目数字化开标评标系统）</w:t>
      </w:r>
      <w:r>
        <w:rPr>
          <w:rFonts w:hint="eastAsia" w:ascii="Times New Roman" w:hAnsi="Times New Roman" w:eastAsia="宋体" w:cs="宋体"/>
          <w:color w:val="auto"/>
          <w:kern w:val="2"/>
          <w:sz w:val="21"/>
          <w:szCs w:val="24"/>
          <w:highlight w:val="none"/>
          <w:lang w:val="en-US" w:eastAsia="zh-CN" w:bidi="ar"/>
        </w:rPr>
        <w:t>选择相应标段作开标的准备工作。</w:t>
      </w:r>
    </w:p>
    <w:p w14:paraId="28D920C3">
      <w:pPr>
        <w:keepNext w:val="0"/>
        <w:keepLines w:val="0"/>
        <w:widowControl w:val="0"/>
        <w:suppressLineNumbers w:val="0"/>
        <w:spacing w:before="0" w:beforeAutospacing="0" w:after="0" w:afterAutospacing="0" w:line="360" w:lineRule="exact"/>
        <w:ind w:left="0" w:right="0" w:firstLine="420" w:firstLineChars="200"/>
        <w:jc w:val="both"/>
        <w:rPr>
          <w:color w:val="auto"/>
          <w:highlight w:val="none"/>
        </w:rPr>
      </w:pPr>
      <w:r>
        <w:rPr>
          <w:rFonts w:hint="default" w:ascii="Times New Roman" w:hAnsi="Times New Roman" w:eastAsia="宋体" w:cs="Times New Roman"/>
          <w:color w:val="auto"/>
          <w:kern w:val="2"/>
          <w:sz w:val="21"/>
          <w:szCs w:val="24"/>
          <w:highlight w:val="none"/>
          <w:lang w:val="en-US" w:eastAsia="zh-CN" w:bidi="ar"/>
        </w:rPr>
        <w:t xml:space="preserve">5.1.3 </w:t>
      </w:r>
      <w:r>
        <w:rPr>
          <w:rFonts w:hint="eastAsia" w:ascii="Times New Roman" w:hAnsi="Times New Roman" w:eastAsia="宋体" w:cs="宋体"/>
          <w:color w:val="auto"/>
          <w:kern w:val="2"/>
          <w:sz w:val="21"/>
          <w:szCs w:val="24"/>
          <w:highlight w:val="none"/>
          <w:lang w:val="en-US" w:eastAsia="zh-CN" w:bidi="ar"/>
        </w:rPr>
        <w:t>投标人应当在能够保证设施设备可靠、互联网畅通的任意地点，按照本章第</w:t>
      </w:r>
      <w:r>
        <w:rPr>
          <w:rFonts w:hint="default" w:ascii="Times New Roman" w:hAnsi="Times New Roman" w:eastAsia="宋体" w:cs="Times New Roman"/>
          <w:color w:val="auto"/>
          <w:kern w:val="2"/>
          <w:sz w:val="21"/>
          <w:szCs w:val="24"/>
          <w:highlight w:val="none"/>
          <w:lang w:val="en-US" w:eastAsia="zh-CN" w:bidi="ar"/>
        </w:rPr>
        <w:t>5.1.1</w:t>
      </w:r>
      <w:r>
        <w:rPr>
          <w:rFonts w:hint="eastAsia" w:ascii="Times New Roman" w:hAnsi="Times New Roman" w:eastAsia="宋体" w:cs="宋体"/>
          <w:color w:val="auto"/>
          <w:kern w:val="2"/>
          <w:sz w:val="21"/>
          <w:szCs w:val="24"/>
          <w:highlight w:val="none"/>
          <w:lang w:val="en-US" w:eastAsia="zh-CN" w:bidi="ar"/>
        </w:rPr>
        <w:t>项规定的组织方式，通过互联网远程在线或现场集中参加开标，使用加密其投标文件的数字证书（</w:t>
      </w:r>
      <w:r>
        <w:rPr>
          <w:rFonts w:hint="default" w:ascii="Times New Roman" w:hAnsi="Times New Roman" w:eastAsia="宋体" w:cs="Times New Roman"/>
          <w:color w:val="auto"/>
          <w:kern w:val="2"/>
          <w:sz w:val="21"/>
          <w:szCs w:val="24"/>
          <w:highlight w:val="none"/>
          <w:lang w:val="en-US" w:eastAsia="zh-CN" w:bidi="ar"/>
        </w:rPr>
        <w:t>CA</w:t>
      </w:r>
      <w:r>
        <w:rPr>
          <w:rFonts w:hint="eastAsia" w:ascii="Times New Roman" w:hAnsi="Times New Roman" w:eastAsia="宋体" w:cs="宋体"/>
          <w:color w:val="auto"/>
          <w:kern w:val="2"/>
          <w:sz w:val="21"/>
          <w:szCs w:val="24"/>
          <w:highlight w:val="none"/>
          <w:lang w:val="en-US" w:eastAsia="zh-CN" w:bidi="ar"/>
        </w:rPr>
        <w:t>）登录</w:t>
      </w:r>
      <w:r>
        <w:rPr>
          <w:rFonts w:hint="eastAsia" w:ascii="Times New Roman" w:hAnsi="Times New Roman" w:eastAsia="宋体" w:cs="宋体"/>
          <w:bCs/>
          <w:color w:val="auto"/>
          <w:kern w:val="2"/>
          <w:sz w:val="21"/>
          <w:szCs w:val="24"/>
          <w:highlight w:val="none"/>
          <w:lang w:val="en-US" w:eastAsia="zh-CN" w:bidi="ar"/>
        </w:rPr>
        <w:t>电子招标投标系统（辽宁省工程建设项目数字化开标评标系统）</w:t>
      </w:r>
      <w:r>
        <w:rPr>
          <w:rFonts w:hint="eastAsia" w:ascii="Times New Roman" w:hAnsi="Times New Roman" w:eastAsia="宋体" w:cs="宋体"/>
          <w:color w:val="auto"/>
          <w:kern w:val="2"/>
          <w:sz w:val="21"/>
          <w:szCs w:val="24"/>
          <w:highlight w:val="none"/>
          <w:lang w:val="en-US" w:eastAsia="zh-CN" w:bidi="ar"/>
        </w:rPr>
        <w:t>选择所投标段进行签到，并实时关注招标人的操作情况。</w:t>
      </w:r>
    </w:p>
    <w:p w14:paraId="2767FFFC">
      <w:pPr>
        <w:pStyle w:val="17"/>
        <w:keepNext/>
        <w:keepLines/>
        <w:widowControl w:val="0"/>
        <w:suppressLineNumbers w:val="0"/>
        <w:spacing w:before="0" w:beforeAutospacing="0" w:after="0" w:afterAutospacing="0" w:line="360" w:lineRule="exact"/>
        <w:ind w:left="0" w:right="0"/>
        <w:jc w:val="both"/>
        <w:outlineLvl w:val="2"/>
        <w:rPr>
          <w:rFonts w:cs="Times New Roman"/>
          <w:color w:val="auto"/>
          <w:highlight w:val="none"/>
          <w:lang w:val="en-US"/>
        </w:rPr>
      </w:pPr>
      <w:bookmarkStart w:id="207" w:name="_Toc189818683"/>
      <w:bookmarkStart w:id="208" w:name="_Toc256000037"/>
      <w:bookmarkStart w:id="209" w:name="_Toc179632579"/>
      <w:bookmarkStart w:id="210" w:name="_Toc152045561"/>
      <w:bookmarkStart w:id="211" w:name="_Toc152042337"/>
      <w:bookmarkStart w:id="212" w:name="_Toc144974529"/>
      <w:r>
        <w:rPr>
          <w:rFonts w:hint="default" w:ascii="Times New Roman" w:hAnsi="Times New Roman" w:eastAsia="黑体" w:cs="Times New Roman"/>
          <w:color w:val="auto"/>
          <w:kern w:val="2"/>
          <w:sz w:val="24"/>
          <w:szCs w:val="20"/>
          <w:highlight w:val="none"/>
          <w:lang w:val="en-US" w:eastAsia="zh-CN" w:bidi="ar"/>
        </w:rPr>
        <w:t xml:space="preserve">5.2 </w:t>
      </w:r>
      <w:r>
        <w:rPr>
          <w:rFonts w:hint="eastAsia" w:ascii="Times New Roman" w:hAnsi="Times New Roman" w:eastAsia="黑体" w:cs="Times New Roman"/>
          <w:color w:val="auto"/>
          <w:kern w:val="2"/>
          <w:sz w:val="24"/>
          <w:szCs w:val="20"/>
          <w:highlight w:val="none"/>
          <w:lang w:val="en-US" w:eastAsia="zh-CN" w:bidi="ar"/>
        </w:rPr>
        <w:t>开标程序</w:t>
      </w:r>
      <w:bookmarkEnd w:id="207"/>
      <w:bookmarkEnd w:id="208"/>
      <w:bookmarkEnd w:id="209"/>
      <w:bookmarkEnd w:id="210"/>
      <w:bookmarkEnd w:id="211"/>
      <w:bookmarkEnd w:id="212"/>
    </w:p>
    <w:p w14:paraId="7D86ED81">
      <w:pPr>
        <w:keepNext w:val="0"/>
        <w:keepLines w:val="0"/>
        <w:widowControl w:val="0"/>
        <w:suppressLineNumbers w:val="0"/>
        <w:spacing w:before="0" w:beforeAutospacing="0" w:after="0" w:afterAutospacing="0" w:line="360" w:lineRule="exact"/>
        <w:ind w:left="0" w:right="0" w:firstLine="420" w:firstLineChars="200"/>
        <w:jc w:val="both"/>
        <w:rPr>
          <w:color w:val="auto"/>
          <w:highlight w:val="none"/>
        </w:rPr>
      </w:pPr>
      <w:r>
        <w:rPr>
          <w:rFonts w:hint="default" w:ascii="Times New Roman" w:hAnsi="Times New Roman" w:eastAsia="宋体" w:cs="Times New Roman"/>
          <w:color w:val="auto"/>
          <w:kern w:val="2"/>
          <w:sz w:val="21"/>
          <w:szCs w:val="24"/>
          <w:highlight w:val="none"/>
          <w:lang w:val="en-US" w:eastAsia="zh-CN" w:bidi="ar"/>
        </w:rPr>
        <w:t xml:space="preserve">5.2.1 </w:t>
      </w:r>
      <w:r>
        <w:rPr>
          <w:rFonts w:hint="eastAsia" w:ascii="Times New Roman" w:hAnsi="Times New Roman" w:eastAsia="宋体" w:cs="宋体"/>
          <w:color w:val="auto"/>
          <w:kern w:val="2"/>
          <w:sz w:val="21"/>
          <w:szCs w:val="24"/>
          <w:highlight w:val="none"/>
          <w:lang w:val="en-US" w:eastAsia="zh-CN" w:bidi="ar"/>
        </w:rPr>
        <w:t>主持人按下列程序在</w:t>
      </w:r>
      <w:r>
        <w:rPr>
          <w:rFonts w:hint="eastAsia" w:ascii="Times New Roman" w:hAnsi="Times New Roman" w:eastAsia="宋体" w:cs="宋体"/>
          <w:bCs/>
          <w:color w:val="auto"/>
          <w:kern w:val="2"/>
          <w:sz w:val="21"/>
          <w:szCs w:val="24"/>
          <w:highlight w:val="none"/>
          <w:lang w:val="en-US" w:eastAsia="zh-CN" w:bidi="ar"/>
        </w:rPr>
        <w:t>电子招标投标系统（辽宁省工程建设项目数字化开标评标系统）</w:t>
      </w:r>
      <w:r>
        <w:rPr>
          <w:rFonts w:hint="eastAsia" w:ascii="Times New Roman" w:hAnsi="Times New Roman" w:eastAsia="宋体" w:cs="宋体"/>
          <w:color w:val="auto"/>
          <w:kern w:val="2"/>
          <w:sz w:val="21"/>
          <w:szCs w:val="24"/>
          <w:highlight w:val="none"/>
          <w:lang w:val="en-US" w:eastAsia="zh-CN" w:bidi="ar"/>
        </w:rPr>
        <w:t>进行开标：</w:t>
      </w:r>
    </w:p>
    <w:p w14:paraId="508D91DA">
      <w:pPr>
        <w:keepNext w:val="0"/>
        <w:keepLines w:val="0"/>
        <w:widowControl w:val="0"/>
        <w:suppressLineNumbers w:val="0"/>
        <w:spacing w:before="0" w:beforeAutospacing="0" w:after="0" w:afterAutospacing="0" w:line="360" w:lineRule="exact"/>
        <w:ind w:left="0" w:right="0" w:firstLine="420" w:firstLineChars="200"/>
        <w:jc w:val="both"/>
        <w:rPr>
          <w:color w:val="auto"/>
          <w:highlight w:val="none"/>
        </w:rPr>
      </w:pPr>
      <w:r>
        <w:rPr>
          <w:rFonts w:hint="eastAsia" w:ascii="Times New Roman" w:hAnsi="Times New Roman" w:eastAsia="宋体" w:cs="宋体"/>
          <w:color w:val="auto"/>
          <w:kern w:val="2"/>
          <w:sz w:val="21"/>
          <w:szCs w:val="24"/>
          <w:highlight w:val="none"/>
          <w:lang w:val="en-US" w:eastAsia="zh-CN" w:bidi="ar"/>
        </w:rPr>
        <w:t>（</w:t>
      </w:r>
      <w:r>
        <w:rPr>
          <w:rFonts w:hint="default" w:ascii="Times New Roman" w:hAnsi="Times New Roman" w:eastAsia="宋体" w:cs="Times New Roman"/>
          <w:color w:val="auto"/>
          <w:kern w:val="2"/>
          <w:sz w:val="21"/>
          <w:szCs w:val="24"/>
          <w:highlight w:val="none"/>
          <w:lang w:val="en-US" w:eastAsia="zh-CN" w:bidi="ar"/>
        </w:rPr>
        <w:t>1</w:t>
      </w:r>
      <w:r>
        <w:rPr>
          <w:rFonts w:hint="eastAsia" w:ascii="Times New Roman" w:hAnsi="Times New Roman" w:eastAsia="宋体" w:cs="宋体"/>
          <w:color w:val="auto"/>
          <w:kern w:val="2"/>
          <w:sz w:val="21"/>
          <w:szCs w:val="24"/>
          <w:highlight w:val="none"/>
          <w:lang w:val="en-US" w:eastAsia="zh-CN" w:bidi="ar"/>
        </w:rPr>
        <w:t>）宣布开标纪律；</w:t>
      </w:r>
    </w:p>
    <w:p w14:paraId="6FD2BB0C">
      <w:pPr>
        <w:keepNext w:val="0"/>
        <w:keepLines w:val="0"/>
        <w:widowControl w:val="0"/>
        <w:suppressLineNumbers w:val="0"/>
        <w:spacing w:before="0" w:beforeAutospacing="0" w:after="0" w:afterAutospacing="0" w:line="360" w:lineRule="exact"/>
        <w:ind w:left="0" w:right="0" w:firstLine="420" w:firstLineChars="200"/>
        <w:jc w:val="both"/>
        <w:rPr>
          <w:color w:val="auto"/>
          <w:highlight w:val="none"/>
        </w:rPr>
      </w:pPr>
      <w:r>
        <w:rPr>
          <w:rFonts w:hint="eastAsia" w:ascii="Times New Roman" w:hAnsi="Times New Roman" w:eastAsia="宋体" w:cs="宋体"/>
          <w:color w:val="auto"/>
          <w:kern w:val="2"/>
          <w:sz w:val="21"/>
          <w:szCs w:val="24"/>
          <w:highlight w:val="none"/>
          <w:lang w:val="en-US" w:eastAsia="zh-CN" w:bidi="ar"/>
        </w:rPr>
        <w:t>（</w:t>
      </w:r>
      <w:r>
        <w:rPr>
          <w:rFonts w:hint="default" w:ascii="Times New Roman" w:hAnsi="Times New Roman" w:eastAsia="宋体" w:cs="Times New Roman"/>
          <w:color w:val="auto"/>
          <w:kern w:val="2"/>
          <w:sz w:val="21"/>
          <w:szCs w:val="24"/>
          <w:highlight w:val="none"/>
          <w:lang w:val="en-US" w:eastAsia="zh-CN" w:bidi="ar"/>
        </w:rPr>
        <w:t>2</w:t>
      </w:r>
      <w:r>
        <w:rPr>
          <w:rFonts w:hint="eastAsia" w:ascii="Times New Roman" w:hAnsi="Times New Roman" w:eastAsia="宋体" w:cs="宋体"/>
          <w:color w:val="auto"/>
          <w:kern w:val="2"/>
          <w:sz w:val="21"/>
          <w:szCs w:val="24"/>
          <w:highlight w:val="none"/>
          <w:lang w:val="en-US" w:eastAsia="zh-CN" w:bidi="ar"/>
        </w:rPr>
        <w:t>）公布主持人、招标人代表、监标人等有关人员姓名；</w:t>
      </w:r>
      <w:r>
        <w:rPr>
          <w:rFonts w:hint="default" w:ascii="Times New Roman" w:hAnsi="Times New Roman" w:eastAsia="宋体" w:cs="Times New Roman"/>
          <w:color w:val="auto"/>
          <w:kern w:val="2"/>
          <w:sz w:val="21"/>
          <w:szCs w:val="24"/>
          <w:highlight w:val="none"/>
          <w:lang w:val="en-US" w:eastAsia="zh-CN" w:bidi="ar"/>
        </w:rPr>
        <w:t xml:space="preserve"> </w:t>
      </w:r>
    </w:p>
    <w:p w14:paraId="606C30AB">
      <w:pPr>
        <w:keepNext w:val="0"/>
        <w:keepLines w:val="0"/>
        <w:widowControl w:val="0"/>
        <w:suppressLineNumbers w:val="0"/>
        <w:spacing w:before="0" w:beforeAutospacing="0" w:after="0" w:afterAutospacing="0" w:line="360" w:lineRule="exact"/>
        <w:ind w:left="0" w:right="0" w:firstLine="420" w:firstLineChars="200"/>
        <w:jc w:val="both"/>
        <w:rPr>
          <w:color w:val="auto"/>
          <w:highlight w:val="none"/>
        </w:rPr>
      </w:pPr>
      <w:r>
        <w:rPr>
          <w:rFonts w:hint="eastAsia" w:ascii="Times New Roman" w:hAnsi="Times New Roman" w:eastAsia="宋体" w:cs="宋体"/>
          <w:color w:val="auto"/>
          <w:kern w:val="2"/>
          <w:sz w:val="21"/>
          <w:szCs w:val="24"/>
          <w:highlight w:val="none"/>
          <w:lang w:val="en-US" w:eastAsia="zh-CN" w:bidi="ar"/>
        </w:rPr>
        <w:t>（</w:t>
      </w:r>
      <w:r>
        <w:rPr>
          <w:rFonts w:hint="default" w:ascii="Times New Roman" w:hAnsi="Times New Roman" w:eastAsia="宋体" w:cs="Times New Roman"/>
          <w:color w:val="auto"/>
          <w:kern w:val="2"/>
          <w:sz w:val="21"/>
          <w:szCs w:val="24"/>
          <w:highlight w:val="none"/>
          <w:lang w:val="en-US" w:eastAsia="zh-CN" w:bidi="ar"/>
        </w:rPr>
        <w:t>3</w:t>
      </w:r>
      <w:r>
        <w:rPr>
          <w:rFonts w:hint="eastAsia" w:ascii="Times New Roman" w:hAnsi="Times New Roman" w:eastAsia="宋体" w:cs="宋体"/>
          <w:color w:val="auto"/>
          <w:kern w:val="2"/>
          <w:sz w:val="21"/>
          <w:szCs w:val="24"/>
          <w:highlight w:val="none"/>
          <w:lang w:val="en-US" w:eastAsia="zh-CN" w:bidi="ar"/>
        </w:rPr>
        <w:t>）公布在投标截止时间前投标文件的递交情况；</w:t>
      </w:r>
    </w:p>
    <w:p w14:paraId="13AD4F7C">
      <w:pPr>
        <w:keepNext w:val="0"/>
        <w:keepLines w:val="0"/>
        <w:widowControl w:val="0"/>
        <w:suppressLineNumbers w:val="0"/>
        <w:spacing w:before="0" w:beforeAutospacing="0" w:after="0" w:afterAutospacing="0" w:line="360" w:lineRule="exact"/>
        <w:ind w:left="0" w:right="0" w:firstLine="420" w:firstLineChars="200"/>
        <w:jc w:val="both"/>
        <w:rPr>
          <w:color w:val="auto"/>
          <w:highlight w:val="none"/>
        </w:rPr>
      </w:pPr>
      <w:r>
        <w:rPr>
          <w:rFonts w:hint="eastAsia" w:ascii="Times New Roman" w:hAnsi="Times New Roman" w:eastAsia="宋体" w:cs="宋体"/>
          <w:color w:val="auto"/>
          <w:kern w:val="2"/>
          <w:sz w:val="21"/>
          <w:szCs w:val="24"/>
          <w:highlight w:val="none"/>
          <w:lang w:val="en-US" w:eastAsia="zh-CN" w:bidi="ar"/>
        </w:rPr>
        <w:t>（</w:t>
      </w:r>
      <w:r>
        <w:rPr>
          <w:rFonts w:hint="default" w:ascii="Times New Roman" w:hAnsi="Times New Roman" w:eastAsia="宋体" w:cs="Times New Roman"/>
          <w:color w:val="auto"/>
          <w:kern w:val="2"/>
          <w:sz w:val="21"/>
          <w:szCs w:val="24"/>
          <w:highlight w:val="none"/>
          <w:lang w:val="en-US" w:eastAsia="zh-CN" w:bidi="ar"/>
        </w:rPr>
        <w:t>4</w:t>
      </w:r>
      <w:r>
        <w:rPr>
          <w:rFonts w:hint="eastAsia" w:ascii="Times New Roman" w:hAnsi="Times New Roman" w:eastAsia="宋体" w:cs="宋体"/>
          <w:color w:val="auto"/>
          <w:kern w:val="2"/>
          <w:sz w:val="21"/>
          <w:szCs w:val="24"/>
          <w:highlight w:val="none"/>
          <w:lang w:val="en-US" w:eastAsia="zh-CN" w:bidi="ar"/>
        </w:rPr>
        <w:t>）</w:t>
      </w:r>
      <w:r>
        <w:rPr>
          <w:rFonts w:hint="eastAsia" w:ascii="Times New Roman" w:hAnsi="Times New Roman" w:eastAsia="宋体" w:cs="宋体"/>
          <w:color w:val="auto"/>
          <w:kern w:val="2"/>
          <w:sz w:val="21"/>
          <w:szCs w:val="21"/>
          <w:highlight w:val="none"/>
          <w:lang w:val="en-US" w:eastAsia="zh-CN" w:bidi="ar"/>
        </w:rPr>
        <w:t>公布投标保证金递交情况（对担保保函、保证保险进行实时验真）；</w:t>
      </w:r>
    </w:p>
    <w:p w14:paraId="3039DF81">
      <w:pPr>
        <w:keepNext w:val="0"/>
        <w:keepLines w:val="0"/>
        <w:widowControl w:val="0"/>
        <w:suppressLineNumbers w:val="0"/>
        <w:spacing w:before="0" w:beforeAutospacing="0" w:after="0" w:afterAutospacing="0" w:line="360" w:lineRule="exact"/>
        <w:ind w:left="0" w:right="0" w:firstLine="420" w:firstLineChars="200"/>
        <w:jc w:val="both"/>
        <w:rPr>
          <w:color w:val="auto"/>
          <w:highlight w:val="none"/>
        </w:rPr>
      </w:pPr>
      <w:r>
        <w:rPr>
          <w:rFonts w:hint="eastAsia" w:ascii="Times New Roman" w:hAnsi="Times New Roman" w:eastAsia="宋体" w:cs="宋体"/>
          <w:color w:val="auto"/>
          <w:kern w:val="2"/>
          <w:sz w:val="21"/>
          <w:szCs w:val="24"/>
          <w:highlight w:val="none"/>
          <w:lang w:val="en-US" w:eastAsia="zh-CN" w:bidi="ar"/>
        </w:rPr>
        <w:t>（</w:t>
      </w:r>
      <w:r>
        <w:rPr>
          <w:rFonts w:hint="default" w:ascii="Times New Roman" w:hAnsi="Times New Roman" w:eastAsia="宋体" w:cs="Times New Roman"/>
          <w:color w:val="auto"/>
          <w:kern w:val="2"/>
          <w:sz w:val="21"/>
          <w:szCs w:val="24"/>
          <w:highlight w:val="none"/>
          <w:lang w:val="en-US" w:eastAsia="zh-CN" w:bidi="ar"/>
        </w:rPr>
        <w:t>5</w:t>
      </w:r>
      <w:r>
        <w:rPr>
          <w:rFonts w:hint="eastAsia" w:ascii="Times New Roman" w:hAnsi="Times New Roman" w:eastAsia="宋体" w:cs="宋体"/>
          <w:color w:val="auto"/>
          <w:kern w:val="2"/>
          <w:sz w:val="21"/>
          <w:szCs w:val="24"/>
          <w:highlight w:val="none"/>
          <w:lang w:val="en-US" w:eastAsia="zh-CN" w:bidi="ar"/>
        </w:rPr>
        <w:t>）</w:t>
      </w:r>
      <w:r>
        <w:rPr>
          <w:rFonts w:hint="eastAsia" w:ascii="Times New Roman" w:hAnsi="Times New Roman" w:eastAsia="宋体" w:cs="宋体"/>
          <w:color w:val="auto"/>
          <w:kern w:val="2"/>
          <w:sz w:val="21"/>
          <w:szCs w:val="21"/>
          <w:highlight w:val="none"/>
          <w:lang w:val="en-US" w:eastAsia="zh-CN" w:bidi="ar"/>
        </w:rPr>
        <w:t>投标人根据提示在投标人须知前附表规定的时间内解密投标文件；</w:t>
      </w:r>
    </w:p>
    <w:p w14:paraId="7F0EF146">
      <w:pPr>
        <w:keepNext w:val="0"/>
        <w:keepLines w:val="0"/>
        <w:widowControl w:val="0"/>
        <w:suppressLineNumbers w:val="0"/>
        <w:spacing w:before="0" w:beforeAutospacing="0" w:after="0" w:afterAutospacing="0" w:line="360" w:lineRule="exact"/>
        <w:ind w:left="0" w:right="0" w:firstLine="420" w:firstLineChars="200"/>
        <w:jc w:val="both"/>
        <w:rPr>
          <w:color w:val="auto"/>
          <w:highlight w:val="none"/>
        </w:rPr>
      </w:pPr>
      <w:r>
        <w:rPr>
          <w:rFonts w:hint="eastAsia" w:ascii="Times New Roman" w:hAnsi="Times New Roman" w:eastAsia="宋体" w:cs="宋体"/>
          <w:color w:val="auto"/>
          <w:kern w:val="2"/>
          <w:sz w:val="21"/>
          <w:szCs w:val="24"/>
          <w:highlight w:val="none"/>
          <w:lang w:val="en-US" w:eastAsia="zh-CN" w:bidi="ar"/>
        </w:rPr>
        <w:t>（</w:t>
      </w:r>
      <w:r>
        <w:rPr>
          <w:rFonts w:hint="default" w:ascii="Times New Roman" w:hAnsi="Times New Roman" w:eastAsia="宋体" w:cs="Times New Roman"/>
          <w:color w:val="auto"/>
          <w:kern w:val="2"/>
          <w:sz w:val="21"/>
          <w:szCs w:val="24"/>
          <w:highlight w:val="none"/>
          <w:lang w:val="en-US" w:eastAsia="zh-CN" w:bidi="ar"/>
        </w:rPr>
        <w:t>6</w:t>
      </w:r>
      <w:r>
        <w:rPr>
          <w:rFonts w:hint="eastAsia" w:ascii="Times New Roman" w:hAnsi="Times New Roman" w:eastAsia="宋体" w:cs="宋体"/>
          <w:color w:val="auto"/>
          <w:kern w:val="2"/>
          <w:sz w:val="21"/>
          <w:szCs w:val="24"/>
          <w:highlight w:val="none"/>
          <w:lang w:val="en-US" w:eastAsia="zh-CN" w:bidi="ar"/>
        </w:rPr>
        <w:t>）读取已解密</w:t>
      </w:r>
      <w:r>
        <w:rPr>
          <w:rFonts w:hint="eastAsia" w:ascii="Times New Roman" w:hAnsi="Times New Roman" w:eastAsia="宋体" w:cs="宋体"/>
          <w:color w:val="auto"/>
          <w:kern w:val="2"/>
          <w:sz w:val="21"/>
          <w:szCs w:val="21"/>
          <w:highlight w:val="none"/>
          <w:lang w:val="en-US" w:eastAsia="zh-CN" w:bidi="ar"/>
        </w:rPr>
        <w:t>的投标文件的内容</w:t>
      </w:r>
      <w:r>
        <w:rPr>
          <w:rFonts w:hint="eastAsia" w:ascii="Times New Roman" w:hAnsi="Times New Roman" w:eastAsia="宋体" w:cs="宋体"/>
          <w:color w:val="auto"/>
          <w:kern w:val="2"/>
          <w:sz w:val="21"/>
          <w:szCs w:val="24"/>
          <w:highlight w:val="none"/>
          <w:lang w:val="en-US" w:eastAsia="zh-CN" w:bidi="ar"/>
        </w:rPr>
        <w:t>；</w:t>
      </w:r>
    </w:p>
    <w:p w14:paraId="119C2FF3">
      <w:pPr>
        <w:keepNext w:val="0"/>
        <w:keepLines w:val="0"/>
        <w:widowControl w:val="0"/>
        <w:suppressLineNumbers w:val="0"/>
        <w:spacing w:before="0" w:beforeAutospacing="0" w:after="0" w:afterAutospacing="0" w:line="360" w:lineRule="exact"/>
        <w:ind w:left="0" w:right="0" w:firstLine="420" w:firstLineChars="200"/>
        <w:jc w:val="both"/>
        <w:rPr>
          <w:color w:val="auto"/>
          <w:highlight w:val="none"/>
        </w:rPr>
      </w:pPr>
      <w:r>
        <w:rPr>
          <w:rFonts w:hint="eastAsia" w:ascii="Times New Roman" w:hAnsi="Times New Roman" w:eastAsia="宋体" w:cs="宋体"/>
          <w:color w:val="auto"/>
          <w:kern w:val="2"/>
          <w:sz w:val="21"/>
          <w:szCs w:val="24"/>
          <w:highlight w:val="none"/>
          <w:lang w:val="en-US" w:eastAsia="zh-CN" w:bidi="ar"/>
        </w:rPr>
        <w:t>（</w:t>
      </w:r>
      <w:r>
        <w:rPr>
          <w:rFonts w:hint="default" w:ascii="Times New Roman" w:hAnsi="Times New Roman" w:eastAsia="宋体" w:cs="Times New Roman"/>
          <w:color w:val="auto"/>
          <w:kern w:val="2"/>
          <w:sz w:val="21"/>
          <w:szCs w:val="24"/>
          <w:highlight w:val="none"/>
          <w:lang w:val="en-US" w:eastAsia="zh-CN" w:bidi="ar"/>
        </w:rPr>
        <w:t>7</w:t>
      </w:r>
      <w:r>
        <w:rPr>
          <w:rFonts w:hint="eastAsia" w:ascii="Times New Roman" w:hAnsi="Times New Roman" w:eastAsia="宋体" w:cs="宋体"/>
          <w:color w:val="auto"/>
          <w:kern w:val="2"/>
          <w:sz w:val="21"/>
          <w:szCs w:val="24"/>
          <w:highlight w:val="none"/>
          <w:lang w:val="en-US" w:eastAsia="zh-CN" w:bidi="ar"/>
        </w:rPr>
        <w:t>）公布投标人名称、标段名称、投标保证金的递交情况、投标报价、项目负责人姓名及其他内容，并</w:t>
      </w:r>
      <w:r>
        <w:rPr>
          <w:rFonts w:hint="eastAsia" w:ascii="Times New Roman" w:hAnsi="Times New Roman" w:eastAsia="宋体" w:cs="宋体"/>
          <w:bCs/>
          <w:iCs/>
          <w:color w:val="auto"/>
          <w:kern w:val="2"/>
          <w:sz w:val="21"/>
          <w:szCs w:val="24"/>
          <w:highlight w:val="none"/>
          <w:lang w:val="en-US" w:eastAsia="zh-CN" w:bidi="ar"/>
        </w:rPr>
        <w:t>生成开标记录</w:t>
      </w:r>
      <w:r>
        <w:rPr>
          <w:rFonts w:hint="eastAsia" w:ascii="Times New Roman" w:hAnsi="Times New Roman" w:eastAsia="宋体" w:cs="宋体"/>
          <w:color w:val="auto"/>
          <w:kern w:val="2"/>
          <w:sz w:val="21"/>
          <w:szCs w:val="24"/>
          <w:highlight w:val="none"/>
          <w:lang w:val="en-US" w:eastAsia="zh-CN" w:bidi="ar"/>
        </w:rPr>
        <w:t>；</w:t>
      </w:r>
    </w:p>
    <w:p w14:paraId="67F52848">
      <w:pPr>
        <w:keepNext w:val="0"/>
        <w:keepLines w:val="0"/>
        <w:widowControl w:val="0"/>
        <w:suppressLineNumbers w:val="0"/>
        <w:spacing w:before="0" w:beforeAutospacing="0" w:after="0" w:afterAutospacing="0" w:line="360" w:lineRule="exact"/>
        <w:ind w:left="0" w:right="0" w:firstLine="420" w:firstLineChars="200"/>
        <w:jc w:val="both"/>
        <w:rPr>
          <w:color w:val="auto"/>
          <w:highlight w:val="none"/>
        </w:rPr>
      </w:pPr>
      <w:r>
        <w:rPr>
          <w:rFonts w:hint="eastAsia" w:ascii="Times New Roman" w:hAnsi="Times New Roman" w:eastAsia="宋体" w:cs="宋体"/>
          <w:color w:val="auto"/>
          <w:kern w:val="2"/>
          <w:sz w:val="21"/>
          <w:szCs w:val="24"/>
          <w:highlight w:val="none"/>
          <w:lang w:val="en-US" w:eastAsia="zh-CN" w:bidi="ar"/>
        </w:rPr>
        <w:t>（</w:t>
      </w:r>
      <w:r>
        <w:rPr>
          <w:rFonts w:hint="default" w:ascii="Times New Roman" w:hAnsi="Times New Roman" w:eastAsia="宋体" w:cs="Times New Roman"/>
          <w:color w:val="auto"/>
          <w:kern w:val="2"/>
          <w:sz w:val="21"/>
          <w:szCs w:val="24"/>
          <w:highlight w:val="none"/>
          <w:lang w:val="en-US" w:eastAsia="zh-CN" w:bidi="ar"/>
        </w:rPr>
        <w:t>8</w:t>
      </w:r>
      <w:r>
        <w:rPr>
          <w:rFonts w:hint="eastAsia" w:ascii="Times New Roman" w:hAnsi="Times New Roman" w:eastAsia="宋体" w:cs="宋体"/>
          <w:color w:val="auto"/>
          <w:kern w:val="2"/>
          <w:sz w:val="21"/>
          <w:szCs w:val="24"/>
          <w:highlight w:val="none"/>
          <w:lang w:val="en-US" w:eastAsia="zh-CN" w:bidi="ar"/>
        </w:rPr>
        <w:t>）投标人对开标记录进行确认；</w:t>
      </w:r>
    </w:p>
    <w:p w14:paraId="2C233C3B">
      <w:pPr>
        <w:keepNext w:val="0"/>
        <w:keepLines w:val="0"/>
        <w:widowControl w:val="0"/>
        <w:suppressLineNumbers w:val="0"/>
        <w:spacing w:before="0" w:beforeAutospacing="0" w:after="0" w:afterAutospacing="0" w:line="360" w:lineRule="exact"/>
        <w:ind w:left="0" w:right="0" w:firstLine="420" w:firstLineChars="200"/>
        <w:jc w:val="both"/>
        <w:rPr>
          <w:color w:val="auto"/>
          <w:highlight w:val="none"/>
        </w:rPr>
      </w:pPr>
      <w:r>
        <w:rPr>
          <w:rFonts w:hint="eastAsia" w:ascii="Times New Roman" w:hAnsi="Times New Roman" w:eastAsia="宋体" w:cs="宋体"/>
          <w:color w:val="auto"/>
          <w:kern w:val="2"/>
          <w:sz w:val="21"/>
          <w:szCs w:val="24"/>
          <w:highlight w:val="none"/>
          <w:lang w:val="en-US" w:eastAsia="zh-CN" w:bidi="ar"/>
        </w:rPr>
        <w:t>（</w:t>
      </w:r>
      <w:r>
        <w:rPr>
          <w:rFonts w:hint="default" w:ascii="Times New Roman" w:hAnsi="Times New Roman" w:eastAsia="宋体" w:cs="Times New Roman"/>
          <w:color w:val="auto"/>
          <w:kern w:val="2"/>
          <w:sz w:val="21"/>
          <w:szCs w:val="24"/>
          <w:highlight w:val="none"/>
          <w:lang w:val="en-US" w:eastAsia="zh-CN" w:bidi="ar"/>
        </w:rPr>
        <w:t>9</w:t>
      </w:r>
      <w:r>
        <w:rPr>
          <w:rFonts w:hint="eastAsia" w:ascii="Times New Roman" w:hAnsi="Times New Roman" w:eastAsia="宋体" w:cs="宋体"/>
          <w:color w:val="auto"/>
          <w:kern w:val="2"/>
          <w:sz w:val="21"/>
          <w:szCs w:val="24"/>
          <w:highlight w:val="none"/>
          <w:lang w:val="en-US" w:eastAsia="zh-CN" w:bidi="ar"/>
        </w:rPr>
        <w:t>）开标结束。</w:t>
      </w:r>
    </w:p>
    <w:p w14:paraId="581F0B5B">
      <w:pPr>
        <w:keepNext w:val="0"/>
        <w:keepLines w:val="0"/>
        <w:widowControl w:val="0"/>
        <w:suppressLineNumbers w:val="0"/>
        <w:spacing w:before="0" w:beforeAutospacing="0" w:after="0" w:afterAutospacing="0" w:line="360" w:lineRule="exact"/>
        <w:ind w:left="0" w:right="0" w:firstLine="420" w:firstLineChars="200"/>
        <w:jc w:val="both"/>
        <w:rPr>
          <w:color w:val="auto"/>
          <w:highlight w:val="none"/>
        </w:rPr>
      </w:pPr>
      <w:r>
        <w:rPr>
          <w:rFonts w:hint="default" w:ascii="Times New Roman" w:hAnsi="Times New Roman" w:eastAsia="宋体" w:cs="Times New Roman"/>
          <w:bCs/>
          <w:iCs/>
          <w:color w:val="auto"/>
          <w:kern w:val="2"/>
          <w:sz w:val="21"/>
          <w:szCs w:val="24"/>
          <w:highlight w:val="none"/>
          <w:lang w:val="en-US" w:eastAsia="zh-CN" w:bidi="ar"/>
        </w:rPr>
        <w:t>5.2.2</w:t>
      </w:r>
      <w:r>
        <w:rPr>
          <w:rFonts w:hint="eastAsia" w:ascii="Times New Roman" w:hAnsi="Times New Roman" w:eastAsia="宋体" w:cs="宋体"/>
          <w:color w:val="auto"/>
          <w:kern w:val="2"/>
          <w:sz w:val="21"/>
          <w:szCs w:val="24"/>
          <w:highlight w:val="none"/>
          <w:lang w:val="en-US" w:eastAsia="zh-CN" w:bidi="ar"/>
        </w:rPr>
        <w:t>生成开标记录后</w:t>
      </w:r>
      <w:r>
        <w:rPr>
          <w:rFonts w:hint="default" w:ascii="Times New Roman" w:hAnsi="Times New Roman" w:eastAsia="宋体" w:cs="Times New Roman"/>
          <w:color w:val="auto"/>
          <w:kern w:val="2"/>
          <w:sz w:val="21"/>
          <w:szCs w:val="24"/>
          <w:highlight w:val="none"/>
          <w:lang w:val="en-US" w:eastAsia="zh-CN" w:bidi="ar"/>
        </w:rPr>
        <w:t>10</w:t>
      </w:r>
      <w:r>
        <w:rPr>
          <w:rFonts w:hint="eastAsia" w:ascii="Times New Roman" w:hAnsi="Times New Roman" w:eastAsia="宋体" w:cs="宋体"/>
          <w:color w:val="auto"/>
          <w:kern w:val="2"/>
          <w:sz w:val="21"/>
          <w:szCs w:val="24"/>
          <w:highlight w:val="none"/>
          <w:lang w:val="en-US" w:eastAsia="zh-CN" w:bidi="ar"/>
        </w:rPr>
        <w:t>分钟内，投标人通过</w:t>
      </w:r>
      <w:r>
        <w:rPr>
          <w:rFonts w:hint="eastAsia" w:ascii="Times New Roman" w:hAnsi="Times New Roman" w:eastAsia="宋体" w:cs="宋体"/>
          <w:bCs/>
          <w:color w:val="auto"/>
          <w:kern w:val="2"/>
          <w:sz w:val="21"/>
          <w:szCs w:val="24"/>
          <w:highlight w:val="none"/>
          <w:lang w:val="en-US" w:eastAsia="zh-CN" w:bidi="ar"/>
        </w:rPr>
        <w:t>电子招标投标系统（辽宁省工程建设项目数字化开标评标系统）</w:t>
      </w:r>
      <w:r>
        <w:rPr>
          <w:rFonts w:hint="eastAsia" w:ascii="Times New Roman" w:hAnsi="Times New Roman" w:eastAsia="宋体" w:cs="宋体"/>
          <w:color w:val="auto"/>
          <w:kern w:val="2"/>
          <w:sz w:val="21"/>
          <w:szCs w:val="24"/>
          <w:highlight w:val="none"/>
          <w:lang w:val="en-US" w:eastAsia="zh-CN" w:bidi="ar"/>
        </w:rPr>
        <w:t>对开标结果予以确认。未在规定时间内确认或未确认的视为对开标过程及结果无异议。</w:t>
      </w:r>
    </w:p>
    <w:p w14:paraId="51528912">
      <w:pPr>
        <w:keepNext w:val="0"/>
        <w:keepLines w:val="0"/>
        <w:widowControl w:val="0"/>
        <w:suppressLineNumbers w:val="0"/>
        <w:spacing w:before="0" w:beforeAutospacing="0" w:after="0" w:afterAutospacing="0" w:line="360" w:lineRule="exact"/>
        <w:ind w:left="0" w:right="0" w:firstLine="420" w:firstLineChars="200"/>
        <w:jc w:val="both"/>
        <w:rPr>
          <w:bCs/>
          <w:iCs/>
          <w:color w:val="auto"/>
          <w:highlight w:val="none"/>
        </w:rPr>
      </w:pPr>
      <w:r>
        <w:rPr>
          <w:rFonts w:hint="default" w:ascii="Times New Roman" w:hAnsi="Times New Roman" w:eastAsia="宋体" w:cs="Times New Roman"/>
          <w:color w:val="auto"/>
          <w:kern w:val="2"/>
          <w:sz w:val="21"/>
          <w:szCs w:val="24"/>
          <w:highlight w:val="none"/>
          <w:lang w:val="en-US" w:eastAsia="zh-CN" w:bidi="ar"/>
        </w:rPr>
        <w:t xml:space="preserve">5.2.3 </w:t>
      </w:r>
      <w:bookmarkStart w:id="213" w:name="_Hlk161477723"/>
      <w:r>
        <w:rPr>
          <w:rFonts w:hint="eastAsia" w:ascii="Times New Roman" w:hAnsi="Times New Roman" w:eastAsia="宋体" w:cs="宋体"/>
          <w:bCs/>
          <w:iCs/>
          <w:color w:val="auto"/>
          <w:kern w:val="2"/>
          <w:sz w:val="21"/>
          <w:szCs w:val="24"/>
          <w:highlight w:val="none"/>
          <w:lang w:val="en-US" w:eastAsia="zh-CN" w:bidi="ar"/>
        </w:rPr>
        <w:t>在本章第</w:t>
      </w:r>
      <w:r>
        <w:rPr>
          <w:rFonts w:hint="default" w:ascii="Times New Roman" w:hAnsi="Times New Roman" w:eastAsia="宋体" w:cs="Times New Roman"/>
          <w:color w:val="auto"/>
          <w:kern w:val="2"/>
          <w:sz w:val="21"/>
          <w:szCs w:val="24"/>
          <w:highlight w:val="none"/>
          <w:lang w:val="en-US" w:eastAsia="zh-CN" w:bidi="ar"/>
        </w:rPr>
        <w:t>5.2.1</w:t>
      </w:r>
      <w:r>
        <w:rPr>
          <w:rFonts w:hint="eastAsia" w:ascii="Times New Roman" w:hAnsi="Times New Roman" w:eastAsia="宋体" w:cs="宋体"/>
          <w:color w:val="auto"/>
          <w:kern w:val="2"/>
          <w:sz w:val="21"/>
          <w:szCs w:val="24"/>
          <w:highlight w:val="none"/>
          <w:lang w:val="en-US" w:eastAsia="zh-CN" w:bidi="ar"/>
        </w:rPr>
        <w:t>（</w:t>
      </w:r>
      <w:r>
        <w:rPr>
          <w:rFonts w:hint="default" w:ascii="Times New Roman" w:hAnsi="Times New Roman" w:eastAsia="宋体" w:cs="Times New Roman"/>
          <w:color w:val="auto"/>
          <w:kern w:val="2"/>
          <w:sz w:val="21"/>
          <w:szCs w:val="24"/>
          <w:highlight w:val="none"/>
          <w:lang w:val="en-US" w:eastAsia="zh-CN" w:bidi="ar"/>
        </w:rPr>
        <w:t>5</w:t>
      </w:r>
      <w:r>
        <w:rPr>
          <w:rFonts w:hint="eastAsia" w:ascii="Times New Roman" w:hAnsi="Times New Roman" w:eastAsia="宋体" w:cs="宋体"/>
          <w:color w:val="auto"/>
          <w:kern w:val="2"/>
          <w:sz w:val="21"/>
          <w:szCs w:val="24"/>
          <w:highlight w:val="none"/>
          <w:lang w:val="en-US" w:eastAsia="zh-CN" w:bidi="ar"/>
        </w:rPr>
        <w:t>）</w:t>
      </w:r>
      <w:r>
        <w:rPr>
          <w:rFonts w:hint="eastAsia" w:ascii="Times New Roman" w:hAnsi="Times New Roman" w:eastAsia="宋体" w:cs="宋体"/>
          <w:bCs/>
          <w:iCs/>
          <w:color w:val="auto"/>
          <w:kern w:val="2"/>
          <w:sz w:val="21"/>
          <w:szCs w:val="24"/>
          <w:highlight w:val="none"/>
          <w:lang w:val="en-US" w:eastAsia="zh-CN" w:bidi="ar"/>
        </w:rPr>
        <w:t>目规定的时间内，已解密的投标文件少于三个的，招标失败；已解密的投标文件不少于三个，开标继续进行。</w:t>
      </w:r>
    </w:p>
    <w:p w14:paraId="459A95CD">
      <w:pPr>
        <w:keepNext w:val="0"/>
        <w:keepLines w:val="0"/>
        <w:widowControl w:val="0"/>
        <w:suppressLineNumbers w:val="0"/>
        <w:spacing w:before="0" w:beforeAutospacing="0" w:after="0" w:afterAutospacing="0" w:line="360" w:lineRule="exact"/>
        <w:ind w:left="0" w:right="0" w:firstLine="420" w:firstLineChars="200"/>
        <w:jc w:val="both"/>
        <w:rPr>
          <w:bCs/>
          <w:iCs/>
          <w:color w:val="auto"/>
          <w:highlight w:val="none"/>
        </w:rPr>
      </w:pPr>
      <w:r>
        <w:rPr>
          <w:rFonts w:hint="eastAsia" w:ascii="Times New Roman" w:hAnsi="Times New Roman" w:eastAsia="宋体" w:cs="宋体"/>
          <w:bCs/>
          <w:iCs/>
          <w:color w:val="auto"/>
          <w:kern w:val="2"/>
          <w:sz w:val="21"/>
          <w:szCs w:val="24"/>
          <w:highlight w:val="none"/>
          <w:lang w:val="en-US" w:eastAsia="zh-CN" w:bidi="ar"/>
        </w:rPr>
        <w:t>因投标人原因（如数字证书</w:t>
      </w:r>
      <w:r>
        <w:rPr>
          <w:rFonts w:hint="eastAsia" w:ascii="Times New Roman" w:hAnsi="Times New Roman" w:eastAsia="宋体" w:cs="宋体"/>
          <w:color w:val="auto"/>
          <w:kern w:val="2"/>
          <w:sz w:val="21"/>
          <w:szCs w:val="24"/>
          <w:highlight w:val="none"/>
          <w:lang w:val="en-US" w:eastAsia="zh-CN" w:bidi="ar"/>
        </w:rPr>
        <w:t>（</w:t>
      </w:r>
      <w:r>
        <w:rPr>
          <w:rFonts w:hint="default" w:ascii="Times New Roman" w:hAnsi="Times New Roman" w:eastAsia="宋体" w:cs="Times New Roman"/>
          <w:color w:val="auto"/>
          <w:kern w:val="2"/>
          <w:sz w:val="21"/>
          <w:szCs w:val="24"/>
          <w:highlight w:val="none"/>
          <w:lang w:val="en-US" w:eastAsia="zh-CN" w:bidi="ar"/>
        </w:rPr>
        <w:t>CA</w:t>
      </w:r>
      <w:r>
        <w:rPr>
          <w:rFonts w:hint="eastAsia" w:ascii="Times New Roman" w:hAnsi="Times New Roman" w:eastAsia="宋体" w:cs="宋体"/>
          <w:color w:val="auto"/>
          <w:kern w:val="2"/>
          <w:sz w:val="21"/>
          <w:szCs w:val="24"/>
          <w:highlight w:val="none"/>
          <w:lang w:val="en-US" w:eastAsia="zh-CN" w:bidi="ar"/>
        </w:rPr>
        <w:t>）</w:t>
      </w:r>
      <w:r>
        <w:rPr>
          <w:rFonts w:hint="eastAsia" w:ascii="Times New Roman" w:hAnsi="Times New Roman" w:eastAsia="宋体" w:cs="宋体"/>
          <w:bCs/>
          <w:iCs/>
          <w:color w:val="auto"/>
          <w:kern w:val="2"/>
          <w:sz w:val="21"/>
          <w:szCs w:val="24"/>
          <w:highlight w:val="none"/>
          <w:lang w:val="en-US" w:eastAsia="zh-CN" w:bidi="ar"/>
        </w:rPr>
        <w:t>损坏或密码丢失或输入错误、投标人自身网络中断等非开标系统原因）造成投标文件未解密的，视为投标人撤回投标文件。</w:t>
      </w:r>
    </w:p>
    <w:p w14:paraId="4C733B66">
      <w:pPr>
        <w:keepNext w:val="0"/>
        <w:keepLines w:val="0"/>
        <w:widowControl w:val="0"/>
        <w:suppressLineNumbers w:val="0"/>
        <w:spacing w:before="0" w:beforeAutospacing="0" w:after="0" w:afterAutospacing="0" w:line="360" w:lineRule="exact"/>
        <w:ind w:left="0" w:right="0" w:firstLine="420" w:firstLineChars="200"/>
        <w:jc w:val="both"/>
        <w:rPr>
          <w:bCs/>
          <w:iCs/>
          <w:color w:val="auto"/>
          <w:highlight w:val="none"/>
        </w:rPr>
      </w:pPr>
      <w:r>
        <w:rPr>
          <w:rFonts w:hint="eastAsia" w:ascii="Times New Roman" w:hAnsi="Times New Roman" w:eastAsia="宋体" w:cs="宋体"/>
          <w:bCs/>
          <w:iCs/>
          <w:color w:val="auto"/>
          <w:kern w:val="2"/>
          <w:sz w:val="21"/>
          <w:szCs w:val="24"/>
          <w:highlight w:val="none"/>
          <w:lang w:val="en-US" w:eastAsia="zh-CN" w:bidi="ar"/>
        </w:rPr>
        <w:t>因投标人之外</w:t>
      </w:r>
      <w:r>
        <w:rPr>
          <w:rFonts w:hint="eastAsia" w:cs="宋体"/>
          <w:bCs/>
          <w:iCs/>
          <w:color w:val="auto"/>
          <w:kern w:val="2"/>
          <w:sz w:val="21"/>
          <w:szCs w:val="24"/>
          <w:highlight w:val="none"/>
          <w:lang w:val="en-US" w:eastAsia="zh-CN" w:bidi="ar"/>
        </w:rPr>
        <w:t>的</w:t>
      </w:r>
      <w:r>
        <w:rPr>
          <w:rFonts w:hint="eastAsia" w:ascii="Times New Roman" w:hAnsi="Times New Roman" w:eastAsia="宋体" w:cs="宋体"/>
          <w:bCs/>
          <w:iCs/>
          <w:color w:val="auto"/>
          <w:kern w:val="2"/>
          <w:sz w:val="21"/>
          <w:szCs w:val="24"/>
          <w:highlight w:val="none"/>
          <w:lang w:val="en-US" w:eastAsia="zh-CN" w:bidi="ar"/>
        </w:rPr>
        <w:t>原因，如因网络、开标系统故障等非投标人自身原因，招标代理机构工作人员应及时将情况反馈到交易平台运营单位、项目监管部门以及相关技术服务单位，在监管部门指导下将立即启动应急响应机制，积极排查和解决问题，投标人应予以配合，监管部门应根据现场实际适当延长解密时间。</w:t>
      </w:r>
      <w:bookmarkEnd w:id="213"/>
    </w:p>
    <w:p w14:paraId="1F2F9AC9">
      <w:pPr>
        <w:pStyle w:val="17"/>
        <w:keepNext/>
        <w:keepLines/>
        <w:widowControl w:val="0"/>
        <w:suppressLineNumbers w:val="0"/>
        <w:spacing w:before="0" w:beforeAutospacing="0" w:after="0" w:afterAutospacing="0" w:line="360" w:lineRule="exact"/>
        <w:ind w:left="0" w:right="0"/>
        <w:jc w:val="both"/>
        <w:outlineLvl w:val="2"/>
        <w:rPr>
          <w:rFonts w:cs="Times New Roman"/>
          <w:color w:val="auto"/>
          <w:highlight w:val="none"/>
          <w:lang w:val="en-US"/>
        </w:rPr>
      </w:pPr>
      <w:bookmarkStart w:id="214" w:name="_Toc300834983"/>
      <w:bookmarkStart w:id="215" w:name="_Toc189818684"/>
      <w:bookmarkStart w:id="216" w:name="_Toc256000038"/>
      <w:r>
        <w:rPr>
          <w:rFonts w:hint="default" w:ascii="Times New Roman" w:hAnsi="Times New Roman" w:eastAsia="黑体" w:cs="Times New Roman"/>
          <w:color w:val="auto"/>
          <w:kern w:val="2"/>
          <w:sz w:val="24"/>
          <w:szCs w:val="20"/>
          <w:highlight w:val="none"/>
          <w:lang w:val="en-US" w:eastAsia="zh-CN" w:bidi="ar"/>
        </w:rPr>
        <w:t xml:space="preserve">5.3 </w:t>
      </w:r>
      <w:r>
        <w:rPr>
          <w:rFonts w:hint="eastAsia" w:ascii="Times New Roman" w:hAnsi="Times New Roman" w:eastAsia="黑体" w:cs="Times New Roman"/>
          <w:color w:val="auto"/>
          <w:kern w:val="2"/>
          <w:sz w:val="24"/>
          <w:szCs w:val="20"/>
          <w:highlight w:val="none"/>
          <w:lang w:val="en-US" w:eastAsia="zh-CN" w:bidi="ar"/>
        </w:rPr>
        <w:t>开标异议</w:t>
      </w:r>
      <w:bookmarkEnd w:id="214"/>
      <w:bookmarkEnd w:id="215"/>
      <w:bookmarkEnd w:id="216"/>
    </w:p>
    <w:p w14:paraId="494F60A0">
      <w:pPr>
        <w:keepNext w:val="0"/>
        <w:keepLines w:val="0"/>
        <w:widowControl w:val="0"/>
        <w:suppressLineNumbers w:val="0"/>
        <w:spacing w:before="0" w:beforeAutospacing="0" w:after="0" w:afterAutospacing="0" w:line="360" w:lineRule="exact"/>
        <w:ind w:left="0" w:right="0" w:firstLine="420" w:firstLineChars="200"/>
        <w:jc w:val="both"/>
        <w:rPr>
          <w:color w:val="auto"/>
          <w:highlight w:val="none"/>
        </w:rPr>
      </w:pPr>
      <w:r>
        <w:rPr>
          <w:rFonts w:hint="default" w:ascii="Times New Roman" w:hAnsi="Times New Roman" w:eastAsia="宋体" w:cs="Times New Roman"/>
          <w:color w:val="auto"/>
          <w:kern w:val="2"/>
          <w:sz w:val="21"/>
          <w:szCs w:val="24"/>
          <w:highlight w:val="none"/>
          <w:lang w:val="en-US" w:eastAsia="zh-CN" w:bidi="ar"/>
        </w:rPr>
        <w:t>5.3.1</w:t>
      </w:r>
      <w:r>
        <w:rPr>
          <w:rFonts w:hint="eastAsia" w:ascii="Times New Roman" w:hAnsi="Times New Roman" w:eastAsia="宋体" w:cs="宋体"/>
          <w:color w:val="auto"/>
          <w:kern w:val="2"/>
          <w:sz w:val="21"/>
          <w:szCs w:val="24"/>
          <w:highlight w:val="none"/>
          <w:lang w:val="en-US" w:eastAsia="zh-CN" w:bidi="ar"/>
        </w:rPr>
        <w:t>投标人对开标有异议的，应当在开标过程中提出；招标人当场对异议作出答复，并记入开标记录。异议与答复应通过</w:t>
      </w:r>
      <w:r>
        <w:rPr>
          <w:rFonts w:hint="eastAsia" w:ascii="Times New Roman" w:hAnsi="Times New Roman" w:eastAsia="宋体" w:cs="宋体"/>
          <w:bCs/>
          <w:color w:val="auto"/>
          <w:kern w:val="2"/>
          <w:sz w:val="21"/>
          <w:szCs w:val="24"/>
          <w:highlight w:val="none"/>
          <w:lang w:val="en-US" w:eastAsia="zh-CN" w:bidi="ar"/>
        </w:rPr>
        <w:t>电子招标投标系统（辽宁省工程建设项目数字化开标评标系统）</w:t>
      </w:r>
      <w:r>
        <w:rPr>
          <w:rFonts w:hint="eastAsia" w:ascii="Times New Roman" w:hAnsi="Times New Roman" w:eastAsia="宋体" w:cs="宋体"/>
          <w:color w:val="auto"/>
          <w:kern w:val="2"/>
          <w:sz w:val="21"/>
          <w:szCs w:val="24"/>
          <w:highlight w:val="none"/>
          <w:lang w:val="en-US" w:eastAsia="zh-CN" w:bidi="ar"/>
        </w:rPr>
        <w:t>以书面形式进行。</w:t>
      </w:r>
    </w:p>
    <w:p w14:paraId="6E9141F4">
      <w:pPr>
        <w:keepNext w:val="0"/>
        <w:keepLines w:val="0"/>
        <w:widowControl w:val="0"/>
        <w:suppressLineNumbers w:val="0"/>
        <w:spacing w:before="0" w:beforeAutospacing="0" w:after="0" w:afterAutospacing="0" w:line="360" w:lineRule="exact"/>
        <w:ind w:left="0" w:right="0" w:firstLine="420" w:firstLineChars="200"/>
        <w:jc w:val="both"/>
        <w:rPr>
          <w:color w:val="auto"/>
          <w:highlight w:val="none"/>
        </w:rPr>
      </w:pPr>
      <w:r>
        <w:rPr>
          <w:rFonts w:hint="eastAsia" w:ascii="Times New Roman" w:hAnsi="Times New Roman" w:eastAsia="宋体" w:cs="宋体"/>
          <w:color w:val="auto"/>
          <w:kern w:val="2"/>
          <w:sz w:val="21"/>
          <w:szCs w:val="24"/>
          <w:highlight w:val="none"/>
          <w:lang w:val="en-US" w:eastAsia="zh-CN" w:bidi="ar"/>
        </w:rPr>
        <w:t>本条所称异议是指投标人在开标过程中对投标文件提交、投标截止时间、开标程序、开标记录以及投标人和招标人或者投标人相互之间存在利益冲突的情形等提出的质疑。</w:t>
      </w:r>
    </w:p>
    <w:p w14:paraId="54164F91">
      <w:pPr>
        <w:keepNext w:val="0"/>
        <w:keepLines w:val="0"/>
        <w:widowControl w:val="0"/>
        <w:suppressLineNumbers w:val="0"/>
        <w:spacing w:before="0" w:beforeAutospacing="0" w:after="0" w:afterAutospacing="0" w:line="360" w:lineRule="exact"/>
        <w:ind w:left="0" w:right="0" w:firstLine="420" w:firstLineChars="200"/>
        <w:jc w:val="both"/>
        <w:rPr>
          <w:color w:val="auto"/>
          <w:highlight w:val="none"/>
        </w:rPr>
      </w:pPr>
      <w:r>
        <w:rPr>
          <w:rFonts w:hint="default" w:ascii="Times New Roman" w:hAnsi="Times New Roman" w:eastAsia="宋体" w:cs="Times New Roman"/>
          <w:color w:val="auto"/>
          <w:kern w:val="2"/>
          <w:sz w:val="21"/>
          <w:szCs w:val="24"/>
          <w:highlight w:val="none"/>
          <w:lang w:val="en-US" w:eastAsia="zh-CN" w:bidi="ar"/>
        </w:rPr>
        <w:t xml:space="preserve">5.3.2 </w:t>
      </w:r>
      <w:r>
        <w:rPr>
          <w:rFonts w:hint="eastAsia" w:ascii="Times New Roman" w:hAnsi="Times New Roman" w:eastAsia="宋体" w:cs="宋体"/>
          <w:color w:val="auto"/>
          <w:kern w:val="2"/>
          <w:sz w:val="21"/>
          <w:szCs w:val="24"/>
          <w:highlight w:val="none"/>
          <w:lang w:val="en-US" w:eastAsia="zh-CN" w:bidi="ar"/>
        </w:rPr>
        <w:t>投标人异议成立的，招标人将及时采取纠正措施，或者提交评标委员会评审确认；投标人异议不成立的，招标人将当场给予解释说明。</w:t>
      </w:r>
    </w:p>
    <w:p w14:paraId="65C7E24A">
      <w:pPr>
        <w:keepNext w:val="0"/>
        <w:keepLines w:val="0"/>
        <w:widowControl w:val="0"/>
        <w:suppressLineNumbers w:val="0"/>
        <w:spacing w:before="0" w:beforeAutospacing="0" w:after="0" w:afterAutospacing="0" w:line="360" w:lineRule="exact"/>
        <w:ind w:left="0" w:right="0" w:firstLine="420" w:firstLineChars="200"/>
        <w:jc w:val="both"/>
        <w:rPr>
          <w:color w:val="auto"/>
          <w:highlight w:val="none"/>
        </w:rPr>
      </w:pPr>
      <w:r>
        <w:rPr>
          <w:rFonts w:hint="default" w:ascii="Times New Roman" w:hAnsi="Times New Roman" w:eastAsia="宋体" w:cs="Times New Roman"/>
          <w:color w:val="auto"/>
          <w:kern w:val="2"/>
          <w:sz w:val="21"/>
          <w:szCs w:val="24"/>
          <w:highlight w:val="none"/>
          <w:lang w:val="en-US" w:eastAsia="zh-CN" w:bidi="ar"/>
        </w:rPr>
        <w:t xml:space="preserve">5.3.3 </w:t>
      </w:r>
      <w:r>
        <w:rPr>
          <w:rFonts w:hint="eastAsia" w:ascii="Times New Roman" w:hAnsi="Times New Roman" w:eastAsia="宋体" w:cs="宋体"/>
          <w:color w:val="auto"/>
          <w:kern w:val="2"/>
          <w:sz w:val="21"/>
          <w:szCs w:val="24"/>
          <w:highlight w:val="none"/>
          <w:lang w:val="en-US" w:eastAsia="zh-CN" w:bidi="ar"/>
        </w:rPr>
        <w:t>投标人未在开标现场提出异议，视为异议权利灭失，不可再对开标提出异议。</w:t>
      </w:r>
    </w:p>
    <w:p w14:paraId="11568968">
      <w:pPr>
        <w:pStyle w:val="17"/>
        <w:keepNext/>
        <w:keepLines/>
        <w:widowControl w:val="0"/>
        <w:suppressLineNumbers w:val="0"/>
        <w:spacing w:before="0" w:beforeAutospacing="0" w:after="0" w:afterAutospacing="0" w:line="360" w:lineRule="exact"/>
        <w:ind w:left="0" w:right="0"/>
        <w:jc w:val="both"/>
        <w:outlineLvl w:val="2"/>
        <w:rPr>
          <w:rFonts w:cs="Times New Roman"/>
          <w:color w:val="auto"/>
          <w:highlight w:val="none"/>
          <w:lang w:val="en-US"/>
        </w:rPr>
      </w:pPr>
      <w:bookmarkStart w:id="217" w:name="_Toc256000039"/>
      <w:bookmarkStart w:id="218" w:name="_Toc189818685"/>
      <w:bookmarkStart w:id="219" w:name="_Toc402465011"/>
      <w:bookmarkStart w:id="220" w:name="_Toc400530224"/>
      <w:r>
        <w:rPr>
          <w:rFonts w:hint="default" w:ascii="Times New Roman" w:hAnsi="Times New Roman" w:eastAsia="黑体" w:cs="Times New Roman"/>
          <w:color w:val="auto"/>
          <w:kern w:val="2"/>
          <w:sz w:val="24"/>
          <w:szCs w:val="20"/>
          <w:highlight w:val="none"/>
          <w:lang w:val="en-US" w:eastAsia="zh-CN" w:bidi="ar"/>
        </w:rPr>
        <w:t xml:space="preserve">5.4 </w:t>
      </w:r>
      <w:r>
        <w:rPr>
          <w:rFonts w:hint="eastAsia" w:ascii="Times New Roman" w:hAnsi="Times New Roman" w:eastAsia="黑体" w:cs="Times New Roman"/>
          <w:color w:val="auto"/>
          <w:kern w:val="2"/>
          <w:sz w:val="24"/>
          <w:szCs w:val="20"/>
          <w:highlight w:val="none"/>
          <w:lang w:val="en-US" w:eastAsia="zh-CN" w:bidi="ar"/>
        </w:rPr>
        <w:t>特殊情况的处置</w:t>
      </w:r>
      <w:bookmarkEnd w:id="217"/>
      <w:bookmarkEnd w:id="218"/>
    </w:p>
    <w:p w14:paraId="676FD567">
      <w:pPr>
        <w:keepNext w:val="0"/>
        <w:keepLines w:val="0"/>
        <w:widowControl w:val="0"/>
        <w:suppressLineNumbers w:val="0"/>
        <w:spacing w:before="0" w:beforeAutospacing="0" w:after="0" w:afterAutospacing="0" w:line="360" w:lineRule="exact"/>
        <w:ind w:left="0" w:right="0" w:firstLine="420" w:firstLineChars="200"/>
        <w:jc w:val="both"/>
        <w:rPr>
          <w:color w:val="auto"/>
          <w:highlight w:val="none"/>
        </w:rPr>
      </w:pPr>
      <w:r>
        <w:rPr>
          <w:rFonts w:hint="default" w:ascii="Times New Roman" w:hAnsi="Times New Roman" w:eastAsia="宋体" w:cs="Times New Roman"/>
          <w:color w:val="auto"/>
          <w:kern w:val="2"/>
          <w:sz w:val="21"/>
          <w:szCs w:val="24"/>
          <w:highlight w:val="none"/>
          <w:lang w:val="en-US" w:eastAsia="zh-CN" w:bidi="ar"/>
        </w:rPr>
        <w:t>5.4.1</w:t>
      </w:r>
      <w:r>
        <w:rPr>
          <w:rFonts w:hint="eastAsia" w:ascii="Times New Roman" w:hAnsi="Times New Roman" w:eastAsia="宋体" w:cs="宋体"/>
          <w:color w:val="auto"/>
          <w:kern w:val="2"/>
          <w:sz w:val="21"/>
          <w:szCs w:val="24"/>
          <w:highlight w:val="none"/>
          <w:lang w:val="en-US" w:eastAsia="zh-CN" w:bidi="ar"/>
        </w:rPr>
        <w:t>因</w:t>
      </w:r>
      <w:r>
        <w:rPr>
          <w:rFonts w:hint="eastAsia" w:ascii="Times New Roman" w:hAnsi="Times New Roman" w:eastAsia="宋体" w:cs="宋体"/>
          <w:bCs/>
          <w:color w:val="auto"/>
          <w:kern w:val="2"/>
          <w:sz w:val="21"/>
          <w:szCs w:val="24"/>
          <w:highlight w:val="none"/>
          <w:lang w:val="en-US" w:eastAsia="zh-CN" w:bidi="ar"/>
        </w:rPr>
        <w:t>电子招标投标系统（辽宁省工程建设项目数字化开标评标系统）</w:t>
      </w:r>
      <w:r>
        <w:rPr>
          <w:rFonts w:hint="eastAsia" w:ascii="Times New Roman" w:hAnsi="Times New Roman" w:eastAsia="宋体" w:cs="宋体"/>
          <w:color w:val="auto"/>
          <w:kern w:val="2"/>
          <w:sz w:val="21"/>
          <w:szCs w:val="24"/>
          <w:highlight w:val="none"/>
          <w:lang w:val="en-US" w:eastAsia="zh-CN" w:bidi="ar"/>
        </w:rPr>
        <w:t>故障导致无法投标的，管理部门及时通知招标人，招标人视情况决定是否顺延投标截止时间。因投标人自身原因导致无法完成投标的，由投标人自行承担后果。</w:t>
      </w:r>
    </w:p>
    <w:p w14:paraId="2E4B7A5D">
      <w:pPr>
        <w:keepNext w:val="0"/>
        <w:keepLines w:val="0"/>
        <w:widowControl w:val="0"/>
        <w:suppressLineNumbers w:val="0"/>
        <w:spacing w:before="0" w:beforeAutospacing="0" w:after="0" w:afterAutospacing="0" w:line="360" w:lineRule="exact"/>
        <w:ind w:left="0" w:right="0" w:firstLine="420" w:firstLineChars="200"/>
        <w:jc w:val="both"/>
        <w:rPr>
          <w:color w:val="auto"/>
          <w:highlight w:val="none"/>
        </w:rPr>
      </w:pPr>
      <w:r>
        <w:rPr>
          <w:rFonts w:hint="default" w:ascii="Times New Roman" w:hAnsi="Times New Roman" w:eastAsia="宋体" w:cs="Times New Roman"/>
          <w:color w:val="auto"/>
          <w:kern w:val="2"/>
          <w:sz w:val="21"/>
          <w:szCs w:val="24"/>
          <w:highlight w:val="none"/>
          <w:lang w:val="en-US" w:eastAsia="zh-CN" w:bidi="ar"/>
        </w:rPr>
        <w:t xml:space="preserve">5.4.2 </w:t>
      </w:r>
      <w:r>
        <w:rPr>
          <w:rFonts w:hint="eastAsia" w:ascii="Times New Roman" w:hAnsi="Times New Roman" w:eastAsia="宋体" w:cs="宋体"/>
          <w:color w:val="auto"/>
          <w:kern w:val="2"/>
          <w:sz w:val="21"/>
          <w:szCs w:val="24"/>
          <w:highlight w:val="none"/>
          <w:lang w:val="en-US" w:eastAsia="zh-CN" w:bidi="ar"/>
        </w:rPr>
        <w:t>因</w:t>
      </w:r>
      <w:r>
        <w:rPr>
          <w:rFonts w:hint="eastAsia" w:ascii="Times New Roman" w:hAnsi="Times New Roman" w:eastAsia="宋体" w:cs="宋体"/>
          <w:bCs/>
          <w:color w:val="auto"/>
          <w:kern w:val="2"/>
          <w:sz w:val="21"/>
          <w:szCs w:val="24"/>
          <w:highlight w:val="none"/>
          <w:lang w:val="en-US" w:eastAsia="zh-CN" w:bidi="ar"/>
        </w:rPr>
        <w:t>电子招标投标系统（辽宁省工程建设项目数字化开标评标系统）</w:t>
      </w:r>
      <w:r>
        <w:rPr>
          <w:rFonts w:hint="eastAsia" w:ascii="Times New Roman" w:hAnsi="Times New Roman" w:eastAsia="宋体" w:cs="宋体"/>
          <w:color w:val="auto"/>
          <w:kern w:val="2"/>
          <w:sz w:val="21"/>
          <w:szCs w:val="24"/>
          <w:highlight w:val="none"/>
          <w:lang w:val="en-US" w:eastAsia="zh-CN" w:bidi="ar"/>
        </w:rPr>
        <w:t>故障导致无法正常开标的，招标人将暂停开标，待系统恢复正常后继续开标。</w:t>
      </w:r>
    </w:p>
    <w:p w14:paraId="0AA282EF">
      <w:pPr>
        <w:keepNext w:val="0"/>
        <w:keepLines w:val="0"/>
        <w:widowControl w:val="0"/>
        <w:suppressLineNumbers w:val="0"/>
        <w:spacing w:before="0" w:beforeAutospacing="0" w:after="0" w:afterAutospacing="0" w:line="360" w:lineRule="exact"/>
        <w:ind w:left="0" w:right="0" w:firstLine="420" w:firstLineChars="200"/>
        <w:jc w:val="both"/>
        <w:rPr>
          <w:color w:val="auto"/>
          <w:highlight w:val="none"/>
        </w:rPr>
      </w:pPr>
      <w:r>
        <w:rPr>
          <w:rFonts w:hint="eastAsia" w:ascii="Times New Roman" w:hAnsi="Times New Roman" w:eastAsia="宋体" w:cs="宋体"/>
          <w:bCs/>
          <w:color w:val="auto"/>
          <w:kern w:val="2"/>
          <w:sz w:val="21"/>
          <w:szCs w:val="24"/>
          <w:highlight w:val="none"/>
          <w:lang w:val="en-US" w:eastAsia="zh-CN" w:bidi="ar"/>
        </w:rPr>
        <w:t>电子招标投标系统（辽宁省工程建设项目数字化开标评标系统）技术服务单位将立即启动应急响应机制，积极排查系统故障，解决问题。</w:t>
      </w:r>
    </w:p>
    <w:p w14:paraId="193817E8">
      <w:pPr>
        <w:keepNext w:val="0"/>
        <w:keepLines w:val="0"/>
        <w:widowControl w:val="0"/>
        <w:suppressLineNumbers w:val="0"/>
        <w:spacing w:before="0" w:beforeAutospacing="0" w:after="0" w:afterAutospacing="0" w:line="360" w:lineRule="exact"/>
        <w:ind w:left="0" w:right="0" w:firstLine="420" w:firstLineChars="200"/>
        <w:jc w:val="both"/>
        <w:rPr>
          <w:color w:val="auto"/>
          <w:highlight w:val="none"/>
        </w:rPr>
      </w:pPr>
      <w:r>
        <w:rPr>
          <w:rFonts w:hint="default" w:ascii="Times New Roman" w:hAnsi="Times New Roman" w:eastAsia="宋体" w:cs="Times New Roman"/>
          <w:color w:val="auto"/>
          <w:kern w:val="2"/>
          <w:sz w:val="21"/>
          <w:szCs w:val="24"/>
          <w:highlight w:val="none"/>
          <w:lang w:val="en-US" w:eastAsia="zh-CN" w:bidi="ar"/>
        </w:rPr>
        <w:t xml:space="preserve">5.4.3 </w:t>
      </w:r>
      <w:r>
        <w:rPr>
          <w:rFonts w:hint="eastAsia" w:ascii="Times New Roman" w:hAnsi="Times New Roman" w:eastAsia="宋体" w:cs="宋体"/>
          <w:bCs/>
          <w:color w:val="auto"/>
          <w:kern w:val="2"/>
          <w:sz w:val="21"/>
          <w:szCs w:val="24"/>
          <w:highlight w:val="none"/>
          <w:lang w:val="en-US" w:eastAsia="zh-CN" w:bidi="ar"/>
        </w:rPr>
        <w:t>电子招标投标系统（辽宁省工程建设项目数字化开标评标系统）</w:t>
      </w:r>
      <w:r>
        <w:rPr>
          <w:rFonts w:hint="eastAsia" w:ascii="Times New Roman" w:hAnsi="Times New Roman" w:eastAsia="宋体" w:cs="宋体"/>
          <w:color w:val="auto"/>
          <w:kern w:val="2"/>
          <w:sz w:val="21"/>
          <w:szCs w:val="24"/>
          <w:highlight w:val="none"/>
          <w:lang w:val="en-US" w:eastAsia="zh-CN" w:bidi="ar"/>
        </w:rPr>
        <w:t>故障是指下列情形：</w:t>
      </w:r>
    </w:p>
    <w:p w14:paraId="4A8A133B">
      <w:pPr>
        <w:keepNext w:val="0"/>
        <w:keepLines w:val="0"/>
        <w:widowControl w:val="0"/>
        <w:suppressLineNumbers w:val="0"/>
        <w:spacing w:before="0" w:beforeAutospacing="0" w:after="0" w:afterAutospacing="0" w:line="360" w:lineRule="exact"/>
        <w:ind w:left="0" w:right="0" w:firstLine="420" w:firstLineChars="200"/>
        <w:jc w:val="both"/>
        <w:rPr>
          <w:color w:val="auto"/>
          <w:highlight w:val="none"/>
        </w:rPr>
      </w:pPr>
      <w:r>
        <w:rPr>
          <w:rFonts w:hint="eastAsia" w:ascii="Times New Roman" w:hAnsi="Times New Roman" w:eastAsia="宋体" w:cs="宋体"/>
          <w:color w:val="auto"/>
          <w:kern w:val="2"/>
          <w:sz w:val="21"/>
          <w:szCs w:val="24"/>
          <w:highlight w:val="none"/>
          <w:lang w:val="en-US" w:eastAsia="zh-CN" w:bidi="ar"/>
        </w:rPr>
        <w:t>（</w:t>
      </w:r>
      <w:r>
        <w:rPr>
          <w:rFonts w:hint="default" w:ascii="Times New Roman" w:hAnsi="Times New Roman" w:eastAsia="宋体" w:cs="Times New Roman"/>
          <w:color w:val="auto"/>
          <w:kern w:val="2"/>
          <w:sz w:val="21"/>
          <w:szCs w:val="24"/>
          <w:highlight w:val="none"/>
          <w:lang w:val="en-US" w:eastAsia="zh-CN" w:bidi="ar"/>
        </w:rPr>
        <w:t>1</w:t>
      </w:r>
      <w:r>
        <w:rPr>
          <w:rFonts w:hint="eastAsia" w:ascii="Times New Roman" w:hAnsi="Times New Roman" w:eastAsia="宋体" w:cs="宋体"/>
          <w:color w:val="auto"/>
          <w:kern w:val="2"/>
          <w:sz w:val="21"/>
          <w:szCs w:val="24"/>
          <w:highlight w:val="none"/>
          <w:lang w:val="en-US" w:eastAsia="zh-CN" w:bidi="ar"/>
        </w:rPr>
        <w:t>）系统服务器发生故障，无法访问或无法使用系统；</w:t>
      </w:r>
    </w:p>
    <w:p w14:paraId="3EA17521">
      <w:pPr>
        <w:keepNext w:val="0"/>
        <w:keepLines w:val="0"/>
        <w:widowControl w:val="0"/>
        <w:suppressLineNumbers w:val="0"/>
        <w:spacing w:before="0" w:beforeAutospacing="0" w:after="0" w:afterAutospacing="0" w:line="360" w:lineRule="exact"/>
        <w:ind w:left="0" w:right="0" w:firstLine="420" w:firstLineChars="200"/>
        <w:jc w:val="both"/>
        <w:rPr>
          <w:color w:val="auto"/>
          <w:highlight w:val="none"/>
        </w:rPr>
      </w:pPr>
      <w:r>
        <w:rPr>
          <w:rFonts w:hint="eastAsia" w:ascii="Times New Roman" w:hAnsi="Times New Roman" w:eastAsia="宋体" w:cs="宋体"/>
          <w:color w:val="auto"/>
          <w:kern w:val="2"/>
          <w:sz w:val="21"/>
          <w:szCs w:val="24"/>
          <w:highlight w:val="none"/>
          <w:lang w:val="en-US" w:eastAsia="zh-CN" w:bidi="ar"/>
        </w:rPr>
        <w:t>（</w:t>
      </w:r>
      <w:r>
        <w:rPr>
          <w:rFonts w:hint="default" w:ascii="Times New Roman" w:hAnsi="Times New Roman" w:eastAsia="宋体" w:cs="Times New Roman"/>
          <w:color w:val="auto"/>
          <w:kern w:val="2"/>
          <w:sz w:val="21"/>
          <w:szCs w:val="24"/>
          <w:highlight w:val="none"/>
          <w:lang w:val="en-US" w:eastAsia="zh-CN" w:bidi="ar"/>
        </w:rPr>
        <w:t>2</w:t>
      </w:r>
      <w:r>
        <w:rPr>
          <w:rFonts w:hint="eastAsia" w:ascii="Times New Roman" w:hAnsi="Times New Roman" w:eastAsia="宋体" w:cs="宋体"/>
          <w:color w:val="auto"/>
          <w:kern w:val="2"/>
          <w:sz w:val="21"/>
          <w:szCs w:val="24"/>
          <w:highlight w:val="none"/>
          <w:lang w:val="en-US" w:eastAsia="zh-CN" w:bidi="ar"/>
        </w:rPr>
        <w:t>）系统的软件或数据库出现错误，不能进行正常操作；</w:t>
      </w:r>
    </w:p>
    <w:p w14:paraId="3D9BE94A">
      <w:pPr>
        <w:keepNext w:val="0"/>
        <w:keepLines w:val="0"/>
        <w:widowControl w:val="0"/>
        <w:suppressLineNumbers w:val="0"/>
        <w:spacing w:before="0" w:beforeAutospacing="0" w:after="0" w:afterAutospacing="0" w:line="360" w:lineRule="exact"/>
        <w:ind w:left="0" w:right="0" w:firstLine="420" w:firstLineChars="200"/>
        <w:jc w:val="both"/>
        <w:rPr>
          <w:color w:val="auto"/>
          <w:highlight w:val="none"/>
        </w:rPr>
      </w:pPr>
      <w:r>
        <w:rPr>
          <w:rFonts w:hint="eastAsia" w:ascii="Times New Roman" w:hAnsi="Times New Roman" w:eastAsia="宋体" w:cs="宋体"/>
          <w:color w:val="auto"/>
          <w:kern w:val="2"/>
          <w:sz w:val="21"/>
          <w:szCs w:val="24"/>
          <w:highlight w:val="none"/>
          <w:lang w:val="en-US" w:eastAsia="zh-CN" w:bidi="ar"/>
        </w:rPr>
        <w:t>（</w:t>
      </w:r>
      <w:r>
        <w:rPr>
          <w:rFonts w:hint="default" w:ascii="Times New Roman" w:hAnsi="Times New Roman" w:eastAsia="宋体" w:cs="Times New Roman"/>
          <w:color w:val="auto"/>
          <w:kern w:val="2"/>
          <w:sz w:val="21"/>
          <w:szCs w:val="24"/>
          <w:highlight w:val="none"/>
          <w:lang w:val="en-US" w:eastAsia="zh-CN" w:bidi="ar"/>
        </w:rPr>
        <w:t>3</w:t>
      </w:r>
      <w:r>
        <w:rPr>
          <w:rFonts w:hint="eastAsia" w:ascii="Times New Roman" w:hAnsi="Times New Roman" w:eastAsia="宋体" w:cs="宋体"/>
          <w:color w:val="auto"/>
          <w:kern w:val="2"/>
          <w:sz w:val="21"/>
          <w:szCs w:val="24"/>
          <w:highlight w:val="none"/>
          <w:lang w:val="en-US" w:eastAsia="zh-CN" w:bidi="ar"/>
        </w:rPr>
        <w:t>）系统发现有安全漏洞，有潜在的泄密危险；</w:t>
      </w:r>
    </w:p>
    <w:p w14:paraId="6B480144">
      <w:pPr>
        <w:keepNext w:val="0"/>
        <w:keepLines w:val="0"/>
        <w:widowControl w:val="0"/>
        <w:suppressLineNumbers w:val="0"/>
        <w:spacing w:before="0" w:beforeAutospacing="0" w:after="0" w:afterAutospacing="0" w:line="360" w:lineRule="exact"/>
        <w:ind w:left="0" w:right="0" w:firstLine="420" w:firstLineChars="200"/>
        <w:jc w:val="both"/>
        <w:rPr>
          <w:color w:val="auto"/>
          <w:highlight w:val="none"/>
        </w:rPr>
      </w:pPr>
      <w:r>
        <w:rPr>
          <w:rFonts w:hint="eastAsia" w:ascii="Times New Roman" w:hAnsi="Times New Roman" w:eastAsia="宋体" w:cs="宋体"/>
          <w:color w:val="auto"/>
          <w:kern w:val="2"/>
          <w:sz w:val="21"/>
          <w:szCs w:val="24"/>
          <w:highlight w:val="none"/>
          <w:lang w:val="en-US" w:eastAsia="zh-CN" w:bidi="ar"/>
        </w:rPr>
        <w:t>（</w:t>
      </w:r>
      <w:r>
        <w:rPr>
          <w:rFonts w:hint="default" w:ascii="Times New Roman" w:hAnsi="Times New Roman" w:eastAsia="宋体" w:cs="Times New Roman"/>
          <w:color w:val="auto"/>
          <w:kern w:val="2"/>
          <w:sz w:val="21"/>
          <w:szCs w:val="24"/>
          <w:highlight w:val="none"/>
          <w:lang w:val="en-US" w:eastAsia="zh-CN" w:bidi="ar"/>
        </w:rPr>
        <w:t>4</w:t>
      </w:r>
      <w:r>
        <w:rPr>
          <w:rFonts w:hint="eastAsia" w:ascii="Times New Roman" w:hAnsi="Times New Roman" w:eastAsia="宋体" w:cs="宋体"/>
          <w:color w:val="auto"/>
          <w:kern w:val="2"/>
          <w:sz w:val="21"/>
          <w:szCs w:val="24"/>
          <w:highlight w:val="none"/>
          <w:lang w:val="en-US" w:eastAsia="zh-CN" w:bidi="ar"/>
        </w:rPr>
        <w:t>）系统出现网络攻击；</w:t>
      </w:r>
    </w:p>
    <w:p w14:paraId="0525BDCC">
      <w:pPr>
        <w:keepNext w:val="0"/>
        <w:keepLines w:val="0"/>
        <w:widowControl w:val="0"/>
        <w:suppressLineNumbers w:val="0"/>
        <w:spacing w:before="0" w:beforeAutospacing="0" w:after="0" w:afterAutospacing="0" w:line="360" w:lineRule="exact"/>
        <w:ind w:left="0" w:right="0" w:firstLine="420" w:firstLineChars="200"/>
        <w:jc w:val="both"/>
        <w:rPr>
          <w:color w:val="auto"/>
          <w:highlight w:val="none"/>
        </w:rPr>
      </w:pPr>
      <w:r>
        <w:rPr>
          <w:rFonts w:hint="eastAsia" w:ascii="Times New Roman" w:hAnsi="Times New Roman" w:eastAsia="宋体" w:cs="宋体"/>
          <w:color w:val="auto"/>
          <w:kern w:val="2"/>
          <w:sz w:val="21"/>
          <w:szCs w:val="24"/>
          <w:highlight w:val="none"/>
          <w:lang w:val="en-US" w:eastAsia="zh-CN" w:bidi="ar"/>
        </w:rPr>
        <w:t>（</w:t>
      </w:r>
      <w:r>
        <w:rPr>
          <w:rFonts w:hint="default" w:ascii="Times New Roman" w:hAnsi="Times New Roman" w:eastAsia="宋体" w:cs="Times New Roman"/>
          <w:color w:val="auto"/>
          <w:kern w:val="2"/>
          <w:sz w:val="21"/>
          <w:szCs w:val="24"/>
          <w:highlight w:val="none"/>
          <w:lang w:val="en-US" w:eastAsia="zh-CN" w:bidi="ar"/>
        </w:rPr>
        <w:t>5</w:t>
      </w:r>
      <w:r>
        <w:rPr>
          <w:rFonts w:hint="eastAsia" w:ascii="Times New Roman" w:hAnsi="Times New Roman" w:eastAsia="宋体" w:cs="宋体"/>
          <w:color w:val="auto"/>
          <w:kern w:val="2"/>
          <w:sz w:val="21"/>
          <w:szCs w:val="24"/>
          <w:highlight w:val="none"/>
          <w:lang w:val="en-US" w:eastAsia="zh-CN" w:bidi="ar"/>
        </w:rPr>
        <w:t>）出现断电、断网事故；</w:t>
      </w:r>
    </w:p>
    <w:p w14:paraId="560B261A">
      <w:pPr>
        <w:keepNext w:val="0"/>
        <w:keepLines w:val="0"/>
        <w:widowControl w:val="0"/>
        <w:suppressLineNumbers w:val="0"/>
        <w:spacing w:before="0" w:beforeAutospacing="0" w:after="0" w:afterAutospacing="0" w:line="360" w:lineRule="exact"/>
        <w:ind w:left="0" w:right="0" w:firstLine="420" w:firstLineChars="200"/>
        <w:jc w:val="both"/>
        <w:rPr>
          <w:color w:val="auto"/>
          <w:highlight w:val="none"/>
        </w:rPr>
      </w:pPr>
      <w:r>
        <w:rPr>
          <w:rFonts w:hint="eastAsia" w:ascii="Times New Roman" w:hAnsi="Times New Roman" w:eastAsia="宋体" w:cs="宋体"/>
          <w:color w:val="auto"/>
          <w:kern w:val="2"/>
          <w:sz w:val="21"/>
          <w:szCs w:val="24"/>
          <w:highlight w:val="none"/>
          <w:lang w:val="en-US" w:eastAsia="zh-CN" w:bidi="ar"/>
        </w:rPr>
        <w:t>（</w:t>
      </w:r>
      <w:r>
        <w:rPr>
          <w:rFonts w:hint="default" w:ascii="Times New Roman" w:hAnsi="Times New Roman" w:eastAsia="宋体" w:cs="Times New Roman"/>
          <w:color w:val="auto"/>
          <w:kern w:val="2"/>
          <w:sz w:val="21"/>
          <w:szCs w:val="24"/>
          <w:highlight w:val="none"/>
          <w:lang w:val="en-US" w:eastAsia="zh-CN" w:bidi="ar"/>
        </w:rPr>
        <w:t>6</w:t>
      </w:r>
      <w:r>
        <w:rPr>
          <w:rFonts w:hint="eastAsia" w:ascii="Times New Roman" w:hAnsi="Times New Roman" w:eastAsia="宋体" w:cs="宋体"/>
          <w:color w:val="auto"/>
          <w:kern w:val="2"/>
          <w:sz w:val="21"/>
          <w:szCs w:val="24"/>
          <w:highlight w:val="none"/>
          <w:lang w:val="en-US" w:eastAsia="zh-CN" w:bidi="ar"/>
        </w:rPr>
        <w:t>）出现法定不可抗力因素；</w:t>
      </w:r>
    </w:p>
    <w:p w14:paraId="046A8E8E">
      <w:pPr>
        <w:keepNext w:val="0"/>
        <w:keepLines w:val="0"/>
        <w:widowControl w:val="0"/>
        <w:suppressLineNumbers w:val="0"/>
        <w:spacing w:before="0" w:beforeAutospacing="0" w:after="0" w:afterAutospacing="0" w:line="360" w:lineRule="exact"/>
        <w:ind w:left="0" w:right="0" w:firstLine="420" w:firstLineChars="200"/>
        <w:jc w:val="both"/>
        <w:rPr>
          <w:color w:val="auto"/>
          <w:highlight w:val="none"/>
        </w:rPr>
      </w:pPr>
      <w:r>
        <w:rPr>
          <w:rFonts w:hint="eastAsia" w:ascii="Times New Roman" w:hAnsi="Times New Roman" w:eastAsia="宋体" w:cs="宋体"/>
          <w:color w:val="auto"/>
          <w:kern w:val="2"/>
          <w:sz w:val="21"/>
          <w:szCs w:val="24"/>
          <w:highlight w:val="none"/>
          <w:lang w:val="en-US" w:eastAsia="zh-CN" w:bidi="ar"/>
        </w:rPr>
        <w:t>（</w:t>
      </w:r>
      <w:r>
        <w:rPr>
          <w:rFonts w:hint="default" w:ascii="Times New Roman" w:hAnsi="Times New Roman" w:eastAsia="宋体" w:cs="Times New Roman"/>
          <w:color w:val="auto"/>
          <w:kern w:val="2"/>
          <w:sz w:val="21"/>
          <w:szCs w:val="24"/>
          <w:highlight w:val="none"/>
          <w:lang w:val="en-US" w:eastAsia="zh-CN" w:bidi="ar"/>
        </w:rPr>
        <w:t>7</w:t>
      </w:r>
      <w:r>
        <w:rPr>
          <w:rFonts w:hint="eastAsia" w:ascii="Times New Roman" w:hAnsi="Times New Roman" w:eastAsia="宋体" w:cs="宋体"/>
          <w:color w:val="auto"/>
          <w:kern w:val="2"/>
          <w:sz w:val="21"/>
          <w:szCs w:val="24"/>
          <w:highlight w:val="none"/>
          <w:lang w:val="en-US" w:eastAsia="zh-CN" w:bidi="ar"/>
        </w:rPr>
        <w:t>）其他无法保证招投标过程正常进行的情形。</w:t>
      </w:r>
      <w:bookmarkEnd w:id="219"/>
      <w:bookmarkEnd w:id="220"/>
    </w:p>
    <w:p w14:paraId="6F5C7C8D">
      <w:pPr>
        <w:pStyle w:val="17"/>
        <w:keepNext/>
        <w:keepLines/>
        <w:widowControl w:val="0"/>
        <w:suppressLineNumbers w:val="0"/>
        <w:spacing w:before="100" w:beforeAutospacing="0" w:after="0" w:afterAutospacing="0" w:line="360" w:lineRule="exact"/>
        <w:ind w:left="0" w:right="0"/>
        <w:jc w:val="both"/>
        <w:outlineLvl w:val="1"/>
        <w:rPr>
          <w:rFonts w:cs="Times New Roman"/>
          <w:color w:val="auto"/>
          <w:highlight w:val="none"/>
          <w:lang w:val="en-US"/>
        </w:rPr>
      </w:pPr>
      <w:bookmarkStart w:id="221" w:name="_Toc256000040"/>
      <w:bookmarkStart w:id="222" w:name="_Toc152045562"/>
      <w:bookmarkStart w:id="223" w:name="_Toc179632580"/>
      <w:bookmarkStart w:id="224" w:name="_Toc152042338"/>
      <w:bookmarkStart w:id="225" w:name="_Toc189818686"/>
      <w:bookmarkStart w:id="226" w:name="_Toc144974530"/>
      <w:r>
        <w:rPr>
          <w:rFonts w:hint="default" w:ascii="Times New Roman" w:hAnsi="Times New Roman" w:eastAsia="黑体" w:cs="Times New Roman"/>
          <w:color w:val="auto"/>
          <w:kern w:val="2"/>
          <w:sz w:val="28"/>
          <w:szCs w:val="20"/>
          <w:highlight w:val="none"/>
          <w:lang w:val="en-US" w:eastAsia="zh-CN" w:bidi="ar"/>
        </w:rPr>
        <w:t xml:space="preserve">6. </w:t>
      </w:r>
      <w:r>
        <w:rPr>
          <w:rFonts w:hint="eastAsia" w:ascii="Times New Roman" w:hAnsi="Times New Roman" w:eastAsia="黑体" w:cs="Times New Roman"/>
          <w:color w:val="auto"/>
          <w:kern w:val="2"/>
          <w:sz w:val="28"/>
          <w:szCs w:val="20"/>
          <w:highlight w:val="none"/>
          <w:lang w:val="en-US" w:eastAsia="zh-CN" w:bidi="ar"/>
        </w:rPr>
        <w:t>评标</w:t>
      </w:r>
      <w:bookmarkEnd w:id="221"/>
      <w:bookmarkEnd w:id="222"/>
      <w:bookmarkEnd w:id="223"/>
      <w:bookmarkEnd w:id="224"/>
      <w:bookmarkEnd w:id="225"/>
      <w:bookmarkEnd w:id="226"/>
    </w:p>
    <w:p w14:paraId="3F8D58D2">
      <w:pPr>
        <w:pStyle w:val="17"/>
        <w:keepNext/>
        <w:keepLines/>
        <w:widowControl w:val="0"/>
        <w:suppressLineNumbers w:val="0"/>
        <w:spacing w:before="0" w:beforeAutospacing="0" w:after="0" w:afterAutospacing="0" w:line="360" w:lineRule="exact"/>
        <w:ind w:left="0" w:right="0"/>
        <w:jc w:val="both"/>
        <w:outlineLvl w:val="2"/>
        <w:rPr>
          <w:rFonts w:cs="Times New Roman"/>
          <w:color w:val="auto"/>
          <w:highlight w:val="none"/>
          <w:lang w:val="en-US"/>
        </w:rPr>
      </w:pPr>
      <w:bookmarkStart w:id="227" w:name="_Toc189818687"/>
      <w:bookmarkStart w:id="228" w:name="_Toc256000041"/>
      <w:bookmarkStart w:id="229" w:name="_Toc179632581"/>
      <w:bookmarkStart w:id="230" w:name="_Toc144974531"/>
      <w:bookmarkStart w:id="231" w:name="_Toc152042339"/>
      <w:bookmarkStart w:id="232" w:name="_Toc152045563"/>
      <w:r>
        <w:rPr>
          <w:rFonts w:hint="default" w:ascii="Times New Roman" w:hAnsi="Times New Roman" w:eastAsia="黑体" w:cs="Times New Roman"/>
          <w:color w:val="auto"/>
          <w:kern w:val="2"/>
          <w:sz w:val="24"/>
          <w:szCs w:val="20"/>
          <w:highlight w:val="none"/>
          <w:lang w:val="en-US" w:eastAsia="zh-CN" w:bidi="ar"/>
        </w:rPr>
        <w:t xml:space="preserve">6.1 </w:t>
      </w:r>
      <w:r>
        <w:rPr>
          <w:rFonts w:hint="eastAsia" w:ascii="Times New Roman" w:hAnsi="Times New Roman" w:eastAsia="黑体" w:cs="Times New Roman"/>
          <w:color w:val="auto"/>
          <w:kern w:val="2"/>
          <w:sz w:val="24"/>
          <w:szCs w:val="20"/>
          <w:highlight w:val="none"/>
          <w:lang w:val="en-US" w:eastAsia="zh-CN" w:bidi="ar"/>
        </w:rPr>
        <w:t>评标委员会</w:t>
      </w:r>
      <w:bookmarkEnd w:id="227"/>
      <w:bookmarkEnd w:id="228"/>
      <w:bookmarkEnd w:id="229"/>
      <w:bookmarkEnd w:id="230"/>
      <w:bookmarkEnd w:id="231"/>
      <w:bookmarkEnd w:id="232"/>
    </w:p>
    <w:p w14:paraId="064DD687">
      <w:pPr>
        <w:keepNext w:val="0"/>
        <w:keepLines w:val="0"/>
        <w:widowControl w:val="0"/>
        <w:suppressLineNumbers w:val="0"/>
        <w:spacing w:before="0" w:beforeAutospacing="0" w:after="0" w:afterAutospacing="0" w:line="360" w:lineRule="exact"/>
        <w:ind w:left="0" w:right="0" w:firstLine="420" w:firstLineChars="200"/>
        <w:jc w:val="both"/>
        <w:rPr>
          <w:color w:val="auto"/>
          <w:highlight w:val="none"/>
        </w:rPr>
      </w:pPr>
      <w:r>
        <w:rPr>
          <w:rFonts w:hint="default" w:ascii="Times New Roman" w:hAnsi="Times New Roman" w:eastAsia="宋体" w:cs="Times New Roman"/>
          <w:color w:val="auto"/>
          <w:kern w:val="2"/>
          <w:sz w:val="21"/>
          <w:szCs w:val="24"/>
          <w:highlight w:val="none"/>
          <w:lang w:val="en-US" w:eastAsia="zh-CN" w:bidi="ar"/>
        </w:rPr>
        <w:t xml:space="preserve">6.1.1 </w:t>
      </w:r>
      <w:r>
        <w:rPr>
          <w:rFonts w:hint="eastAsia" w:ascii="Times New Roman" w:hAnsi="Times New Roman" w:eastAsia="宋体" w:cs="宋体"/>
          <w:color w:val="auto"/>
          <w:kern w:val="2"/>
          <w:sz w:val="21"/>
          <w:szCs w:val="24"/>
          <w:highlight w:val="none"/>
          <w:lang w:val="en-US" w:eastAsia="zh-CN" w:bidi="ar"/>
        </w:rPr>
        <w:t>评标由招标人依法组建的评标委员会负责。评标委员会由招标人或其委托的招标代理机构熟悉相关业务的代表，以及有关技术、经济等方面的专家组成。评标委员会成员人数以及技术、经济等方面专家的确定方式见投标人须知前附表。</w:t>
      </w:r>
    </w:p>
    <w:p w14:paraId="37410FF6">
      <w:pPr>
        <w:keepNext w:val="0"/>
        <w:keepLines w:val="0"/>
        <w:widowControl w:val="0"/>
        <w:suppressLineNumbers w:val="0"/>
        <w:spacing w:before="0" w:beforeAutospacing="0" w:after="0" w:afterAutospacing="0" w:line="360" w:lineRule="exact"/>
        <w:ind w:left="0" w:right="0" w:firstLine="420" w:firstLineChars="200"/>
        <w:jc w:val="both"/>
        <w:rPr>
          <w:color w:val="auto"/>
          <w:highlight w:val="none"/>
        </w:rPr>
      </w:pPr>
      <w:r>
        <w:rPr>
          <w:rFonts w:hint="default" w:ascii="Times New Roman" w:hAnsi="Times New Roman" w:eastAsia="宋体" w:cs="Times New Roman"/>
          <w:color w:val="auto"/>
          <w:kern w:val="2"/>
          <w:sz w:val="21"/>
          <w:szCs w:val="24"/>
          <w:highlight w:val="none"/>
          <w:lang w:val="en-US" w:eastAsia="zh-CN" w:bidi="ar"/>
        </w:rPr>
        <w:t xml:space="preserve">6.1.2 </w:t>
      </w:r>
      <w:r>
        <w:rPr>
          <w:rFonts w:hint="eastAsia" w:ascii="Times New Roman" w:hAnsi="Times New Roman" w:eastAsia="宋体" w:cs="宋体"/>
          <w:color w:val="auto"/>
          <w:kern w:val="2"/>
          <w:sz w:val="21"/>
          <w:szCs w:val="24"/>
          <w:highlight w:val="none"/>
          <w:lang w:val="en-US" w:eastAsia="zh-CN" w:bidi="ar"/>
        </w:rPr>
        <w:t>评标委员会成员有下列情形之一的，应当回避：</w:t>
      </w:r>
    </w:p>
    <w:p w14:paraId="3A4021CA">
      <w:pPr>
        <w:keepNext w:val="0"/>
        <w:keepLines w:val="0"/>
        <w:widowControl w:val="0"/>
        <w:suppressLineNumbers w:val="0"/>
        <w:spacing w:before="0" w:beforeAutospacing="0" w:after="0" w:afterAutospacing="0" w:line="360" w:lineRule="exact"/>
        <w:ind w:left="0" w:right="0" w:firstLine="420" w:firstLineChars="200"/>
        <w:jc w:val="both"/>
        <w:rPr>
          <w:color w:val="auto"/>
          <w:highlight w:val="none"/>
        </w:rPr>
      </w:pPr>
      <w:r>
        <w:rPr>
          <w:rFonts w:hint="eastAsia" w:ascii="Times New Roman" w:hAnsi="Times New Roman" w:eastAsia="宋体" w:cs="宋体"/>
          <w:color w:val="auto"/>
          <w:kern w:val="2"/>
          <w:sz w:val="21"/>
          <w:szCs w:val="24"/>
          <w:highlight w:val="none"/>
          <w:lang w:val="en-US" w:eastAsia="zh-CN" w:bidi="ar"/>
        </w:rPr>
        <w:t>（</w:t>
      </w:r>
      <w:r>
        <w:rPr>
          <w:rFonts w:hint="default" w:ascii="Times New Roman" w:hAnsi="Times New Roman" w:eastAsia="宋体" w:cs="Times New Roman"/>
          <w:color w:val="auto"/>
          <w:kern w:val="2"/>
          <w:sz w:val="21"/>
          <w:szCs w:val="24"/>
          <w:highlight w:val="none"/>
          <w:lang w:val="en-US" w:eastAsia="zh-CN" w:bidi="ar"/>
        </w:rPr>
        <w:t>1</w:t>
      </w:r>
      <w:r>
        <w:rPr>
          <w:rFonts w:hint="eastAsia" w:ascii="Times New Roman" w:hAnsi="Times New Roman" w:eastAsia="宋体" w:cs="宋体"/>
          <w:color w:val="auto"/>
          <w:kern w:val="2"/>
          <w:sz w:val="21"/>
          <w:szCs w:val="24"/>
          <w:highlight w:val="none"/>
          <w:lang w:val="en-US" w:eastAsia="zh-CN" w:bidi="ar"/>
        </w:rPr>
        <w:t>）投标人或投标人的主要负责人的近亲属；</w:t>
      </w:r>
    </w:p>
    <w:p w14:paraId="4F901DCA">
      <w:pPr>
        <w:keepNext w:val="0"/>
        <w:keepLines w:val="0"/>
        <w:widowControl w:val="0"/>
        <w:suppressLineNumbers w:val="0"/>
        <w:spacing w:before="0" w:beforeAutospacing="0" w:after="0" w:afterAutospacing="0" w:line="360" w:lineRule="exact"/>
        <w:ind w:left="0" w:right="0" w:firstLine="420" w:firstLineChars="200"/>
        <w:jc w:val="both"/>
        <w:rPr>
          <w:color w:val="auto"/>
          <w:highlight w:val="none"/>
        </w:rPr>
      </w:pPr>
      <w:r>
        <w:rPr>
          <w:rFonts w:hint="eastAsia" w:ascii="Times New Roman" w:hAnsi="Times New Roman" w:eastAsia="宋体" w:cs="宋体"/>
          <w:color w:val="auto"/>
          <w:kern w:val="2"/>
          <w:sz w:val="21"/>
          <w:szCs w:val="24"/>
          <w:highlight w:val="none"/>
          <w:lang w:val="en-US" w:eastAsia="zh-CN" w:bidi="ar"/>
        </w:rPr>
        <w:t>（</w:t>
      </w:r>
      <w:r>
        <w:rPr>
          <w:rFonts w:hint="default" w:ascii="Times New Roman" w:hAnsi="Times New Roman" w:eastAsia="宋体" w:cs="Times New Roman"/>
          <w:color w:val="auto"/>
          <w:kern w:val="2"/>
          <w:sz w:val="21"/>
          <w:szCs w:val="24"/>
          <w:highlight w:val="none"/>
          <w:lang w:val="en-US" w:eastAsia="zh-CN" w:bidi="ar"/>
        </w:rPr>
        <w:t>2</w:t>
      </w:r>
      <w:r>
        <w:rPr>
          <w:rFonts w:hint="eastAsia" w:ascii="Times New Roman" w:hAnsi="Times New Roman" w:eastAsia="宋体" w:cs="宋体"/>
          <w:color w:val="auto"/>
          <w:kern w:val="2"/>
          <w:sz w:val="21"/>
          <w:szCs w:val="24"/>
          <w:highlight w:val="none"/>
          <w:lang w:val="en-US" w:eastAsia="zh-CN" w:bidi="ar"/>
        </w:rPr>
        <w:t>）项目主管部门或者行政监督部门的人员；</w:t>
      </w:r>
    </w:p>
    <w:p w14:paraId="48293E30">
      <w:pPr>
        <w:keepNext w:val="0"/>
        <w:keepLines w:val="0"/>
        <w:widowControl w:val="0"/>
        <w:suppressLineNumbers w:val="0"/>
        <w:spacing w:before="0" w:beforeAutospacing="0" w:after="0" w:afterAutospacing="0" w:line="360" w:lineRule="exact"/>
        <w:ind w:left="0" w:right="0" w:firstLine="420" w:firstLineChars="200"/>
        <w:jc w:val="both"/>
        <w:rPr>
          <w:color w:val="auto"/>
          <w:highlight w:val="none"/>
        </w:rPr>
      </w:pPr>
      <w:r>
        <w:rPr>
          <w:rFonts w:hint="eastAsia" w:ascii="Times New Roman" w:hAnsi="Times New Roman" w:eastAsia="宋体" w:cs="宋体"/>
          <w:color w:val="auto"/>
          <w:kern w:val="2"/>
          <w:sz w:val="21"/>
          <w:szCs w:val="24"/>
          <w:highlight w:val="none"/>
          <w:lang w:val="en-US" w:eastAsia="zh-CN" w:bidi="ar"/>
        </w:rPr>
        <w:t>（</w:t>
      </w:r>
      <w:r>
        <w:rPr>
          <w:rFonts w:hint="default" w:ascii="Times New Roman" w:hAnsi="Times New Roman" w:eastAsia="宋体" w:cs="Times New Roman"/>
          <w:color w:val="auto"/>
          <w:kern w:val="2"/>
          <w:sz w:val="21"/>
          <w:szCs w:val="24"/>
          <w:highlight w:val="none"/>
          <w:lang w:val="en-US" w:eastAsia="zh-CN" w:bidi="ar"/>
        </w:rPr>
        <w:t>3</w:t>
      </w:r>
      <w:r>
        <w:rPr>
          <w:rFonts w:hint="eastAsia" w:ascii="Times New Roman" w:hAnsi="Times New Roman" w:eastAsia="宋体" w:cs="宋体"/>
          <w:color w:val="auto"/>
          <w:kern w:val="2"/>
          <w:sz w:val="21"/>
          <w:szCs w:val="24"/>
          <w:highlight w:val="none"/>
          <w:lang w:val="en-US" w:eastAsia="zh-CN" w:bidi="ar"/>
        </w:rPr>
        <w:t>）与投标人有经济利益关系或其他利害关系，可能影响对投标公正评审的；</w:t>
      </w:r>
    </w:p>
    <w:p w14:paraId="34BCB9B5">
      <w:pPr>
        <w:keepNext w:val="0"/>
        <w:keepLines w:val="0"/>
        <w:widowControl w:val="0"/>
        <w:suppressLineNumbers w:val="0"/>
        <w:spacing w:before="0" w:beforeAutospacing="0" w:after="0" w:afterAutospacing="0" w:line="360" w:lineRule="exact"/>
        <w:ind w:left="0" w:right="0" w:firstLine="420" w:firstLineChars="200"/>
        <w:jc w:val="both"/>
        <w:rPr>
          <w:color w:val="auto"/>
          <w:highlight w:val="none"/>
        </w:rPr>
      </w:pPr>
      <w:r>
        <w:rPr>
          <w:rFonts w:hint="eastAsia" w:ascii="Times New Roman" w:hAnsi="Times New Roman" w:eastAsia="宋体" w:cs="宋体"/>
          <w:color w:val="auto"/>
          <w:kern w:val="2"/>
          <w:sz w:val="21"/>
          <w:szCs w:val="24"/>
          <w:highlight w:val="none"/>
          <w:lang w:val="en-US" w:eastAsia="zh-CN" w:bidi="ar"/>
        </w:rPr>
        <w:t>（</w:t>
      </w:r>
      <w:r>
        <w:rPr>
          <w:rFonts w:hint="default" w:ascii="Times New Roman" w:hAnsi="Times New Roman" w:eastAsia="宋体" w:cs="Times New Roman"/>
          <w:color w:val="auto"/>
          <w:kern w:val="2"/>
          <w:sz w:val="21"/>
          <w:szCs w:val="24"/>
          <w:highlight w:val="none"/>
          <w:lang w:val="en-US" w:eastAsia="zh-CN" w:bidi="ar"/>
        </w:rPr>
        <w:t>4</w:t>
      </w:r>
      <w:r>
        <w:rPr>
          <w:rFonts w:hint="eastAsia" w:ascii="Times New Roman" w:hAnsi="Times New Roman" w:eastAsia="宋体" w:cs="宋体"/>
          <w:color w:val="auto"/>
          <w:kern w:val="2"/>
          <w:sz w:val="21"/>
          <w:szCs w:val="24"/>
          <w:highlight w:val="none"/>
          <w:lang w:val="en-US" w:eastAsia="zh-CN" w:bidi="ar"/>
        </w:rPr>
        <w:t>）曾因在招标、评标以及其他与招标投标有关活动中从事违法行为而受过行政处罚或刑事处罚的。</w:t>
      </w:r>
    </w:p>
    <w:p w14:paraId="1E3ED05B">
      <w:pPr>
        <w:pStyle w:val="17"/>
        <w:keepNext/>
        <w:keepLines/>
        <w:widowControl w:val="0"/>
        <w:suppressLineNumbers w:val="0"/>
        <w:tabs>
          <w:tab w:val="left" w:pos="2620"/>
        </w:tabs>
        <w:spacing w:before="0" w:beforeAutospacing="0" w:after="0" w:afterAutospacing="0" w:line="360" w:lineRule="exact"/>
        <w:ind w:left="0" w:right="0"/>
        <w:jc w:val="both"/>
        <w:outlineLvl w:val="2"/>
        <w:rPr>
          <w:rFonts w:cs="Times New Roman"/>
          <w:color w:val="auto"/>
          <w:highlight w:val="none"/>
          <w:lang w:val="en-US"/>
        </w:rPr>
      </w:pPr>
      <w:bookmarkStart w:id="233" w:name="_Toc256000042"/>
      <w:bookmarkStart w:id="234" w:name="_Toc144974532"/>
      <w:bookmarkStart w:id="235" w:name="_Toc179632582"/>
      <w:bookmarkStart w:id="236" w:name="_Toc152045564"/>
      <w:bookmarkStart w:id="237" w:name="_Toc189818688"/>
      <w:bookmarkStart w:id="238" w:name="_Toc152042340"/>
      <w:r>
        <w:rPr>
          <w:rFonts w:hint="default" w:ascii="Times New Roman" w:hAnsi="Times New Roman" w:eastAsia="黑体" w:cs="Times New Roman"/>
          <w:color w:val="auto"/>
          <w:kern w:val="2"/>
          <w:sz w:val="24"/>
          <w:szCs w:val="20"/>
          <w:highlight w:val="none"/>
          <w:lang w:val="en-US" w:eastAsia="zh-CN" w:bidi="ar"/>
        </w:rPr>
        <w:t xml:space="preserve">6.2 </w:t>
      </w:r>
      <w:r>
        <w:rPr>
          <w:rFonts w:hint="eastAsia" w:ascii="Times New Roman" w:hAnsi="Times New Roman" w:eastAsia="黑体" w:cs="Times New Roman"/>
          <w:color w:val="auto"/>
          <w:kern w:val="2"/>
          <w:sz w:val="24"/>
          <w:szCs w:val="20"/>
          <w:highlight w:val="none"/>
          <w:lang w:val="en-US" w:eastAsia="zh-CN" w:bidi="ar"/>
        </w:rPr>
        <w:t>评标原则</w:t>
      </w:r>
      <w:bookmarkEnd w:id="233"/>
      <w:bookmarkEnd w:id="234"/>
      <w:bookmarkEnd w:id="235"/>
      <w:bookmarkEnd w:id="236"/>
      <w:bookmarkEnd w:id="237"/>
      <w:bookmarkEnd w:id="238"/>
      <w:r>
        <w:rPr>
          <w:rFonts w:hint="default" w:ascii="Times New Roman" w:hAnsi="Times New Roman" w:eastAsia="黑体" w:cs="Times New Roman"/>
          <w:color w:val="auto"/>
          <w:kern w:val="2"/>
          <w:sz w:val="24"/>
          <w:szCs w:val="20"/>
          <w:highlight w:val="none"/>
          <w:lang w:val="en-US" w:eastAsia="zh-CN" w:bidi="ar"/>
        </w:rPr>
        <w:tab/>
      </w:r>
    </w:p>
    <w:p w14:paraId="7C5D11DA">
      <w:pPr>
        <w:keepNext w:val="0"/>
        <w:keepLines w:val="0"/>
        <w:widowControl w:val="0"/>
        <w:suppressLineNumbers w:val="0"/>
        <w:spacing w:before="0" w:beforeAutospacing="0" w:after="0" w:afterAutospacing="0" w:line="360" w:lineRule="exact"/>
        <w:ind w:left="0" w:right="0" w:firstLine="420" w:firstLineChars="200"/>
        <w:jc w:val="both"/>
        <w:rPr>
          <w:color w:val="auto"/>
          <w:highlight w:val="none"/>
        </w:rPr>
      </w:pPr>
      <w:r>
        <w:rPr>
          <w:rFonts w:hint="eastAsia" w:ascii="Times New Roman" w:hAnsi="Times New Roman" w:eastAsia="宋体" w:cs="宋体"/>
          <w:color w:val="auto"/>
          <w:kern w:val="2"/>
          <w:sz w:val="21"/>
          <w:szCs w:val="24"/>
          <w:highlight w:val="none"/>
          <w:lang w:val="en-US" w:eastAsia="zh-CN" w:bidi="ar"/>
        </w:rPr>
        <w:t>评标活动遵循公平、公正、科学和择优的原则。</w:t>
      </w:r>
    </w:p>
    <w:p w14:paraId="046617FF">
      <w:pPr>
        <w:pStyle w:val="17"/>
        <w:keepNext/>
        <w:keepLines/>
        <w:widowControl w:val="0"/>
        <w:suppressLineNumbers w:val="0"/>
        <w:spacing w:before="0" w:beforeAutospacing="0" w:after="0" w:afterAutospacing="0" w:line="360" w:lineRule="exact"/>
        <w:ind w:left="0" w:right="0"/>
        <w:jc w:val="both"/>
        <w:outlineLvl w:val="2"/>
        <w:rPr>
          <w:rFonts w:cs="Times New Roman"/>
          <w:color w:val="auto"/>
          <w:highlight w:val="none"/>
          <w:lang w:val="en-US"/>
        </w:rPr>
      </w:pPr>
      <w:bookmarkStart w:id="239" w:name="_Toc144974533"/>
      <w:bookmarkStart w:id="240" w:name="_Toc256000043"/>
      <w:bookmarkStart w:id="241" w:name="_Toc179632583"/>
      <w:bookmarkStart w:id="242" w:name="_Toc152045565"/>
      <w:bookmarkStart w:id="243" w:name="_Toc189818689"/>
      <w:bookmarkStart w:id="244" w:name="_Toc152042341"/>
      <w:r>
        <w:rPr>
          <w:rFonts w:hint="default" w:ascii="Times New Roman" w:hAnsi="Times New Roman" w:eastAsia="黑体" w:cs="Times New Roman"/>
          <w:color w:val="auto"/>
          <w:kern w:val="2"/>
          <w:sz w:val="24"/>
          <w:szCs w:val="20"/>
          <w:highlight w:val="none"/>
          <w:lang w:val="en-US" w:eastAsia="zh-CN" w:bidi="ar"/>
        </w:rPr>
        <w:t xml:space="preserve">6.3 </w:t>
      </w:r>
      <w:r>
        <w:rPr>
          <w:rFonts w:hint="eastAsia" w:ascii="Times New Roman" w:hAnsi="Times New Roman" w:eastAsia="黑体" w:cs="Times New Roman"/>
          <w:color w:val="auto"/>
          <w:kern w:val="2"/>
          <w:sz w:val="24"/>
          <w:szCs w:val="20"/>
          <w:highlight w:val="none"/>
          <w:lang w:val="en-US" w:eastAsia="zh-CN" w:bidi="ar"/>
        </w:rPr>
        <w:t>评标</w:t>
      </w:r>
      <w:bookmarkEnd w:id="239"/>
      <w:bookmarkEnd w:id="240"/>
      <w:bookmarkEnd w:id="241"/>
      <w:bookmarkEnd w:id="242"/>
      <w:bookmarkEnd w:id="243"/>
      <w:bookmarkEnd w:id="244"/>
    </w:p>
    <w:p w14:paraId="0A53617E">
      <w:pPr>
        <w:keepNext w:val="0"/>
        <w:keepLines w:val="0"/>
        <w:widowControl w:val="0"/>
        <w:suppressLineNumbers w:val="0"/>
        <w:spacing w:before="0" w:beforeAutospacing="0" w:after="0" w:afterAutospacing="0" w:line="360" w:lineRule="exact"/>
        <w:ind w:left="0" w:right="0" w:firstLine="420" w:firstLineChars="200"/>
        <w:jc w:val="both"/>
        <w:rPr>
          <w:color w:val="auto"/>
          <w:highlight w:val="none"/>
        </w:rPr>
      </w:pPr>
      <w:r>
        <w:rPr>
          <w:rFonts w:hint="eastAsia" w:ascii="Times New Roman" w:hAnsi="Times New Roman" w:eastAsia="宋体" w:cs="宋体"/>
          <w:color w:val="auto"/>
          <w:kern w:val="2"/>
          <w:sz w:val="21"/>
          <w:szCs w:val="24"/>
          <w:highlight w:val="none"/>
          <w:lang w:val="en-US" w:eastAsia="zh-CN" w:bidi="ar"/>
        </w:rPr>
        <w:t>评标委员会按照第三章</w:t>
      </w:r>
      <w:r>
        <w:rPr>
          <w:rFonts w:hint="default" w:ascii="Times New Roman" w:hAnsi="Times New Roman" w:eastAsia="宋体" w:cs="Times New Roman"/>
          <w:color w:val="auto"/>
          <w:kern w:val="2"/>
          <w:sz w:val="21"/>
          <w:szCs w:val="24"/>
          <w:highlight w:val="none"/>
          <w:lang w:val="en-US" w:eastAsia="zh-CN" w:bidi="ar"/>
        </w:rPr>
        <w:t>“</w:t>
      </w:r>
      <w:r>
        <w:rPr>
          <w:rFonts w:hint="eastAsia" w:ascii="Times New Roman" w:hAnsi="Times New Roman" w:eastAsia="宋体" w:cs="宋体"/>
          <w:color w:val="auto"/>
          <w:kern w:val="2"/>
          <w:sz w:val="21"/>
          <w:szCs w:val="24"/>
          <w:highlight w:val="none"/>
          <w:lang w:val="en-US" w:eastAsia="zh-CN" w:bidi="ar"/>
        </w:rPr>
        <w:t>评标办法</w:t>
      </w:r>
      <w:r>
        <w:rPr>
          <w:rFonts w:hint="default" w:ascii="Times New Roman" w:hAnsi="Times New Roman" w:eastAsia="宋体" w:cs="Times New Roman"/>
          <w:color w:val="auto"/>
          <w:kern w:val="2"/>
          <w:sz w:val="21"/>
          <w:szCs w:val="24"/>
          <w:highlight w:val="none"/>
          <w:lang w:val="en-US" w:eastAsia="zh-CN" w:bidi="ar"/>
        </w:rPr>
        <w:t>”</w:t>
      </w:r>
      <w:r>
        <w:rPr>
          <w:rFonts w:hint="eastAsia" w:ascii="Times New Roman" w:hAnsi="Times New Roman" w:eastAsia="宋体" w:cs="宋体"/>
          <w:color w:val="auto"/>
          <w:kern w:val="2"/>
          <w:sz w:val="21"/>
          <w:szCs w:val="24"/>
          <w:highlight w:val="none"/>
          <w:lang w:val="en-US" w:eastAsia="zh-CN" w:bidi="ar"/>
        </w:rPr>
        <w:t>规定的方法、评审因素、标准和程序对投标文件进行评审。第三章</w:t>
      </w:r>
      <w:r>
        <w:rPr>
          <w:rFonts w:hint="default" w:ascii="Times New Roman" w:hAnsi="Times New Roman" w:eastAsia="宋体" w:cs="Times New Roman"/>
          <w:color w:val="auto"/>
          <w:kern w:val="2"/>
          <w:sz w:val="21"/>
          <w:szCs w:val="24"/>
          <w:highlight w:val="none"/>
          <w:lang w:val="en-US" w:eastAsia="zh-CN" w:bidi="ar"/>
        </w:rPr>
        <w:t>“</w:t>
      </w:r>
      <w:r>
        <w:rPr>
          <w:rFonts w:hint="eastAsia" w:ascii="Times New Roman" w:hAnsi="Times New Roman" w:eastAsia="宋体" w:cs="宋体"/>
          <w:color w:val="auto"/>
          <w:kern w:val="2"/>
          <w:sz w:val="21"/>
          <w:szCs w:val="24"/>
          <w:highlight w:val="none"/>
          <w:lang w:val="en-US" w:eastAsia="zh-CN" w:bidi="ar"/>
        </w:rPr>
        <w:t>评标办法</w:t>
      </w:r>
      <w:r>
        <w:rPr>
          <w:rFonts w:hint="default" w:ascii="Times New Roman" w:hAnsi="Times New Roman" w:eastAsia="宋体" w:cs="Times New Roman"/>
          <w:color w:val="auto"/>
          <w:kern w:val="2"/>
          <w:sz w:val="21"/>
          <w:szCs w:val="24"/>
          <w:highlight w:val="none"/>
          <w:lang w:val="en-US" w:eastAsia="zh-CN" w:bidi="ar"/>
        </w:rPr>
        <w:t>”</w:t>
      </w:r>
      <w:r>
        <w:rPr>
          <w:rFonts w:hint="eastAsia" w:ascii="Times New Roman" w:hAnsi="Times New Roman" w:eastAsia="宋体" w:cs="宋体"/>
          <w:color w:val="auto"/>
          <w:kern w:val="2"/>
          <w:sz w:val="21"/>
          <w:szCs w:val="24"/>
          <w:highlight w:val="none"/>
          <w:lang w:val="en-US" w:eastAsia="zh-CN" w:bidi="ar"/>
        </w:rPr>
        <w:t>没有规定的方法、评审因素和标准，不作为评标依据。</w:t>
      </w:r>
    </w:p>
    <w:p w14:paraId="6A1D1B44">
      <w:pPr>
        <w:keepNext w:val="0"/>
        <w:keepLines w:val="0"/>
        <w:widowControl w:val="0"/>
        <w:suppressLineNumbers w:val="0"/>
        <w:spacing w:before="0" w:beforeAutospacing="0" w:after="0" w:afterAutospacing="0" w:line="360" w:lineRule="exact"/>
        <w:ind w:left="0" w:right="0" w:firstLine="420" w:firstLineChars="200"/>
        <w:jc w:val="both"/>
        <w:rPr>
          <w:color w:val="auto"/>
          <w:highlight w:val="none"/>
        </w:rPr>
      </w:pPr>
      <w:r>
        <w:rPr>
          <w:rFonts w:hint="eastAsia" w:ascii="Times New Roman" w:hAnsi="Times New Roman" w:eastAsia="宋体" w:cs="宋体"/>
          <w:color w:val="auto"/>
          <w:kern w:val="2"/>
          <w:sz w:val="21"/>
          <w:szCs w:val="24"/>
          <w:highlight w:val="none"/>
          <w:lang w:val="en-US" w:eastAsia="zh-CN" w:bidi="ar"/>
        </w:rPr>
        <w:t>评标采用方式详见投标人须知前附表。</w:t>
      </w:r>
    </w:p>
    <w:p w14:paraId="3EDD0ADF">
      <w:pPr>
        <w:pStyle w:val="17"/>
        <w:keepNext/>
        <w:keepLines/>
        <w:widowControl w:val="0"/>
        <w:suppressLineNumbers w:val="0"/>
        <w:spacing w:before="0" w:beforeAutospacing="0" w:after="0" w:afterAutospacing="0" w:line="360" w:lineRule="exact"/>
        <w:ind w:left="0" w:right="0"/>
        <w:jc w:val="both"/>
        <w:outlineLvl w:val="2"/>
        <w:rPr>
          <w:rFonts w:cs="Times New Roman"/>
          <w:color w:val="auto"/>
          <w:highlight w:val="none"/>
          <w:lang w:val="en-US"/>
        </w:rPr>
      </w:pPr>
      <w:bookmarkStart w:id="245" w:name="_Toc256000044"/>
      <w:bookmarkStart w:id="246" w:name="_Toc426495249"/>
      <w:bookmarkStart w:id="247" w:name="_Toc189818690"/>
      <w:r>
        <w:rPr>
          <w:rFonts w:hint="default" w:ascii="Times New Roman" w:hAnsi="Times New Roman" w:eastAsia="黑体" w:cs="Times New Roman"/>
          <w:color w:val="auto"/>
          <w:kern w:val="2"/>
          <w:sz w:val="24"/>
          <w:szCs w:val="20"/>
          <w:highlight w:val="none"/>
          <w:lang w:val="en-US" w:eastAsia="zh-CN" w:bidi="ar"/>
        </w:rPr>
        <w:t xml:space="preserve">6.4 </w:t>
      </w:r>
      <w:r>
        <w:rPr>
          <w:rFonts w:hint="eastAsia" w:ascii="Times New Roman" w:hAnsi="Times New Roman" w:eastAsia="黑体" w:cs="Times New Roman"/>
          <w:color w:val="auto"/>
          <w:kern w:val="2"/>
          <w:sz w:val="24"/>
          <w:szCs w:val="20"/>
          <w:highlight w:val="none"/>
          <w:lang w:val="en-US" w:eastAsia="zh-CN" w:bidi="ar"/>
        </w:rPr>
        <w:t>评标结果公示</w:t>
      </w:r>
      <w:bookmarkEnd w:id="245"/>
      <w:bookmarkEnd w:id="246"/>
      <w:bookmarkEnd w:id="247"/>
    </w:p>
    <w:p w14:paraId="105A55A5">
      <w:pPr>
        <w:keepNext w:val="0"/>
        <w:keepLines w:val="0"/>
        <w:widowControl w:val="0"/>
        <w:suppressLineNumbers w:val="0"/>
        <w:spacing w:before="0" w:beforeAutospacing="0" w:after="0" w:afterAutospacing="0" w:line="360" w:lineRule="exact"/>
        <w:ind w:left="0" w:right="0" w:firstLine="420" w:firstLineChars="200"/>
        <w:jc w:val="both"/>
        <w:rPr>
          <w:color w:val="auto"/>
          <w:highlight w:val="none"/>
        </w:rPr>
      </w:pPr>
      <w:bookmarkStart w:id="248" w:name="_Hlk175920456"/>
      <w:r>
        <w:rPr>
          <w:rFonts w:hint="eastAsia" w:ascii="Times New Roman" w:hAnsi="Times New Roman" w:eastAsia="宋体" w:cs="宋体"/>
          <w:color w:val="auto"/>
          <w:kern w:val="2"/>
          <w:sz w:val="21"/>
          <w:szCs w:val="24"/>
          <w:highlight w:val="none"/>
          <w:lang w:val="en-US" w:eastAsia="zh-CN" w:bidi="ar"/>
        </w:rPr>
        <w:t>招标人将自收到评标报告之日起</w:t>
      </w:r>
      <w:r>
        <w:rPr>
          <w:rFonts w:hint="default" w:ascii="Times New Roman" w:hAnsi="Times New Roman" w:eastAsia="宋体" w:cs="Times New Roman"/>
          <w:color w:val="auto"/>
          <w:kern w:val="2"/>
          <w:sz w:val="21"/>
          <w:szCs w:val="24"/>
          <w:highlight w:val="none"/>
          <w:lang w:val="en-US" w:eastAsia="zh-CN" w:bidi="ar"/>
        </w:rPr>
        <w:t>3</w:t>
      </w:r>
      <w:r>
        <w:rPr>
          <w:rFonts w:hint="eastAsia" w:ascii="Times New Roman" w:hAnsi="Times New Roman" w:eastAsia="宋体" w:cs="宋体"/>
          <w:color w:val="auto"/>
          <w:kern w:val="2"/>
          <w:sz w:val="21"/>
          <w:szCs w:val="24"/>
          <w:highlight w:val="none"/>
          <w:lang w:val="en-US" w:eastAsia="zh-CN" w:bidi="ar"/>
        </w:rPr>
        <w:t>日内，完成审查评标委员会提交的书面评标报告，并在投标人须知前附表规定的媒介公示中标候选人。公示期不少于</w:t>
      </w:r>
      <w:r>
        <w:rPr>
          <w:rFonts w:hint="default" w:ascii="Times New Roman" w:hAnsi="Times New Roman" w:eastAsia="宋体" w:cs="Times New Roman"/>
          <w:color w:val="auto"/>
          <w:kern w:val="2"/>
          <w:sz w:val="21"/>
          <w:szCs w:val="24"/>
          <w:highlight w:val="none"/>
          <w:lang w:val="en-US" w:eastAsia="zh-CN" w:bidi="ar"/>
        </w:rPr>
        <w:t>3</w:t>
      </w:r>
      <w:r>
        <w:rPr>
          <w:rFonts w:hint="eastAsia" w:ascii="Times New Roman" w:hAnsi="Times New Roman" w:eastAsia="宋体" w:cs="宋体"/>
          <w:color w:val="auto"/>
          <w:kern w:val="2"/>
          <w:sz w:val="21"/>
          <w:szCs w:val="24"/>
          <w:highlight w:val="none"/>
          <w:lang w:val="en-US" w:eastAsia="zh-CN" w:bidi="ar"/>
        </w:rPr>
        <w:t>日。招标人在中标候选人公示前将对评标委员会提交的评标报告进行审查，发现异常情形的，依照法定程序进行复核，确认存在问题的，依照法定程序予以纠正。</w:t>
      </w:r>
    </w:p>
    <w:p w14:paraId="450CD7A5">
      <w:pPr>
        <w:keepNext w:val="0"/>
        <w:keepLines w:val="0"/>
        <w:widowControl w:val="0"/>
        <w:suppressLineNumbers w:val="0"/>
        <w:spacing w:before="0" w:beforeAutospacing="0" w:after="0" w:afterAutospacing="0" w:line="360" w:lineRule="exact"/>
        <w:ind w:left="0" w:right="0" w:firstLine="420" w:firstLineChars="200"/>
        <w:jc w:val="both"/>
        <w:rPr>
          <w:color w:val="auto"/>
          <w:highlight w:val="none"/>
        </w:rPr>
      </w:pPr>
      <w:r>
        <w:rPr>
          <w:rFonts w:hint="eastAsia" w:ascii="Times New Roman" w:hAnsi="Times New Roman" w:eastAsia="宋体" w:cs="宋体"/>
          <w:color w:val="auto"/>
          <w:kern w:val="2"/>
          <w:sz w:val="21"/>
          <w:szCs w:val="24"/>
          <w:highlight w:val="none"/>
          <w:lang w:val="en-US" w:eastAsia="zh-CN" w:bidi="ar"/>
        </w:rPr>
        <w:t>投标人或者其他利害关系人对评标结果有异议的，应当在中标候选人公示（评标结果公示）期间提出。招标人自收到异议之日起</w:t>
      </w:r>
      <w:r>
        <w:rPr>
          <w:rFonts w:hint="default" w:ascii="Times New Roman" w:hAnsi="Times New Roman" w:eastAsia="宋体" w:cs="Times New Roman"/>
          <w:color w:val="auto"/>
          <w:kern w:val="2"/>
          <w:sz w:val="21"/>
          <w:szCs w:val="24"/>
          <w:highlight w:val="none"/>
          <w:lang w:val="en-US" w:eastAsia="zh-CN" w:bidi="ar"/>
        </w:rPr>
        <w:t>3</w:t>
      </w:r>
      <w:r>
        <w:rPr>
          <w:rFonts w:hint="eastAsia" w:ascii="Times New Roman" w:hAnsi="Times New Roman" w:eastAsia="宋体" w:cs="宋体"/>
          <w:color w:val="auto"/>
          <w:kern w:val="2"/>
          <w:sz w:val="21"/>
          <w:szCs w:val="24"/>
          <w:highlight w:val="none"/>
          <w:lang w:val="en-US" w:eastAsia="zh-CN" w:bidi="ar"/>
        </w:rPr>
        <w:t>日内作出答复；作出答复前，暂停招标投标活动。在法定期限内未提出视为投标人权利灭失。异议与答复应通过电子招标投标系统（辽宁省工程建设项目招标投标异议投诉处理系统）以书面形式进行。</w:t>
      </w:r>
    </w:p>
    <w:bookmarkEnd w:id="248"/>
    <w:p w14:paraId="49F93844">
      <w:pPr>
        <w:pStyle w:val="17"/>
        <w:keepNext/>
        <w:keepLines/>
        <w:widowControl w:val="0"/>
        <w:suppressLineNumbers w:val="0"/>
        <w:spacing w:before="0" w:beforeAutospacing="0" w:after="0" w:afterAutospacing="0" w:line="360" w:lineRule="exact"/>
        <w:ind w:left="0" w:right="0"/>
        <w:jc w:val="both"/>
        <w:outlineLvl w:val="2"/>
        <w:rPr>
          <w:rFonts w:cs="Times New Roman"/>
          <w:color w:val="auto"/>
          <w:highlight w:val="none"/>
          <w:lang w:val="en-US"/>
        </w:rPr>
      </w:pPr>
      <w:bookmarkStart w:id="249" w:name="_Toc189818691"/>
      <w:bookmarkStart w:id="250" w:name="_Toc256000045"/>
      <w:bookmarkStart w:id="251" w:name="_Toc426495250"/>
      <w:bookmarkStart w:id="252" w:name="_Hlk175920464"/>
      <w:r>
        <w:rPr>
          <w:rFonts w:hint="default" w:ascii="Times New Roman" w:hAnsi="Times New Roman" w:eastAsia="黑体" w:cs="Times New Roman"/>
          <w:color w:val="auto"/>
          <w:kern w:val="2"/>
          <w:sz w:val="24"/>
          <w:szCs w:val="20"/>
          <w:highlight w:val="none"/>
          <w:lang w:val="en-US" w:eastAsia="zh-CN" w:bidi="ar"/>
        </w:rPr>
        <w:t xml:space="preserve">6.5 </w:t>
      </w:r>
      <w:r>
        <w:rPr>
          <w:rFonts w:hint="eastAsia" w:ascii="Times New Roman" w:hAnsi="Times New Roman" w:eastAsia="黑体" w:cs="Times New Roman"/>
          <w:color w:val="auto"/>
          <w:kern w:val="2"/>
          <w:sz w:val="24"/>
          <w:szCs w:val="20"/>
          <w:highlight w:val="none"/>
          <w:lang w:val="en-US" w:eastAsia="zh-CN" w:bidi="ar"/>
        </w:rPr>
        <w:t>履约能力的核查（如有）</w:t>
      </w:r>
      <w:bookmarkEnd w:id="249"/>
      <w:bookmarkEnd w:id="250"/>
      <w:bookmarkEnd w:id="251"/>
    </w:p>
    <w:p w14:paraId="64F685FF">
      <w:pPr>
        <w:keepNext w:val="0"/>
        <w:keepLines w:val="0"/>
        <w:widowControl w:val="0"/>
        <w:suppressLineNumbers w:val="0"/>
        <w:spacing w:before="0" w:beforeAutospacing="0" w:after="0" w:afterAutospacing="0" w:line="360" w:lineRule="exact"/>
        <w:ind w:left="0" w:right="0" w:firstLine="420" w:firstLineChars="200"/>
        <w:jc w:val="both"/>
        <w:rPr>
          <w:color w:val="auto"/>
          <w:highlight w:val="none"/>
        </w:rPr>
      </w:pPr>
      <w:r>
        <w:rPr>
          <w:rFonts w:hint="eastAsia" w:ascii="Times New Roman" w:hAnsi="Times New Roman" w:eastAsia="宋体" w:cs="宋体"/>
          <w:color w:val="auto"/>
          <w:kern w:val="2"/>
          <w:sz w:val="21"/>
          <w:szCs w:val="24"/>
          <w:highlight w:val="none"/>
          <w:lang w:val="en-US" w:eastAsia="zh-CN" w:bidi="ar"/>
        </w:rPr>
        <w:t>如果中标候选人的经营、财务状况发生较大变化或者存在违法行为，招标人认为可能影响其履约能力的，将在发出中标通知书前报请行政监督部门后，召集原评标委员会按照招标文件规定的标准和方法核查确认。</w:t>
      </w:r>
    </w:p>
    <w:bookmarkEnd w:id="252"/>
    <w:p w14:paraId="63C57AC1">
      <w:pPr>
        <w:pStyle w:val="17"/>
        <w:keepNext/>
        <w:keepLines/>
        <w:widowControl w:val="0"/>
        <w:suppressLineNumbers w:val="0"/>
        <w:spacing w:before="100" w:beforeAutospacing="0" w:after="0" w:afterAutospacing="0" w:line="360" w:lineRule="exact"/>
        <w:ind w:left="0" w:right="0"/>
        <w:jc w:val="both"/>
        <w:outlineLvl w:val="1"/>
        <w:rPr>
          <w:rFonts w:cs="Times New Roman"/>
          <w:color w:val="auto"/>
          <w:highlight w:val="none"/>
          <w:lang w:val="en-US"/>
        </w:rPr>
      </w:pPr>
      <w:bookmarkStart w:id="253" w:name="_Toc189818692"/>
      <w:bookmarkStart w:id="254" w:name="_Toc152045566"/>
      <w:bookmarkStart w:id="255" w:name="_Toc144974534"/>
      <w:bookmarkStart w:id="256" w:name="_Toc179632584"/>
      <w:bookmarkStart w:id="257" w:name="_Toc256000046"/>
      <w:bookmarkStart w:id="258" w:name="_Toc152042342"/>
      <w:r>
        <w:rPr>
          <w:rFonts w:hint="default" w:ascii="Times New Roman" w:hAnsi="Times New Roman" w:eastAsia="黑体" w:cs="Times New Roman"/>
          <w:color w:val="auto"/>
          <w:kern w:val="2"/>
          <w:sz w:val="28"/>
          <w:szCs w:val="20"/>
          <w:highlight w:val="none"/>
          <w:lang w:val="en-US" w:eastAsia="zh-CN" w:bidi="ar"/>
        </w:rPr>
        <w:t xml:space="preserve">7. </w:t>
      </w:r>
      <w:r>
        <w:rPr>
          <w:rFonts w:hint="eastAsia" w:ascii="Times New Roman" w:hAnsi="Times New Roman" w:eastAsia="黑体" w:cs="Times New Roman"/>
          <w:color w:val="auto"/>
          <w:kern w:val="2"/>
          <w:sz w:val="28"/>
          <w:szCs w:val="20"/>
          <w:highlight w:val="none"/>
          <w:lang w:val="en-US" w:eastAsia="zh-CN" w:bidi="ar"/>
        </w:rPr>
        <w:t>合同授予</w:t>
      </w:r>
      <w:bookmarkEnd w:id="253"/>
      <w:bookmarkEnd w:id="254"/>
      <w:bookmarkEnd w:id="255"/>
      <w:bookmarkEnd w:id="256"/>
      <w:bookmarkEnd w:id="257"/>
      <w:bookmarkEnd w:id="258"/>
    </w:p>
    <w:p w14:paraId="5481F27D">
      <w:pPr>
        <w:pStyle w:val="17"/>
        <w:keepNext/>
        <w:keepLines/>
        <w:widowControl w:val="0"/>
        <w:suppressLineNumbers w:val="0"/>
        <w:spacing w:before="0" w:beforeAutospacing="0" w:after="0" w:afterAutospacing="0" w:line="360" w:lineRule="exact"/>
        <w:ind w:left="0" w:right="0"/>
        <w:jc w:val="both"/>
        <w:outlineLvl w:val="2"/>
        <w:rPr>
          <w:rFonts w:cs="Times New Roman"/>
          <w:color w:val="auto"/>
          <w:highlight w:val="none"/>
          <w:lang w:val="en-US"/>
        </w:rPr>
      </w:pPr>
      <w:bookmarkStart w:id="259" w:name="_Toc179632585"/>
      <w:bookmarkStart w:id="260" w:name="_Toc152045567"/>
      <w:bookmarkStart w:id="261" w:name="_Toc152042343"/>
      <w:bookmarkStart w:id="262" w:name="_Toc256000047"/>
      <w:bookmarkStart w:id="263" w:name="_Toc144974535"/>
      <w:bookmarkStart w:id="264" w:name="_Toc189818693"/>
      <w:r>
        <w:rPr>
          <w:rFonts w:hint="default" w:ascii="Times New Roman" w:hAnsi="Times New Roman" w:eastAsia="黑体" w:cs="Times New Roman"/>
          <w:color w:val="auto"/>
          <w:kern w:val="2"/>
          <w:sz w:val="24"/>
          <w:szCs w:val="20"/>
          <w:highlight w:val="none"/>
          <w:lang w:val="en-US" w:eastAsia="zh-CN" w:bidi="ar"/>
        </w:rPr>
        <w:t xml:space="preserve">7.1 </w:t>
      </w:r>
      <w:r>
        <w:rPr>
          <w:rFonts w:hint="eastAsia" w:ascii="Times New Roman" w:hAnsi="Times New Roman" w:eastAsia="黑体" w:cs="Times New Roman"/>
          <w:color w:val="auto"/>
          <w:kern w:val="2"/>
          <w:sz w:val="24"/>
          <w:szCs w:val="20"/>
          <w:highlight w:val="none"/>
          <w:lang w:val="en-US" w:eastAsia="zh-CN" w:bidi="ar"/>
        </w:rPr>
        <w:t>定标方式</w:t>
      </w:r>
      <w:bookmarkEnd w:id="259"/>
      <w:bookmarkEnd w:id="260"/>
      <w:bookmarkEnd w:id="261"/>
      <w:bookmarkEnd w:id="262"/>
      <w:bookmarkEnd w:id="263"/>
      <w:bookmarkEnd w:id="264"/>
    </w:p>
    <w:p w14:paraId="2E59035B">
      <w:pPr>
        <w:keepNext w:val="0"/>
        <w:keepLines w:val="0"/>
        <w:widowControl w:val="0"/>
        <w:suppressLineNumbers w:val="0"/>
        <w:spacing w:before="0" w:beforeAutospacing="0" w:after="0" w:afterAutospacing="0" w:line="360" w:lineRule="exact"/>
        <w:ind w:left="0" w:right="0" w:firstLine="420" w:firstLineChars="200"/>
        <w:jc w:val="both"/>
        <w:rPr>
          <w:color w:val="auto"/>
          <w:highlight w:val="none"/>
        </w:rPr>
      </w:pPr>
      <w:bookmarkStart w:id="265" w:name="_Hlk162096279"/>
      <w:bookmarkStart w:id="266" w:name="_Hlk175920473"/>
      <w:r>
        <w:rPr>
          <w:rFonts w:hint="eastAsia" w:ascii="Times New Roman" w:hAnsi="Times New Roman" w:eastAsia="宋体" w:cs="宋体"/>
          <w:color w:val="auto"/>
          <w:kern w:val="2"/>
          <w:sz w:val="21"/>
          <w:szCs w:val="24"/>
          <w:highlight w:val="none"/>
          <w:lang w:val="en-US" w:eastAsia="zh-CN" w:bidi="ar"/>
        </w:rPr>
        <w:t>除投标人须知前附表规定评标委员会直接确定中标人外，招标人依据评标委员会推荐的中标候选人确定中标人或从评标委员会推荐的中标候选人范围内自主研究确定中标人，</w:t>
      </w:r>
      <w:bookmarkStart w:id="267" w:name="_Hlk166315975"/>
      <w:r>
        <w:rPr>
          <w:rFonts w:hint="eastAsia" w:ascii="Times New Roman" w:hAnsi="Times New Roman" w:eastAsia="宋体" w:cs="宋体"/>
          <w:color w:val="auto"/>
          <w:kern w:val="2"/>
          <w:sz w:val="21"/>
          <w:szCs w:val="24"/>
          <w:highlight w:val="none"/>
          <w:lang w:val="en-US" w:eastAsia="zh-CN" w:bidi="ar"/>
        </w:rPr>
        <w:t>评标委员会推荐中标候选人的人数见投标人须知前附表。</w:t>
      </w:r>
      <w:bookmarkEnd w:id="265"/>
      <w:bookmarkEnd w:id="267"/>
    </w:p>
    <w:p w14:paraId="3DD37AAF">
      <w:pPr>
        <w:keepNext w:val="0"/>
        <w:keepLines w:val="0"/>
        <w:widowControl w:val="0"/>
        <w:suppressLineNumbers w:val="0"/>
        <w:spacing w:before="0" w:beforeAutospacing="0" w:after="0" w:afterAutospacing="0" w:line="360" w:lineRule="exact"/>
        <w:ind w:left="0" w:right="0" w:firstLine="420" w:firstLineChars="200"/>
        <w:jc w:val="both"/>
        <w:rPr>
          <w:color w:val="auto"/>
          <w:highlight w:val="none"/>
        </w:rPr>
      </w:pPr>
      <w:r>
        <w:rPr>
          <w:rFonts w:hint="eastAsia" w:ascii="Times New Roman" w:hAnsi="Times New Roman" w:eastAsia="宋体" w:cs="宋体"/>
          <w:color w:val="auto"/>
          <w:kern w:val="2"/>
          <w:sz w:val="21"/>
          <w:szCs w:val="24"/>
          <w:highlight w:val="none"/>
          <w:lang w:val="en-US" w:eastAsia="zh-CN" w:bidi="ar"/>
        </w:rPr>
        <w:t>招标人从评标委员会推荐的中标候选人范围内自主研究确定中标人的，招标人按照定标办法规定的规则组建定标委员会，</w:t>
      </w:r>
      <w:bookmarkStart w:id="268" w:name="_Hlk157862819"/>
      <w:r>
        <w:rPr>
          <w:rFonts w:hint="eastAsia" w:ascii="Times New Roman" w:hAnsi="Times New Roman" w:eastAsia="宋体" w:cs="宋体"/>
          <w:color w:val="auto"/>
          <w:kern w:val="1"/>
          <w:sz w:val="21"/>
          <w:szCs w:val="21"/>
          <w:highlight w:val="none"/>
          <w:lang w:val="en-US" w:eastAsia="zh-CN" w:bidi="ar"/>
        </w:rPr>
        <w:t>定标委员会按照</w:t>
      </w:r>
      <w:r>
        <w:rPr>
          <w:rFonts w:hint="eastAsia" w:ascii="Times New Roman" w:hAnsi="Times New Roman" w:eastAsia="宋体" w:cs="宋体"/>
          <w:color w:val="auto"/>
          <w:kern w:val="2"/>
          <w:sz w:val="21"/>
          <w:szCs w:val="21"/>
          <w:highlight w:val="none"/>
          <w:lang w:val="en-US" w:eastAsia="zh-CN" w:bidi="ar"/>
        </w:rPr>
        <w:t>定标办法</w:t>
      </w:r>
      <w:r>
        <w:rPr>
          <w:rFonts w:hint="eastAsia" w:ascii="Times New Roman" w:hAnsi="Times New Roman" w:eastAsia="宋体" w:cs="宋体"/>
          <w:color w:val="auto"/>
          <w:kern w:val="1"/>
          <w:sz w:val="21"/>
          <w:szCs w:val="21"/>
          <w:highlight w:val="none"/>
          <w:lang w:val="en-US" w:eastAsia="zh-CN" w:bidi="ar"/>
        </w:rPr>
        <w:t>规定的方法、规则、标准和程序在中标候选人中定标，确定中标人。</w:t>
      </w:r>
      <w:r>
        <w:rPr>
          <w:rFonts w:hint="eastAsia" w:ascii="Times New Roman" w:hAnsi="Times New Roman" w:eastAsia="宋体" w:cs="宋体"/>
          <w:color w:val="auto"/>
          <w:kern w:val="2"/>
          <w:sz w:val="21"/>
          <w:szCs w:val="21"/>
          <w:highlight w:val="none"/>
          <w:lang w:val="en-US" w:eastAsia="zh-CN" w:bidi="ar"/>
        </w:rPr>
        <w:t>定标办法</w:t>
      </w:r>
      <w:r>
        <w:rPr>
          <w:rFonts w:hint="eastAsia" w:ascii="Times New Roman" w:hAnsi="Times New Roman" w:eastAsia="宋体" w:cs="宋体"/>
          <w:color w:val="auto"/>
          <w:kern w:val="1"/>
          <w:sz w:val="21"/>
          <w:szCs w:val="21"/>
          <w:highlight w:val="none"/>
          <w:lang w:val="en-US" w:eastAsia="zh-CN" w:bidi="ar"/>
        </w:rPr>
        <w:t>没有规定的方法、规则、标准，不得作为定标依据。</w:t>
      </w:r>
      <w:bookmarkEnd w:id="268"/>
    </w:p>
    <w:bookmarkEnd w:id="266"/>
    <w:p w14:paraId="06E42F09">
      <w:pPr>
        <w:pStyle w:val="17"/>
        <w:keepNext/>
        <w:keepLines/>
        <w:widowControl w:val="0"/>
        <w:suppressLineNumbers w:val="0"/>
        <w:spacing w:before="0" w:beforeAutospacing="0" w:after="0" w:afterAutospacing="0" w:line="360" w:lineRule="exact"/>
        <w:ind w:left="0" w:right="0"/>
        <w:jc w:val="both"/>
        <w:outlineLvl w:val="2"/>
        <w:rPr>
          <w:rFonts w:cs="Times New Roman"/>
          <w:color w:val="auto"/>
          <w:highlight w:val="none"/>
          <w:lang w:val="en-US"/>
        </w:rPr>
      </w:pPr>
      <w:bookmarkStart w:id="269" w:name="_Toc144974536"/>
      <w:bookmarkStart w:id="270" w:name="_Toc256000048"/>
      <w:bookmarkStart w:id="271" w:name="_Toc152045568"/>
      <w:bookmarkStart w:id="272" w:name="_Toc179632586"/>
      <w:bookmarkStart w:id="273" w:name="_Toc189818694"/>
      <w:bookmarkStart w:id="274" w:name="_Toc152042344"/>
      <w:r>
        <w:rPr>
          <w:rFonts w:hint="default" w:ascii="Times New Roman" w:hAnsi="Times New Roman" w:eastAsia="黑体" w:cs="Times New Roman"/>
          <w:color w:val="auto"/>
          <w:kern w:val="2"/>
          <w:sz w:val="24"/>
          <w:szCs w:val="20"/>
          <w:highlight w:val="none"/>
          <w:lang w:val="en-US" w:eastAsia="zh-CN" w:bidi="ar"/>
        </w:rPr>
        <w:t xml:space="preserve">7.2 </w:t>
      </w:r>
      <w:r>
        <w:rPr>
          <w:rFonts w:hint="eastAsia" w:ascii="Times New Roman" w:hAnsi="Times New Roman" w:eastAsia="黑体" w:cs="Times New Roman"/>
          <w:color w:val="auto"/>
          <w:kern w:val="2"/>
          <w:sz w:val="24"/>
          <w:szCs w:val="20"/>
          <w:highlight w:val="none"/>
          <w:lang w:val="en-US" w:eastAsia="zh-CN" w:bidi="ar"/>
        </w:rPr>
        <w:t>中标通知</w:t>
      </w:r>
      <w:bookmarkEnd w:id="269"/>
      <w:bookmarkEnd w:id="270"/>
      <w:bookmarkEnd w:id="271"/>
      <w:bookmarkEnd w:id="272"/>
      <w:bookmarkEnd w:id="273"/>
      <w:bookmarkEnd w:id="274"/>
    </w:p>
    <w:p w14:paraId="6AB202B9">
      <w:pPr>
        <w:keepNext w:val="0"/>
        <w:keepLines w:val="0"/>
        <w:widowControl w:val="0"/>
        <w:suppressLineNumbers w:val="0"/>
        <w:spacing w:before="0" w:beforeAutospacing="0" w:after="0" w:afterAutospacing="0" w:line="360" w:lineRule="exact"/>
        <w:ind w:left="0" w:right="0" w:firstLine="420" w:firstLineChars="200"/>
        <w:jc w:val="both"/>
        <w:rPr>
          <w:color w:val="auto"/>
          <w:highlight w:val="none"/>
        </w:rPr>
      </w:pPr>
      <w:bookmarkStart w:id="275" w:name="_Hlk175920481"/>
      <w:r>
        <w:rPr>
          <w:rFonts w:hint="eastAsia" w:ascii="Times New Roman" w:hAnsi="Times New Roman" w:eastAsia="宋体" w:cs="宋体"/>
          <w:color w:val="auto"/>
          <w:kern w:val="2"/>
          <w:sz w:val="21"/>
          <w:szCs w:val="24"/>
          <w:highlight w:val="none"/>
          <w:lang w:val="en-US" w:eastAsia="zh-CN" w:bidi="ar"/>
        </w:rPr>
        <w:t>评标结果公示期满后，在本章第</w:t>
      </w:r>
      <w:r>
        <w:rPr>
          <w:rFonts w:hint="default" w:ascii="Times New Roman" w:hAnsi="Times New Roman" w:eastAsia="宋体" w:cs="Times New Roman"/>
          <w:color w:val="auto"/>
          <w:kern w:val="2"/>
          <w:sz w:val="21"/>
          <w:szCs w:val="24"/>
          <w:highlight w:val="none"/>
          <w:lang w:val="en-US" w:eastAsia="zh-CN" w:bidi="ar"/>
        </w:rPr>
        <w:t>3.3</w:t>
      </w:r>
      <w:r>
        <w:rPr>
          <w:rFonts w:hint="eastAsia" w:ascii="Times New Roman" w:hAnsi="Times New Roman" w:eastAsia="宋体" w:cs="宋体"/>
          <w:color w:val="auto"/>
          <w:kern w:val="2"/>
          <w:sz w:val="21"/>
          <w:szCs w:val="24"/>
          <w:highlight w:val="none"/>
          <w:lang w:val="en-US" w:eastAsia="zh-CN" w:bidi="ar"/>
        </w:rPr>
        <w:t>款规定的投标有效期内，招标人通过电子交易系统以书面形式向中标人发出经电子监督系统验证备案的中标通知书，同时将中标结果通知未中标的投标人。</w:t>
      </w:r>
    </w:p>
    <w:p w14:paraId="24229358">
      <w:pPr>
        <w:keepNext w:val="0"/>
        <w:keepLines w:val="0"/>
        <w:widowControl w:val="0"/>
        <w:suppressLineNumbers w:val="0"/>
        <w:spacing w:before="0" w:beforeAutospacing="0" w:after="0" w:afterAutospacing="0" w:line="360" w:lineRule="exact"/>
        <w:ind w:left="0" w:right="0" w:firstLine="420" w:firstLineChars="200"/>
        <w:jc w:val="both"/>
        <w:rPr>
          <w:color w:val="auto"/>
          <w:highlight w:val="none"/>
        </w:rPr>
      </w:pPr>
      <w:r>
        <w:rPr>
          <w:rFonts w:hint="eastAsia" w:ascii="Times New Roman" w:hAnsi="Times New Roman" w:eastAsia="宋体" w:cs="宋体"/>
          <w:color w:val="auto"/>
          <w:kern w:val="2"/>
          <w:sz w:val="21"/>
          <w:szCs w:val="24"/>
          <w:highlight w:val="none"/>
          <w:lang w:val="en-US" w:eastAsia="zh-CN" w:bidi="ar"/>
        </w:rPr>
        <w:t>中标通知书发出的同时，招标人将在投标人须知前附表第</w:t>
      </w:r>
      <w:r>
        <w:rPr>
          <w:rFonts w:hint="default" w:ascii="Times New Roman" w:hAnsi="Times New Roman" w:eastAsia="宋体" w:cs="Times New Roman"/>
          <w:color w:val="auto"/>
          <w:kern w:val="2"/>
          <w:sz w:val="21"/>
          <w:szCs w:val="24"/>
          <w:highlight w:val="none"/>
          <w:lang w:val="en-US" w:eastAsia="zh-CN" w:bidi="ar"/>
        </w:rPr>
        <w:t>6.4</w:t>
      </w:r>
      <w:r>
        <w:rPr>
          <w:rFonts w:hint="eastAsia" w:ascii="Times New Roman" w:hAnsi="Times New Roman" w:eastAsia="宋体" w:cs="宋体"/>
          <w:color w:val="auto"/>
          <w:kern w:val="2"/>
          <w:sz w:val="21"/>
          <w:szCs w:val="24"/>
          <w:highlight w:val="none"/>
          <w:lang w:val="en-US" w:eastAsia="zh-CN" w:bidi="ar"/>
        </w:rPr>
        <w:t>款规定的媒介发布中标结果公示。</w:t>
      </w:r>
    </w:p>
    <w:bookmarkEnd w:id="275"/>
    <w:p w14:paraId="3B6F97C0">
      <w:pPr>
        <w:pStyle w:val="17"/>
        <w:keepNext/>
        <w:keepLines/>
        <w:widowControl w:val="0"/>
        <w:suppressLineNumbers w:val="0"/>
        <w:spacing w:before="0" w:beforeAutospacing="0" w:after="0" w:afterAutospacing="0" w:line="360" w:lineRule="exact"/>
        <w:ind w:left="0" w:right="0"/>
        <w:jc w:val="both"/>
        <w:outlineLvl w:val="2"/>
        <w:rPr>
          <w:rFonts w:cs="Times New Roman"/>
          <w:color w:val="auto"/>
          <w:highlight w:val="none"/>
          <w:lang w:val="en-US"/>
        </w:rPr>
      </w:pPr>
      <w:bookmarkStart w:id="276" w:name="_Toc144974537"/>
      <w:bookmarkStart w:id="277" w:name="_Toc179632587"/>
      <w:bookmarkStart w:id="278" w:name="_Toc152042345"/>
      <w:bookmarkStart w:id="279" w:name="_Toc152045569"/>
      <w:bookmarkStart w:id="280" w:name="_Toc189818695"/>
      <w:bookmarkStart w:id="281" w:name="_Toc256000049"/>
      <w:r>
        <w:rPr>
          <w:rFonts w:hint="default" w:ascii="Times New Roman" w:hAnsi="Times New Roman" w:eastAsia="黑体" w:cs="Times New Roman"/>
          <w:color w:val="auto"/>
          <w:kern w:val="2"/>
          <w:sz w:val="24"/>
          <w:szCs w:val="20"/>
          <w:highlight w:val="none"/>
          <w:lang w:val="en-US" w:eastAsia="zh-CN" w:bidi="ar"/>
        </w:rPr>
        <w:t xml:space="preserve">7.3 </w:t>
      </w:r>
      <w:r>
        <w:rPr>
          <w:rFonts w:hint="eastAsia" w:ascii="Times New Roman" w:hAnsi="Times New Roman" w:eastAsia="黑体" w:cs="Times New Roman"/>
          <w:color w:val="auto"/>
          <w:kern w:val="2"/>
          <w:sz w:val="24"/>
          <w:szCs w:val="20"/>
          <w:highlight w:val="none"/>
          <w:lang w:val="en-US" w:eastAsia="zh-CN" w:bidi="ar"/>
        </w:rPr>
        <w:t>履约</w:t>
      </w:r>
      <w:bookmarkEnd w:id="276"/>
      <w:bookmarkEnd w:id="277"/>
      <w:bookmarkEnd w:id="278"/>
      <w:bookmarkEnd w:id="279"/>
      <w:r>
        <w:rPr>
          <w:rFonts w:hint="eastAsia" w:ascii="Times New Roman" w:hAnsi="Times New Roman" w:eastAsia="黑体" w:cs="Times New Roman"/>
          <w:color w:val="auto"/>
          <w:kern w:val="2"/>
          <w:sz w:val="24"/>
          <w:szCs w:val="20"/>
          <w:highlight w:val="none"/>
          <w:lang w:val="en-US" w:eastAsia="zh-CN" w:bidi="ar"/>
        </w:rPr>
        <w:t>保证金</w:t>
      </w:r>
      <w:bookmarkEnd w:id="280"/>
      <w:bookmarkEnd w:id="281"/>
    </w:p>
    <w:p w14:paraId="7B77B0BE">
      <w:pPr>
        <w:keepNext w:val="0"/>
        <w:keepLines w:val="0"/>
        <w:widowControl w:val="0"/>
        <w:suppressLineNumbers w:val="0"/>
        <w:spacing w:before="0" w:beforeAutospacing="0" w:after="0" w:afterAutospacing="0" w:line="360" w:lineRule="exact"/>
        <w:ind w:left="0" w:right="0" w:firstLine="420" w:firstLineChars="200"/>
        <w:jc w:val="both"/>
        <w:rPr>
          <w:color w:val="auto"/>
          <w:highlight w:val="none"/>
        </w:rPr>
      </w:pPr>
      <w:bookmarkStart w:id="282" w:name="_Hlk175920490"/>
      <w:r>
        <w:rPr>
          <w:rFonts w:hint="default" w:ascii="Times New Roman" w:hAnsi="Times New Roman" w:eastAsia="宋体" w:cs="Times New Roman"/>
          <w:color w:val="auto"/>
          <w:kern w:val="2"/>
          <w:sz w:val="21"/>
          <w:szCs w:val="24"/>
          <w:highlight w:val="none"/>
          <w:lang w:val="en-US" w:eastAsia="zh-CN" w:bidi="ar"/>
        </w:rPr>
        <w:t>7.3.1</w:t>
      </w:r>
      <w:r>
        <w:rPr>
          <w:rFonts w:hint="eastAsia" w:ascii="Times New Roman" w:hAnsi="Times New Roman" w:eastAsia="宋体" w:cs="宋体"/>
          <w:color w:val="auto"/>
          <w:kern w:val="2"/>
          <w:sz w:val="21"/>
          <w:szCs w:val="24"/>
          <w:highlight w:val="none"/>
          <w:lang w:val="en-US" w:eastAsia="zh-CN" w:bidi="ar"/>
        </w:rPr>
        <w:t>在签订合同前，中标人应按投标人须知前附表规定的金额、担保形式和招标文件第四章</w:t>
      </w:r>
      <w:r>
        <w:rPr>
          <w:rFonts w:hint="default" w:ascii="Times New Roman" w:hAnsi="Times New Roman" w:eastAsia="宋体" w:cs="Times New Roman"/>
          <w:color w:val="auto"/>
          <w:kern w:val="2"/>
          <w:sz w:val="21"/>
          <w:szCs w:val="24"/>
          <w:highlight w:val="none"/>
          <w:lang w:val="en-US" w:eastAsia="zh-CN" w:bidi="ar"/>
        </w:rPr>
        <w:t>“</w:t>
      </w:r>
      <w:r>
        <w:rPr>
          <w:rFonts w:hint="eastAsia" w:ascii="Times New Roman" w:hAnsi="Times New Roman" w:eastAsia="宋体" w:cs="宋体"/>
          <w:color w:val="auto"/>
          <w:kern w:val="2"/>
          <w:sz w:val="21"/>
          <w:szCs w:val="24"/>
          <w:highlight w:val="none"/>
          <w:lang w:val="en-US" w:eastAsia="zh-CN" w:bidi="ar"/>
        </w:rPr>
        <w:t>合同条款及格式</w:t>
      </w:r>
      <w:r>
        <w:rPr>
          <w:rFonts w:hint="default" w:ascii="Times New Roman" w:hAnsi="Times New Roman" w:eastAsia="宋体" w:cs="Times New Roman"/>
          <w:color w:val="auto"/>
          <w:kern w:val="2"/>
          <w:sz w:val="21"/>
          <w:szCs w:val="24"/>
          <w:highlight w:val="none"/>
          <w:lang w:val="en-US" w:eastAsia="zh-CN" w:bidi="ar"/>
        </w:rPr>
        <w:t>”</w:t>
      </w:r>
      <w:r>
        <w:rPr>
          <w:rFonts w:hint="eastAsia" w:ascii="Times New Roman" w:hAnsi="Times New Roman" w:eastAsia="宋体" w:cs="宋体"/>
          <w:color w:val="auto"/>
          <w:kern w:val="2"/>
          <w:sz w:val="21"/>
          <w:szCs w:val="24"/>
          <w:highlight w:val="none"/>
          <w:lang w:val="en-US" w:eastAsia="zh-CN" w:bidi="ar"/>
        </w:rPr>
        <w:t>规定的履约保证金格式或者事先经过招标人书面认可的履约保证金格式向招标人提交履约担保。联合体中标的，其履约保证金由牵头人递交，并应符合投标人须知前附表的规定。</w:t>
      </w:r>
    </w:p>
    <w:p w14:paraId="254E6E19">
      <w:pPr>
        <w:keepNext w:val="0"/>
        <w:keepLines w:val="0"/>
        <w:widowControl w:val="0"/>
        <w:suppressLineNumbers w:val="0"/>
        <w:spacing w:before="0" w:beforeAutospacing="0" w:after="0" w:afterAutospacing="0" w:line="360" w:lineRule="exact"/>
        <w:ind w:left="0" w:right="0" w:firstLine="420" w:firstLineChars="200"/>
        <w:jc w:val="both"/>
        <w:rPr>
          <w:color w:val="auto"/>
          <w:highlight w:val="none"/>
        </w:rPr>
      </w:pPr>
      <w:r>
        <w:rPr>
          <w:rFonts w:hint="default" w:ascii="Times New Roman" w:hAnsi="Times New Roman" w:eastAsia="宋体" w:cs="Times New Roman"/>
          <w:color w:val="auto"/>
          <w:kern w:val="2"/>
          <w:sz w:val="21"/>
          <w:szCs w:val="24"/>
          <w:highlight w:val="none"/>
          <w:lang w:val="en-US" w:eastAsia="zh-CN" w:bidi="ar"/>
        </w:rPr>
        <w:t xml:space="preserve">7.3.2 </w:t>
      </w:r>
      <w:r>
        <w:rPr>
          <w:rFonts w:hint="eastAsia" w:ascii="Times New Roman" w:hAnsi="Times New Roman" w:eastAsia="宋体" w:cs="宋体"/>
          <w:color w:val="auto"/>
          <w:kern w:val="2"/>
          <w:sz w:val="21"/>
          <w:szCs w:val="24"/>
          <w:highlight w:val="none"/>
          <w:lang w:val="en-US" w:eastAsia="zh-CN" w:bidi="ar"/>
        </w:rPr>
        <w:t>中标人不能按本章第</w:t>
      </w:r>
      <w:r>
        <w:rPr>
          <w:rFonts w:hint="default" w:ascii="Times New Roman" w:hAnsi="Times New Roman" w:eastAsia="宋体" w:cs="Times New Roman"/>
          <w:color w:val="auto"/>
          <w:kern w:val="2"/>
          <w:sz w:val="21"/>
          <w:szCs w:val="24"/>
          <w:highlight w:val="none"/>
          <w:lang w:val="en-US" w:eastAsia="zh-CN" w:bidi="ar"/>
        </w:rPr>
        <w:t>7.3.1</w:t>
      </w:r>
      <w:r>
        <w:rPr>
          <w:rFonts w:hint="eastAsia" w:ascii="Times New Roman" w:hAnsi="Times New Roman" w:eastAsia="宋体" w:cs="宋体"/>
          <w:color w:val="auto"/>
          <w:kern w:val="2"/>
          <w:sz w:val="21"/>
          <w:szCs w:val="24"/>
          <w:highlight w:val="none"/>
          <w:lang w:val="en-US" w:eastAsia="zh-CN" w:bidi="ar"/>
        </w:rPr>
        <w:t>项要求提交履约保证金的，视为放弃中标，其投标保证金不予退还，给招标人造成的损失超过投标保证金数额的，中标人还应当对超过部分予以赔偿。</w:t>
      </w:r>
    </w:p>
    <w:bookmarkEnd w:id="282"/>
    <w:p w14:paraId="15DDDD6C">
      <w:pPr>
        <w:pStyle w:val="17"/>
        <w:keepNext/>
        <w:keepLines/>
        <w:widowControl w:val="0"/>
        <w:suppressLineNumbers w:val="0"/>
        <w:spacing w:before="0" w:beforeAutospacing="0" w:after="0" w:afterAutospacing="0" w:line="360" w:lineRule="exact"/>
        <w:ind w:left="0" w:right="0"/>
        <w:jc w:val="both"/>
        <w:outlineLvl w:val="2"/>
        <w:rPr>
          <w:rFonts w:cs="Times New Roman"/>
          <w:color w:val="auto"/>
          <w:highlight w:val="none"/>
          <w:lang w:val="en-US"/>
        </w:rPr>
      </w:pPr>
      <w:bookmarkStart w:id="283" w:name="_Toc189818696"/>
      <w:bookmarkStart w:id="284" w:name="_Toc256000050"/>
      <w:bookmarkStart w:id="285" w:name="_Toc152042346"/>
      <w:bookmarkStart w:id="286" w:name="_Toc152045570"/>
      <w:bookmarkStart w:id="287" w:name="_Toc179632588"/>
      <w:bookmarkStart w:id="288" w:name="_Toc144974538"/>
      <w:r>
        <w:rPr>
          <w:rFonts w:hint="default" w:ascii="Times New Roman" w:hAnsi="Times New Roman" w:eastAsia="黑体" w:cs="Times New Roman"/>
          <w:color w:val="auto"/>
          <w:kern w:val="2"/>
          <w:sz w:val="24"/>
          <w:szCs w:val="20"/>
          <w:highlight w:val="none"/>
          <w:lang w:val="en-US" w:eastAsia="zh-CN" w:bidi="ar"/>
        </w:rPr>
        <w:t xml:space="preserve">7.4 </w:t>
      </w:r>
      <w:r>
        <w:rPr>
          <w:rFonts w:hint="eastAsia" w:ascii="Times New Roman" w:hAnsi="Times New Roman" w:eastAsia="黑体" w:cs="Times New Roman"/>
          <w:color w:val="auto"/>
          <w:kern w:val="2"/>
          <w:sz w:val="24"/>
          <w:szCs w:val="20"/>
          <w:highlight w:val="none"/>
          <w:lang w:val="en-US" w:eastAsia="zh-CN" w:bidi="ar"/>
        </w:rPr>
        <w:t>签订合同</w:t>
      </w:r>
      <w:bookmarkEnd w:id="283"/>
      <w:bookmarkEnd w:id="284"/>
      <w:bookmarkEnd w:id="285"/>
      <w:bookmarkEnd w:id="286"/>
      <w:bookmarkEnd w:id="287"/>
      <w:bookmarkEnd w:id="288"/>
    </w:p>
    <w:p w14:paraId="3615CC34">
      <w:pPr>
        <w:keepNext w:val="0"/>
        <w:keepLines w:val="0"/>
        <w:widowControl w:val="0"/>
        <w:suppressLineNumbers w:val="0"/>
        <w:spacing w:before="0" w:beforeAutospacing="0" w:after="0" w:afterAutospacing="0" w:line="360" w:lineRule="exact"/>
        <w:ind w:left="0" w:right="0" w:firstLine="420" w:firstLineChars="200"/>
        <w:jc w:val="both"/>
        <w:rPr>
          <w:color w:val="auto"/>
          <w:highlight w:val="none"/>
        </w:rPr>
      </w:pPr>
      <w:bookmarkStart w:id="289" w:name="_Hlk175920502"/>
      <w:r>
        <w:rPr>
          <w:rFonts w:hint="default" w:ascii="Times New Roman" w:hAnsi="Times New Roman" w:eastAsia="宋体" w:cs="Times New Roman"/>
          <w:color w:val="auto"/>
          <w:kern w:val="2"/>
          <w:sz w:val="21"/>
          <w:szCs w:val="24"/>
          <w:highlight w:val="none"/>
          <w:lang w:val="en-US" w:eastAsia="zh-CN" w:bidi="ar"/>
        </w:rPr>
        <w:t>7.4.1</w:t>
      </w:r>
      <w:r>
        <w:rPr>
          <w:rFonts w:hint="eastAsia" w:ascii="Times New Roman" w:hAnsi="Times New Roman" w:eastAsia="宋体" w:cs="宋体"/>
          <w:color w:val="auto"/>
          <w:kern w:val="2"/>
          <w:sz w:val="21"/>
          <w:szCs w:val="24"/>
          <w:highlight w:val="none"/>
          <w:lang w:val="en-US" w:eastAsia="zh-CN" w:bidi="ar"/>
        </w:rPr>
        <w:t>招标人和中标人应当在投标有效期内并自中标通知书发出之日起</w:t>
      </w:r>
      <w:r>
        <w:rPr>
          <w:rFonts w:hint="default" w:ascii="Times New Roman" w:hAnsi="Times New Roman" w:eastAsia="宋体" w:cs="Times New Roman"/>
          <w:color w:val="auto"/>
          <w:kern w:val="2"/>
          <w:sz w:val="21"/>
          <w:szCs w:val="24"/>
          <w:highlight w:val="none"/>
          <w:lang w:val="en-US" w:eastAsia="zh-CN" w:bidi="ar"/>
        </w:rPr>
        <w:t>30</w:t>
      </w:r>
      <w:r>
        <w:rPr>
          <w:rFonts w:hint="eastAsia" w:ascii="Times New Roman" w:hAnsi="Times New Roman" w:eastAsia="宋体" w:cs="宋体"/>
          <w:color w:val="auto"/>
          <w:kern w:val="2"/>
          <w:sz w:val="21"/>
          <w:szCs w:val="24"/>
          <w:highlight w:val="none"/>
          <w:lang w:val="en-US" w:eastAsia="zh-CN" w:bidi="ar"/>
        </w:rPr>
        <w:t>日内，根据招标文件和中标人的投标文件</w:t>
      </w:r>
      <w:r>
        <w:rPr>
          <w:rFonts w:hint="eastAsia" w:ascii="Times New Roman" w:hAnsi="Times New Roman" w:eastAsia="宋体" w:cs="宋体"/>
          <w:color w:val="auto"/>
          <w:kern w:val="2"/>
          <w:sz w:val="21"/>
          <w:szCs w:val="21"/>
          <w:highlight w:val="none"/>
          <w:lang w:val="en-US" w:eastAsia="zh-CN" w:bidi="ar"/>
        </w:rPr>
        <w:t>（以经评标委员会评审的文件版本为准）</w:t>
      </w:r>
      <w:r>
        <w:rPr>
          <w:rFonts w:hint="eastAsia" w:ascii="Times New Roman" w:hAnsi="Times New Roman" w:eastAsia="宋体" w:cs="宋体"/>
          <w:color w:val="auto"/>
          <w:kern w:val="2"/>
          <w:sz w:val="21"/>
          <w:szCs w:val="24"/>
          <w:highlight w:val="none"/>
          <w:lang w:val="en-US" w:eastAsia="zh-CN" w:bidi="ar"/>
        </w:rPr>
        <w:t>订立书面合同。中标人无正当理由拒签合同或在签订合同时向招标人提出附加条件的，招标人取消其中标资格，其投标保证金不予退还；给招标人造成的损失超过投标保证金数额的，中标人还应当对超过部分予以赔偿。</w:t>
      </w:r>
      <w:r>
        <w:rPr>
          <w:rFonts w:hint="default" w:ascii="Times New Roman" w:hAnsi="Times New Roman" w:eastAsia="宋体" w:cs="Times New Roman"/>
          <w:color w:val="auto"/>
          <w:kern w:val="2"/>
          <w:sz w:val="21"/>
          <w:szCs w:val="24"/>
          <w:highlight w:val="none"/>
          <w:lang w:val="en-US" w:eastAsia="zh-CN" w:bidi="ar"/>
        </w:rPr>
        <w:t xml:space="preserve"> </w:t>
      </w:r>
    </w:p>
    <w:p w14:paraId="777F7C72">
      <w:pPr>
        <w:keepNext w:val="0"/>
        <w:keepLines w:val="0"/>
        <w:widowControl w:val="0"/>
        <w:suppressLineNumbers w:val="0"/>
        <w:spacing w:before="0" w:beforeAutospacing="0" w:after="0" w:afterAutospacing="0" w:line="360" w:lineRule="exact"/>
        <w:ind w:left="0" w:right="0" w:firstLine="420" w:firstLineChars="200"/>
        <w:jc w:val="both"/>
        <w:rPr>
          <w:color w:val="auto"/>
          <w:highlight w:val="none"/>
        </w:rPr>
      </w:pPr>
      <w:r>
        <w:rPr>
          <w:rFonts w:hint="default" w:ascii="Times New Roman" w:hAnsi="Times New Roman" w:eastAsia="宋体" w:cs="Times New Roman"/>
          <w:color w:val="auto"/>
          <w:kern w:val="2"/>
          <w:sz w:val="21"/>
          <w:szCs w:val="24"/>
          <w:highlight w:val="none"/>
          <w:lang w:val="en-US" w:eastAsia="zh-CN" w:bidi="ar"/>
        </w:rPr>
        <w:t xml:space="preserve">7.4.2 </w:t>
      </w:r>
      <w:r>
        <w:rPr>
          <w:rFonts w:hint="eastAsia" w:ascii="Times New Roman" w:hAnsi="Times New Roman" w:eastAsia="宋体" w:cs="宋体"/>
          <w:color w:val="auto"/>
          <w:kern w:val="2"/>
          <w:sz w:val="21"/>
          <w:szCs w:val="24"/>
          <w:highlight w:val="none"/>
          <w:lang w:val="en-US" w:eastAsia="zh-CN" w:bidi="ar"/>
        </w:rPr>
        <w:t>发出中标通知书后，招标人无正当理由拒签合同的，招标人向中标人退还投标保证金；给中标人造成损失的，还应当赔偿损失。</w:t>
      </w:r>
    </w:p>
    <w:p w14:paraId="515ED5FA">
      <w:pPr>
        <w:keepNext w:val="0"/>
        <w:keepLines w:val="0"/>
        <w:widowControl w:val="0"/>
        <w:suppressLineNumbers w:val="0"/>
        <w:spacing w:before="0" w:beforeAutospacing="0" w:after="0" w:afterAutospacing="0" w:line="360" w:lineRule="exact"/>
        <w:ind w:left="0" w:right="0" w:firstLine="420" w:firstLineChars="200"/>
        <w:jc w:val="both"/>
        <w:rPr>
          <w:color w:val="auto"/>
          <w:highlight w:val="none"/>
        </w:rPr>
      </w:pPr>
      <w:r>
        <w:rPr>
          <w:rFonts w:hint="default" w:ascii="Times New Roman" w:hAnsi="Times New Roman" w:eastAsia="宋体" w:cs="Times New Roman"/>
          <w:color w:val="auto"/>
          <w:kern w:val="2"/>
          <w:sz w:val="21"/>
          <w:szCs w:val="24"/>
          <w:highlight w:val="none"/>
          <w:lang w:val="en-US" w:eastAsia="zh-CN" w:bidi="ar"/>
        </w:rPr>
        <w:t xml:space="preserve">7.4.3 </w:t>
      </w:r>
      <w:r>
        <w:rPr>
          <w:rFonts w:hint="eastAsia" w:ascii="Times New Roman" w:hAnsi="Times New Roman" w:eastAsia="宋体" w:cs="宋体"/>
          <w:color w:val="auto"/>
          <w:kern w:val="2"/>
          <w:sz w:val="21"/>
          <w:szCs w:val="24"/>
          <w:highlight w:val="none"/>
          <w:lang w:val="en-US" w:eastAsia="zh-CN" w:bidi="ar"/>
        </w:rPr>
        <w:t>联合体中标的，联合体各方应当共同与招标人签订合同，就中标项目向招标人承担连带责任。</w:t>
      </w:r>
    </w:p>
    <w:p w14:paraId="2AEA401D">
      <w:pPr>
        <w:keepNext w:val="0"/>
        <w:keepLines w:val="0"/>
        <w:widowControl w:val="0"/>
        <w:suppressLineNumbers w:val="0"/>
        <w:spacing w:before="0" w:beforeAutospacing="0" w:after="0" w:afterAutospacing="0" w:line="360" w:lineRule="exact"/>
        <w:ind w:left="0" w:right="0" w:firstLine="420" w:firstLineChars="200"/>
        <w:jc w:val="both"/>
        <w:rPr>
          <w:color w:val="auto"/>
          <w:highlight w:val="none"/>
        </w:rPr>
      </w:pPr>
      <w:r>
        <w:rPr>
          <w:rFonts w:hint="default" w:ascii="Times New Roman" w:hAnsi="Times New Roman" w:eastAsia="宋体" w:cs="Times New Roman"/>
          <w:color w:val="auto"/>
          <w:kern w:val="2"/>
          <w:sz w:val="21"/>
          <w:szCs w:val="24"/>
          <w:highlight w:val="none"/>
          <w:lang w:val="en-US" w:eastAsia="zh-CN" w:bidi="ar"/>
        </w:rPr>
        <w:t xml:space="preserve">7.4.4 </w:t>
      </w:r>
      <w:r>
        <w:rPr>
          <w:rFonts w:hint="eastAsia" w:ascii="Times New Roman" w:hAnsi="Times New Roman" w:eastAsia="宋体" w:cs="宋体"/>
          <w:color w:val="auto"/>
          <w:kern w:val="2"/>
          <w:sz w:val="21"/>
          <w:szCs w:val="24"/>
          <w:highlight w:val="none"/>
          <w:lang w:val="en-US" w:eastAsia="zh-CN" w:bidi="ar"/>
        </w:rPr>
        <w:t>签约合同价的确定原则如下：</w:t>
      </w:r>
    </w:p>
    <w:p w14:paraId="008B9BAD">
      <w:pPr>
        <w:keepNext w:val="0"/>
        <w:keepLines w:val="0"/>
        <w:widowControl w:val="0"/>
        <w:suppressLineNumbers w:val="0"/>
        <w:spacing w:before="0" w:beforeAutospacing="0" w:after="0" w:afterAutospacing="0" w:line="360" w:lineRule="exact"/>
        <w:ind w:left="0" w:right="0" w:firstLine="420" w:firstLineChars="200"/>
        <w:jc w:val="both"/>
        <w:rPr>
          <w:color w:val="auto"/>
          <w:highlight w:val="none"/>
        </w:rPr>
      </w:pPr>
      <w:r>
        <w:rPr>
          <w:rFonts w:hint="eastAsia" w:ascii="Times New Roman" w:hAnsi="Times New Roman" w:eastAsia="宋体" w:cs="宋体"/>
          <w:color w:val="auto"/>
          <w:kern w:val="2"/>
          <w:sz w:val="21"/>
          <w:szCs w:val="24"/>
          <w:highlight w:val="none"/>
          <w:lang w:val="en-US" w:eastAsia="zh-CN" w:bidi="ar"/>
        </w:rPr>
        <w:t>开标时投标函中大写投标总价应为签约合同价。按照第三章</w:t>
      </w:r>
      <w:r>
        <w:rPr>
          <w:rFonts w:hint="default" w:ascii="Times New Roman" w:hAnsi="Times New Roman" w:eastAsia="宋体" w:cs="Times New Roman"/>
          <w:color w:val="auto"/>
          <w:kern w:val="2"/>
          <w:sz w:val="21"/>
          <w:szCs w:val="24"/>
          <w:highlight w:val="none"/>
          <w:lang w:val="en-US" w:eastAsia="zh-CN" w:bidi="ar"/>
        </w:rPr>
        <w:t>“</w:t>
      </w:r>
      <w:r>
        <w:rPr>
          <w:rFonts w:hint="eastAsia" w:ascii="Times New Roman" w:hAnsi="Times New Roman" w:eastAsia="宋体" w:cs="宋体"/>
          <w:color w:val="auto"/>
          <w:kern w:val="2"/>
          <w:sz w:val="21"/>
          <w:szCs w:val="24"/>
          <w:highlight w:val="none"/>
          <w:lang w:val="en-US" w:eastAsia="zh-CN" w:bidi="ar"/>
        </w:rPr>
        <w:t>评标办法</w:t>
      </w:r>
      <w:r>
        <w:rPr>
          <w:rFonts w:hint="default" w:ascii="Times New Roman" w:hAnsi="Times New Roman" w:eastAsia="宋体" w:cs="Times New Roman"/>
          <w:color w:val="auto"/>
          <w:kern w:val="2"/>
          <w:sz w:val="21"/>
          <w:szCs w:val="24"/>
          <w:highlight w:val="none"/>
          <w:lang w:val="en-US" w:eastAsia="zh-CN" w:bidi="ar"/>
        </w:rPr>
        <w:t>”</w:t>
      </w:r>
      <w:r>
        <w:rPr>
          <w:rFonts w:hint="eastAsia" w:ascii="Times New Roman" w:hAnsi="Times New Roman" w:eastAsia="宋体" w:cs="宋体"/>
          <w:color w:val="auto"/>
          <w:kern w:val="2"/>
          <w:sz w:val="21"/>
          <w:szCs w:val="24"/>
          <w:highlight w:val="none"/>
          <w:lang w:val="en-US" w:eastAsia="zh-CN" w:bidi="ar"/>
        </w:rPr>
        <w:t>的规定，如投标报价有算术错误的，修正的价格经投标人书面确认后，以修正后的投标总价为签约合同价。</w:t>
      </w:r>
    </w:p>
    <w:p w14:paraId="6EBF10F5">
      <w:pPr>
        <w:keepNext w:val="0"/>
        <w:keepLines w:val="0"/>
        <w:widowControl w:val="0"/>
        <w:suppressLineNumbers w:val="0"/>
        <w:spacing w:before="0" w:beforeAutospacing="0" w:after="0" w:afterAutospacing="0" w:line="360" w:lineRule="exact"/>
        <w:ind w:left="0" w:right="0" w:firstLine="420" w:firstLineChars="200"/>
        <w:jc w:val="both"/>
        <w:rPr>
          <w:color w:val="auto"/>
          <w:highlight w:val="none"/>
        </w:rPr>
      </w:pPr>
      <w:r>
        <w:rPr>
          <w:rFonts w:hint="default" w:ascii="Times New Roman" w:hAnsi="Times New Roman" w:eastAsia="宋体" w:cs="Times New Roman"/>
          <w:color w:val="auto"/>
          <w:kern w:val="2"/>
          <w:sz w:val="21"/>
          <w:szCs w:val="24"/>
          <w:highlight w:val="none"/>
          <w:lang w:val="en-US" w:eastAsia="zh-CN" w:bidi="ar"/>
        </w:rPr>
        <w:t xml:space="preserve">7.4.5 </w:t>
      </w:r>
      <w:r>
        <w:rPr>
          <w:rFonts w:hint="eastAsia" w:ascii="Times New Roman" w:hAnsi="Times New Roman" w:eastAsia="宋体" w:cs="宋体"/>
          <w:color w:val="auto"/>
          <w:kern w:val="2"/>
          <w:sz w:val="21"/>
          <w:szCs w:val="24"/>
          <w:highlight w:val="none"/>
          <w:lang w:val="en-US" w:eastAsia="zh-CN" w:bidi="ar"/>
        </w:rPr>
        <w:t>招标人和中标人应当在中标通知书发出之日起</w:t>
      </w:r>
      <w:r>
        <w:rPr>
          <w:rFonts w:hint="default" w:ascii="Times New Roman" w:hAnsi="Times New Roman" w:eastAsia="宋体" w:cs="Times New Roman"/>
          <w:color w:val="auto"/>
          <w:kern w:val="2"/>
          <w:sz w:val="21"/>
          <w:szCs w:val="24"/>
          <w:highlight w:val="none"/>
          <w:lang w:val="en-US" w:eastAsia="zh-CN" w:bidi="ar"/>
        </w:rPr>
        <w:t>30</w:t>
      </w:r>
      <w:r>
        <w:rPr>
          <w:rFonts w:hint="eastAsia" w:ascii="Times New Roman" w:hAnsi="Times New Roman" w:eastAsia="宋体" w:cs="宋体"/>
          <w:color w:val="auto"/>
          <w:kern w:val="2"/>
          <w:sz w:val="21"/>
          <w:szCs w:val="24"/>
          <w:highlight w:val="none"/>
          <w:lang w:val="en-US" w:eastAsia="zh-CN" w:bidi="ar"/>
        </w:rPr>
        <w:t>日内，登录辽宁省工程建设项目合同履约管理系统签订合同并向电子监督系统</w:t>
      </w:r>
      <w:r>
        <w:rPr>
          <w:rFonts w:hint="eastAsia" w:ascii="Times New Roman" w:hAnsi="Times New Roman" w:eastAsia="宋体" w:cs="宋体"/>
          <w:color w:val="auto"/>
          <w:kern w:val="2"/>
          <w:sz w:val="21"/>
          <w:szCs w:val="24"/>
          <w:highlight w:val="none"/>
          <w:shd w:val="clear" w:color="auto" w:fill="FFFFFF"/>
          <w:lang w:val="en-US" w:eastAsia="zh-CN" w:bidi="ar"/>
        </w:rPr>
        <w:t>提交电子合同文件归档</w:t>
      </w:r>
      <w:r>
        <w:rPr>
          <w:rFonts w:hint="eastAsia" w:ascii="Times New Roman" w:hAnsi="Times New Roman" w:eastAsia="宋体" w:cs="宋体"/>
          <w:color w:val="auto"/>
          <w:kern w:val="2"/>
          <w:sz w:val="19"/>
          <w:szCs w:val="19"/>
          <w:highlight w:val="none"/>
          <w:shd w:val="clear" w:color="auto" w:fill="FFFFFF"/>
          <w:lang w:val="en-US" w:eastAsia="zh-CN" w:bidi="ar"/>
        </w:rPr>
        <w:t>。</w:t>
      </w:r>
      <w:r>
        <w:rPr>
          <w:rFonts w:hint="eastAsia" w:ascii="Times New Roman" w:hAnsi="Times New Roman" w:eastAsia="宋体" w:cs="宋体"/>
          <w:color w:val="auto"/>
          <w:kern w:val="2"/>
          <w:sz w:val="21"/>
          <w:szCs w:val="24"/>
          <w:highlight w:val="none"/>
          <w:lang w:val="en-US" w:eastAsia="zh-CN" w:bidi="ar"/>
        </w:rPr>
        <w:t>按照信息公示规定对合同签订等信息进行公示公开，依法应当保护的商业秘密除外。</w:t>
      </w:r>
    </w:p>
    <w:bookmarkEnd w:id="289"/>
    <w:p w14:paraId="34B78535">
      <w:pPr>
        <w:pStyle w:val="17"/>
        <w:keepNext/>
        <w:keepLines/>
        <w:widowControl w:val="0"/>
        <w:suppressLineNumbers w:val="0"/>
        <w:spacing w:before="100" w:beforeAutospacing="0" w:after="0" w:afterAutospacing="0" w:line="360" w:lineRule="exact"/>
        <w:ind w:left="0" w:right="0"/>
        <w:jc w:val="both"/>
        <w:outlineLvl w:val="1"/>
        <w:rPr>
          <w:rFonts w:cs="Times New Roman"/>
          <w:color w:val="auto"/>
          <w:highlight w:val="none"/>
          <w:lang w:val="en-US"/>
        </w:rPr>
      </w:pPr>
      <w:bookmarkStart w:id="290" w:name="_Toc152045571"/>
      <w:bookmarkStart w:id="291" w:name="_Toc152042347"/>
      <w:bookmarkStart w:id="292" w:name="_Toc179632589"/>
      <w:bookmarkStart w:id="293" w:name="_Toc144974539"/>
      <w:bookmarkStart w:id="294" w:name="_Toc189818697"/>
      <w:bookmarkStart w:id="295" w:name="_Toc256000051"/>
      <w:r>
        <w:rPr>
          <w:rFonts w:hint="default" w:ascii="Times New Roman" w:hAnsi="Times New Roman" w:eastAsia="黑体" w:cs="Times New Roman"/>
          <w:color w:val="auto"/>
          <w:kern w:val="2"/>
          <w:sz w:val="28"/>
          <w:szCs w:val="20"/>
          <w:highlight w:val="none"/>
          <w:lang w:val="en-US" w:eastAsia="zh-CN" w:bidi="ar"/>
        </w:rPr>
        <w:t xml:space="preserve">8. </w:t>
      </w:r>
      <w:r>
        <w:rPr>
          <w:rFonts w:hint="eastAsia" w:ascii="Times New Roman" w:hAnsi="Times New Roman" w:eastAsia="黑体" w:cs="Times New Roman"/>
          <w:color w:val="auto"/>
          <w:kern w:val="2"/>
          <w:sz w:val="28"/>
          <w:szCs w:val="20"/>
          <w:highlight w:val="none"/>
          <w:lang w:val="en-US" w:eastAsia="zh-CN" w:bidi="ar"/>
        </w:rPr>
        <w:t>重新招标、不再招标</w:t>
      </w:r>
      <w:bookmarkEnd w:id="290"/>
      <w:bookmarkEnd w:id="291"/>
      <w:bookmarkEnd w:id="292"/>
      <w:bookmarkEnd w:id="293"/>
      <w:r>
        <w:rPr>
          <w:rFonts w:hint="eastAsia" w:ascii="Times New Roman" w:hAnsi="Times New Roman" w:eastAsia="黑体" w:cs="Times New Roman"/>
          <w:color w:val="auto"/>
          <w:kern w:val="2"/>
          <w:sz w:val="28"/>
          <w:szCs w:val="20"/>
          <w:highlight w:val="none"/>
          <w:lang w:val="en-US" w:eastAsia="zh-CN" w:bidi="ar"/>
        </w:rPr>
        <w:t>和终止招标</w:t>
      </w:r>
      <w:bookmarkEnd w:id="294"/>
      <w:bookmarkEnd w:id="295"/>
    </w:p>
    <w:p w14:paraId="7E6291F6">
      <w:pPr>
        <w:pStyle w:val="17"/>
        <w:keepNext/>
        <w:keepLines/>
        <w:widowControl w:val="0"/>
        <w:suppressLineNumbers w:val="0"/>
        <w:spacing w:before="0" w:beforeAutospacing="0" w:after="0" w:afterAutospacing="0" w:line="360" w:lineRule="exact"/>
        <w:ind w:left="0" w:right="0"/>
        <w:jc w:val="both"/>
        <w:outlineLvl w:val="2"/>
        <w:rPr>
          <w:rFonts w:cs="Times New Roman"/>
          <w:color w:val="auto"/>
          <w:highlight w:val="none"/>
          <w:lang w:val="en-US"/>
        </w:rPr>
      </w:pPr>
      <w:bookmarkStart w:id="296" w:name="_Toc179632590"/>
      <w:bookmarkStart w:id="297" w:name="_Toc144974540"/>
      <w:bookmarkStart w:id="298" w:name="_Toc189818698"/>
      <w:bookmarkStart w:id="299" w:name="_Toc152042348"/>
      <w:bookmarkStart w:id="300" w:name="_Toc256000052"/>
      <w:bookmarkStart w:id="301" w:name="_Toc152045572"/>
      <w:r>
        <w:rPr>
          <w:rFonts w:hint="default" w:ascii="Times New Roman" w:hAnsi="Times New Roman" w:eastAsia="黑体" w:cs="Times New Roman"/>
          <w:color w:val="auto"/>
          <w:kern w:val="2"/>
          <w:sz w:val="24"/>
          <w:szCs w:val="20"/>
          <w:highlight w:val="none"/>
          <w:lang w:val="en-US" w:eastAsia="zh-CN" w:bidi="ar"/>
        </w:rPr>
        <w:t xml:space="preserve">8.1 </w:t>
      </w:r>
      <w:r>
        <w:rPr>
          <w:rFonts w:hint="eastAsia" w:ascii="Times New Roman" w:hAnsi="Times New Roman" w:eastAsia="黑体" w:cs="Times New Roman"/>
          <w:color w:val="auto"/>
          <w:kern w:val="2"/>
          <w:sz w:val="24"/>
          <w:szCs w:val="20"/>
          <w:highlight w:val="none"/>
          <w:lang w:val="en-US" w:eastAsia="zh-CN" w:bidi="ar"/>
        </w:rPr>
        <w:t>重新招标</w:t>
      </w:r>
      <w:bookmarkEnd w:id="296"/>
      <w:bookmarkEnd w:id="297"/>
      <w:bookmarkEnd w:id="298"/>
      <w:bookmarkEnd w:id="299"/>
      <w:bookmarkEnd w:id="300"/>
      <w:bookmarkEnd w:id="301"/>
    </w:p>
    <w:p w14:paraId="3BBC8D95">
      <w:pPr>
        <w:keepNext w:val="0"/>
        <w:keepLines w:val="0"/>
        <w:widowControl w:val="0"/>
        <w:suppressLineNumbers w:val="0"/>
        <w:spacing w:before="0" w:beforeAutospacing="0" w:after="0" w:afterAutospacing="0" w:line="360" w:lineRule="exact"/>
        <w:ind w:left="0" w:right="0" w:firstLine="359" w:firstLineChars="171"/>
        <w:jc w:val="both"/>
        <w:rPr>
          <w:color w:val="auto"/>
          <w:highlight w:val="none"/>
        </w:rPr>
      </w:pPr>
      <w:r>
        <w:rPr>
          <w:rFonts w:hint="eastAsia" w:ascii="Times New Roman" w:hAnsi="Times New Roman" w:eastAsia="宋体" w:cs="宋体"/>
          <w:color w:val="auto"/>
          <w:kern w:val="2"/>
          <w:sz w:val="21"/>
          <w:szCs w:val="24"/>
          <w:highlight w:val="none"/>
          <w:lang w:val="en-US" w:eastAsia="zh-CN" w:bidi="ar"/>
        </w:rPr>
        <w:t>有下列情形之一的，招标人将重新招标：</w:t>
      </w:r>
    </w:p>
    <w:p w14:paraId="01919F60">
      <w:pPr>
        <w:keepNext w:val="0"/>
        <w:keepLines w:val="0"/>
        <w:widowControl w:val="0"/>
        <w:suppressLineNumbers w:val="0"/>
        <w:spacing w:before="0" w:beforeAutospacing="0" w:after="0" w:afterAutospacing="0" w:line="360" w:lineRule="exact"/>
        <w:ind w:left="0" w:right="0" w:firstLine="359" w:firstLineChars="171"/>
        <w:jc w:val="both"/>
        <w:rPr>
          <w:color w:val="auto"/>
          <w:highlight w:val="none"/>
        </w:rPr>
      </w:pPr>
      <w:r>
        <w:rPr>
          <w:rFonts w:hint="eastAsia" w:ascii="Times New Roman" w:hAnsi="Times New Roman" w:eastAsia="宋体" w:cs="宋体"/>
          <w:color w:val="auto"/>
          <w:kern w:val="2"/>
          <w:sz w:val="21"/>
          <w:szCs w:val="24"/>
          <w:highlight w:val="none"/>
          <w:lang w:val="en-US" w:eastAsia="zh-CN" w:bidi="ar"/>
        </w:rPr>
        <w:t>（</w:t>
      </w:r>
      <w:r>
        <w:rPr>
          <w:rFonts w:hint="default" w:ascii="Times New Roman" w:hAnsi="Times New Roman" w:eastAsia="宋体" w:cs="Times New Roman"/>
          <w:color w:val="auto"/>
          <w:kern w:val="2"/>
          <w:sz w:val="21"/>
          <w:szCs w:val="24"/>
          <w:highlight w:val="none"/>
          <w:lang w:val="en-US" w:eastAsia="zh-CN" w:bidi="ar"/>
        </w:rPr>
        <w:t>1</w:t>
      </w:r>
      <w:r>
        <w:rPr>
          <w:rFonts w:hint="eastAsia" w:ascii="Times New Roman" w:hAnsi="Times New Roman" w:eastAsia="宋体" w:cs="宋体"/>
          <w:color w:val="auto"/>
          <w:kern w:val="2"/>
          <w:sz w:val="21"/>
          <w:szCs w:val="24"/>
          <w:highlight w:val="none"/>
          <w:lang w:val="en-US" w:eastAsia="zh-CN" w:bidi="ar"/>
        </w:rPr>
        <w:t>）投标截止时间止，投标人少于</w:t>
      </w:r>
      <w:r>
        <w:rPr>
          <w:rFonts w:hint="default" w:ascii="Times New Roman" w:hAnsi="Times New Roman" w:eastAsia="宋体" w:cs="Times New Roman"/>
          <w:color w:val="auto"/>
          <w:kern w:val="2"/>
          <w:sz w:val="21"/>
          <w:szCs w:val="24"/>
          <w:highlight w:val="none"/>
          <w:lang w:val="en-US" w:eastAsia="zh-CN" w:bidi="ar"/>
        </w:rPr>
        <w:t>3</w:t>
      </w:r>
      <w:r>
        <w:rPr>
          <w:rFonts w:hint="eastAsia" w:ascii="Times New Roman" w:hAnsi="Times New Roman" w:eastAsia="宋体" w:cs="宋体"/>
          <w:color w:val="auto"/>
          <w:kern w:val="2"/>
          <w:sz w:val="21"/>
          <w:szCs w:val="24"/>
          <w:highlight w:val="none"/>
          <w:lang w:val="en-US" w:eastAsia="zh-CN" w:bidi="ar"/>
        </w:rPr>
        <w:t>个的；</w:t>
      </w:r>
    </w:p>
    <w:p w14:paraId="73FC5926">
      <w:pPr>
        <w:keepNext w:val="0"/>
        <w:keepLines w:val="0"/>
        <w:widowControl w:val="0"/>
        <w:suppressLineNumbers w:val="0"/>
        <w:spacing w:before="0" w:beforeAutospacing="0" w:after="0" w:afterAutospacing="0" w:line="360" w:lineRule="exact"/>
        <w:ind w:left="0" w:right="0" w:firstLine="359" w:firstLineChars="171"/>
        <w:jc w:val="both"/>
        <w:rPr>
          <w:color w:val="auto"/>
          <w:highlight w:val="none"/>
        </w:rPr>
      </w:pPr>
      <w:r>
        <w:rPr>
          <w:rFonts w:hint="eastAsia" w:ascii="Times New Roman" w:hAnsi="Times New Roman" w:eastAsia="宋体" w:cs="宋体"/>
          <w:color w:val="auto"/>
          <w:kern w:val="2"/>
          <w:sz w:val="21"/>
          <w:szCs w:val="24"/>
          <w:highlight w:val="none"/>
          <w:lang w:val="en-US" w:eastAsia="zh-CN" w:bidi="ar"/>
        </w:rPr>
        <w:t>（</w:t>
      </w:r>
      <w:r>
        <w:rPr>
          <w:rFonts w:hint="default" w:ascii="Times New Roman" w:hAnsi="Times New Roman" w:eastAsia="宋体" w:cs="Times New Roman"/>
          <w:color w:val="auto"/>
          <w:kern w:val="2"/>
          <w:sz w:val="21"/>
          <w:szCs w:val="24"/>
          <w:highlight w:val="none"/>
          <w:lang w:val="en-US" w:eastAsia="zh-CN" w:bidi="ar"/>
        </w:rPr>
        <w:t>2</w:t>
      </w:r>
      <w:r>
        <w:rPr>
          <w:rFonts w:hint="eastAsia" w:ascii="Times New Roman" w:hAnsi="Times New Roman" w:eastAsia="宋体" w:cs="宋体"/>
          <w:color w:val="auto"/>
          <w:kern w:val="2"/>
          <w:sz w:val="21"/>
          <w:szCs w:val="24"/>
          <w:highlight w:val="none"/>
          <w:lang w:val="en-US" w:eastAsia="zh-CN" w:bidi="ar"/>
        </w:rPr>
        <w:t>）经评标委员会评审后否决所有投标的；</w:t>
      </w:r>
    </w:p>
    <w:p w14:paraId="53C573C6">
      <w:pPr>
        <w:keepNext w:val="0"/>
        <w:keepLines w:val="0"/>
        <w:widowControl w:val="0"/>
        <w:suppressLineNumbers w:val="0"/>
        <w:spacing w:before="0" w:beforeAutospacing="0" w:after="0" w:afterAutospacing="0" w:line="360" w:lineRule="exact"/>
        <w:ind w:left="0" w:right="0" w:firstLine="359" w:firstLineChars="171"/>
        <w:jc w:val="both"/>
        <w:rPr>
          <w:color w:val="auto"/>
          <w:highlight w:val="none"/>
        </w:rPr>
      </w:pPr>
      <w:r>
        <w:rPr>
          <w:rFonts w:hint="eastAsia" w:ascii="Times New Roman" w:hAnsi="Times New Roman" w:eastAsia="宋体" w:cs="宋体"/>
          <w:color w:val="auto"/>
          <w:kern w:val="2"/>
          <w:sz w:val="21"/>
          <w:szCs w:val="24"/>
          <w:highlight w:val="none"/>
          <w:lang w:val="en-US" w:eastAsia="zh-CN" w:bidi="ar"/>
        </w:rPr>
        <w:t>（</w:t>
      </w:r>
      <w:r>
        <w:rPr>
          <w:rFonts w:hint="default" w:ascii="Times New Roman" w:hAnsi="Times New Roman" w:eastAsia="宋体" w:cs="Times New Roman"/>
          <w:color w:val="auto"/>
          <w:kern w:val="2"/>
          <w:sz w:val="21"/>
          <w:szCs w:val="24"/>
          <w:highlight w:val="none"/>
          <w:lang w:val="en-US" w:eastAsia="zh-CN" w:bidi="ar"/>
        </w:rPr>
        <w:t>3</w:t>
      </w:r>
      <w:r>
        <w:rPr>
          <w:rFonts w:hint="eastAsia" w:ascii="Times New Roman" w:hAnsi="Times New Roman" w:eastAsia="宋体" w:cs="宋体"/>
          <w:color w:val="auto"/>
          <w:kern w:val="2"/>
          <w:sz w:val="21"/>
          <w:szCs w:val="24"/>
          <w:highlight w:val="none"/>
          <w:lang w:val="en-US" w:eastAsia="zh-CN" w:bidi="ar"/>
        </w:rPr>
        <w:t>）第一中标候选人或所有中标候选人存在不同程度的问题，不能签订合同的；</w:t>
      </w:r>
    </w:p>
    <w:p w14:paraId="3FF13523">
      <w:pPr>
        <w:keepNext w:val="0"/>
        <w:keepLines w:val="0"/>
        <w:widowControl w:val="0"/>
        <w:suppressLineNumbers w:val="0"/>
        <w:spacing w:before="0" w:beforeAutospacing="0" w:after="0" w:afterAutospacing="0" w:line="360" w:lineRule="exact"/>
        <w:ind w:left="0" w:right="0" w:firstLine="359" w:firstLineChars="171"/>
        <w:jc w:val="both"/>
        <w:rPr>
          <w:color w:val="auto"/>
          <w:highlight w:val="none"/>
        </w:rPr>
      </w:pPr>
      <w:r>
        <w:rPr>
          <w:rFonts w:hint="eastAsia" w:ascii="Times New Roman" w:hAnsi="Times New Roman" w:eastAsia="宋体" w:cs="宋体"/>
          <w:color w:val="auto"/>
          <w:kern w:val="2"/>
          <w:sz w:val="21"/>
          <w:szCs w:val="24"/>
          <w:highlight w:val="none"/>
          <w:lang w:val="en-US" w:eastAsia="zh-CN" w:bidi="ar"/>
        </w:rPr>
        <w:t>（</w:t>
      </w:r>
      <w:r>
        <w:rPr>
          <w:rFonts w:hint="default" w:ascii="Times New Roman" w:hAnsi="Times New Roman" w:eastAsia="宋体" w:cs="Times New Roman"/>
          <w:color w:val="auto"/>
          <w:kern w:val="2"/>
          <w:sz w:val="21"/>
          <w:szCs w:val="24"/>
          <w:highlight w:val="none"/>
          <w:lang w:val="en-US" w:eastAsia="zh-CN" w:bidi="ar"/>
        </w:rPr>
        <w:t>4</w:t>
      </w:r>
      <w:r>
        <w:rPr>
          <w:rFonts w:hint="eastAsia" w:ascii="Times New Roman" w:hAnsi="Times New Roman" w:eastAsia="宋体" w:cs="宋体"/>
          <w:color w:val="auto"/>
          <w:kern w:val="2"/>
          <w:sz w:val="21"/>
          <w:szCs w:val="24"/>
          <w:highlight w:val="none"/>
          <w:lang w:val="en-US" w:eastAsia="zh-CN" w:bidi="ar"/>
        </w:rPr>
        <w:t>）在投标有效期内同意延长投标有效期的投标人少于三个的；</w:t>
      </w:r>
    </w:p>
    <w:p w14:paraId="0F97F7E4">
      <w:pPr>
        <w:keepNext w:val="0"/>
        <w:keepLines w:val="0"/>
        <w:widowControl w:val="0"/>
        <w:suppressLineNumbers w:val="0"/>
        <w:spacing w:before="0" w:beforeAutospacing="0" w:after="0" w:afterAutospacing="0" w:line="360" w:lineRule="exact"/>
        <w:ind w:left="0" w:right="0" w:firstLine="359" w:firstLineChars="171"/>
        <w:jc w:val="both"/>
        <w:rPr>
          <w:color w:val="auto"/>
          <w:highlight w:val="none"/>
        </w:rPr>
      </w:pPr>
      <w:r>
        <w:rPr>
          <w:rFonts w:hint="eastAsia" w:ascii="Times New Roman" w:hAnsi="Times New Roman" w:eastAsia="宋体" w:cs="宋体"/>
          <w:color w:val="auto"/>
          <w:kern w:val="2"/>
          <w:sz w:val="21"/>
          <w:szCs w:val="24"/>
          <w:highlight w:val="none"/>
          <w:lang w:val="en-US" w:eastAsia="zh-CN" w:bidi="ar"/>
        </w:rPr>
        <w:t>（</w:t>
      </w:r>
      <w:r>
        <w:rPr>
          <w:rFonts w:hint="default" w:ascii="Times New Roman" w:hAnsi="Times New Roman" w:eastAsia="宋体" w:cs="Times New Roman"/>
          <w:color w:val="auto"/>
          <w:kern w:val="2"/>
          <w:sz w:val="21"/>
          <w:szCs w:val="24"/>
          <w:highlight w:val="none"/>
          <w:lang w:val="en-US" w:eastAsia="zh-CN" w:bidi="ar"/>
        </w:rPr>
        <w:t>5</w:t>
      </w:r>
      <w:r>
        <w:rPr>
          <w:rFonts w:hint="eastAsia" w:ascii="Times New Roman" w:hAnsi="Times New Roman" w:eastAsia="宋体" w:cs="宋体"/>
          <w:color w:val="auto"/>
          <w:kern w:val="2"/>
          <w:sz w:val="21"/>
          <w:szCs w:val="24"/>
          <w:highlight w:val="none"/>
          <w:lang w:val="en-US" w:eastAsia="zh-CN" w:bidi="ar"/>
        </w:rPr>
        <w:t>）法律、法规规定的其他情形。</w:t>
      </w:r>
    </w:p>
    <w:p w14:paraId="59B62138">
      <w:pPr>
        <w:pStyle w:val="17"/>
        <w:keepNext/>
        <w:keepLines/>
        <w:widowControl w:val="0"/>
        <w:suppressLineNumbers w:val="0"/>
        <w:spacing w:before="0" w:beforeAutospacing="0" w:after="0" w:afterAutospacing="0" w:line="360" w:lineRule="exact"/>
        <w:ind w:left="0" w:right="0"/>
        <w:jc w:val="both"/>
        <w:outlineLvl w:val="2"/>
        <w:rPr>
          <w:rFonts w:cs="Times New Roman"/>
          <w:color w:val="auto"/>
          <w:highlight w:val="none"/>
          <w:lang w:val="en-US"/>
        </w:rPr>
      </w:pPr>
      <w:bookmarkStart w:id="302" w:name="_Toc189818699"/>
      <w:bookmarkStart w:id="303" w:name="_Toc144974541"/>
      <w:bookmarkStart w:id="304" w:name="_Toc152045573"/>
      <w:bookmarkStart w:id="305" w:name="_Toc152042349"/>
      <w:bookmarkStart w:id="306" w:name="_Toc256000053"/>
      <w:bookmarkStart w:id="307" w:name="_Toc179632591"/>
      <w:r>
        <w:rPr>
          <w:rFonts w:hint="default" w:ascii="Times New Roman" w:hAnsi="Times New Roman" w:eastAsia="黑体" w:cs="Times New Roman"/>
          <w:color w:val="auto"/>
          <w:kern w:val="2"/>
          <w:sz w:val="24"/>
          <w:szCs w:val="20"/>
          <w:highlight w:val="none"/>
          <w:lang w:val="en-US" w:eastAsia="zh-CN" w:bidi="ar"/>
        </w:rPr>
        <w:t xml:space="preserve">8.2 </w:t>
      </w:r>
      <w:r>
        <w:rPr>
          <w:rFonts w:hint="eastAsia" w:ascii="Times New Roman" w:hAnsi="Times New Roman" w:eastAsia="黑体" w:cs="Times New Roman"/>
          <w:color w:val="auto"/>
          <w:kern w:val="2"/>
          <w:sz w:val="24"/>
          <w:szCs w:val="20"/>
          <w:highlight w:val="none"/>
          <w:lang w:val="en-US" w:eastAsia="zh-CN" w:bidi="ar"/>
        </w:rPr>
        <w:t>不再招标</w:t>
      </w:r>
      <w:bookmarkEnd w:id="302"/>
      <w:bookmarkEnd w:id="303"/>
      <w:bookmarkEnd w:id="304"/>
      <w:bookmarkEnd w:id="305"/>
      <w:bookmarkEnd w:id="306"/>
      <w:bookmarkEnd w:id="307"/>
    </w:p>
    <w:p w14:paraId="5930D5F8">
      <w:pPr>
        <w:keepNext w:val="0"/>
        <w:keepLines w:val="0"/>
        <w:widowControl w:val="0"/>
        <w:suppressLineNumbers w:val="0"/>
        <w:spacing w:before="0" w:beforeAutospacing="0" w:after="0" w:afterAutospacing="0" w:line="360" w:lineRule="exact"/>
        <w:ind w:left="0" w:right="0" w:firstLine="420" w:firstLineChars="200"/>
        <w:jc w:val="both"/>
        <w:rPr>
          <w:color w:val="auto"/>
          <w:highlight w:val="none"/>
        </w:rPr>
      </w:pPr>
      <w:r>
        <w:rPr>
          <w:rFonts w:hint="eastAsia" w:ascii="Times New Roman" w:hAnsi="Times New Roman" w:eastAsia="宋体" w:cs="宋体"/>
          <w:color w:val="auto"/>
          <w:kern w:val="2"/>
          <w:sz w:val="21"/>
          <w:szCs w:val="24"/>
          <w:highlight w:val="none"/>
          <w:lang w:val="en-US" w:eastAsia="zh-CN" w:bidi="ar"/>
        </w:rPr>
        <w:t>重新招标后投标人仍少于</w:t>
      </w:r>
      <w:r>
        <w:rPr>
          <w:rFonts w:hint="default" w:ascii="Times New Roman" w:hAnsi="Times New Roman" w:eastAsia="宋体" w:cs="Times New Roman"/>
          <w:color w:val="auto"/>
          <w:kern w:val="2"/>
          <w:sz w:val="21"/>
          <w:szCs w:val="24"/>
          <w:highlight w:val="none"/>
          <w:lang w:val="en-US" w:eastAsia="zh-CN" w:bidi="ar"/>
        </w:rPr>
        <w:t>3</w:t>
      </w:r>
      <w:r>
        <w:rPr>
          <w:rFonts w:hint="eastAsia" w:ascii="Times New Roman" w:hAnsi="Times New Roman" w:eastAsia="宋体" w:cs="宋体"/>
          <w:color w:val="auto"/>
          <w:kern w:val="2"/>
          <w:sz w:val="21"/>
          <w:szCs w:val="24"/>
          <w:highlight w:val="none"/>
          <w:lang w:val="en-US" w:eastAsia="zh-CN" w:bidi="ar"/>
        </w:rPr>
        <w:t>个或者所有投标被否决的，属于必须审批或核准的工程建设项目，经原审批或核准部门批准后不再进行招标。</w:t>
      </w:r>
    </w:p>
    <w:p w14:paraId="0D92E212">
      <w:pPr>
        <w:pStyle w:val="17"/>
        <w:keepNext/>
        <w:keepLines/>
        <w:widowControl w:val="0"/>
        <w:suppressLineNumbers w:val="0"/>
        <w:spacing w:before="0" w:beforeAutospacing="0" w:after="0" w:afterAutospacing="0" w:line="360" w:lineRule="exact"/>
        <w:ind w:left="0" w:right="0"/>
        <w:jc w:val="both"/>
        <w:outlineLvl w:val="2"/>
        <w:rPr>
          <w:rFonts w:cs="Times New Roman"/>
          <w:color w:val="auto"/>
          <w:highlight w:val="none"/>
          <w:lang w:val="en-US"/>
        </w:rPr>
      </w:pPr>
      <w:bookmarkStart w:id="308" w:name="_Toc189818700"/>
      <w:bookmarkStart w:id="309" w:name="_Toc256000054"/>
      <w:r>
        <w:rPr>
          <w:rFonts w:hint="default" w:ascii="Times New Roman" w:hAnsi="Times New Roman" w:eastAsia="黑体" w:cs="Times New Roman"/>
          <w:color w:val="auto"/>
          <w:kern w:val="2"/>
          <w:sz w:val="24"/>
          <w:szCs w:val="20"/>
          <w:highlight w:val="none"/>
          <w:lang w:val="en-US" w:eastAsia="zh-CN" w:bidi="ar"/>
        </w:rPr>
        <w:t xml:space="preserve">8.3 </w:t>
      </w:r>
      <w:r>
        <w:rPr>
          <w:rFonts w:hint="eastAsia" w:ascii="Times New Roman" w:hAnsi="Times New Roman" w:eastAsia="黑体" w:cs="Times New Roman"/>
          <w:color w:val="auto"/>
          <w:kern w:val="2"/>
          <w:sz w:val="24"/>
          <w:szCs w:val="20"/>
          <w:highlight w:val="none"/>
          <w:lang w:val="en-US" w:eastAsia="zh-CN" w:bidi="ar"/>
        </w:rPr>
        <w:t>终止招标</w:t>
      </w:r>
      <w:bookmarkEnd w:id="308"/>
      <w:bookmarkEnd w:id="309"/>
    </w:p>
    <w:p w14:paraId="53793022">
      <w:pPr>
        <w:keepNext w:val="0"/>
        <w:keepLines w:val="0"/>
        <w:widowControl w:val="0"/>
        <w:suppressLineNumbers w:val="0"/>
        <w:spacing w:before="0" w:beforeAutospacing="0" w:after="0" w:afterAutospacing="0" w:line="360" w:lineRule="exact"/>
        <w:ind w:left="0" w:right="0" w:firstLine="420" w:firstLineChars="200"/>
        <w:jc w:val="both"/>
        <w:rPr>
          <w:color w:val="auto"/>
          <w:highlight w:val="none"/>
        </w:rPr>
      </w:pPr>
      <w:bookmarkStart w:id="310" w:name="_Hlk175920520"/>
      <w:r>
        <w:rPr>
          <w:rFonts w:hint="eastAsia" w:ascii="Times New Roman" w:hAnsi="Times New Roman" w:eastAsia="宋体" w:cs="宋体"/>
          <w:color w:val="auto"/>
          <w:kern w:val="2"/>
          <w:sz w:val="21"/>
          <w:szCs w:val="24"/>
          <w:highlight w:val="none"/>
          <w:lang w:val="en-US" w:eastAsia="zh-CN" w:bidi="ar"/>
        </w:rPr>
        <w:t>因不可抗力等原因，招标人终止招标的，将通过法定公告公示信息发布媒介、电子交易系统（投标盲盒工具）等渠道及时发布公告，或者以书面形式通知被邀请的或者已经获取招标文件的潜在投标人。已经收取投标保证金的，招标人将及时退还所收取的投标保证金及银行同期存款利息。</w:t>
      </w:r>
    </w:p>
    <w:bookmarkEnd w:id="310"/>
    <w:p w14:paraId="53FADA47">
      <w:pPr>
        <w:pStyle w:val="17"/>
        <w:keepNext/>
        <w:keepLines/>
        <w:widowControl w:val="0"/>
        <w:suppressLineNumbers w:val="0"/>
        <w:spacing w:before="100" w:beforeAutospacing="0" w:after="0" w:afterAutospacing="0" w:line="360" w:lineRule="exact"/>
        <w:ind w:left="0" w:right="0"/>
        <w:jc w:val="both"/>
        <w:outlineLvl w:val="1"/>
        <w:rPr>
          <w:rFonts w:cs="Times New Roman"/>
          <w:color w:val="auto"/>
          <w:highlight w:val="none"/>
          <w:lang w:val="en-US"/>
        </w:rPr>
      </w:pPr>
      <w:bookmarkStart w:id="311" w:name="_Toc152045574"/>
      <w:bookmarkStart w:id="312" w:name="_Toc256000055"/>
      <w:bookmarkStart w:id="313" w:name="_Toc189818701"/>
      <w:bookmarkStart w:id="314" w:name="_Toc144974542"/>
      <w:bookmarkStart w:id="315" w:name="_Toc152042350"/>
      <w:bookmarkStart w:id="316" w:name="_Toc179632592"/>
      <w:r>
        <w:rPr>
          <w:rFonts w:hint="default" w:ascii="Times New Roman" w:hAnsi="Times New Roman" w:eastAsia="黑体" w:cs="Times New Roman"/>
          <w:color w:val="auto"/>
          <w:kern w:val="2"/>
          <w:sz w:val="28"/>
          <w:szCs w:val="20"/>
          <w:highlight w:val="none"/>
          <w:lang w:val="en-US" w:eastAsia="zh-CN" w:bidi="ar"/>
        </w:rPr>
        <w:t xml:space="preserve">9. </w:t>
      </w:r>
      <w:r>
        <w:rPr>
          <w:rFonts w:hint="eastAsia" w:ascii="Times New Roman" w:hAnsi="Times New Roman" w:eastAsia="黑体" w:cs="Times New Roman"/>
          <w:color w:val="auto"/>
          <w:kern w:val="2"/>
          <w:sz w:val="28"/>
          <w:szCs w:val="20"/>
          <w:highlight w:val="none"/>
          <w:lang w:val="en-US" w:eastAsia="zh-CN" w:bidi="ar"/>
        </w:rPr>
        <w:t>纪律和监督</w:t>
      </w:r>
      <w:bookmarkEnd w:id="311"/>
      <w:bookmarkEnd w:id="312"/>
      <w:bookmarkEnd w:id="313"/>
      <w:bookmarkEnd w:id="314"/>
      <w:bookmarkEnd w:id="315"/>
      <w:bookmarkEnd w:id="316"/>
    </w:p>
    <w:p w14:paraId="01A333C7">
      <w:pPr>
        <w:pStyle w:val="17"/>
        <w:keepNext/>
        <w:keepLines/>
        <w:widowControl w:val="0"/>
        <w:suppressLineNumbers w:val="0"/>
        <w:spacing w:before="0" w:beforeAutospacing="0" w:after="0" w:afterAutospacing="0" w:line="360" w:lineRule="exact"/>
        <w:ind w:left="0" w:right="0"/>
        <w:jc w:val="both"/>
        <w:outlineLvl w:val="2"/>
        <w:rPr>
          <w:rFonts w:cs="Times New Roman"/>
          <w:color w:val="auto"/>
          <w:highlight w:val="none"/>
          <w:lang w:val="en-US"/>
        </w:rPr>
      </w:pPr>
      <w:bookmarkStart w:id="317" w:name="_Toc256000056"/>
      <w:bookmarkStart w:id="318" w:name="_Toc152042351"/>
      <w:bookmarkStart w:id="319" w:name="_Toc152045575"/>
      <w:bookmarkStart w:id="320" w:name="_Toc189818702"/>
      <w:bookmarkStart w:id="321" w:name="_Toc144974543"/>
      <w:bookmarkStart w:id="322" w:name="_Toc179632593"/>
      <w:r>
        <w:rPr>
          <w:rFonts w:hint="default" w:ascii="Times New Roman" w:hAnsi="Times New Roman" w:eastAsia="黑体" w:cs="Times New Roman"/>
          <w:color w:val="auto"/>
          <w:kern w:val="2"/>
          <w:sz w:val="24"/>
          <w:szCs w:val="20"/>
          <w:highlight w:val="none"/>
          <w:lang w:val="en-US" w:eastAsia="zh-CN" w:bidi="ar"/>
        </w:rPr>
        <w:t xml:space="preserve">9.1 </w:t>
      </w:r>
      <w:r>
        <w:rPr>
          <w:rFonts w:hint="eastAsia" w:ascii="Times New Roman" w:hAnsi="Times New Roman" w:eastAsia="黑体" w:cs="Times New Roman"/>
          <w:color w:val="auto"/>
          <w:kern w:val="2"/>
          <w:sz w:val="24"/>
          <w:szCs w:val="20"/>
          <w:highlight w:val="none"/>
          <w:lang w:val="en-US" w:eastAsia="zh-CN" w:bidi="ar"/>
        </w:rPr>
        <w:t>对招标人的纪律要求</w:t>
      </w:r>
      <w:bookmarkEnd w:id="317"/>
      <w:bookmarkEnd w:id="318"/>
      <w:bookmarkEnd w:id="319"/>
      <w:bookmarkEnd w:id="320"/>
      <w:bookmarkEnd w:id="321"/>
      <w:bookmarkEnd w:id="322"/>
    </w:p>
    <w:p w14:paraId="72151EAD">
      <w:pPr>
        <w:keepNext w:val="0"/>
        <w:keepLines w:val="0"/>
        <w:widowControl w:val="0"/>
        <w:suppressLineNumbers w:val="0"/>
        <w:spacing w:before="0" w:beforeAutospacing="0" w:after="0" w:afterAutospacing="0" w:line="360" w:lineRule="exact"/>
        <w:ind w:left="0" w:right="0" w:firstLine="420" w:firstLineChars="200"/>
        <w:jc w:val="both"/>
        <w:rPr>
          <w:color w:val="auto"/>
          <w:highlight w:val="none"/>
        </w:rPr>
      </w:pPr>
      <w:r>
        <w:rPr>
          <w:rFonts w:hint="eastAsia" w:ascii="Times New Roman" w:hAnsi="Times New Roman" w:eastAsia="宋体" w:cs="宋体"/>
          <w:color w:val="auto"/>
          <w:kern w:val="2"/>
          <w:sz w:val="21"/>
          <w:szCs w:val="24"/>
          <w:highlight w:val="none"/>
          <w:lang w:val="en-US" w:eastAsia="zh-CN" w:bidi="ar"/>
        </w:rPr>
        <w:t>招标人不得泄漏招标投标活动中应当保密的情况和资料，不得与投标人串通损害国家利益、社会公共利益或者他人合法权益。</w:t>
      </w:r>
    </w:p>
    <w:p w14:paraId="087EA7B0">
      <w:pPr>
        <w:pStyle w:val="17"/>
        <w:keepNext/>
        <w:keepLines/>
        <w:widowControl w:val="0"/>
        <w:suppressLineNumbers w:val="0"/>
        <w:spacing w:before="0" w:beforeAutospacing="0" w:after="0" w:afterAutospacing="0" w:line="360" w:lineRule="exact"/>
        <w:ind w:left="0" w:right="0"/>
        <w:jc w:val="both"/>
        <w:outlineLvl w:val="2"/>
        <w:rPr>
          <w:rFonts w:cs="Times New Roman"/>
          <w:color w:val="auto"/>
          <w:highlight w:val="none"/>
          <w:lang w:val="en-US"/>
        </w:rPr>
      </w:pPr>
      <w:bookmarkStart w:id="323" w:name="_Toc144974544"/>
      <w:bookmarkStart w:id="324" w:name="_Toc179632594"/>
      <w:bookmarkStart w:id="325" w:name="_Toc256000057"/>
      <w:bookmarkStart w:id="326" w:name="_Toc152045576"/>
      <w:bookmarkStart w:id="327" w:name="_Toc152042352"/>
      <w:bookmarkStart w:id="328" w:name="_Toc189818703"/>
      <w:r>
        <w:rPr>
          <w:rFonts w:hint="default" w:ascii="Times New Roman" w:hAnsi="Times New Roman" w:eastAsia="黑体" w:cs="Times New Roman"/>
          <w:color w:val="auto"/>
          <w:kern w:val="2"/>
          <w:sz w:val="24"/>
          <w:szCs w:val="20"/>
          <w:highlight w:val="none"/>
          <w:lang w:val="en-US" w:eastAsia="zh-CN" w:bidi="ar"/>
        </w:rPr>
        <w:t xml:space="preserve">9.2 </w:t>
      </w:r>
      <w:r>
        <w:rPr>
          <w:rFonts w:hint="eastAsia" w:ascii="Times New Roman" w:hAnsi="Times New Roman" w:eastAsia="黑体" w:cs="Times New Roman"/>
          <w:color w:val="auto"/>
          <w:kern w:val="2"/>
          <w:sz w:val="24"/>
          <w:szCs w:val="20"/>
          <w:highlight w:val="none"/>
          <w:lang w:val="en-US" w:eastAsia="zh-CN" w:bidi="ar"/>
        </w:rPr>
        <w:t>对投标人的纪律要求</w:t>
      </w:r>
      <w:bookmarkEnd w:id="323"/>
      <w:bookmarkEnd w:id="324"/>
      <w:bookmarkEnd w:id="325"/>
      <w:bookmarkEnd w:id="326"/>
      <w:bookmarkEnd w:id="327"/>
      <w:bookmarkEnd w:id="328"/>
    </w:p>
    <w:p w14:paraId="3128D3C0">
      <w:pPr>
        <w:keepNext w:val="0"/>
        <w:keepLines w:val="0"/>
        <w:widowControl w:val="0"/>
        <w:suppressLineNumbers w:val="0"/>
        <w:spacing w:before="0" w:beforeAutospacing="0" w:after="0" w:afterAutospacing="0" w:line="360" w:lineRule="exact"/>
        <w:ind w:left="0" w:right="0" w:firstLine="420" w:firstLineChars="200"/>
        <w:jc w:val="both"/>
        <w:rPr>
          <w:color w:val="auto"/>
          <w:highlight w:val="none"/>
        </w:rPr>
      </w:pPr>
      <w:r>
        <w:rPr>
          <w:rFonts w:hint="eastAsia" w:ascii="Times New Roman" w:hAnsi="Times New Roman" w:eastAsia="宋体" w:cs="宋体"/>
          <w:color w:val="auto"/>
          <w:kern w:val="2"/>
          <w:sz w:val="21"/>
          <w:szCs w:val="24"/>
          <w:highlight w:val="none"/>
          <w:lang w:val="en-US" w:eastAsia="zh-CN" w:bidi="ar"/>
        </w:rPr>
        <w:t>投标人不得相互串通投标或者与招标人串通投标，不得向招标人或者评标委员会成员行贿谋取中标，不得以他人名义投标或者以其他方式弄虚作假骗取中标；投标人不得以任何方式干扰、影响评标工作。</w:t>
      </w:r>
    </w:p>
    <w:p w14:paraId="7300ECEF">
      <w:pPr>
        <w:pStyle w:val="17"/>
        <w:keepNext/>
        <w:keepLines/>
        <w:widowControl w:val="0"/>
        <w:suppressLineNumbers w:val="0"/>
        <w:spacing w:before="0" w:beforeAutospacing="0" w:after="0" w:afterAutospacing="0" w:line="360" w:lineRule="exact"/>
        <w:ind w:left="0" w:right="0"/>
        <w:jc w:val="both"/>
        <w:outlineLvl w:val="2"/>
        <w:rPr>
          <w:rFonts w:cs="Times New Roman"/>
          <w:color w:val="auto"/>
          <w:highlight w:val="none"/>
          <w:lang w:val="en-US"/>
        </w:rPr>
      </w:pPr>
      <w:bookmarkStart w:id="329" w:name="_Toc152045577"/>
      <w:bookmarkStart w:id="330" w:name="_Toc256000058"/>
      <w:bookmarkStart w:id="331" w:name="_Toc189818704"/>
      <w:bookmarkStart w:id="332" w:name="_Toc179632595"/>
      <w:bookmarkStart w:id="333" w:name="_Toc152042353"/>
      <w:bookmarkStart w:id="334" w:name="_Toc144974545"/>
      <w:r>
        <w:rPr>
          <w:rFonts w:hint="default" w:ascii="Times New Roman" w:hAnsi="Times New Roman" w:eastAsia="黑体" w:cs="Times New Roman"/>
          <w:color w:val="auto"/>
          <w:kern w:val="2"/>
          <w:sz w:val="24"/>
          <w:szCs w:val="20"/>
          <w:highlight w:val="none"/>
          <w:lang w:val="en-US" w:eastAsia="zh-CN" w:bidi="ar"/>
        </w:rPr>
        <w:t xml:space="preserve">9.3 </w:t>
      </w:r>
      <w:r>
        <w:rPr>
          <w:rFonts w:hint="eastAsia" w:ascii="Times New Roman" w:hAnsi="Times New Roman" w:eastAsia="黑体" w:cs="Times New Roman"/>
          <w:color w:val="auto"/>
          <w:kern w:val="2"/>
          <w:sz w:val="24"/>
          <w:szCs w:val="20"/>
          <w:highlight w:val="none"/>
          <w:lang w:val="en-US" w:eastAsia="zh-CN" w:bidi="ar"/>
        </w:rPr>
        <w:t>对评标委员会成员的纪律要求</w:t>
      </w:r>
      <w:bookmarkEnd w:id="329"/>
      <w:bookmarkEnd w:id="330"/>
      <w:bookmarkEnd w:id="331"/>
      <w:bookmarkEnd w:id="332"/>
      <w:bookmarkEnd w:id="333"/>
      <w:bookmarkEnd w:id="334"/>
    </w:p>
    <w:p w14:paraId="2FCFD116">
      <w:pPr>
        <w:keepNext w:val="0"/>
        <w:keepLines w:val="0"/>
        <w:widowControl w:val="0"/>
        <w:suppressLineNumbers w:val="0"/>
        <w:spacing w:before="0" w:beforeAutospacing="0" w:after="0" w:afterAutospacing="0" w:line="360" w:lineRule="exact"/>
        <w:ind w:left="0" w:right="0" w:firstLine="420" w:firstLineChars="200"/>
        <w:jc w:val="both"/>
        <w:rPr>
          <w:color w:val="auto"/>
          <w:highlight w:val="none"/>
        </w:rPr>
      </w:pPr>
      <w:r>
        <w:rPr>
          <w:rFonts w:hint="eastAsia" w:ascii="Times New Roman" w:hAnsi="Times New Roman" w:eastAsia="宋体" w:cs="宋体"/>
          <w:color w:val="auto"/>
          <w:kern w:val="2"/>
          <w:sz w:val="21"/>
          <w:szCs w:val="24"/>
          <w:highlight w:val="none"/>
          <w:lang w:val="en-US" w:eastAsia="zh-CN" w:bidi="ar"/>
        </w:rPr>
        <w:t>评标委员会应当根据招标文件规定的评标标准和方法，对投标文件进行系统地评审和比较，第三章</w:t>
      </w:r>
      <w:r>
        <w:rPr>
          <w:rFonts w:hint="default" w:ascii="Times New Roman" w:hAnsi="Times New Roman" w:eastAsia="宋体" w:cs="Times New Roman"/>
          <w:color w:val="auto"/>
          <w:kern w:val="2"/>
          <w:sz w:val="21"/>
          <w:szCs w:val="24"/>
          <w:highlight w:val="none"/>
          <w:lang w:val="en-US" w:eastAsia="zh-CN" w:bidi="ar"/>
        </w:rPr>
        <w:t>“</w:t>
      </w:r>
      <w:r>
        <w:rPr>
          <w:rFonts w:hint="eastAsia" w:ascii="Times New Roman" w:hAnsi="Times New Roman" w:eastAsia="宋体" w:cs="宋体"/>
          <w:color w:val="auto"/>
          <w:kern w:val="2"/>
          <w:sz w:val="21"/>
          <w:szCs w:val="24"/>
          <w:highlight w:val="none"/>
          <w:lang w:val="en-US" w:eastAsia="zh-CN" w:bidi="ar"/>
        </w:rPr>
        <w:t>评标办法</w:t>
      </w:r>
      <w:r>
        <w:rPr>
          <w:rFonts w:hint="default" w:ascii="Times New Roman" w:hAnsi="Times New Roman" w:eastAsia="宋体" w:cs="Times New Roman"/>
          <w:color w:val="auto"/>
          <w:kern w:val="2"/>
          <w:sz w:val="21"/>
          <w:szCs w:val="24"/>
          <w:highlight w:val="none"/>
          <w:lang w:val="en-US" w:eastAsia="zh-CN" w:bidi="ar"/>
        </w:rPr>
        <w:t>”</w:t>
      </w:r>
      <w:r>
        <w:rPr>
          <w:rFonts w:hint="eastAsia" w:ascii="Times New Roman" w:hAnsi="Times New Roman" w:eastAsia="宋体" w:cs="宋体"/>
          <w:color w:val="auto"/>
          <w:kern w:val="2"/>
          <w:sz w:val="21"/>
          <w:szCs w:val="24"/>
          <w:highlight w:val="none"/>
          <w:lang w:val="en-US" w:eastAsia="zh-CN" w:bidi="ar"/>
        </w:rPr>
        <w:t>没有规定的评审因素和标准不能作为评标依据。评标委员会成员不得对其他评标委员会成员的独立评审施加不当影响，不得与任何投标人或者与招标结果有利害关系的人进行私下接触，不得收受投标人、中介人、其他利害关系人的财物或者其他好处，不得向他人透漏对投标文件的评审和比较、中标候选人的推荐情况以及评标有关的其他情况。在评标活动中，评标委员会成员不得应当回避而不回避，不得擅离职守，影响评标程序正常进行，不得向招标人征询其确定中标人的意向，不得接受任何单位或者个人明示或者暗示提出的倾向或者排斥特定投标人的要求，不得对依法应当否决的投标不提出否决意见，不得暗示或者诱导投标人作出澄清、说明或者接受投标人主动提出的澄清、说明，不得敷衍塞责随意评标，不得在合法的评标劳务费之外额外索取、接受报酬或者其他好处。</w:t>
      </w:r>
    </w:p>
    <w:p w14:paraId="55F7375C">
      <w:pPr>
        <w:pStyle w:val="17"/>
        <w:keepNext/>
        <w:keepLines/>
        <w:widowControl w:val="0"/>
        <w:suppressLineNumbers w:val="0"/>
        <w:spacing w:before="0" w:beforeAutospacing="0" w:after="0" w:afterAutospacing="0" w:line="360" w:lineRule="exact"/>
        <w:ind w:left="0" w:right="0"/>
        <w:jc w:val="both"/>
        <w:outlineLvl w:val="2"/>
        <w:rPr>
          <w:rFonts w:cs="Times New Roman"/>
          <w:color w:val="auto"/>
          <w:highlight w:val="none"/>
          <w:lang w:val="en-US"/>
        </w:rPr>
      </w:pPr>
      <w:bookmarkStart w:id="335" w:name="_Toc256000059"/>
      <w:bookmarkStart w:id="336" w:name="_Toc152045578"/>
      <w:bookmarkStart w:id="337" w:name="_Toc152042354"/>
      <w:bookmarkStart w:id="338" w:name="_Toc189818705"/>
      <w:bookmarkStart w:id="339" w:name="_Toc179632596"/>
      <w:bookmarkStart w:id="340" w:name="_Toc144974546"/>
      <w:r>
        <w:rPr>
          <w:rFonts w:hint="default" w:ascii="Times New Roman" w:hAnsi="Times New Roman" w:eastAsia="黑体" w:cs="Times New Roman"/>
          <w:color w:val="auto"/>
          <w:kern w:val="2"/>
          <w:sz w:val="24"/>
          <w:szCs w:val="20"/>
          <w:highlight w:val="none"/>
          <w:lang w:val="en-US" w:eastAsia="zh-CN" w:bidi="ar"/>
        </w:rPr>
        <w:t xml:space="preserve">9.4 </w:t>
      </w:r>
      <w:r>
        <w:rPr>
          <w:rFonts w:hint="eastAsia" w:ascii="Times New Roman" w:hAnsi="Times New Roman" w:eastAsia="黑体" w:cs="Times New Roman"/>
          <w:color w:val="auto"/>
          <w:kern w:val="2"/>
          <w:sz w:val="24"/>
          <w:szCs w:val="20"/>
          <w:highlight w:val="none"/>
          <w:lang w:val="en-US" w:eastAsia="zh-CN" w:bidi="ar"/>
        </w:rPr>
        <w:t>对与评标活动有关的工作人员的纪律要求</w:t>
      </w:r>
      <w:bookmarkEnd w:id="335"/>
      <w:bookmarkEnd w:id="336"/>
      <w:bookmarkEnd w:id="337"/>
      <w:bookmarkEnd w:id="338"/>
      <w:bookmarkEnd w:id="339"/>
    </w:p>
    <w:p w14:paraId="61876C16">
      <w:pPr>
        <w:keepNext w:val="0"/>
        <w:keepLines w:val="0"/>
        <w:widowControl w:val="0"/>
        <w:suppressLineNumbers w:val="0"/>
        <w:spacing w:before="0" w:beforeAutospacing="0" w:after="0" w:afterAutospacing="0" w:line="360" w:lineRule="exact"/>
        <w:ind w:left="0" w:right="0" w:firstLine="420" w:firstLineChars="200"/>
        <w:jc w:val="both"/>
        <w:rPr>
          <w:color w:val="auto"/>
          <w:highlight w:val="none"/>
        </w:rPr>
      </w:pPr>
      <w:bookmarkStart w:id="341" w:name="_Toc152042355"/>
      <w:r>
        <w:rPr>
          <w:rFonts w:hint="eastAsia" w:ascii="Times New Roman" w:hAnsi="Times New Roman" w:eastAsia="宋体" w:cs="宋体"/>
          <w:color w:val="auto"/>
          <w:kern w:val="2"/>
          <w:sz w:val="21"/>
          <w:szCs w:val="24"/>
          <w:highlight w:val="none"/>
          <w:lang w:val="en-US" w:eastAsia="zh-CN" w:bidi="ar"/>
        </w:rPr>
        <w:t>与评标活动有关的工作人员不得收受他人的财物或者其他好处，不得向他人透漏对投标文件的评审和比较、中标候选人的推荐情况以及评标有关的其他情况。在评标活动中，与评标活动有关的工作人员不得擅离职守，影响评标程序正常进行。</w:t>
      </w:r>
      <w:bookmarkEnd w:id="341"/>
    </w:p>
    <w:p w14:paraId="276E771F">
      <w:pPr>
        <w:pStyle w:val="17"/>
        <w:keepNext/>
        <w:keepLines/>
        <w:widowControl w:val="0"/>
        <w:suppressLineNumbers w:val="0"/>
        <w:spacing w:before="0" w:beforeAutospacing="0" w:after="0" w:afterAutospacing="0" w:line="360" w:lineRule="exact"/>
        <w:ind w:left="0" w:right="0"/>
        <w:jc w:val="both"/>
        <w:outlineLvl w:val="2"/>
        <w:rPr>
          <w:rFonts w:cs="Times New Roman"/>
          <w:color w:val="auto"/>
          <w:highlight w:val="none"/>
          <w:lang w:val="en-US"/>
        </w:rPr>
      </w:pPr>
      <w:bookmarkStart w:id="342" w:name="_Toc152045579"/>
      <w:bookmarkStart w:id="343" w:name="_Toc152042356"/>
      <w:bookmarkStart w:id="344" w:name="_Toc256000060"/>
      <w:bookmarkStart w:id="345" w:name="_Toc179632597"/>
      <w:bookmarkStart w:id="346" w:name="_Toc189818706"/>
      <w:r>
        <w:rPr>
          <w:rFonts w:hint="default" w:ascii="Times New Roman" w:hAnsi="Times New Roman" w:eastAsia="黑体" w:cs="Times New Roman"/>
          <w:color w:val="auto"/>
          <w:kern w:val="2"/>
          <w:sz w:val="24"/>
          <w:szCs w:val="20"/>
          <w:highlight w:val="none"/>
          <w:lang w:val="en-US" w:eastAsia="zh-CN" w:bidi="ar"/>
        </w:rPr>
        <w:t xml:space="preserve">9.5 </w:t>
      </w:r>
      <w:r>
        <w:rPr>
          <w:rFonts w:hint="eastAsia" w:ascii="Times New Roman" w:hAnsi="Times New Roman" w:eastAsia="黑体" w:cs="Times New Roman"/>
          <w:color w:val="auto"/>
          <w:kern w:val="2"/>
          <w:sz w:val="24"/>
          <w:szCs w:val="20"/>
          <w:highlight w:val="none"/>
          <w:lang w:val="en-US" w:eastAsia="zh-CN" w:bidi="ar"/>
        </w:rPr>
        <w:t>投诉</w:t>
      </w:r>
      <w:bookmarkEnd w:id="340"/>
      <w:bookmarkEnd w:id="342"/>
      <w:bookmarkEnd w:id="343"/>
      <w:bookmarkEnd w:id="344"/>
      <w:bookmarkEnd w:id="345"/>
      <w:bookmarkEnd w:id="346"/>
    </w:p>
    <w:p w14:paraId="5788FE76">
      <w:pPr>
        <w:keepNext w:val="0"/>
        <w:keepLines w:val="0"/>
        <w:widowControl w:val="0"/>
        <w:suppressLineNumbers w:val="0"/>
        <w:spacing w:before="0" w:beforeAutospacing="0" w:after="0" w:afterAutospacing="0" w:line="360" w:lineRule="exact"/>
        <w:ind w:left="0" w:right="0" w:firstLine="420" w:firstLineChars="200"/>
        <w:jc w:val="both"/>
        <w:rPr>
          <w:color w:val="auto"/>
          <w:highlight w:val="none"/>
          <w:bdr w:val="single" w:color="auto" w:sz="4" w:space="0"/>
        </w:rPr>
      </w:pPr>
      <w:bookmarkStart w:id="347" w:name="_Hlk175920538"/>
      <w:r>
        <w:rPr>
          <w:rFonts w:hint="eastAsia" w:ascii="Times New Roman" w:hAnsi="Times New Roman" w:eastAsia="宋体" w:cs="宋体"/>
          <w:color w:val="auto"/>
          <w:kern w:val="2"/>
          <w:sz w:val="21"/>
          <w:szCs w:val="24"/>
          <w:highlight w:val="none"/>
          <w:lang w:val="en-US" w:eastAsia="zh-CN" w:bidi="ar"/>
        </w:rPr>
        <w:t>投标人和其他利害关系人认为本次招标活动违反法律、法规和规章规定的，有权自知道或者应当知道之日起</w:t>
      </w:r>
      <w:r>
        <w:rPr>
          <w:rFonts w:hint="default" w:ascii="Times New Roman" w:hAnsi="Times New Roman" w:eastAsia="宋体" w:cs="Times New Roman"/>
          <w:color w:val="auto"/>
          <w:kern w:val="2"/>
          <w:sz w:val="21"/>
          <w:szCs w:val="24"/>
          <w:highlight w:val="none"/>
          <w:lang w:val="en-US" w:eastAsia="zh-CN" w:bidi="ar"/>
        </w:rPr>
        <w:t>10</w:t>
      </w:r>
      <w:r>
        <w:rPr>
          <w:rFonts w:hint="eastAsia" w:ascii="Times New Roman" w:hAnsi="Times New Roman" w:eastAsia="宋体" w:cs="宋体"/>
          <w:color w:val="auto"/>
          <w:kern w:val="2"/>
          <w:sz w:val="21"/>
          <w:szCs w:val="24"/>
          <w:highlight w:val="none"/>
          <w:lang w:val="en-US" w:eastAsia="zh-CN" w:bidi="ar"/>
        </w:rPr>
        <w:t>日内向有关行政监督部门投诉，其中对招标文件的内容（包括最高投标限价）、开标、评标结果进行投诉的，应当按本章第</w:t>
      </w:r>
      <w:r>
        <w:rPr>
          <w:rFonts w:hint="default" w:ascii="Times New Roman" w:hAnsi="Times New Roman" w:eastAsia="宋体" w:cs="Times New Roman"/>
          <w:color w:val="auto"/>
          <w:kern w:val="2"/>
          <w:sz w:val="21"/>
          <w:szCs w:val="24"/>
          <w:highlight w:val="none"/>
          <w:lang w:val="en-US" w:eastAsia="zh-CN" w:bidi="ar"/>
        </w:rPr>
        <w:t>2.4</w:t>
      </w:r>
      <w:r>
        <w:rPr>
          <w:rFonts w:hint="eastAsia" w:ascii="Times New Roman" w:hAnsi="Times New Roman" w:eastAsia="宋体" w:cs="宋体"/>
          <w:color w:val="auto"/>
          <w:kern w:val="2"/>
          <w:sz w:val="21"/>
          <w:szCs w:val="24"/>
          <w:highlight w:val="none"/>
          <w:lang w:val="en-US" w:eastAsia="zh-CN" w:bidi="ar"/>
        </w:rPr>
        <w:t>款、第</w:t>
      </w:r>
      <w:r>
        <w:rPr>
          <w:rFonts w:hint="default" w:ascii="Times New Roman" w:hAnsi="Times New Roman" w:eastAsia="宋体" w:cs="Times New Roman"/>
          <w:color w:val="auto"/>
          <w:kern w:val="2"/>
          <w:sz w:val="21"/>
          <w:szCs w:val="24"/>
          <w:highlight w:val="none"/>
          <w:lang w:val="en-US" w:eastAsia="zh-CN" w:bidi="ar"/>
        </w:rPr>
        <w:t>5.3</w:t>
      </w:r>
      <w:r>
        <w:rPr>
          <w:rFonts w:hint="eastAsia" w:ascii="Times New Roman" w:hAnsi="Times New Roman" w:eastAsia="宋体" w:cs="宋体"/>
          <w:color w:val="auto"/>
          <w:kern w:val="2"/>
          <w:sz w:val="21"/>
          <w:szCs w:val="24"/>
          <w:highlight w:val="none"/>
          <w:lang w:val="en-US" w:eastAsia="zh-CN" w:bidi="ar"/>
        </w:rPr>
        <w:t>款、第</w:t>
      </w:r>
      <w:r>
        <w:rPr>
          <w:rFonts w:hint="default" w:ascii="Times New Roman" w:hAnsi="Times New Roman" w:eastAsia="宋体" w:cs="Times New Roman"/>
          <w:color w:val="auto"/>
          <w:kern w:val="2"/>
          <w:sz w:val="21"/>
          <w:szCs w:val="24"/>
          <w:highlight w:val="none"/>
          <w:lang w:val="en-US" w:eastAsia="zh-CN" w:bidi="ar"/>
        </w:rPr>
        <w:t>6.4</w:t>
      </w:r>
      <w:r>
        <w:rPr>
          <w:rFonts w:hint="eastAsia" w:ascii="Times New Roman" w:hAnsi="Times New Roman" w:eastAsia="宋体" w:cs="宋体"/>
          <w:color w:val="auto"/>
          <w:kern w:val="2"/>
          <w:sz w:val="21"/>
          <w:szCs w:val="24"/>
          <w:highlight w:val="none"/>
          <w:lang w:val="en-US" w:eastAsia="zh-CN" w:bidi="ar"/>
        </w:rPr>
        <w:t>款的规定先向招标人提出异议后，方可向有关行政监督部门投诉，异议答复期不计算在规定的投诉时效期限内。</w:t>
      </w:r>
    </w:p>
    <w:p w14:paraId="2F01DD30">
      <w:pPr>
        <w:keepNext w:val="0"/>
        <w:keepLines w:val="0"/>
        <w:widowControl w:val="0"/>
        <w:suppressLineNumbers w:val="0"/>
        <w:spacing w:before="0" w:beforeAutospacing="0" w:after="0" w:afterAutospacing="0" w:line="360" w:lineRule="exact"/>
        <w:ind w:left="0" w:right="0" w:firstLine="420" w:firstLineChars="200"/>
        <w:jc w:val="both"/>
        <w:rPr>
          <w:color w:val="auto"/>
          <w:highlight w:val="none"/>
        </w:rPr>
      </w:pPr>
      <w:r>
        <w:rPr>
          <w:rFonts w:hint="eastAsia" w:ascii="Times New Roman" w:hAnsi="Times New Roman" w:eastAsia="宋体" w:cs="宋体"/>
          <w:color w:val="auto"/>
          <w:kern w:val="2"/>
          <w:sz w:val="21"/>
          <w:szCs w:val="24"/>
          <w:highlight w:val="none"/>
          <w:lang w:val="en-US" w:eastAsia="zh-CN" w:bidi="ar"/>
        </w:rPr>
        <w:t>投标人和其他利害关系人的投诉应按照《工程建设项目招标投标活动投诉处理办法》的规定进行。</w:t>
      </w:r>
    </w:p>
    <w:p w14:paraId="5DF55FDD">
      <w:pPr>
        <w:keepNext w:val="0"/>
        <w:keepLines w:val="0"/>
        <w:widowControl w:val="0"/>
        <w:suppressLineNumbers w:val="0"/>
        <w:spacing w:before="0" w:beforeAutospacing="0" w:after="0" w:afterAutospacing="0" w:line="360" w:lineRule="exact"/>
        <w:ind w:left="0" w:right="0" w:firstLine="420" w:firstLineChars="200"/>
        <w:jc w:val="both"/>
        <w:rPr>
          <w:color w:val="auto"/>
          <w:highlight w:val="none"/>
        </w:rPr>
      </w:pPr>
      <w:r>
        <w:rPr>
          <w:rFonts w:hint="eastAsia" w:ascii="Times New Roman" w:hAnsi="Times New Roman" w:eastAsia="宋体" w:cs="宋体"/>
          <w:color w:val="auto"/>
          <w:kern w:val="2"/>
          <w:sz w:val="21"/>
          <w:szCs w:val="24"/>
          <w:highlight w:val="none"/>
          <w:lang w:val="en-US" w:eastAsia="zh-CN" w:bidi="ar"/>
        </w:rPr>
        <w:t>有关行政监督部门的联系方式见投标人须知前附表。</w:t>
      </w:r>
    </w:p>
    <w:bookmarkEnd w:id="347"/>
    <w:p w14:paraId="3D4FB7FD">
      <w:pPr>
        <w:pStyle w:val="17"/>
        <w:keepNext/>
        <w:keepLines/>
        <w:widowControl w:val="0"/>
        <w:suppressLineNumbers w:val="0"/>
        <w:spacing w:before="100" w:beforeAutospacing="0" w:after="0" w:afterAutospacing="0" w:line="360" w:lineRule="exact"/>
        <w:ind w:left="0" w:right="0"/>
        <w:jc w:val="both"/>
        <w:outlineLvl w:val="1"/>
        <w:rPr>
          <w:rFonts w:cs="Times New Roman"/>
          <w:color w:val="auto"/>
          <w:highlight w:val="none"/>
          <w:lang w:val="en-US"/>
        </w:rPr>
      </w:pPr>
      <w:bookmarkStart w:id="348" w:name="_Toc144974547"/>
      <w:bookmarkStart w:id="349" w:name="_Toc152045580"/>
      <w:bookmarkStart w:id="350" w:name="_Toc179632598"/>
      <w:bookmarkStart w:id="351" w:name="_Toc256000061"/>
      <w:bookmarkStart w:id="352" w:name="_Toc152042357"/>
      <w:bookmarkStart w:id="353" w:name="_Toc189818707"/>
      <w:r>
        <w:rPr>
          <w:rFonts w:hint="default" w:ascii="Times New Roman" w:hAnsi="Times New Roman" w:eastAsia="黑体" w:cs="Times New Roman"/>
          <w:color w:val="auto"/>
          <w:kern w:val="2"/>
          <w:sz w:val="28"/>
          <w:szCs w:val="20"/>
          <w:highlight w:val="none"/>
          <w:lang w:val="en-US" w:eastAsia="zh-CN" w:bidi="ar"/>
        </w:rPr>
        <w:t xml:space="preserve">10. </w:t>
      </w:r>
      <w:r>
        <w:rPr>
          <w:rFonts w:hint="eastAsia" w:ascii="Times New Roman" w:hAnsi="Times New Roman" w:eastAsia="黑体" w:cs="Times New Roman"/>
          <w:color w:val="auto"/>
          <w:kern w:val="2"/>
          <w:sz w:val="28"/>
          <w:szCs w:val="20"/>
          <w:highlight w:val="none"/>
          <w:lang w:val="en-US" w:eastAsia="zh-CN" w:bidi="ar"/>
        </w:rPr>
        <w:t>需要补充的其他内容</w:t>
      </w:r>
      <w:bookmarkEnd w:id="348"/>
      <w:bookmarkEnd w:id="349"/>
      <w:bookmarkEnd w:id="350"/>
      <w:bookmarkEnd w:id="351"/>
      <w:bookmarkEnd w:id="352"/>
      <w:bookmarkEnd w:id="353"/>
    </w:p>
    <w:p w14:paraId="0F58C4D7">
      <w:pPr>
        <w:pStyle w:val="17"/>
        <w:keepNext/>
        <w:keepLines/>
        <w:widowControl w:val="0"/>
        <w:suppressLineNumbers w:val="0"/>
        <w:spacing w:before="0" w:beforeAutospacing="0" w:after="0" w:afterAutospacing="0" w:line="360" w:lineRule="exact"/>
        <w:ind w:left="0" w:right="0"/>
        <w:jc w:val="both"/>
        <w:outlineLvl w:val="2"/>
        <w:rPr>
          <w:rFonts w:cs="Times New Roman"/>
          <w:color w:val="auto"/>
          <w:highlight w:val="none"/>
          <w:lang w:val="en-US"/>
        </w:rPr>
      </w:pPr>
      <w:bookmarkStart w:id="354" w:name="_Toc256000062"/>
      <w:bookmarkStart w:id="355" w:name="_Toc189818708"/>
      <w:bookmarkStart w:id="356" w:name="_Toc426495265"/>
      <w:r>
        <w:rPr>
          <w:rFonts w:hint="default" w:ascii="Times New Roman" w:hAnsi="Times New Roman" w:eastAsia="黑体" w:cs="Times New Roman"/>
          <w:color w:val="auto"/>
          <w:kern w:val="2"/>
          <w:sz w:val="24"/>
          <w:szCs w:val="20"/>
          <w:highlight w:val="none"/>
          <w:lang w:val="en-US" w:eastAsia="zh-CN" w:bidi="ar"/>
        </w:rPr>
        <w:t xml:space="preserve">10.1 </w:t>
      </w:r>
      <w:r>
        <w:rPr>
          <w:rFonts w:hint="eastAsia" w:ascii="Times New Roman" w:hAnsi="Times New Roman" w:eastAsia="黑体" w:cs="Times New Roman"/>
          <w:color w:val="auto"/>
          <w:kern w:val="2"/>
          <w:sz w:val="24"/>
          <w:szCs w:val="21"/>
          <w:highlight w:val="none"/>
          <w:lang w:val="en-US" w:eastAsia="zh-CN" w:bidi="ar"/>
        </w:rPr>
        <w:t>词语定义</w:t>
      </w:r>
      <w:bookmarkEnd w:id="354"/>
      <w:bookmarkEnd w:id="355"/>
    </w:p>
    <w:p w14:paraId="2D4A83FE">
      <w:pPr>
        <w:keepNext w:val="0"/>
        <w:keepLines w:val="0"/>
        <w:widowControl w:val="0"/>
        <w:suppressLineNumbers w:val="0"/>
        <w:spacing w:before="0" w:beforeAutospacing="0" w:after="0" w:afterAutospacing="0" w:line="360" w:lineRule="exact"/>
        <w:ind w:left="0" w:right="0" w:firstLine="420" w:firstLineChars="200"/>
        <w:jc w:val="both"/>
        <w:rPr>
          <w:color w:val="auto"/>
          <w:highlight w:val="none"/>
        </w:rPr>
      </w:pPr>
      <w:r>
        <w:rPr>
          <w:rFonts w:hint="eastAsia" w:ascii="Times New Roman" w:hAnsi="Times New Roman" w:eastAsia="宋体" w:cs="宋体"/>
          <w:color w:val="auto"/>
          <w:kern w:val="2"/>
          <w:sz w:val="21"/>
          <w:szCs w:val="24"/>
          <w:highlight w:val="none"/>
          <w:lang w:val="en-US" w:eastAsia="zh-CN" w:bidi="ar"/>
        </w:rPr>
        <w:t>词语定义规定：见投标人须知前附表。</w:t>
      </w:r>
    </w:p>
    <w:bookmarkEnd w:id="356"/>
    <w:p w14:paraId="43274C8D">
      <w:pPr>
        <w:pStyle w:val="17"/>
        <w:keepNext/>
        <w:keepLines/>
        <w:widowControl w:val="0"/>
        <w:suppressLineNumbers w:val="0"/>
        <w:spacing w:before="0" w:beforeAutospacing="0" w:after="0" w:afterAutospacing="0" w:line="360" w:lineRule="exact"/>
        <w:ind w:left="0" w:right="0"/>
        <w:jc w:val="both"/>
        <w:outlineLvl w:val="2"/>
        <w:rPr>
          <w:rFonts w:cs="Times New Roman"/>
          <w:color w:val="auto"/>
          <w:highlight w:val="none"/>
          <w:lang w:val="en-US"/>
        </w:rPr>
      </w:pPr>
      <w:bookmarkStart w:id="357" w:name="_Toc456173253"/>
      <w:bookmarkStart w:id="358" w:name="_Toc189818709"/>
      <w:bookmarkStart w:id="359" w:name="_Toc256000063"/>
      <w:bookmarkStart w:id="360" w:name="_Toc387753565"/>
      <w:r>
        <w:rPr>
          <w:rFonts w:hint="default" w:ascii="Times New Roman" w:hAnsi="Times New Roman" w:eastAsia="黑体" w:cs="Times New Roman"/>
          <w:color w:val="auto"/>
          <w:kern w:val="2"/>
          <w:sz w:val="24"/>
          <w:szCs w:val="20"/>
          <w:highlight w:val="none"/>
          <w:lang w:val="en-US" w:eastAsia="zh-CN" w:bidi="ar"/>
        </w:rPr>
        <w:t xml:space="preserve">10.2 </w:t>
      </w:r>
      <w:r>
        <w:rPr>
          <w:rFonts w:hint="eastAsia" w:ascii="Times New Roman" w:hAnsi="Times New Roman" w:eastAsia="黑体" w:cs="Times New Roman"/>
          <w:color w:val="auto"/>
          <w:kern w:val="2"/>
          <w:sz w:val="24"/>
          <w:szCs w:val="20"/>
          <w:highlight w:val="none"/>
          <w:lang w:val="en-US" w:eastAsia="zh-CN" w:bidi="ar"/>
        </w:rPr>
        <w:t>中标人的投标文件</w:t>
      </w:r>
      <w:bookmarkEnd w:id="357"/>
      <w:bookmarkEnd w:id="358"/>
      <w:bookmarkEnd w:id="359"/>
      <w:bookmarkEnd w:id="360"/>
    </w:p>
    <w:p w14:paraId="4C6C1CD7">
      <w:pPr>
        <w:keepNext w:val="0"/>
        <w:keepLines w:val="0"/>
        <w:widowControl w:val="0"/>
        <w:suppressLineNumbers w:val="0"/>
        <w:spacing w:before="0" w:beforeAutospacing="0" w:after="0" w:afterAutospacing="0" w:line="360" w:lineRule="exact"/>
        <w:ind w:left="0" w:right="0" w:firstLine="420" w:firstLineChars="200"/>
        <w:jc w:val="both"/>
        <w:rPr>
          <w:color w:val="auto"/>
          <w:szCs w:val="21"/>
          <w:highlight w:val="none"/>
        </w:rPr>
      </w:pPr>
      <w:r>
        <w:rPr>
          <w:rFonts w:hint="eastAsia" w:ascii="Times New Roman" w:hAnsi="Times New Roman" w:eastAsia="宋体" w:cs="宋体"/>
          <w:color w:val="auto"/>
          <w:kern w:val="2"/>
          <w:sz w:val="21"/>
          <w:szCs w:val="21"/>
          <w:highlight w:val="none"/>
          <w:lang w:val="en-US" w:eastAsia="zh-CN" w:bidi="ar"/>
        </w:rPr>
        <w:t>中标人在签订合同前须向招标人另行提交的纸质投标文件份数：见投标人须知前附表。</w:t>
      </w:r>
    </w:p>
    <w:p w14:paraId="572AAAC1">
      <w:pPr>
        <w:pStyle w:val="17"/>
        <w:keepNext/>
        <w:keepLines/>
        <w:widowControl w:val="0"/>
        <w:suppressLineNumbers w:val="0"/>
        <w:spacing w:before="0" w:beforeAutospacing="0" w:after="0" w:afterAutospacing="0" w:line="360" w:lineRule="exact"/>
        <w:ind w:left="0" w:right="0"/>
        <w:jc w:val="both"/>
        <w:outlineLvl w:val="2"/>
        <w:rPr>
          <w:rFonts w:cs="Times New Roman"/>
          <w:color w:val="auto"/>
          <w:highlight w:val="none"/>
          <w:lang w:val="en-US"/>
        </w:rPr>
      </w:pPr>
      <w:bookmarkStart w:id="361" w:name="_Toc256000064"/>
      <w:bookmarkStart w:id="362" w:name="_Toc426495266"/>
      <w:bookmarkStart w:id="363" w:name="_Toc189818710"/>
      <w:r>
        <w:rPr>
          <w:rFonts w:hint="default" w:ascii="Times New Roman" w:hAnsi="Times New Roman" w:eastAsia="黑体" w:cs="Times New Roman"/>
          <w:color w:val="auto"/>
          <w:kern w:val="2"/>
          <w:sz w:val="24"/>
          <w:szCs w:val="20"/>
          <w:highlight w:val="none"/>
          <w:lang w:val="en-US" w:eastAsia="zh-CN" w:bidi="ar"/>
        </w:rPr>
        <w:t xml:space="preserve">10.3 </w:t>
      </w:r>
      <w:r>
        <w:rPr>
          <w:rFonts w:hint="eastAsia" w:ascii="Times New Roman" w:hAnsi="Times New Roman" w:eastAsia="黑体" w:cs="Times New Roman"/>
          <w:color w:val="auto"/>
          <w:kern w:val="2"/>
          <w:sz w:val="24"/>
          <w:szCs w:val="20"/>
          <w:highlight w:val="none"/>
          <w:lang w:val="en-US" w:eastAsia="zh-CN" w:bidi="ar"/>
        </w:rPr>
        <w:t>知识产权</w:t>
      </w:r>
      <w:bookmarkEnd w:id="361"/>
      <w:bookmarkEnd w:id="362"/>
      <w:bookmarkEnd w:id="363"/>
    </w:p>
    <w:p w14:paraId="38C15E38">
      <w:pPr>
        <w:keepNext w:val="0"/>
        <w:keepLines w:val="0"/>
        <w:widowControl w:val="0"/>
        <w:suppressLineNumbers w:val="0"/>
        <w:spacing w:before="0" w:beforeAutospacing="0" w:after="0" w:afterAutospacing="0" w:line="360" w:lineRule="exact"/>
        <w:ind w:left="0" w:right="0" w:firstLine="420" w:firstLineChars="200"/>
        <w:jc w:val="both"/>
        <w:rPr>
          <w:color w:val="auto"/>
          <w:highlight w:val="none"/>
        </w:rPr>
      </w:pPr>
      <w:r>
        <w:rPr>
          <w:rFonts w:hint="eastAsia" w:ascii="Times New Roman" w:hAnsi="Times New Roman" w:eastAsia="宋体" w:cs="宋体"/>
          <w:color w:val="auto"/>
          <w:kern w:val="2"/>
          <w:sz w:val="21"/>
          <w:szCs w:val="24"/>
          <w:highlight w:val="none"/>
          <w:lang w:val="en-US" w:eastAsia="zh-CN" w:bidi="ar"/>
        </w:rPr>
        <w:t>构成本招标文件各个组成部分的文件，未经招标人书面同意，投标人不得擅自复印和用于非本招标项目所需的其他目的。招标人全部或者部分使用未中标人投标文件中的技术成果或技术方案时，需征得其书面同意，并不得擅自复印或提供给第三人。</w:t>
      </w:r>
    </w:p>
    <w:p w14:paraId="7CDD10EB">
      <w:pPr>
        <w:pStyle w:val="17"/>
        <w:keepNext/>
        <w:keepLines/>
        <w:widowControl w:val="0"/>
        <w:suppressLineNumbers w:val="0"/>
        <w:spacing w:before="0" w:beforeAutospacing="0" w:after="0" w:afterAutospacing="0" w:line="360" w:lineRule="exact"/>
        <w:ind w:left="0" w:right="0"/>
        <w:jc w:val="both"/>
        <w:outlineLvl w:val="2"/>
        <w:rPr>
          <w:rFonts w:cs="Times New Roman"/>
          <w:color w:val="auto"/>
          <w:highlight w:val="none"/>
          <w:lang w:val="en-US"/>
        </w:rPr>
      </w:pPr>
      <w:bookmarkStart w:id="364" w:name="_Toc256000065"/>
      <w:bookmarkStart w:id="365" w:name="_Toc189818711"/>
      <w:bookmarkStart w:id="366" w:name="_Toc426495267"/>
      <w:r>
        <w:rPr>
          <w:rFonts w:hint="default" w:ascii="Times New Roman" w:hAnsi="Times New Roman" w:eastAsia="黑体" w:cs="Times New Roman"/>
          <w:color w:val="auto"/>
          <w:kern w:val="2"/>
          <w:sz w:val="24"/>
          <w:szCs w:val="20"/>
          <w:highlight w:val="none"/>
          <w:lang w:val="en-US" w:eastAsia="zh-CN" w:bidi="ar"/>
        </w:rPr>
        <w:t xml:space="preserve">10.4 </w:t>
      </w:r>
      <w:r>
        <w:rPr>
          <w:rFonts w:hint="eastAsia" w:ascii="Times New Roman" w:hAnsi="Times New Roman" w:eastAsia="黑体" w:cs="Times New Roman"/>
          <w:color w:val="auto"/>
          <w:kern w:val="2"/>
          <w:sz w:val="24"/>
          <w:szCs w:val="20"/>
          <w:highlight w:val="none"/>
          <w:lang w:val="en-US" w:eastAsia="zh-CN" w:bidi="ar"/>
        </w:rPr>
        <w:t>同义词语</w:t>
      </w:r>
      <w:bookmarkEnd w:id="364"/>
      <w:bookmarkEnd w:id="365"/>
      <w:bookmarkEnd w:id="366"/>
    </w:p>
    <w:p w14:paraId="071B36BD">
      <w:pPr>
        <w:keepNext w:val="0"/>
        <w:keepLines w:val="0"/>
        <w:widowControl w:val="0"/>
        <w:suppressLineNumbers w:val="0"/>
        <w:spacing w:before="0" w:beforeAutospacing="0" w:after="0" w:afterAutospacing="0" w:line="360" w:lineRule="exact"/>
        <w:ind w:left="0" w:right="0" w:firstLine="420" w:firstLineChars="200"/>
        <w:jc w:val="both"/>
        <w:rPr>
          <w:color w:val="auto"/>
          <w:highlight w:val="none"/>
        </w:rPr>
      </w:pPr>
      <w:r>
        <w:rPr>
          <w:rFonts w:hint="eastAsia" w:ascii="Times New Roman" w:hAnsi="Times New Roman" w:eastAsia="宋体" w:cs="宋体"/>
          <w:color w:val="auto"/>
          <w:kern w:val="2"/>
          <w:sz w:val="21"/>
          <w:szCs w:val="24"/>
          <w:highlight w:val="none"/>
          <w:lang w:val="en-US" w:eastAsia="zh-CN" w:bidi="ar"/>
        </w:rPr>
        <w:t>构成招标文件组成部分的</w:t>
      </w:r>
      <w:r>
        <w:rPr>
          <w:rFonts w:hint="default" w:ascii="Times New Roman" w:hAnsi="Times New Roman" w:eastAsia="宋体" w:cs="Times New Roman"/>
          <w:color w:val="auto"/>
          <w:kern w:val="2"/>
          <w:sz w:val="21"/>
          <w:szCs w:val="24"/>
          <w:highlight w:val="none"/>
          <w:lang w:val="en-US" w:eastAsia="zh-CN" w:bidi="ar"/>
        </w:rPr>
        <w:t>“</w:t>
      </w:r>
      <w:r>
        <w:rPr>
          <w:rFonts w:hint="eastAsia" w:ascii="Times New Roman" w:hAnsi="Times New Roman" w:eastAsia="宋体" w:cs="宋体"/>
          <w:color w:val="auto"/>
          <w:kern w:val="2"/>
          <w:sz w:val="21"/>
          <w:szCs w:val="24"/>
          <w:highlight w:val="none"/>
          <w:lang w:val="en-US" w:eastAsia="zh-CN" w:bidi="ar"/>
        </w:rPr>
        <w:t>通用合同条款</w:t>
      </w:r>
      <w:r>
        <w:rPr>
          <w:rFonts w:hint="default" w:ascii="Times New Roman" w:hAnsi="Times New Roman" w:eastAsia="宋体" w:cs="Times New Roman"/>
          <w:color w:val="auto"/>
          <w:kern w:val="2"/>
          <w:sz w:val="21"/>
          <w:szCs w:val="24"/>
          <w:highlight w:val="none"/>
          <w:lang w:val="en-US" w:eastAsia="zh-CN" w:bidi="ar"/>
        </w:rPr>
        <w:t>”</w:t>
      </w:r>
      <w:r>
        <w:rPr>
          <w:rFonts w:hint="eastAsia" w:ascii="Times New Roman" w:hAnsi="Times New Roman" w:eastAsia="宋体" w:cs="宋体"/>
          <w:color w:val="auto"/>
          <w:kern w:val="2"/>
          <w:sz w:val="21"/>
          <w:szCs w:val="24"/>
          <w:highlight w:val="none"/>
          <w:lang w:val="en-US" w:eastAsia="zh-CN" w:bidi="ar"/>
        </w:rPr>
        <w:t>、</w:t>
      </w:r>
      <w:r>
        <w:rPr>
          <w:rFonts w:hint="default" w:ascii="Times New Roman" w:hAnsi="Times New Roman" w:eastAsia="宋体" w:cs="Times New Roman"/>
          <w:color w:val="auto"/>
          <w:kern w:val="2"/>
          <w:sz w:val="21"/>
          <w:szCs w:val="24"/>
          <w:highlight w:val="none"/>
          <w:lang w:val="en-US" w:eastAsia="zh-CN" w:bidi="ar"/>
        </w:rPr>
        <w:t>“</w:t>
      </w:r>
      <w:r>
        <w:rPr>
          <w:rFonts w:hint="eastAsia" w:ascii="Times New Roman" w:hAnsi="Times New Roman" w:eastAsia="宋体" w:cs="宋体"/>
          <w:color w:val="auto"/>
          <w:kern w:val="2"/>
          <w:sz w:val="21"/>
          <w:szCs w:val="24"/>
          <w:highlight w:val="none"/>
          <w:lang w:val="en-US" w:eastAsia="zh-CN" w:bidi="ar"/>
        </w:rPr>
        <w:t>专用合同条款</w:t>
      </w:r>
      <w:r>
        <w:rPr>
          <w:rFonts w:hint="default" w:ascii="Times New Roman" w:hAnsi="Times New Roman" w:eastAsia="宋体" w:cs="Times New Roman"/>
          <w:color w:val="auto"/>
          <w:kern w:val="2"/>
          <w:sz w:val="21"/>
          <w:szCs w:val="24"/>
          <w:highlight w:val="none"/>
          <w:lang w:val="en-US" w:eastAsia="zh-CN" w:bidi="ar"/>
        </w:rPr>
        <w:t>”</w:t>
      </w:r>
      <w:r>
        <w:rPr>
          <w:rFonts w:hint="eastAsia" w:ascii="Times New Roman" w:hAnsi="Times New Roman" w:eastAsia="宋体" w:cs="宋体"/>
          <w:color w:val="auto"/>
          <w:kern w:val="2"/>
          <w:sz w:val="21"/>
          <w:szCs w:val="24"/>
          <w:highlight w:val="none"/>
          <w:lang w:val="en-US" w:eastAsia="zh-CN" w:bidi="ar"/>
        </w:rPr>
        <w:t>、</w:t>
      </w:r>
      <w:r>
        <w:rPr>
          <w:rFonts w:hint="default" w:ascii="Times New Roman" w:hAnsi="Times New Roman" w:eastAsia="宋体" w:cs="Times New Roman"/>
          <w:color w:val="auto"/>
          <w:kern w:val="2"/>
          <w:sz w:val="21"/>
          <w:szCs w:val="24"/>
          <w:highlight w:val="none"/>
          <w:lang w:val="en-US" w:eastAsia="zh-CN" w:bidi="ar"/>
        </w:rPr>
        <w:t>“</w:t>
      </w:r>
      <w:r>
        <w:rPr>
          <w:rFonts w:hint="eastAsia" w:ascii="Times New Roman" w:hAnsi="Times New Roman" w:eastAsia="宋体" w:cs="宋体"/>
          <w:color w:val="auto"/>
          <w:kern w:val="2"/>
          <w:sz w:val="21"/>
          <w:szCs w:val="24"/>
          <w:highlight w:val="none"/>
          <w:lang w:val="en-US" w:eastAsia="zh-CN" w:bidi="ar"/>
        </w:rPr>
        <w:t>技术标准和服务要求</w:t>
      </w:r>
      <w:r>
        <w:rPr>
          <w:rFonts w:hint="default" w:ascii="Times New Roman" w:hAnsi="Times New Roman" w:eastAsia="宋体" w:cs="Times New Roman"/>
          <w:color w:val="auto"/>
          <w:kern w:val="2"/>
          <w:sz w:val="21"/>
          <w:szCs w:val="24"/>
          <w:highlight w:val="none"/>
          <w:lang w:val="en-US" w:eastAsia="zh-CN" w:bidi="ar"/>
        </w:rPr>
        <w:t>”</w:t>
      </w:r>
      <w:r>
        <w:rPr>
          <w:rFonts w:hint="eastAsia" w:ascii="Times New Roman" w:hAnsi="Times New Roman" w:eastAsia="宋体" w:cs="宋体"/>
          <w:color w:val="auto"/>
          <w:kern w:val="2"/>
          <w:sz w:val="21"/>
          <w:szCs w:val="24"/>
          <w:highlight w:val="none"/>
          <w:lang w:val="en-US" w:eastAsia="zh-CN" w:bidi="ar"/>
        </w:rPr>
        <w:t>等章节中出现的措辞</w:t>
      </w:r>
      <w:r>
        <w:rPr>
          <w:rFonts w:hint="default" w:ascii="Times New Roman" w:hAnsi="Times New Roman" w:eastAsia="宋体" w:cs="Times New Roman"/>
          <w:color w:val="auto"/>
          <w:kern w:val="2"/>
          <w:sz w:val="21"/>
          <w:szCs w:val="24"/>
          <w:highlight w:val="none"/>
          <w:lang w:val="en-US" w:eastAsia="zh-CN" w:bidi="ar"/>
        </w:rPr>
        <w:t>“</w:t>
      </w:r>
      <w:r>
        <w:rPr>
          <w:rFonts w:hint="eastAsia" w:ascii="Times New Roman" w:hAnsi="Times New Roman" w:eastAsia="宋体" w:cs="宋体"/>
          <w:color w:val="auto"/>
          <w:kern w:val="2"/>
          <w:sz w:val="21"/>
          <w:szCs w:val="24"/>
          <w:highlight w:val="none"/>
          <w:lang w:val="en-US" w:eastAsia="zh-CN" w:bidi="ar"/>
        </w:rPr>
        <w:t>委托人</w:t>
      </w:r>
      <w:r>
        <w:rPr>
          <w:rFonts w:hint="default" w:ascii="Times New Roman" w:hAnsi="Times New Roman" w:eastAsia="宋体" w:cs="Times New Roman"/>
          <w:color w:val="auto"/>
          <w:kern w:val="2"/>
          <w:sz w:val="21"/>
          <w:szCs w:val="24"/>
          <w:highlight w:val="none"/>
          <w:lang w:val="en-US" w:eastAsia="zh-CN" w:bidi="ar"/>
        </w:rPr>
        <w:t>”</w:t>
      </w:r>
      <w:r>
        <w:rPr>
          <w:rFonts w:hint="eastAsia" w:ascii="Times New Roman" w:hAnsi="Times New Roman" w:eastAsia="宋体" w:cs="宋体"/>
          <w:color w:val="auto"/>
          <w:kern w:val="2"/>
          <w:sz w:val="21"/>
          <w:szCs w:val="24"/>
          <w:highlight w:val="none"/>
          <w:lang w:val="en-US" w:eastAsia="zh-CN" w:bidi="ar"/>
        </w:rPr>
        <w:t>和</w:t>
      </w:r>
      <w:r>
        <w:rPr>
          <w:rFonts w:hint="default" w:ascii="Times New Roman" w:hAnsi="Times New Roman" w:eastAsia="宋体" w:cs="Times New Roman"/>
          <w:color w:val="auto"/>
          <w:kern w:val="2"/>
          <w:sz w:val="21"/>
          <w:szCs w:val="24"/>
          <w:highlight w:val="none"/>
          <w:lang w:val="en-US" w:eastAsia="zh-CN" w:bidi="ar"/>
        </w:rPr>
        <w:t>“</w:t>
      </w:r>
      <w:r>
        <w:rPr>
          <w:rFonts w:hint="eastAsia" w:ascii="Times New Roman" w:hAnsi="Times New Roman" w:eastAsia="宋体" w:cs="宋体"/>
          <w:color w:val="auto"/>
          <w:kern w:val="2"/>
          <w:sz w:val="21"/>
          <w:szCs w:val="24"/>
          <w:highlight w:val="none"/>
          <w:lang w:val="en-US" w:eastAsia="zh-CN" w:bidi="ar"/>
        </w:rPr>
        <w:t>承包人</w:t>
      </w:r>
      <w:r>
        <w:rPr>
          <w:rFonts w:hint="default" w:ascii="Times New Roman" w:hAnsi="Times New Roman" w:eastAsia="宋体" w:cs="Times New Roman"/>
          <w:color w:val="auto"/>
          <w:kern w:val="2"/>
          <w:sz w:val="21"/>
          <w:szCs w:val="24"/>
          <w:highlight w:val="none"/>
          <w:lang w:val="en-US" w:eastAsia="zh-CN" w:bidi="ar"/>
        </w:rPr>
        <w:t>”</w:t>
      </w:r>
      <w:r>
        <w:rPr>
          <w:rFonts w:hint="eastAsia" w:ascii="Times New Roman" w:hAnsi="Times New Roman" w:eastAsia="宋体" w:cs="宋体"/>
          <w:color w:val="auto"/>
          <w:kern w:val="2"/>
          <w:sz w:val="21"/>
          <w:szCs w:val="24"/>
          <w:highlight w:val="none"/>
          <w:lang w:val="en-US" w:eastAsia="zh-CN" w:bidi="ar"/>
        </w:rPr>
        <w:t>，在招标投标阶段应当分别按</w:t>
      </w:r>
      <w:r>
        <w:rPr>
          <w:rFonts w:hint="default" w:ascii="Times New Roman" w:hAnsi="Times New Roman" w:eastAsia="宋体" w:cs="Times New Roman"/>
          <w:color w:val="auto"/>
          <w:kern w:val="2"/>
          <w:sz w:val="21"/>
          <w:szCs w:val="24"/>
          <w:highlight w:val="none"/>
          <w:lang w:val="en-US" w:eastAsia="zh-CN" w:bidi="ar"/>
        </w:rPr>
        <w:t>“</w:t>
      </w:r>
      <w:r>
        <w:rPr>
          <w:rFonts w:hint="eastAsia" w:ascii="Times New Roman" w:hAnsi="Times New Roman" w:eastAsia="宋体" w:cs="宋体"/>
          <w:color w:val="auto"/>
          <w:kern w:val="2"/>
          <w:sz w:val="21"/>
          <w:szCs w:val="24"/>
          <w:highlight w:val="none"/>
          <w:lang w:val="en-US" w:eastAsia="zh-CN" w:bidi="ar"/>
        </w:rPr>
        <w:t>招标人</w:t>
      </w:r>
      <w:r>
        <w:rPr>
          <w:rFonts w:hint="default" w:ascii="Times New Roman" w:hAnsi="Times New Roman" w:eastAsia="宋体" w:cs="Times New Roman"/>
          <w:color w:val="auto"/>
          <w:kern w:val="2"/>
          <w:sz w:val="21"/>
          <w:szCs w:val="24"/>
          <w:highlight w:val="none"/>
          <w:lang w:val="en-US" w:eastAsia="zh-CN" w:bidi="ar"/>
        </w:rPr>
        <w:t>”</w:t>
      </w:r>
      <w:r>
        <w:rPr>
          <w:rFonts w:hint="eastAsia" w:ascii="Times New Roman" w:hAnsi="Times New Roman" w:eastAsia="宋体" w:cs="宋体"/>
          <w:color w:val="auto"/>
          <w:kern w:val="2"/>
          <w:sz w:val="21"/>
          <w:szCs w:val="24"/>
          <w:highlight w:val="none"/>
          <w:lang w:val="en-US" w:eastAsia="zh-CN" w:bidi="ar"/>
        </w:rPr>
        <w:t>和</w:t>
      </w:r>
      <w:r>
        <w:rPr>
          <w:rFonts w:hint="default" w:ascii="Times New Roman" w:hAnsi="Times New Roman" w:eastAsia="宋体" w:cs="Times New Roman"/>
          <w:color w:val="auto"/>
          <w:kern w:val="2"/>
          <w:sz w:val="21"/>
          <w:szCs w:val="24"/>
          <w:highlight w:val="none"/>
          <w:lang w:val="en-US" w:eastAsia="zh-CN" w:bidi="ar"/>
        </w:rPr>
        <w:t>“</w:t>
      </w:r>
      <w:r>
        <w:rPr>
          <w:rFonts w:hint="eastAsia" w:ascii="Times New Roman" w:hAnsi="Times New Roman" w:eastAsia="宋体" w:cs="宋体"/>
          <w:color w:val="auto"/>
          <w:kern w:val="2"/>
          <w:sz w:val="21"/>
          <w:szCs w:val="24"/>
          <w:highlight w:val="none"/>
          <w:lang w:val="en-US" w:eastAsia="zh-CN" w:bidi="ar"/>
        </w:rPr>
        <w:t>投标人</w:t>
      </w:r>
      <w:r>
        <w:rPr>
          <w:rFonts w:hint="default" w:ascii="Times New Roman" w:hAnsi="Times New Roman" w:eastAsia="宋体" w:cs="Times New Roman"/>
          <w:color w:val="auto"/>
          <w:kern w:val="2"/>
          <w:sz w:val="21"/>
          <w:szCs w:val="24"/>
          <w:highlight w:val="none"/>
          <w:lang w:val="en-US" w:eastAsia="zh-CN" w:bidi="ar"/>
        </w:rPr>
        <w:t>”</w:t>
      </w:r>
      <w:r>
        <w:rPr>
          <w:rFonts w:hint="eastAsia" w:ascii="Times New Roman" w:hAnsi="Times New Roman" w:eastAsia="宋体" w:cs="宋体"/>
          <w:color w:val="auto"/>
          <w:kern w:val="2"/>
          <w:sz w:val="21"/>
          <w:szCs w:val="24"/>
          <w:highlight w:val="none"/>
          <w:lang w:val="en-US" w:eastAsia="zh-CN" w:bidi="ar"/>
        </w:rPr>
        <w:t>进行理解。</w:t>
      </w:r>
    </w:p>
    <w:p w14:paraId="0ECC7DB1">
      <w:pPr>
        <w:pStyle w:val="17"/>
        <w:keepNext/>
        <w:keepLines/>
        <w:widowControl w:val="0"/>
        <w:suppressLineNumbers w:val="0"/>
        <w:spacing w:before="0" w:beforeAutospacing="0" w:after="0" w:afterAutospacing="0" w:line="360" w:lineRule="exact"/>
        <w:ind w:left="0" w:right="0"/>
        <w:jc w:val="both"/>
        <w:outlineLvl w:val="2"/>
        <w:rPr>
          <w:rFonts w:cs="Times New Roman"/>
          <w:color w:val="auto"/>
          <w:highlight w:val="none"/>
          <w:lang w:val="en-US"/>
        </w:rPr>
      </w:pPr>
      <w:bookmarkStart w:id="367" w:name="_Toc256000066"/>
      <w:bookmarkStart w:id="368" w:name="_Toc189818712"/>
      <w:bookmarkStart w:id="369" w:name="_Toc426495268"/>
      <w:r>
        <w:rPr>
          <w:rFonts w:hint="default" w:ascii="Times New Roman" w:hAnsi="Times New Roman" w:eastAsia="黑体" w:cs="Times New Roman"/>
          <w:color w:val="auto"/>
          <w:kern w:val="2"/>
          <w:sz w:val="24"/>
          <w:szCs w:val="20"/>
          <w:highlight w:val="none"/>
          <w:lang w:val="en-US" w:eastAsia="zh-CN" w:bidi="ar"/>
        </w:rPr>
        <w:t xml:space="preserve">10.5 </w:t>
      </w:r>
      <w:r>
        <w:rPr>
          <w:rFonts w:hint="eastAsia" w:ascii="Times New Roman" w:hAnsi="Times New Roman" w:eastAsia="黑体" w:cs="Times New Roman"/>
          <w:color w:val="auto"/>
          <w:kern w:val="2"/>
          <w:sz w:val="24"/>
          <w:szCs w:val="20"/>
          <w:highlight w:val="none"/>
          <w:lang w:val="en-US" w:eastAsia="zh-CN" w:bidi="ar"/>
        </w:rPr>
        <w:t>解释权</w:t>
      </w:r>
      <w:bookmarkEnd w:id="367"/>
      <w:bookmarkEnd w:id="368"/>
      <w:bookmarkEnd w:id="369"/>
    </w:p>
    <w:p w14:paraId="679D4386">
      <w:pPr>
        <w:keepNext w:val="0"/>
        <w:keepLines w:val="0"/>
        <w:widowControl w:val="0"/>
        <w:suppressLineNumbers w:val="0"/>
        <w:spacing w:before="0" w:beforeAutospacing="0" w:after="0" w:afterAutospacing="0" w:line="360" w:lineRule="exact"/>
        <w:ind w:left="0" w:right="0" w:firstLine="420" w:firstLineChars="200"/>
        <w:jc w:val="both"/>
        <w:rPr>
          <w:color w:val="auto"/>
          <w:highlight w:val="none"/>
        </w:rPr>
      </w:pPr>
      <w:r>
        <w:rPr>
          <w:rFonts w:hint="eastAsia" w:ascii="Times New Roman" w:hAnsi="Times New Roman" w:eastAsia="宋体" w:cs="宋体"/>
          <w:color w:val="auto"/>
          <w:kern w:val="2"/>
          <w:sz w:val="21"/>
          <w:szCs w:val="24"/>
          <w:highlight w:val="none"/>
          <w:lang w:val="en-US" w:eastAsia="zh-CN" w:bidi="ar"/>
        </w:rPr>
        <w:t>构成本招标文件的各个组成文件应互为解释，互为说明；如有不明确或不一致，构成合同文件组成内容的，以合同文件约定内容为准，且以专用合同条款约定的合同文件优先顺序解释；除招标文件中有特别规定外，仅适用于招标投标阶段的规定，按招标公告（投标邀请书）、投标人须知、评标办法、投标文件格式的先后顺序解释；同一组成文件中就同一事项的规定或约定不一致的，以编排顺序在后者为准；同一组成文件不同版本之间有不一致的，以形成时间在后者为准。按本款前述规定仍不能形成结论的，由招标人负责解释。</w:t>
      </w:r>
    </w:p>
    <w:p w14:paraId="01E46872">
      <w:pPr>
        <w:pStyle w:val="17"/>
        <w:keepNext/>
        <w:keepLines/>
        <w:widowControl w:val="0"/>
        <w:suppressLineNumbers w:val="0"/>
        <w:spacing w:before="0" w:beforeAutospacing="0" w:after="0" w:afterAutospacing="0" w:line="360" w:lineRule="exact"/>
        <w:ind w:left="0" w:right="0"/>
        <w:jc w:val="both"/>
        <w:outlineLvl w:val="2"/>
        <w:rPr>
          <w:rFonts w:cs="Times New Roman"/>
          <w:color w:val="auto"/>
          <w:highlight w:val="none"/>
          <w:lang w:val="en-US"/>
        </w:rPr>
      </w:pPr>
      <w:bookmarkStart w:id="370" w:name="_Toc517172359"/>
      <w:bookmarkStart w:id="371" w:name="_Toc189818713"/>
      <w:bookmarkStart w:id="372" w:name="_Toc256000067"/>
      <w:r>
        <w:rPr>
          <w:rFonts w:hint="default" w:ascii="Times New Roman" w:hAnsi="Times New Roman" w:eastAsia="黑体" w:cs="Times New Roman"/>
          <w:color w:val="auto"/>
          <w:kern w:val="2"/>
          <w:sz w:val="24"/>
          <w:szCs w:val="20"/>
          <w:highlight w:val="none"/>
          <w:lang w:val="en-US" w:eastAsia="zh-CN" w:bidi="ar"/>
        </w:rPr>
        <w:t>10.6</w:t>
      </w:r>
      <w:bookmarkEnd w:id="370"/>
      <w:bookmarkStart w:id="373" w:name="_Toc426495269"/>
      <w:r>
        <w:rPr>
          <w:rFonts w:hint="default" w:ascii="Times New Roman" w:hAnsi="Times New Roman" w:eastAsia="黑体" w:cs="Times New Roman"/>
          <w:color w:val="auto"/>
          <w:kern w:val="2"/>
          <w:sz w:val="24"/>
          <w:szCs w:val="20"/>
          <w:highlight w:val="none"/>
          <w:lang w:val="en-US" w:eastAsia="zh-CN" w:bidi="ar"/>
        </w:rPr>
        <w:t xml:space="preserve"> </w:t>
      </w:r>
      <w:r>
        <w:rPr>
          <w:rFonts w:hint="eastAsia" w:ascii="Times New Roman" w:hAnsi="Times New Roman" w:eastAsia="黑体" w:cs="Times New Roman"/>
          <w:color w:val="auto"/>
          <w:kern w:val="2"/>
          <w:sz w:val="24"/>
          <w:szCs w:val="20"/>
          <w:highlight w:val="none"/>
          <w:lang w:val="en-US" w:eastAsia="zh-CN" w:bidi="ar"/>
        </w:rPr>
        <w:t>招标人补充的其他内容</w:t>
      </w:r>
      <w:bookmarkEnd w:id="371"/>
      <w:bookmarkEnd w:id="372"/>
      <w:bookmarkEnd w:id="373"/>
    </w:p>
    <w:p w14:paraId="405BF245">
      <w:pPr>
        <w:keepNext w:val="0"/>
        <w:keepLines w:val="0"/>
        <w:widowControl w:val="0"/>
        <w:suppressLineNumbers w:val="0"/>
        <w:spacing w:before="0" w:beforeAutospacing="0" w:after="0" w:afterAutospacing="0" w:line="360" w:lineRule="exact"/>
        <w:ind w:left="0" w:right="0" w:firstLine="420" w:firstLineChars="200"/>
        <w:jc w:val="both"/>
        <w:rPr>
          <w:color w:val="auto"/>
          <w:highlight w:val="none"/>
        </w:rPr>
      </w:pPr>
      <w:r>
        <w:rPr>
          <w:rFonts w:hint="eastAsia" w:ascii="Times New Roman" w:hAnsi="Times New Roman" w:eastAsia="宋体" w:cs="宋体"/>
          <w:color w:val="auto"/>
          <w:kern w:val="2"/>
          <w:sz w:val="21"/>
          <w:szCs w:val="24"/>
          <w:highlight w:val="none"/>
          <w:lang w:val="en-US" w:eastAsia="zh-CN" w:bidi="ar"/>
        </w:rPr>
        <w:t>招标人补充的其他内容：见投标人须知前附表。</w:t>
      </w:r>
    </w:p>
    <w:p w14:paraId="61746928">
      <w:pPr>
        <w:widowControl/>
        <w:jc w:val="left"/>
        <w:rPr>
          <w:color w:val="auto"/>
          <w:highlight w:val="none"/>
        </w:rPr>
      </w:pPr>
      <w:r>
        <w:rPr>
          <w:color w:val="auto"/>
          <w:highlight w:val="none"/>
        </w:rPr>
        <w:br w:type="page"/>
      </w:r>
    </w:p>
    <w:p w14:paraId="6FB08C44">
      <w:pPr>
        <w:pStyle w:val="3"/>
        <w:snapToGrid w:val="0"/>
        <w:spacing w:before="20"/>
        <w:rPr>
          <w:rFonts w:hint="eastAsia" w:ascii="仿宋_GB2312" w:hAnsi="黑体" w:eastAsia="仿宋_GB2312"/>
          <w:b w:val="0"/>
          <w:bCs w:val="0"/>
          <w:color w:val="auto"/>
          <w:spacing w:val="12"/>
          <w:sz w:val="24"/>
          <w:highlight w:val="none"/>
        </w:rPr>
      </w:pPr>
      <w:bookmarkStart w:id="374" w:name="_Toc256000068"/>
      <w:bookmarkStart w:id="375" w:name="_Toc167544918"/>
      <w:bookmarkStart w:id="376" w:name="_Toc353544000"/>
      <w:r>
        <w:rPr>
          <w:rFonts w:hint="eastAsia"/>
          <w:b w:val="0"/>
          <w:color w:val="auto"/>
          <w:sz w:val="24"/>
          <w:szCs w:val="24"/>
          <w:highlight w:val="none"/>
        </w:rPr>
        <w:t>附表一：招标文件澄清申请函</w:t>
      </w:r>
      <w:bookmarkEnd w:id="374"/>
      <w:bookmarkEnd w:id="375"/>
      <w:bookmarkEnd w:id="376"/>
    </w:p>
    <w:p w14:paraId="6B7A93B6">
      <w:pPr>
        <w:rPr>
          <w:rFonts w:ascii="仿宋_GB2312" w:eastAsia="仿宋_GB2312"/>
          <w:color w:val="auto"/>
          <w:highlight w:val="none"/>
        </w:rPr>
      </w:pPr>
    </w:p>
    <w:p w14:paraId="00CA1A0E">
      <w:pPr>
        <w:spacing w:before="120" w:beforeLines="50" w:after="120" w:afterLines="50"/>
        <w:jc w:val="center"/>
        <w:rPr>
          <w:rFonts w:ascii="仿宋_GB2312" w:eastAsia="仿宋_GB2312"/>
          <w:color w:val="auto"/>
          <w:sz w:val="28"/>
          <w:szCs w:val="28"/>
          <w:highlight w:val="none"/>
        </w:rPr>
      </w:pPr>
    </w:p>
    <w:p w14:paraId="422E9F0D">
      <w:pPr>
        <w:spacing w:before="240" w:beforeLines="100" w:after="240" w:afterLines="100" w:line="480" w:lineRule="exact"/>
        <w:jc w:val="center"/>
        <w:rPr>
          <w:rFonts w:ascii="黑体" w:eastAsia="黑体"/>
          <w:color w:val="auto"/>
          <w:sz w:val="28"/>
          <w:szCs w:val="28"/>
          <w:highlight w:val="none"/>
        </w:rPr>
      </w:pPr>
      <w:r>
        <w:rPr>
          <w:rFonts w:hint="eastAsia" w:ascii="黑体" w:eastAsia="黑体"/>
          <w:color w:val="auto"/>
          <w:sz w:val="28"/>
          <w:szCs w:val="28"/>
          <w:highlight w:val="none"/>
        </w:rPr>
        <w:t>招标文件澄清申请函</w:t>
      </w:r>
    </w:p>
    <w:p w14:paraId="6F05C19D">
      <w:pPr>
        <w:rPr>
          <w:rFonts w:hint="eastAsia" w:ascii="宋体" w:hAnsi="宋体"/>
          <w:color w:val="auto"/>
          <w:highlight w:val="none"/>
        </w:rPr>
      </w:pPr>
    </w:p>
    <w:p w14:paraId="25F0609A">
      <w:pPr>
        <w:ind w:firstLine="6195" w:firstLineChars="2950"/>
        <w:rPr>
          <w:rFonts w:hint="eastAsia" w:ascii="宋体" w:hAnsi="宋体"/>
          <w:color w:val="auto"/>
          <w:szCs w:val="21"/>
          <w:highlight w:val="none"/>
        </w:rPr>
      </w:pPr>
      <w:r>
        <w:rPr>
          <w:rFonts w:hint="eastAsia" w:ascii="宋体" w:hAnsi="宋体"/>
          <w:color w:val="auto"/>
          <w:szCs w:val="21"/>
          <w:highlight w:val="none"/>
        </w:rPr>
        <w:t>编号：</w:t>
      </w:r>
      <w:r>
        <w:rPr>
          <w:rFonts w:hint="eastAsia" w:ascii="宋体" w:hAnsi="宋体"/>
          <w:color w:val="auto"/>
          <w:szCs w:val="21"/>
          <w:highlight w:val="none"/>
          <w:u w:val="single"/>
        </w:rPr>
        <w:t xml:space="preserve">　　       </w:t>
      </w:r>
      <w:r>
        <w:rPr>
          <w:rFonts w:hint="eastAsia" w:ascii="宋体" w:hAnsi="宋体"/>
          <w:color w:val="auto"/>
          <w:szCs w:val="21"/>
          <w:highlight w:val="none"/>
        </w:rPr>
        <w:t xml:space="preserve"> </w:t>
      </w:r>
    </w:p>
    <w:p w14:paraId="218C1873">
      <w:pPr>
        <w:spacing w:line="560" w:lineRule="exact"/>
        <w:ind w:firstLine="420" w:firstLineChars="200"/>
        <w:rPr>
          <w:rFonts w:hint="eastAsia" w:ascii="宋体" w:hAnsi="宋体"/>
          <w:color w:val="auto"/>
          <w:szCs w:val="21"/>
          <w:highlight w:val="none"/>
          <w:u w:val="single"/>
        </w:rPr>
      </w:pPr>
    </w:p>
    <w:p w14:paraId="72905C7F">
      <w:pPr>
        <w:spacing w:line="560" w:lineRule="exact"/>
        <w:rPr>
          <w:rFonts w:hint="eastAsia" w:ascii="宋体" w:hAnsi="宋体"/>
          <w:color w:val="auto"/>
          <w:szCs w:val="21"/>
          <w:highlight w:val="none"/>
        </w:rPr>
      </w:pPr>
      <w:r>
        <w:rPr>
          <w:rFonts w:hint="eastAsia" w:ascii="宋体" w:hAnsi="宋体"/>
          <w:color w:val="auto"/>
          <w:szCs w:val="21"/>
          <w:highlight w:val="none"/>
          <w:u w:val="single"/>
        </w:rPr>
        <w:t>　　　　　　　     　      　　</w:t>
      </w:r>
      <w:r>
        <w:rPr>
          <w:rFonts w:hint="eastAsia" w:ascii="宋体" w:hAnsi="宋体"/>
          <w:color w:val="auto"/>
          <w:szCs w:val="21"/>
          <w:highlight w:val="none"/>
        </w:rPr>
        <w:t>(招标人名称)：</w:t>
      </w:r>
    </w:p>
    <w:p w14:paraId="6BD7C439">
      <w:pPr>
        <w:spacing w:line="560" w:lineRule="exact"/>
        <w:ind w:firstLine="420" w:firstLineChars="200"/>
        <w:rPr>
          <w:rFonts w:hint="eastAsia" w:ascii="宋体" w:hAnsi="宋体"/>
          <w:color w:val="auto"/>
          <w:szCs w:val="21"/>
          <w:highlight w:val="none"/>
        </w:rPr>
      </w:pPr>
      <w:r>
        <w:rPr>
          <w:rFonts w:hint="eastAsia" w:ascii="宋体" w:hAnsi="宋体"/>
          <w:color w:val="auto"/>
          <w:szCs w:val="21"/>
          <w:highlight w:val="none"/>
        </w:rPr>
        <w:t>经过仔细阅读</w:t>
      </w:r>
      <w:r>
        <w:rPr>
          <w:rFonts w:hint="eastAsia" w:ascii="宋体" w:hAnsi="宋体"/>
          <w:color w:val="auto"/>
          <w:szCs w:val="21"/>
          <w:highlight w:val="none"/>
          <w:u w:val="single"/>
        </w:rPr>
        <w:t xml:space="preserve">　　    </w:t>
      </w:r>
      <w:r>
        <w:rPr>
          <w:rFonts w:ascii="宋体" w:hAnsi="宋体"/>
          <w:color w:val="auto"/>
          <w:szCs w:val="21"/>
          <w:highlight w:val="none"/>
          <w:u w:val="single"/>
        </w:rPr>
        <w:t xml:space="preserve">             </w:t>
      </w:r>
      <w:r>
        <w:rPr>
          <w:rFonts w:hint="eastAsia" w:ascii="宋体" w:hAnsi="宋体"/>
          <w:color w:val="auto"/>
          <w:szCs w:val="21"/>
          <w:highlight w:val="none"/>
          <w:u w:val="single"/>
        </w:rPr>
        <w:t xml:space="preserve">  </w:t>
      </w:r>
      <w:r>
        <w:rPr>
          <w:rFonts w:hint="eastAsia" w:ascii="宋体" w:hAnsi="宋体"/>
          <w:color w:val="auto"/>
          <w:szCs w:val="21"/>
          <w:highlight w:val="none"/>
        </w:rPr>
        <w:t>（标段名称）</w:t>
      </w:r>
      <w:r>
        <w:rPr>
          <w:rFonts w:hint="eastAsia"/>
          <w:color w:val="auto"/>
          <w:highlight w:val="none"/>
        </w:rPr>
        <w:t>项目（标段唯一标识码：</w:t>
      </w:r>
      <w:r>
        <w:rPr>
          <w:rFonts w:hint="eastAsia"/>
          <w:color w:val="auto"/>
          <w:highlight w:val="none"/>
          <w:u w:val="single"/>
        </w:rPr>
        <w:t xml:space="preserve"> </w:t>
      </w:r>
      <w:r>
        <w:rPr>
          <w:color w:val="auto"/>
          <w:highlight w:val="none"/>
          <w:u w:val="single"/>
        </w:rPr>
        <w:t xml:space="preserve">    </w:t>
      </w:r>
      <w:r>
        <w:rPr>
          <w:color w:val="auto"/>
          <w:highlight w:val="none"/>
        </w:rPr>
        <w:t xml:space="preserve"> </w:t>
      </w:r>
      <w:r>
        <w:rPr>
          <w:rFonts w:hint="eastAsia"/>
          <w:color w:val="auto"/>
          <w:highlight w:val="none"/>
        </w:rPr>
        <w:t>）</w:t>
      </w:r>
      <w:r>
        <w:rPr>
          <w:rFonts w:hint="eastAsia" w:ascii="宋体" w:hAnsi="宋体"/>
          <w:color w:val="auto"/>
          <w:szCs w:val="21"/>
          <w:highlight w:val="none"/>
        </w:rPr>
        <w:t>招标文件后，我方申请对以下问题予以澄清：</w:t>
      </w:r>
    </w:p>
    <w:p w14:paraId="5B5BBF53">
      <w:pPr>
        <w:spacing w:line="560" w:lineRule="exact"/>
        <w:ind w:firstLine="105" w:firstLineChars="50"/>
        <w:rPr>
          <w:rFonts w:hint="eastAsia" w:ascii="宋体" w:hAnsi="宋体"/>
          <w:color w:val="auto"/>
          <w:szCs w:val="21"/>
          <w:highlight w:val="none"/>
        </w:rPr>
      </w:pPr>
      <w:bookmarkStart w:id="377" w:name="_Hlt269064826"/>
      <w:r>
        <w:rPr>
          <w:rFonts w:hint="eastAsia" w:ascii="宋体" w:hAnsi="宋体"/>
          <w:color w:val="auto"/>
          <w:szCs w:val="21"/>
          <w:highlight w:val="none"/>
        </w:rPr>
        <w:t>　1.……</w:t>
      </w:r>
    </w:p>
    <w:p w14:paraId="2D737F0C">
      <w:pPr>
        <w:spacing w:line="560" w:lineRule="exact"/>
        <w:ind w:firstLine="315" w:firstLineChars="150"/>
        <w:rPr>
          <w:rFonts w:hint="eastAsia" w:ascii="宋体" w:hAnsi="宋体"/>
          <w:color w:val="auto"/>
          <w:szCs w:val="21"/>
          <w:highlight w:val="none"/>
        </w:rPr>
      </w:pPr>
      <w:r>
        <w:rPr>
          <w:rFonts w:hint="eastAsia" w:ascii="宋体" w:hAnsi="宋体"/>
          <w:color w:val="auto"/>
          <w:szCs w:val="21"/>
          <w:highlight w:val="none"/>
        </w:rPr>
        <w:t>2.……</w:t>
      </w:r>
    </w:p>
    <w:p w14:paraId="6230C892">
      <w:pPr>
        <w:spacing w:line="560" w:lineRule="exact"/>
        <w:ind w:firstLine="420" w:firstLineChars="200"/>
        <w:rPr>
          <w:rFonts w:hint="eastAsia" w:ascii="宋体" w:hAnsi="宋体"/>
          <w:color w:val="auto"/>
          <w:szCs w:val="21"/>
          <w:highlight w:val="none"/>
        </w:rPr>
      </w:pPr>
      <w:r>
        <w:rPr>
          <w:rFonts w:hint="eastAsia" w:ascii="宋体" w:hAnsi="宋体"/>
          <w:color w:val="auto"/>
          <w:szCs w:val="21"/>
          <w:highlight w:val="none"/>
        </w:rPr>
        <w:t>……</w:t>
      </w:r>
    </w:p>
    <w:p w14:paraId="48EF579A">
      <w:pPr>
        <w:spacing w:line="560" w:lineRule="exact"/>
        <w:ind w:firstLine="420" w:firstLineChars="200"/>
        <w:rPr>
          <w:rFonts w:hint="eastAsia" w:ascii="宋体" w:hAnsi="宋体"/>
          <w:color w:val="auto"/>
          <w:szCs w:val="21"/>
          <w:highlight w:val="none"/>
        </w:rPr>
      </w:pPr>
    </w:p>
    <w:bookmarkEnd w:id="377"/>
    <w:p w14:paraId="2DB0BACA">
      <w:pPr>
        <w:spacing w:line="560" w:lineRule="exact"/>
        <w:ind w:firstLine="420" w:firstLineChars="200"/>
        <w:rPr>
          <w:rFonts w:hint="eastAsia" w:ascii="宋体" w:hAnsi="宋体"/>
          <w:color w:val="auto"/>
          <w:szCs w:val="21"/>
          <w:highlight w:val="none"/>
        </w:rPr>
      </w:pPr>
    </w:p>
    <w:p w14:paraId="2A64D279">
      <w:pPr>
        <w:wordWrap w:val="0"/>
        <w:jc w:val="right"/>
        <w:rPr>
          <w:rFonts w:hint="eastAsia" w:ascii="宋体" w:hAnsi="宋体"/>
          <w:color w:val="auto"/>
          <w:highlight w:val="none"/>
        </w:rPr>
      </w:pPr>
      <w:r>
        <w:rPr>
          <w:rFonts w:hint="eastAsia" w:ascii="宋体" w:hAnsi="宋体"/>
          <w:color w:val="auto"/>
          <w:szCs w:val="21"/>
          <w:highlight w:val="none"/>
        </w:rPr>
        <w:t xml:space="preserve">　　　　　　　　　　　　　　　  </w:t>
      </w:r>
      <w:r>
        <w:rPr>
          <w:rFonts w:hint="eastAsia" w:ascii="宋体" w:hAnsi="宋体"/>
          <w:color w:val="auto"/>
          <w:highlight w:val="none"/>
        </w:rPr>
        <w:t>投标人：</w:t>
      </w:r>
      <w:r>
        <w:rPr>
          <w:rFonts w:hint="eastAsia" w:ascii="宋体" w:hAnsi="宋体"/>
          <w:color w:val="auto"/>
          <w:highlight w:val="none"/>
          <w:u w:val="single"/>
        </w:rPr>
        <w:t xml:space="preserve">                </w:t>
      </w:r>
      <w:r>
        <w:rPr>
          <w:rFonts w:hint="eastAsia" w:ascii="宋体" w:hAnsi="宋体"/>
          <w:color w:val="auto"/>
          <w:highlight w:val="none"/>
        </w:rPr>
        <w:t xml:space="preserve"> （盖单位章）</w:t>
      </w:r>
    </w:p>
    <w:p w14:paraId="271568FE">
      <w:pPr>
        <w:jc w:val="right"/>
        <w:rPr>
          <w:rFonts w:hint="eastAsia" w:ascii="宋体" w:hAnsi="宋体"/>
          <w:color w:val="auto"/>
          <w:highlight w:val="none"/>
        </w:rPr>
      </w:pPr>
    </w:p>
    <w:p w14:paraId="34709565">
      <w:pPr>
        <w:spacing w:line="560" w:lineRule="exact"/>
        <w:ind w:firstLine="420" w:firstLineChars="200"/>
        <w:rPr>
          <w:rFonts w:hint="eastAsia" w:ascii="宋体" w:hAnsi="宋体"/>
          <w:color w:val="auto"/>
          <w:szCs w:val="21"/>
          <w:highlight w:val="none"/>
        </w:rPr>
      </w:pPr>
      <w:r>
        <w:rPr>
          <w:rFonts w:hint="eastAsia" w:ascii="宋体" w:hAnsi="宋体"/>
          <w:color w:val="auto"/>
          <w:highlight w:val="none"/>
        </w:rPr>
        <w:t xml:space="preserve">                                                    </w:t>
      </w:r>
      <w:r>
        <w:rPr>
          <w:rFonts w:hint="eastAsia" w:ascii="宋体" w:hAnsi="宋体"/>
          <w:color w:val="auto"/>
          <w:highlight w:val="none"/>
          <w:u w:val="single"/>
        </w:rPr>
        <w:t xml:space="preserve">         </w:t>
      </w:r>
      <w:r>
        <w:rPr>
          <w:rFonts w:hint="eastAsia" w:ascii="宋体" w:hAnsi="宋体"/>
          <w:color w:val="auto"/>
          <w:highlight w:val="none"/>
        </w:rPr>
        <w:t>年</w:t>
      </w:r>
      <w:r>
        <w:rPr>
          <w:rFonts w:hint="eastAsia" w:ascii="宋体" w:hAnsi="宋体"/>
          <w:color w:val="auto"/>
          <w:highlight w:val="none"/>
          <w:u w:val="single"/>
        </w:rPr>
        <w:t xml:space="preserve">    </w:t>
      </w:r>
      <w:r>
        <w:rPr>
          <w:rFonts w:hint="eastAsia" w:ascii="宋体" w:hAnsi="宋体"/>
          <w:color w:val="auto"/>
          <w:highlight w:val="none"/>
        </w:rPr>
        <w:t>月</w:t>
      </w:r>
      <w:r>
        <w:rPr>
          <w:rFonts w:hint="eastAsia" w:ascii="宋体" w:hAnsi="宋体"/>
          <w:color w:val="auto"/>
          <w:highlight w:val="none"/>
          <w:u w:val="single"/>
        </w:rPr>
        <w:t xml:space="preserve">    </w:t>
      </w:r>
      <w:r>
        <w:rPr>
          <w:rFonts w:hint="eastAsia" w:ascii="宋体" w:hAnsi="宋体"/>
          <w:color w:val="auto"/>
          <w:highlight w:val="none"/>
        </w:rPr>
        <w:t>日</w:t>
      </w:r>
    </w:p>
    <w:p w14:paraId="38632E28">
      <w:pPr>
        <w:spacing w:line="560" w:lineRule="exact"/>
        <w:ind w:firstLine="420" w:firstLineChars="200"/>
        <w:rPr>
          <w:rFonts w:hint="eastAsia" w:ascii="宋体" w:hAnsi="宋体"/>
          <w:color w:val="auto"/>
          <w:szCs w:val="21"/>
          <w:highlight w:val="none"/>
        </w:rPr>
      </w:pPr>
    </w:p>
    <w:p w14:paraId="0C268FBC">
      <w:pPr>
        <w:spacing w:line="560" w:lineRule="exact"/>
        <w:ind w:firstLine="420" w:firstLineChars="200"/>
        <w:rPr>
          <w:rFonts w:hint="eastAsia" w:ascii="宋体" w:hAnsi="宋体"/>
          <w:color w:val="auto"/>
          <w:szCs w:val="21"/>
          <w:highlight w:val="none"/>
        </w:rPr>
      </w:pPr>
    </w:p>
    <w:p w14:paraId="3E7A52BA">
      <w:pPr>
        <w:spacing w:line="560" w:lineRule="exact"/>
        <w:ind w:firstLine="420" w:firstLineChars="200"/>
        <w:rPr>
          <w:rFonts w:hint="eastAsia" w:ascii="宋体" w:hAnsi="宋体"/>
          <w:color w:val="auto"/>
          <w:szCs w:val="21"/>
          <w:highlight w:val="none"/>
        </w:rPr>
      </w:pPr>
    </w:p>
    <w:p w14:paraId="183FBDED">
      <w:pPr>
        <w:spacing w:line="560" w:lineRule="exact"/>
        <w:ind w:firstLine="420" w:firstLineChars="200"/>
        <w:rPr>
          <w:rFonts w:hint="eastAsia" w:ascii="宋体" w:hAnsi="宋体"/>
          <w:color w:val="auto"/>
          <w:szCs w:val="21"/>
          <w:highlight w:val="none"/>
        </w:rPr>
      </w:pPr>
    </w:p>
    <w:p w14:paraId="35EE01FB">
      <w:pPr>
        <w:spacing w:line="560" w:lineRule="exact"/>
        <w:rPr>
          <w:rFonts w:hint="eastAsia" w:ascii="宋体" w:hAnsi="宋体"/>
          <w:color w:val="auto"/>
          <w:szCs w:val="21"/>
          <w:highlight w:val="none"/>
        </w:rPr>
      </w:pPr>
    </w:p>
    <w:p w14:paraId="2232C343">
      <w:pPr>
        <w:spacing w:line="560" w:lineRule="exact"/>
        <w:ind w:right="840" w:rightChars="400"/>
        <w:rPr>
          <w:rFonts w:hint="eastAsia" w:ascii="宋体" w:hAnsi="宋体"/>
          <w:color w:val="auto"/>
          <w:sz w:val="24"/>
          <w:highlight w:val="none"/>
        </w:rPr>
      </w:pPr>
    </w:p>
    <w:p w14:paraId="323D1C85">
      <w:pPr>
        <w:pStyle w:val="3"/>
        <w:rPr>
          <w:b w:val="0"/>
          <w:color w:val="auto"/>
          <w:sz w:val="24"/>
          <w:szCs w:val="24"/>
          <w:highlight w:val="none"/>
        </w:rPr>
      </w:pPr>
      <w:bookmarkStart w:id="378" w:name="_Toc353544001"/>
      <w:bookmarkStart w:id="379" w:name="_Toc256000069"/>
      <w:bookmarkStart w:id="380" w:name="_Toc167544919"/>
      <w:r>
        <w:rPr>
          <w:rFonts w:hint="eastAsia"/>
          <w:b w:val="0"/>
          <w:color w:val="auto"/>
          <w:sz w:val="24"/>
          <w:szCs w:val="24"/>
          <w:highlight w:val="none"/>
        </w:rPr>
        <w:t>附表二：招标文件澄清通知</w:t>
      </w:r>
      <w:bookmarkEnd w:id="378"/>
      <w:bookmarkEnd w:id="379"/>
      <w:bookmarkEnd w:id="380"/>
    </w:p>
    <w:p w14:paraId="65A632FA">
      <w:pPr>
        <w:spacing w:line="560" w:lineRule="exact"/>
        <w:ind w:right="840" w:rightChars="400"/>
        <w:rPr>
          <w:rFonts w:ascii="仿宋_GB2312" w:eastAsia="仿宋_GB2312"/>
          <w:color w:val="auto"/>
          <w:sz w:val="24"/>
          <w:highlight w:val="none"/>
        </w:rPr>
      </w:pPr>
    </w:p>
    <w:p w14:paraId="38DBCDBA">
      <w:pPr>
        <w:rPr>
          <w:rFonts w:ascii="仿宋_GB2312" w:eastAsia="仿宋_GB2312"/>
          <w:color w:val="auto"/>
          <w:highlight w:val="none"/>
        </w:rPr>
      </w:pPr>
    </w:p>
    <w:p w14:paraId="79124A4B">
      <w:pPr>
        <w:spacing w:before="240" w:beforeLines="100" w:after="240" w:afterLines="100" w:line="480" w:lineRule="exact"/>
        <w:jc w:val="center"/>
        <w:rPr>
          <w:rFonts w:ascii="黑体" w:eastAsia="黑体"/>
          <w:color w:val="auto"/>
          <w:sz w:val="28"/>
          <w:szCs w:val="28"/>
          <w:highlight w:val="none"/>
        </w:rPr>
      </w:pPr>
      <w:r>
        <w:rPr>
          <w:rFonts w:hint="eastAsia" w:ascii="黑体" w:eastAsia="黑体"/>
          <w:color w:val="auto"/>
          <w:sz w:val="28"/>
          <w:szCs w:val="28"/>
          <w:highlight w:val="none"/>
        </w:rPr>
        <w:t>招标文件澄清通知</w:t>
      </w:r>
    </w:p>
    <w:p w14:paraId="6B9FBCC6">
      <w:pPr>
        <w:rPr>
          <w:rFonts w:hint="eastAsia" w:ascii="宋体" w:hAnsi="宋体"/>
          <w:color w:val="auto"/>
          <w:highlight w:val="none"/>
        </w:rPr>
      </w:pPr>
    </w:p>
    <w:p w14:paraId="043AF9B6">
      <w:pPr>
        <w:ind w:firstLine="5985" w:firstLineChars="2850"/>
        <w:rPr>
          <w:rFonts w:hint="eastAsia" w:ascii="宋体" w:hAnsi="宋体"/>
          <w:color w:val="auto"/>
          <w:highlight w:val="none"/>
        </w:rPr>
      </w:pPr>
      <w:r>
        <w:rPr>
          <w:rFonts w:hint="eastAsia" w:ascii="宋体" w:hAnsi="宋体"/>
          <w:color w:val="auto"/>
          <w:highlight w:val="none"/>
        </w:rPr>
        <w:t>编号：</w:t>
      </w:r>
      <w:r>
        <w:rPr>
          <w:rFonts w:hint="eastAsia" w:ascii="宋体" w:hAnsi="宋体"/>
          <w:color w:val="auto"/>
          <w:highlight w:val="none"/>
          <w:u w:val="single"/>
        </w:rPr>
        <w:t>　        　</w:t>
      </w:r>
    </w:p>
    <w:p w14:paraId="68A0F35E">
      <w:pPr>
        <w:rPr>
          <w:rFonts w:hint="eastAsia" w:ascii="宋体" w:hAnsi="宋体"/>
          <w:color w:val="auto"/>
          <w:highlight w:val="none"/>
        </w:rPr>
      </w:pPr>
    </w:p>
    <w:p w14:paraId="73CBDB60">
      <w:pPr>
        <w:spacing w:line="560" w:lineRule="exact"/>
        <w:rPr>
          <w:rFonts w:hint="eastAsia" w:ascii="宋体" w:hAnsi="宋体"/>
          <w:color w:val="auto"/>
          <w:szCs w:val="21"/>
          <w:highlight w:val="none"/>
        </w:rPr>
      </w:pPr>
      <w:r>
        <w:rPr>
          <w:rFonts w:hint="eastAsia" w:ascii="宋体" w:hAnsi="宋体"/>
          <w:color w:val="auto"/>
          <w:highlight w:val="none"/>
        </w:rPr>
        <w:t>各</w:t>
      </w:r>
      <w:r>
        <w:rPr>
          <w:rFonts w:hint="eastAsia" w:ascii="宋体" w:hAnsi="宋体"/>
          <w:color w:val="auto"/>
          <w:szCs w:val="21"/>
          <w:highlight w:val="none"/>
        </w:rPr>
        <w:t>投标人：</w:t>
      </w:r>
    </w:p>
    <w:p w14:paraId="0150AAD9">
      <w:pPr>
        <w:spacing w:line="560" w:lineRule="exact"/>
        <w:ind w:firstLine="420" w:firstLineChars="200"/>
        <w:rPr>
          <w:rFonts w:hint="eastAsia" w:ascii="宋体" w:hAnsi="宋体"/>
          <w:color w:val="auto"/>
          <w:szCs w:val="21"/>
          <w:highlight w:val="none"/>
        </w:rPr>
      </w:pPr>
      <w:r>
        <w:rPr>
          <w:rFonts w:hint="eastAsia" w:ascii="宋体" w:hAnsi="宋体"/>
          <w:color w:val="auto"/>
          <w:szCs w:val="21"/>
          <w:highlight w:val="none"/>
        </w:rPr>
        <w:t>经研究，对</w:t>
      </w:r>
      <w:r>
        <w:rPr>
          <w:rFonts w:hint="eastAsia" w:ascii="宋体" w:hAnsi="宋体"/>
          <w:color w:val="auto"/>
          <w:szCs w:val="21"/>
          <w:highlight w:val="none"/>
          <w:u w:val="single"/>
        </w:rPr>
        <w:t xml:space="preserve">　　      </w:t>
      </w:r>
      <w:r>
        <w:rPr>
          <w:rFonts w:ascii="宋体" w:hAnsi="宋体"/>
          <w:color w:val="auto"/>
          <w:szCs w:val="21"/>
          <w:highlight w:val="none"/>
          <w:u w:val="single"/>
        </w:rPr>
        <w:t xml:space="preserve"> </w:t>
      </w:r>
      <w:r>
        <w:rPr>
          <w:rFonts w:hint="eastAsia" w:ascii="宋体" w:hAnsi="宋体"/>
          <w:color w:val="auto"/>
          <w:szCs w:val="21"/>
          <w:highlight w:val="none"/>
          <w:u w:val="single"/>
        </w:rPr>
        <w:t xml:space="preserve">　 </w:t>
      </w:r>
      <w:r>
        <w:rPr>
          <w:rFonts w:ascii="宋体" w:hAnsi="宋体"/>
          <w:color w:val="auto"/>
          <w:szCs w:val="21"/>
          <w:highlight w:val="none"/>
          <w:u w:val="single"/>
        </w:rPr>
        <w:t xml:space="preserve">             </w:t>
      </w:r>
      <w:r>
        <w:rPr>
          <w:rFonts w:hint="eastAsia" w:ascii="宋体" w:hAnsi="宋体"/>
          <w:color w:val="auto"/>
          <w:szCs w:val="21"/>
          <w:highlight w:val="none"/>
          <w:u w:val="single"/>
        </w:rPr>
        <w:t xml:space="preserve">   </w:t>
      </w:r>
      <w:r>
        <w:rPr>
          <w:rFonts w:hint="eastAsia" w:ascii="宋体" w:hAnsi="宋体"/>
          <w:color w:val="auto"/>
          <w:szCs w:val="21"/>
          <w:highlight w:val="none"/>
        </w:rPr>
        <w:t>（标段名称）</w:t>
      </w:r>
      <w:r>
        <w:rPr>
          <w:rFonts w:hint="eastAsia"/>
          <w:color w:val="auto"/>
          <w:highlight w:val="none"/>
        </w:rPr>
        <w:t>项目（标段唯一标识码：</w:t>
      </w:r>
      <w:r>
        <w:rPr>
          <w:rFonts w:hint="eastAsia"/>
          <w:color w:val="auto"/>
          <w:highlight w:val="none"/>
          <w:u w:val="single"/>
        </w:rPr>
        <w:t xml:space="preserve"> </w:t>
      </w:r>
      <w:r>
        <w:rPr>
          <w:color w:val="auto"/>
          <w:highlight w:val="none"/>
          <w:u w:val="single"/>
        </w:rPr>
        <w:t xml:space="preserve">    </w:t>
      </w:r>
      <w:r>
        <w:rPr>
          <w:color w:val="auto"/>
          <w:highlight w:val="none"/>
        </w:rPr>
        <w:t xml:space="preserve"> </w:t>
      </w:r>
      <w:r>
        <w:rPr>
          <w:rFonts w:hint="eastAsia"/>
          <w:color w:val="auto"/>
          <w:highlight w:val="none"/>
        </w:rPr>
        <w:t>）</w:t>
      </w:r>
      <w:r>
        <w:rPr>
          <w:rFonts w:hint="eastAsia" w:ascii="宋体" w:hAnsi="宋体"/>
          <w:color w:val="auto"/>
          <w:szCs w:val="21"/>
          <w:highlight w:val="none"/>
        </w:rPr>
        <w:t>招标文件，作如下澄清：</w:t>
      </w:r>
    </w:p>
    <w:p w14:paraId="448EC682">
      <w:pPr>
        <w:spacing w:line="560" w:lineRule="exact"/>
        <w:ind w:firstLine="420" w:firstLineChars="200"/>
        <w:rPr>
          <w:rFonts w:hint="eastAsia" w:ascii="宋体" w:hAnsi="宋体"/>
          <w:color w:val="auto"/>
          <w:szCs w:val="21"/>
          <w:highlight w:val="none"/>
        </w:rPr>
      </w:pPr>
      <w:r>
        <w:rPr>
          <w:rFonts w:hint="eastAsia" w:ascii="宋体" w:hAnsi="宋体"/>
          <w:color w:val="auto"/>
          <w:szCs w:val="21"/>
          <w:highlight w:val="none"/>
        </w:rPr>
        <w:t>1.……</w:t>
      </w:r>
    </w:p>
    <w:p w14:paraId="02187912">
      <w:pPr>
        <w:spacing w:line="560" w:lineRule="exact"/>
        <w:ind w:firstLine="420" w:firstLineChars="200"/>
        <w:rPr>
          <w:rFonts w:hint="eastAsia" w:ascii="宋体" w:hAnsi="宋体"/>
          <w:color w:val="auto"/>
          <w:szCs w:val="21"/>
          <w:highlight w:val="none"/>
        </w:rPr>
      </w:pPr>
      <w:r>
        <w:rPr>
          <w:rFonts w:hint="eastAsia" w:ascii="宋体" w:hAnsi="宋体"/>
          <w:color w:val="auto"/>
          <w:szCs w:val="21"/>
          <w:highlight w:val="none"/>
        </w:rPr>
        <w:t>2.……</w:t>
      </w:r>
    </w:p>
    <w:p w14:paraId="2EC8B48E">
      <w:pPr>
        <w:spacing w:line="560" w:lineRule="exact"/>
        <w:ind w:firstLine="420" w:firstLineChars="200"/>
        <w:rPr>
          <w:rFonts w:hint="eastAsia" w:ascii="宋体" w:hAnsi="宋体"/>
          <w:color w:val="auto"/>
          <w:szCs w:val="21"/>
          <w:highlight w:val="none"/>
        </w:rPr>
      </w:pPr>
      <w:r>
        <w:rPr>
          <w:rFonts w:hint="eastAsia" w:ascii="宋体" w:hAnsi="宋体"/>
          <w:color w:val="auto"/>
          <w:szCs w:val="21"/>
          <w:highlight w:val="none"/>
        </w:rPr>
        <w:t>……</w:t>
      </w:r>
    </w:p>
    <w:p w14:paraId="0EA94950">
      <w:pPr>
        <w:spacing w:line="560" w:lineRule="exact"/>
        <w:rPr>
          <w:rFonts w:hint="eastAsia" w:ascii="宋体" w:hAnsi="宋体"/>
          <w:color w:val="auto"/>
          <w:szCs w:val="21"/>
          <w:highlight w:val="none"/>
        </w:rPr>
      </w:pPr>
    </w:p>
    <w:p w14:paraId="28622F23">
      <w:pPr>
        <w:spacing w:line="560" w:lineRule="exact"/>
        <w:ind w:firstLine="420" w:firstLineChars="200"/>
        <w:rPr>
          <w:rFonts w:hint="eastAsia" w:ascii="宋体" w:hAnsi="宋体"/>
          <w:color w:val="auto"/>
          <w:szCs w:val="21"/>
          <w:highlight w:val="none"/>
        </w:rPr>
      </w:pPr>
    </w:p>
    <w:p w14:paraId="2875AE57">
      <w:pPr>
        <w:spacing w:line="560" w:lineRule="exact"/>
        <w:ind w:firstLine="420" w:firstLineChars="200"/>
        <w:rPr>
          <w:rFonts w:hint="eastAsia" w:ascii="宋体" w:hAnsi="宋体"/>
          <w:color w:val="auto"/>
          <w:szCs w:val="21"/>
          <w:highlight w:val="none"/>
        </w:rPr>
      </w:pPr>
    </w:p>
    <w:p w14:paraId="525C9DE4">
      <w:pPr>
        <w:spacing w:line="560" w:lineRule="exact"/>
        <w:ind w:firstLine="420" w:firstLineChars="200"/>
        <w:rPr>
          <w:rFonts w:hint="eastAsia" w:ascii="宋体" w:hAnsi="宋体"/>
          <w:color w:val="auto"/>
          <w:szCs w:val="21"/>
          <w:highlight w:val="none"/>
        </w:rPr>
      </w:pPr>
    </w:p>
    <w:p w14:paraId="364EB6E2">
      <w:pPr>
        <w:wordWrap w:val="0"/>
        <w:jc w:val="right"/>
        <w:rPr>
          <w:rFonts w:hint="eastAsia" w:ascii="宋体" w:hAnsi="宋体"/>
          <w:color w:val="auto"/>
          <w:highlight w:val="none"/>
        </w:rPr>
      </w:pPr>
      <w:r>
        <w:rPr>
          <w:rFonts w:hint="eastAsia" w:ascii="宋体" w:hAnsi="宋体"/>
          <w:color w:val="auto"/>
          <w:szCs w:val="21"/>
          <w:highlight w:val="none"/>
        </w:rPr>
        <w:t>　　　　　　　　　　　　　　　　</w:t>
      </w:r>
      <w:r>
        <w:rPr>
          <w:rFonts w:hint="eastAsia" w:ascii="宋体" w:hAnsi="宋体"/>
          <w:color w:val="auto"/>
          <w:highlight w:val="none"/>
        </w:rPr>
        <w:t>招标人：</w:t>
      </w:r>
      <w:r>
        <w:rPr>
          <w:rFonts w:hint="eastAsia" w:ascii="宋体" w:hAnsi="宋体"/>
          <w:color w:val="auto"/>
          <w:highlight w:val="none"/>
          <w:u w:val="single"/>
        </w:rPr>
        <w:t xml:space="preserve">                  </w:t>
      </w:r>
      <w:r>
        <w:rPr>
          <w:rFonts w:hint="eastAsia" w:ascii="宋体" w:hAnsi="宋体"/>
          <w:color w:val="auto"/>
          <w:highlight w:val="none"/>
        </w:rPr>
        <w:t xml:space="preserve"> （盖单位章）</w:t>
      </w:r>
    </w:p>
    <w:p w14:paraId="5F56D5A8">
      <w:pPr>
        <w:spacing w:line="560" w:lineRule="exact"/>
        <w:ind w:firstLine="420" w:firstLineChars="200"/>
        <w:rPr>
          <w:rFonts w:hint="eastAsia" w:ascii="宋体" w:hAnsi="宋体"/>
          <w:color w:val="auto"/>
          <w:highlight w:val="none"/>
        </w:rPr>
      </w:pPr>
    </w:p>
    <w:p w14:paraId="639DF07D">
      <w:pPr>
        <w:spacing w:line="560" w:lineRule="exact"/>
        <w:ind w:firstLine="420" w:firstLineChars="200"/>
        <w:rPr>
          <w:rFonts w:hint="eastAsia" w:ascii="宋体" w:hAnsi="宋体"/>
          <w:color w:val="auto"/>
          <w:szCs w:val="21"/>
          <w:highlight w:val="none"/>
        </w:rPr>
      </w:pPr>
      <w:r>
        <w:rPr>
          <w:rFonts w:hint="eastAsia" w:ascii="宋体" w:hAnsi="宋体"/>
          <w:color w:val="auto"/>
          <w:highlight w:val="none"/>
        </w:rPr>
        <w:t xml:space="preserve">                                                    </w:t>
      </w:r>
      <w:r>
        <w:rPr>
          <w:rFonts w:hint="eastAsia" w:ascii="宋体" w:hAnsi="宋体"/>
          <w:color w:val="auto"/>
          <w:highlight w:val="none"/>
          <w:u w:val="single"/>
        </w:rPr>
        <w:t xml:space="preserve">         </w:t>
      </w:r>
      <w:r>
        <w:rPr>
          <w:rFonts w:hint="eastAsia" w:ascii="宋体" w:hAnsi="宋体"/>
          <w:color w:val="auto"/>
          <w:highlight w:val="none"/>
        </w:rPr>
        <w:t>年</w:t>
      </w:r>
      <w:r>
        <w:rPr>
          <w:rFonts w:hint="eastAsia" w:ascii="宋体" w:hAnsi="宋体"/>
          <w:color w:val="auto"/>
          <w:highlight w:val="none"/>
          <w:u w:val="single"/>
        </w:rPr>
        <w:t xml:space="preserve">    </w:t>
      </w:r>
      <w:r>
        <w:rPr>
          <w:rFonts w:hint="eastAsia" w:ascii="宋体" w:hAnsi="宋体"/>
          <w:color w:val="auto"/>
          <w:highlight w:val="none"/>
        </w:rPr>
        <w:t>月</w:t>
      </w:r>
      <w:r>
        <w:rPr>
          <w:rFonts w:hint="eastAsia" w:ascii="宋体" w:hAnsi="宋体"/>
          <w:color w:val="auto"/>
          <w:highlight w:val="none"/>
          <w:u w:val="single"/>
        </w:rPr>
        <w:t xml:space="preserve">    </w:t>
      </w:r>
      <w:r>
        <w:rPr>
          <w:rFonts w:hint="eastAsia" w:ascii="宋体" w:hAnsi="宋体"/>
          <w:color w:val="auto"/>
          <w:highlight w:val="none"/>
        </w:rPr>
        <w:t>日</w:t>
      </w:r>
    </w:p>
    <w:p w14:paraId="543CF2B2">
      <w:pPr>
        <w:spacing w:line="560" w:lineRule="exact"/>
        <w:rPr>
          <w:rFonts w:hint="eastAsia" w:ascii="宋体" w:hAnsi="宋体"/>
          <w:color w:val="auto"/>
          <w:szCs w:val="21"/>
          <w:highlight w:val="none"/>
        </w:rPr>
      </w:pPr>
    </w:p>
    <w:p w14:paraId="40D37421">
      <w:pPr>
        <w:spacing w:line="560" w:lineRule="exact"/>
        <w:rPr>
          <w:rFonts w:hint="eastAsia" w:ascii="宋体" w:hAnsi="宋体"/>
          <w:color w:val="auto"/>
          <w:szCs w:val="21"/>
          <w:highlight w:val="none"/>
        </w:rPr>
      </w:pPr>
    </w:p>
    <w:p w14:paraId="2AF3E2DD">
      <w:pPr>
        <w:spacing w:line="560" w:lineRule="exact"/>
        <w:rPr>
          <w:rFonts w:ascii="仿宋_GB2312" w:eastAsia="仿宋_GB2312"/>
          <w:color w:val="auto"/>
          <w:szCs w:val="21"/>
          <w:highlight w:val="none"/>
        </w:rPr>
      </w:pPr>
    </w:p>
    <w:p w14:paraId="19353D30">
      <w:pPr>
        <w:rPr>
          <w:color w:val="auto"/>
          <w:sz w:val="24"/>
          <w:highlight w:val="none"/>
        </w:rPr>
      </w:pPr>
      <w:bookmarkStart w:id="381" w:name="_Toc353544002"/>
      <w:r>
        <w:rPr>
          <w:rFonts w:hint="eastAsia"/>
          <w:color w:val="auto"/>
          <w:sz w:val="24"/>
          <w:highlight w:val="none"/>
        </w:rPr>
        <w:br w:type="page"/>
      </w:r>
    </w:p>
    <w:p w14:paraId="72BB8D42">
      <w:pPr>
        <w:pStyle w:val="3"/>
        <w:rPr>
          <w:b w:val="0"/>
          <w:color w:val="auto"/>
          <w:sz w:val="24"/>
          <w:szCs w:val="24"/>
          <w:highlight w:val="none"/>
        </w:rPr>
      </w:pPr>
      <w:bookmarkStart w:id="382" w:name="_Toc256000071"/>
      <w:bookmarkStart w:id="383" w:name="_Toc167544920"/>
      <w:r>
        <w:rPr>
          <w:rFonts w:hint="eastAsia"/>
          <w:b w:val="0"/>
          <w:color w:val="auto"/>
          <w:sz w:val="24"/>
          <w:szCs w:val="24"/>
          <w:highlight w:val="none"/>
        </w:rPr>
        <w:t>附表三：招标文件修改通知</w:t>
      </w:r>
      <w:bookmarkEnd w:id="381"/>
      <w:bookmarkEnd w:id="382"/>
      <w:bookmarkEnd w:id="383"/>
    </w:p>
    <w:p w14:paraId="3C10AD17">
      <w:pPr>
        <w:rPr>
          <w:rFonts w:ascii="仿宋_GB2312" w:eastAsia="仿宋_GB2312"/>
          <w:color w:val="auto"/>
          <w:highlight w:val="none"/>
        </w:rPr>
      </w:pPr>
    </w:p>
    <w:p w14:paraId="05528798">
      <w:pPr>
        <w:spacing w:before="240" w:beforeLines="100" w:after="240" w:afterLines="100" w:line="480" w:lineRule="exact"/>
        <w:jc w:val="center"/>
        <w:rPr>
          <w:rFonts w:ascii="黑体" w:eastAsia="黑体"/>
          <w:color w:val="auto"/>
          <w:sz w:val="28"/>
          <w:szCs w:val="28"/>
          <w:highlight w:val="none"/>
        </w:rPr>
      </w:pPr>
      <w:r>
        <w:rPr>
          <w:rFonts w:hint="eastAsia" w:ascii="黑体" w:eastAsia="黑体"/>
          <w:color w:val="auto"/>
          <w:sz w:val="28"/>
          <w:szCs w:val="28"/>
          <w:highlight w:val="none"/>
        </w:rPr>
        <w:t>招标文件修改通知</w:t>
      </w:r>
    </w:p>
    <w:p w14:paraId="7D0E57B0">
      <w:pPr>
        <w:rPr>
          <w:rFonts w:hint="eastAsia" w:ascii="宋体" w:hAnsi="宋体"/>
          <w:color w:val="auto"/>
          <w:highlight w:val="none"/>
        </w:rPr>
      </w:pPr>
    </w:p>
    <w:p w14:paraId="13365083">
      <w:pPr>
        <w:ind w:left="5985" w:leftChars="2850"/>
        <w:rPr>
          <w:rFonts w:hint="eastAsia" w:ascii="宋体" w:hAnsi="宋体"/>
          <w:color w:val="auto"/>
          <w:highlight w:val="none"/>
        </w:rPr>
      </w:pPr>
      <w:r>
        <w:rPr>
          <w:rFonts w:hint="eastAsia" w:ascii="宋体" w:hAnsi="宋体"/>
          <w:color w:val="auto"/>
          <w:highlight w:val="none"/>
        </w:rPr>
        <w:t xml:space="preserve">                                   编号：</w:t>
      </w:r>
      <w:r>
        <w:rPr>
          <w:rFonts w:hint="eastAsia" w:ascii="宋体" w:hAnsi="宋体"/>
          <w:color w:val="auto"/>
          <w:highlight w:val="none"/>
          <w:u w:val="single"/>
        </w:rPr>
        <w:t>　        　</w:t>
      </w:r>
    </w:p>
    <w:p w14:paraId="487FFC7B">
      <w:pPr>
        <w:rPr>
          <w:rFonts w:hint="eastAsia" w:ascii="宋体" w:hAnsi="宋体"/>
          <w:color w:val="auto"/>
          <w:highlight w:val="none"/>
        </w:rPr>
      </w:pPr>
    </w:p>
    <w:p w14:paraId="369202F9">
      <w:pPr>
        <w:spacing w:line="560" w:lineRule="exact"/>
        <w:rPr>
          <w:rFonts w:hint="eastAsia" w:ascii="宋体" w:hAnsi="宋体"/>
          <w:color w:val="auto"/>
          <w:szCs w:val="21"/>
          <w:highlight w:val="none"/>
        </w:rPr>
      </w:pPr>
      <w:r>
        <w:rPr>
          <w:rFonts w:hint="eastAsia" w:ascii="宋体" w:hAnsi="宋体"/>
          <w:color w:val="auto"/>
          <w:highlight w:val="none"/>
        </w:rPr>
        <w:t>各</w:t>
      </w:r>
      <w:r>
        <w:rPr>
          <w:rFonts w:hint="eastAsia" w:ascii="宋体" w:hAnsi="宋体"/>
          <w:color w:val="auto"/>
          <w:szCs w:val="21"/>
          <w:highlight w:val="none"/>
        </w:rPr>
        <w:t>投标人：</w:t>
      </w:r>
    </w:p>
    <w:p w14:paraId="3F9D18EE">
      <w:pPr>
        <w:spacing w:line="560" w:lineRule="exact"/>
        <w:ind w:firstLine="420" w:firstLineChars="200"/>
        <w:rPr>
          <w:rFonts w:hint="eastAsia" w:ascii="宋体" w:hAnsi="宋体"/>
          <w:color w:val="auto"/>
          <w:szCs w:val="21"/>
          <w:highlight w:val="none"/>
        </w:rPr>
      </w:pPr>
      <w:r>
        <w:rPr>
          <w:rFonts w:hint="eastAsia" w:ascii="宋体" w:hAnsi="宋体"/>
          <w:color w:val="auto"/>
          <w:szCs w:val="21"/>
          <w:highlight w:val="none"/>
        </w:rPr>
        <w:t>经研究，对</w:t>
      </w:r>
      <w:r>
        <w:rPr>
          <w:rFonts w:ascii="宋体" w:hAnsi="宋体"/>
          <w:color w:val="auto"/>
          <w:szCs w:val="21"/>
          <w:highlight w:val="none"/>
        </w:rPr>
        <w:t xml:space="preserve"> </w:t>
      </w:r>
      <w:r>
        <w:rPr>
          <w:rFonts w:hint="eastAsia" w:ascii="宋体" w:hAnsi="宋体"/>
          <w:color w:val="auto"/>
          <w:szCs w:val="21"/>
          <w:highlight w:val="none"/>
          <w:u w:val="single"/>
        </w:rPr>
        <w:t xml:space="preserve">　　 </w:t>
      </w:r>
      <w:r>
        <w:rPr>
          <w:rFonts w:ascii="宋体" w:hAnsi="宋体"/>
          <w:color w:val="auto"/>
          <w:szCs w:val="21"/>
          <w:highlight w:val="none"/>
          <w:u w:val="single"/>
        </w:rPr>
        <w:t xml:space="preserve">                            </w:t>
      </w:r>
      <w:r>
        <w:rPr>
          <w:rFonts w:hint="eastAsia" w:ascii="宋体" w:hAnsi="宋体"/>
          <w:color w:val="auto"/>
          <w:szCs w:val="21"/>
          <w:highlight w:val="none"/>
          <w:u w:val="single"/>
        </w:rPr>
        <w:t>　</w:t>
      </w:r>
      <w:r>
        <w:rPr>
          <w:rFonts w:hint="eastAsia" w:ascii="宋体" w:hAnsi="宋体"/>
          <w:color w:val="auto"/>
          <w:szCs w:val="21"/>
          <w:highlight w:val="none"/>
        </w:rPr>
        <w:t xml:space="preserve"> （标段名称）</w:t>
      </w:r>
      <w:r>
        <w:rPr>
          <w:rFonts w:hint="eastAsia"/>
          <w:color w:val="auto"/>
          <w:highlight w:val="none"/>
        </w:rPr>
        <w:t>项目（标段唯一标识码：</w:t>
      </w:r>
      <w:r>
        <w:rPr>
          <w:rFonts w:hint="eastAsia"/>
          <w:color w:val="auto"/>
          <w:highlight w:val="none"/>
          <w:u w:val="single"/>
        </w:rPr>
        <w:t xml:space="preserve"> </w:t>
      </w:r>
      <w:r>
        <w:rPr>
          <w:color w:val="auto"/>
          <w:highlight w:val="none"/>
          <w:u w:val="single"/>
        </w:rPr>
        <w:t xml:space="preserve">          </w:t>
      </w:r>
      <w:r>
        <w:rPr>
          <w:color w:val="auto"/>
          <w:highlight w:val="none"/>
        </w:rPr>
        <w:t xml:space="preserve"> </w:t>
      </w:r>
      <w:r>
        <w:rPr>
          <w:rFonts w:hint="eastAsia"/>
          <w:color w:val="auto"/>
          <w:highlight w:val="none"/>
        </w:rPr>
        <w:t>）</w:t>
      </w:r>
      <w:r>
        <w:rPr>
          <w:rFonts w:hint="eastAsia" w:ascii="宋体" w:hAnsi="宋体"/>
          <w:color w:val="auto"/>
          <w:szCs w:val="21"/>
          <w:highlight w:val="none"/>
        </w:rPr>
        <w:t>招标文件，作如下修改：</w:t>
      </w:r>
    </w:p>
    <w:p w14:paraId="306049D7">
      <w:pPr>
        <w:spacing w:line="560" w:lineRule="exact"/>
        <w:ind w:firstLine="420" w:firstLineChars="200"/>
        <w:rPr>
          <w:rFonts w:hint="eastAsia" w:ascii="宋体" w:hAnsi="宋体"/>
          <w:color w:val="auto"/>
          <w:szCs w:val="21"/>
          <w:highlight w:val="none"/>
        </w:rPr>
      </w:pPr>
      <w:r>
        <w:rPr>
          <w:rFonts w:hint="eastAsia" w:ascii="宋体" w:hAnsi="宋体"/>
          <w:color w:val="auto"/>
          <w:szCs w:val="21"/>
          <w:highlight w:val="none"/>
        </w:rPr>
        <w:t>1.……</w:t>
      </w:r>
    </w:p>
    <w:p w14:paraId="3A630D9E">
      <w:pPr>
        <w:spacing w:line="560" w:lineRule="exact"/>
        <w:ind w:firstLine="420" w:firstLineChars="200"/>
        <w:rPr>
          <w:rFonts w:hint="eastAsia" w:ascii="宋体" w:hAnsi="宋体"/>
          <w:color w:val="auto"/>
          <w:szCs w:val="21"/>
          <w:highlight w:val="none"/>
        </w:rPr>
      </w:pPr>
      <w:r>
        <w:rPr>
          <w:rFonts w:hint="eastAsia" w:ascii="宋体" w:hAnsi="宋体"/>
          <w:color w:val="auto"/>
          <w:szCs w:val="21"/>
          <w:highlight w:val="none"/>
        </w:rPr>
        <w:t>2.……</w:t>
      </w:r>
    </w:p>
    <w:p w14:paraId="728F14D9">
      <w:pPr>
        <w:spacing w:line="560" w:lineRule="exact"/>
        <w:ind w:firstLine="420" w:firstLineChars="200"/>
        <w:rPr>
          <w:rFonts w:hint="eastAsia" w:ascii="宋体" w:hAnsi="宋体"/>
          <w:color w:val="auto"/>
          <w:szCs w:val="21"/>
          <w:highlight w:val="none"/>
        </w:rPr>
      </w:pPr>
      <w:r>
        <w:rPr>
          <w:rFonts w:hint="eastAsia" w:ascii="宋体" w:hAnsi="宋体"/>
          <w:color w:val="auto"/>
          <w:szCs w:val="21"/>
          <w:highlight w:val="none"/>
        </w:rPr>
        <w:t>……</w:t>
      </w:r>
    </w:p>
    <w:p w14:paraId="173B7167">
      <w:pPr>
        <w:spacing w:line="560" w:lineRule="exact"/>
        <w:rPr>
          <w:rFonts w:hint="eastAsia" w:ascii="宋体" w:hAnsi="宋体"/>
          <w:color w:val="auto"/>
          <w:szCs w:val="21"/>
          <w:highlight w:val="none"/>
        </w:rPr>
      </w:pPr>
    </w:p>
    <w:p w14:paraId="6E547CF7">
      <w:pPr>
        <w:spacing w:line="560" w:lineRule="exact"/>
        <w:ind w:firstLine="420" w:firstLineChars="200"/>
        <w:rPr>
          <w:rFonts w:hint="eastAsia" w:ascii="宋体" w:hAnsi="宋体"/>
          <w:color w:val="auto"/>
          <w:szCs w:val="21"/>
          <w:highlight w:val="none"/>
          <w:bdr w:val="single" w:color="auto" w:sz="4" w:space="0"/>
        </w:rPr>
      </w:pPr>
    </w:p>
    <w:p w14:paraId="1428DD82">
      <w:pPr>
        <w:spacing w:line="560" w:lineRule="exact"/>
        <w:ind w:firstLine="420" w:firstLineChars="200"/>
        <w:rPr>
          <w:rFonts w:hint="eastAsia" w:ascii="宋体" w:hAnsi="宋体"/>
          <w:color w:val="auto"/>
          <w:szCs w:val="21"/>
          <w:highlight w:val="none"/>
        </w:rPr>
      </w:pPr>
    </w:p>
    <w:p w14:paraId="4EA577E5">
      <w:pPr>
        <w:spacing w:line="560" w:lineRule="exact"/>
        <w:ind w:firstLine="420" w:firstLineChars="200"/>
        <w:rPr>
          <w:rFonts w:hint="eastAsia" w:ascii="宋体" w:hAnsi="宋体"/>
          <w:color w:val="auto"/>
          <w:szCs w:val="21"/>
          <w:highlight w:val="none"/>
        </w:rPr>
      </w:pPr>
    </w:p>
    <w:p w14:paraId="5F543428">
      <w:pPr>
        <w:wordWrap w:val="0"/>
        <w:jc w:val="right"/>
        <w:rPr>
          <w:rFonts w:hint="eastAsia" w:ascii="宋体" w:hAnsi="宋体"/>
          <w:color w:val="auto"/>
          <w:highlight w:val="none"/>
        </w:rPr>
      </w:pPr>
      <w:r>
        <w:rPr>
          <w:rFonts w:hint="eastAsia" w:ascii="宋体" w:hAnsi="宋体"/>
          <w:color w:val="auto"/>
          <w:szCs w:val="21"/>
          <w:highlight w:val="none"/>
        </w:rPr>
        <w:t>　　　　　　　　　　　　　　　　</w:t>
      </w:r>
      <w:r>
        <w:rPr>
          <w:rFonts w:hint="eastAsia" w:ascii="宋体" w:hAnsi="宋体"/>
          <w:color w:val="auto"/>
          <w:highlight w:val="none"/>
        </w:rPr>
        <w:t>招标人：</w:t>
      </w:r>
      <w:r>
        <w:rPr>
          <w:rFonts w:hint="eastAsia" w:ascii="宋体" w:hAnsi="宋体"/>
          <w:color w:val="auto"/>
          <w:highlight w:val="none"/>
          <w:u w:val="single"/>
        </w:rPr>
        <w:t xml:space="preserve">                  </w:t>
      </w:r>
      <w:r>
        <w:rPr>
          <w:rFonts w:hint="eastAsia" w:ascii="宋体" w:hAnsi="宋体"/>
          <w:color w:val="auto"/>
          <w:highlight w:val="none"/>
        </w:rPr>
        <w:t xml:space="preserve"> （盖单位章）</w:t>
      </w:r>
    </w:p>
    <w:p w14:paraId="5A618EE8">
      <w:pPr>
        <w:spacing w:line="560" w:lineRule="exact"/>
        <w:ind w:firstLine="420" w:firstLineChars="200"/>
        <w:rPr>
          <w:rFonts w:hint="eastAsia" w:ascii="宋体" w:hAnsi="宋体"/>
          <w:color w:val="auto"/>
          <w:highlight w:val="none"/>
        </w:rPr>
      </w:pPr>
    </w:p>
    <w:p w14:paraId="0F6C8670">
      <w:pPr>
        <w:spacing w:line="560" w:lineRule="exact"/>
        <w:ind w:firstLine="420" w:firstLineChars="200"/>
        <w:rPr>
          <w:rFonts w:hint="eastAsia" w:ascii="宋体" w:hAnsi="宋体"/>
          <w:color w:val="auto"/>
          <w:szCs w:val="21"/>
          <w:highlight w:val="none"/>
        </w:rPr>
      </w:pPr>
      <w:r>
        <w:rPr>
          <w:rFonts w:hint="eastAsia" w:ascii="宋体" w:hAnsi="宋体"/>
          <w:color w:val="auto"/>
          <w:highlight w:val="none"/>
        </w:rPr>
        <w:t xml:space="preserve">                                                   </w:t>
      </w:r>
      <w:r>
        <w:rPr>
          <w:rFonts w:hint="eastAsia" w:ascii="宋体" w:hAnsi="宋体"/>
          <w:color w:val="auto"/>
          <w:highlight w:val="none"/>
          <w:u w:val="single"/>
        </w:rPr>
        <w:t xml:space="preserve">         </w:t>
      </w:r>
      <w:r>
        <w:rPr>
          <w:rFonts w:hint="eastAsia" w:ascii="宋体" w:hAnsi="宋体"/>
          <w:color w:val="auto"/>
          <w:highlight w:val="none"/>
        </w:rPr>
        <w:t>年</w:t>
      </w:r>
      <w:r>
        <w:rPr>
          <w:rFonts w:hint="eastAsia" w:ascii="宋体" w:hAnsi="宋体"/>
          <w:color w:val="auto"/>
          <w:highlight w:val="none"/>
          <w:u w:val="single"/>
        </w:rPr>
        <w:t xml:space="preserve">    </w:t>
      </w:r>
      <w:r>
        <w:rPr>
          <w:rFonts w:hint="eastAsia" w:ascii="宋体" w:hAnsi="宋体"/>
          <w:color w:val="auto"/>
          <w:highlight w:val="none"/>
        </w:rPr>
        <w:t>月</w:t>
      </w:r>
      <w:r>
        <w:rPr>
          <w:rFonts w:hint="eastAsia" w:ascii="宋体" w:hAnsi="宋体"/>
          <w:color w:val="auto"/>
          <w:highlight w:val="none"/>
          <w:u w:val="single"/>
        </w:rPr>
        <w:t xml:space="preserve">    </w:t>
      </w:r>
      <w:r>
        <w:rPr>
          <w:rFonts w:hint="eastAsia" w:ascii="宋体" w:hAnsi="宋体"/>
          <w:color w:val="auto"/>
          <w:highlight w:val="none"/>
        </w:rPr>
        <w:t>日</w:t>
      </w:r>
    </w:p>
    <w:p w14:paraId="20E60EDA">
      <w:pPr>
        <w:spacing w:line="560" w:lineRule="exact"/>
        <w:rPr>
          <w:rFonts w:hint="eastAsia" w:ascii="宋体" w:hAnsi="宋体"/>
          <w:color w:val="auto"/>
          <w:szCs w:val="21"/>
          <w:highlight w:val="none"/>
        </w:rPr>
      </w:pPr>
    </w:p>
    <w:p w14:paraId="3A399686">
      <w:pPr>
        <w:spacing w:line="560" w:lineRule="exact"/>
        <w:rPr>
          <w:rFonts w:hint="eastAsia" w:ascii="宋体" w:hAnsi="宋体"/>
          <w:color w:val="auto"/>
          <w:szCs w:val="21"/>
          <w:highlight w:val="none"/>
        </w:rPr>
      </w:pPr>
    </w:p>
    <w:p w14:paraId="49863B7D">
      <w:pPr>
        <w:widowControl/>
        <w:jc w:val="left"/>
        <w:rPr>
          <w:rFonts w:ascii="仿宋_GB2312" w:eastAsia="仿宋_GB2312"/>
          <w:color w:val="auto"/>
          <w:sz w:val="24"/>
          <w:highlight w:val="none"/>
        </w:rPr>
      </w:pPr>
      <w:r>
        <w:rPr>
          <w:rFonts w:ascii="仿宋_GB2312" w:eastAsia="仿宋_GB2312"/>
          <w:color w:val="auto"/>
          <w:sz w:val="24"/>
          <w:highlight w:val="none"/>
        </w:rPr>
        <w:br w:type="page"/>
      </w:r>
    </w:p>
    <w:p w14:paraId="3561C9AB">
      <w:pPr>
        <w:pStyle w:val="3"/>
        <w:rPr>
          <w:b w:val="0"/>
          <w:color w:val="auto"/>
          <w:sz w:val="24"/>
          <w:szCs w:val="24"/>
          <w:highlight w:val="none"/>
        </w:rPr>
      </w:pPr>
      <w:bookmarkStart w:id="384" w:name="_Toc167544921"/>
      <w:bookmarkStart w:id="385" w:name="_Toc353544004"/>
      <w:bookmarkStart w:id="386" w:name="_Toc256000079"/>
      <w:r>
        <w:rPr>
          <w:rFonts w:hint="eastAsia"/>
          <w:b w:val="0"/>
          <w:color w:val="auto"/>
          <w:sz w:val="24"/>
          <w:szCs w:val="24"/>
          <w:highlight w:val="none"/>
        </w:rPr>
        <w:t>附表四：投标文件递交电子签收凭</w:t>
      </w:r>
      <w:bookmarkEnd w:id="384"/>
      <w:bookmarkEnd w:id="385"/>
      <w:r>
        <w:rPr>
          <w:rFonts w:hint="eastAsia"/>
          <w:b w:val="0"/>
          <w:color w:val="auto"/>
          <w:sz w:val="24"/>
          <w:szCs w:val="24"/>
          <w:highlight w:val="none"/>
        </w:rPr>
        <w:t>证</w:t>
      </w:r>
      <w:bookmarkEnd w:id="386"/>
    </w:p>
    <w:p w14:paraId="7F0F628A">
      <w:pPr>
        <w:spacing w:before="240" w:beforeLines="100" w:after="240" w:afterLines="100" w:line="480" w:lineRule="exact"/>
        <w:jc w:val="center"/>
        <w:rPr>
          <w:rFonts w:ascii="黑体" w:eastAsia="黑体"/>
          <w:color w:val="auto"/>
          <w:sz w:val="28"/>
          <w:szCs w:val="28"/>
          <w:highlight w:val="none"/>
        </w:rPr>
      </w:pPr>
    </w:p>
    <w:p w14:paraId="08A0BF08">
      <w:pPr>
        <w:spacing w:before="240" w:beforeLines="100" w:after="240" w:afterLines="100" w:line="480" w:lineRule="exact"/>
        <w:jc w:val="center"/>
        <w:rPr>
          <w:rFonts w:ascii="黑体" w:eastAsia="黑体"/>
          <w:color w:val="auto"/>
          <w:sz w:val="28"/>
          <w:szCs w:val="28"/>
          <w:highlight w:val="none"/>
        </w:rPr>
      </w:pPr>
      <w:r>
        <w:rPr>
          <w:rFonts w:hint="eastAsia" w:ascii="黑体" w:eastAsia="黑体"/>
          <w:color w:val="auto"/>
          <w:sz w:val="28"/>
          <w:szCs w:val="28"/>
          <w:highlight w:val="none"/>
        </w:rPr>
        <w:t>投标文件递交电子签收凭证</w:t>
      </w:r>
    </w:p>
    <w:p w14:paraId="1EFF9586">
      <w:pPr>
        <w:spacing w:before="72" w:beforeLines="30"/>
        <w:jc w:val="right"/>
        <w:rPr>
          <w:rFonts w:hint="eastAsia" w:ascii="宋体" w:hAnsi="宋体" w:cs="宋体"/>
          <w:color w:val="auto"/>
          <w:kern w:val="0"/>
          <w:szCs w:val="21"/>
          <w:highlight w:val="none"/>
        </w:rPr>
      </w:pPr>
    </w:p>
    <w:p w14:paraId="4209935F">
      <w:pPr>
        <w:spacing w:before="72" w:beforeLines="30"/>
        <w:jc w:val="right"/>
        <w:rPr>
          <w:rFonts w:hint="eastAsia" w:ascii="宋体" w:hAnsi="宋体" w:cs="宋体"/>
          <w:color w:val="auto"/>
          <w:kern w:val="0"/>
          <w:szCs w:val="21"/>
          <w:highlight w:val="none"/>
        </w:rPr>
      </w:pPr>
    </w:p>
    <w:p w14:paraId="2B9B6DB6">
      <w:pPr>
        <w:pStyle w:val="7"/>
        <w:spacing w:line="480" w:lineRule="auto"/>
        <w:rPr>
          <w:rFonts w:hint="eastAsia" w:hAnsi="宋体" w:cs="仿宋_GB2312"/>
          <w:color w:val="auto"/>
          <w:highlight w:val="none"/>
        </w:rPr>
      </w:pPr>
      <w:r>
        <w:rPr>
          <w:rFonts w:hint="eastAsia" w:hAnsi="宋体" w:cs="仿宋_GB2312"/>
          <w:color w:val="auto"/>
          <w:highlight w:val="none"/>
          <w:u w:val="single"/>
        </w:rPr>
        <w:t xml:space="preserve"> </w:t>
      </w:r>
      <w:r>
        <w:rPr>
          <w:rFonts w:hAnsi="宋体" w:cs="仿宋_GB2312"/>
          <w:color w:val="auto"/>
          <w:highlight w:val="none"/>
          <w:u w:val="single"/>
        </w:rPr>
        <w:t xml:space="preserve">                </w:t>
      </w:r>
      <w:r>
        <w:rPr>
          <w:rFonts w:hint="eastAsia" w:hAnsi="宋体" w:cs="仿宋_GB2312"/>
          <w:color w:val="auto"/>
          <w:highlight w:val="none"/>
        </w:rPr>
        <w:t>（投标人名称）：</w:t>
      </w:r>
    </w:p>
    <w:p w14:paraId="12A2F74E">
      <w:pPr>
        <w:spacing w:line="360" w:lineRule="auto"/>
        <w:ind w:firstLine="420" w:firstLineChars="200"/>
        <w:jc w:val="left"/>
        <w:rPr>
          <w:rFonts w:hint="eastAsia" w:ascii="宋体" w:hAnsi="宋体" w:cs="仿宋_GB2312"/>
          <w:color w:val="auto"/>
          <w:szCs w:val="21"/>
          <w:highlight w:val="none"/>
          <w:u w:val="single"/>
        </w:rPr>
      </w:pPr>
      <w:r>
        <w:rPr>
          <w:rFonts w:hint="eastAsia" w:ascii="宋体" w:hAnsi="宋体" w:cs="仿宋_GB2312"/>
          <w:color w:val="auto"/>
          <w:szCs w:val="21"/>
          <w:highlight w:val="none"/>
        </w:rPr>
        <w:t>您单位参与的</w:t>
      </w:r>
      <w:r>
        <w:rPr>
          <w:rFonts w:hint="eastAsia" w:ascii="宋体" w:hAnsi="宋体"/>
          <w:color w:val="auto"/>
          <w:szCs w:val="21"/>
          <w:highlight w:val="none"/>
          <w:u w:val="single"/>
        </w:rPr>
        <w:t xml:space="preserve">         </w:t>
      </w:r>
      <w:r>
        <w:rPr>
          <w:rFonts w:ascii="宋体" w:hAnsi="宋体"/>
          <w:color w:val="auto"/>
          <w:szCs w:val="21"/>
          <w:highlight w:val="none"/>
          <w:u w:val="single"/>
        </w:rPr>
        <w:t xml:space="preserve">                     </w:t>
      </w:r>
      <w:r>
        <w:rPr>
          <w:rFonts w:hint="eastAsia" w:ascii="宋体" w:hAnsi="宋体"/>
          <w:color w:val="auto"/>
          <w:szCs w:val="21"/>
          <w:highlight w:val="none"/>
          <w:u w:val="single"/>
        </w:rPr>
        <w:t xml:space="preserve">  </w:t>
      </w:r>
      <w:r>
        <w:rPr>
          <w:rFonts w:hint="eastAsia" w:ascii="宋体" w:hAnsi="宋体"/>
          <w:color w:val="auto"/>
          <w:szCs w:val="21"/>
          <w:highlight w:val="none"/>
        </w:rPr>
        <w:t>（标段名称）项目（标段唯一标识码：</w:t>
      </w:r>
      <w:r>
        <w:rPr>
          <w:rFonts w:hint="eastAsia" w:ascii="宋体" w:hAnsi="宋体"/>
          <w:color w:val="auto"/>
          <w:szCs w:val="21"/>
          <w:highlight w:val="none"/>
          <w:u w:val="single"/>
        </w:rPr>
        <w:t xml:space="preserve"> </w:t>
      </w:r>
      <w:r>
        <w:rPr>
          <w:rFonts w:ascii="宋体" w:hAnsi="宋体"/>
          <w:color w:val="auto"/>
          <w:szCs w:val="21"/>
          <w:highlight w:val="none"/>
          <w:u w:val="single"/>
        </w:rPr>
        <w:t xml:space="preserve"> </w:t>
      </w:r>
      <w:r>
        <w:rPr>
          <w:rFonts w:hint="eastAsia" w:ascii="宋体" w:hAnsi="宋体"/>
          <w:color w:val="auto"/>
          <w:szCs w:val="21"/>
          <w:highlight w:val="none"/>
          <w:u w:val="single"/>
        </w:rPr>
        <w:t xml:space="preserve">  </w:t>
      </w:r>
      <w:r>
        <w:rPr>
          <w:rFonts w:ascii="宋体" w:hAnsi="宋体"/>
          <w:color w:val="auto"/>
          <w:szCs w:val="21"/>
          <w:highlight w:val="none"/>
          <w:u w:val="single"/>
        </w:rPr>
        <w:t xml:space="preserve">         </w:t>
      </w:r>
      <w:r>
        <w:rPr>
          <w:rFonts w:ascii="宋体" w:hAnsi="宋体"/>
          <w:color w:val="auto"/>
          <w:szCs w:val="21"/>
          <w:highlight w:val="none"/>
        </w:rPr>
        <w:t xml:space="preserve"> </w:t>
      </w:r>
      <w:r>
        <w:rPr>
          <w:rFonts w:hint="eastAsia" w:ascii="宋体" w:hAnsi="宋体"/>
          <w:color w:val="auto"/>
          <w:szCs w:val="21"/>
          <w:highlight w:val="none"/>
        </w:rPr>
        <w:t>）</w:t>
      </w:r>
      <w:r>
        <w:rPr>
          <w:rFonts w:hint="eastAsia" w:ascii="宋体" w:hAnsi="宋体" w:cs="仿宋_GB2312"/>
          <w:color w:val="auto"/>
          <w:szCs w:val="21"/>
          <w:highlight w:val="none"/>
        </w:rPr>
        <w:t>，投标文件于</w:t>
      </w:r>
      <w:r>
        <w:rPr>
          <w:rFonts w:hint="eastAsia" w:ascii="宋体" w:hAnsi="宋体" w:cs="仿宋_GB2312"/>
          <w:color w:val="auto"/>
          <w:szCs w:val="21"/>
          <w:highlight w:val="none"/>
          <w:u w:val="single"/>
        </w:rPr>
        <w:t xml:space="preserve">    </w:t>
      </w:r>
      <w:r>
        <w:rPr>
          <w:rFonts w:hint="eastAsia" w:ascii="宋体" w:hAnsi="宋体" w:cs="仿宋_GB2312"/>
          <w:color w:val="auto"/>
          <w:szCs w:val="21"/>
          <w:highlight w:val="none"/>
        </w:rPr>
        <w:t>年</w:t>
      </w:r>
      <w:r>
        <w:rPr>
          <w:rFonts w:hint="eastAsia" w:ascii="宋体" w:hAnsi="宋体" w:cs="仿宋_GB2312"/>
          <w:color w:val="auto"/>
          <w:szCs w:val="21"/>
          <w:highlight w:val="none"/>
          <w:u w:val="single"/>
        </w:rPr>
        <w:t xml:space="preserve">    </w:t>
      </w:r>
      <w:r>
        <w:rPr>
          <w:rFonts w:hint="eastAsia" w:ascii="宋体" w:hAnsi="宋体" w:cs="仿宋_GB2312"/>
          <w:color w:val="auto"/>
          <w:szCs w:val="21"/>
          <w:highlight w:val="none"/>
        </w:rPr>
        <w:t>月</w:t>
      </w:r>
      <w:r>
        <w:rPr>
          <w:rFonts w:hint="eastAsia" w:ascii="宋体" w:hAnsi="宋体" w:cs="仿宋_GB2312"/>
          <w:color w:val="auto"/>
          <w:szCs w:val="21"/>
          <w:highlight w:val="none"/>
          <w:u w:val="single"/>
        </w:rPr>
        <w:t xml:space="preserve">    </w:t>
      </w:r>
      <w:r>
        <w:rPr>
          <w:rFonts w:hint="eastAsia" w:ascii="宋体" w:hAnsi="宋体" w:cs="仿宋_GB2312"/>
          <w:color w:val="auto"/>
          <w:szCs w:val="21"/>
          <w:highlight w:val="none"/>
        </w:rPr>
        <w:t>日</w:t>
      </w:r>
      <w:r>
        <w:rPr>
          <w:rFonts w:hint="eastAsia" w:ascii="宋体" w:hAnsi="宋体" w:cs="仿宋_GB2312"/>
          <w:color w:val="auto"/>
          <w:szCs w:val="21"/>
          <w:highlight w:val="none"/>
          <w:u w:val="single"/>
        </w:rPr>
        <w:t xml:space="preserve">    </w:t>
      </w:r>
      <w:r>
        <w:rPr>
          <w:rFonts w:hint="eastAsia" w:ascii="宋体" w:hAnsi="宋体" w:cs="仿宋_GB2312"/>
          <w:color w:val="auto"/>
          <w:szCs w:val="21"/>
          <w:highlight w:val="none"/>
        </w:rPr>
        <w:t>时</w:t>
      </w:r>
      <w:r>
        <w:rPr>
          <w:rFonts w:hint="eastAsia" w:ascii="宋体" w:hAnsi="宋体" w:cs="仿宋_GB2312"/>
          <w:color w:val="auto"/>
          <w:szCs w:val="21"/>
          <w:highlight w:val="none"/>
          <w:u w:val="single"/>
        </w:rPr>
        <w:t xml:space="preserve">    </w:t>
      </w:r>
      <w:r>
        <w:rPr>
          <w:rFonts w:hint="eastAsia" w:ascii="宋体" w:hAnsi="宋体" w:cs="仿宋_GB2312"/>
          <w:color w:val="auto"/>
          <w:szCs w:val="21"/>
          <w:highlight w:val="none"/>
        </w:rPr>
        <w:t>分</w:t>
      </w:r>
      <w:r>
        <w:rPr>
          <w:rFonts w:hint="eastAsia" w:ascii="宋体" w:hAnsi="宋体" w:cs="仿宋_GB2312"/>
          <w:color w:val="auto"/>
          <w:szCs w:val="21"/>
          <w:highlight w:val="none"/>
          <w:u w:val="single"/>
        </w:rPr>
        <w:t xml:space="preserve">    </w:t>
      </w:r>
      <w:r>
        <w:rPr>
          <w:rFonts w:hint="eastAsia" w:ascii="宋体" w:hAnsi="宋体" w:cs="仿宋_GB2312"/>
          <w:color w:val="auto"/>
          <w:szCs w:val="21"/>
          <w:highlight w:val="none"/>
        </w:rPr>
        <w:t>秒上传成功。</w:t>
      </w:r>
    </w:p>
    <w:p w14:paraId="2FCE75E0">
      <w:pPr>
        <w:spacing w:line="360" w:lineRule="auto"/>
        <w:ind w:firstLine="420" w:firstLineChars="200"/>
        <w:jc w:val="left"/>
        <w:rPr>
          <w:rFonts w:hint="eastAsia" w:ascii="宋体" w:hAnsi="宋体" w:cs="仿宋_GB2312"/>
          <w:color w:val="auto"/>
          <w:szCs w:val="21"/>
          <w:highlight w:val="none"/>
        </w:rPr>
      </w:pPr>
    </w:p>
    <w:p w14:paraId="78EE54F7">
      <w:pPr>
        <w:spacing w:line="360" w:lineRule="auto"/>
        <w:ind w:firstLine="420" w:firstLineChars="200"/>
        <w:jc w:val="left"/>
        <w:rPr>
          <w:rFonts w:hint="eastAsia" w:ascii="宋体" w:hAnsi="宋体" w:cs="仿宋_GB2312"/>
          <w:color w:val="auto"/>
          <w:szCs w:val="21"/>
          <w:highlight w:val="none"/>
        </w:rPr>
      </w:pPr>
      <w:r>
        <w:rPr>
          <w:rFonts w:hint="eastAsia" w:ascii="宋体" w:hAnsi="宋体" w:cs="仿宋_GB2312"/>
          <w:color w:val="auto"/>
          <w:szCs w:val="21"/>
          <w:highlight w:val="none"/>
        </w:rPr>
        <w:t>项目负责人：</w:t>
      </w:r>
      <w:r>
        <w:rPr>
          <w:rFonts w:hint="eastAsia" w:ascii="宋体" w:hAnsi="宋体" w:cs="仿宋_GB2312"/>
          <w:color w:val="auto"/>
          <w:szCs w:val="21"/>
          <w:highlight w:val="none"/>
          <w:u w:val="single"/>
        </w:rPr>
        <w:t xml:space="preserve">  </w:t>
      </w:r>
      <w:r>
        <w:rPr>
          <w:rFonts w:ascii="宋体" w:hAnsi="宋体" w:cs="仿宋_GB2312"/>
          <w:color w:val="auto"/>
          <w:szCs w:val="21"/>
          <w:highlight w:val="none"/>
          <w:u w:val="single"/>
        </w:rPr>
        <w:t xml:space="preserve">                           </w:t>
      </w:r>
      <w:r>
        <w:rPr>
          <w:rFonts w:hint="eastAsia" w:ascii="宋体" w:hAnsi="宋体" w:cs="仿宋_GB2312"/>
          <w:color w:val="auto"/>
          <w:szCs w:val="21"/>
          <w:highlight w:val="none"/>
          <w:u w:val="single"/>
        </w:rPr>
        <w:t xml:space="preserve">  </w:t>
      </w:r>
    </w:p>
    <w:p w14:paraId="2B3BC5DE">
      <w:pPr>
        <w:spacing w:before="72" w:beforeLines="30" w:line="360" w:lineRule="auto"/>
        <w:ind w:firstLine="420" w:firstLineChars="200"/>
        <w:rPr>
          <w:rFonts w:hint="eastAsia" w:ascii="宋体" w:hAnsi="宋体" w:cs="宋体"/>
          <w:color w:val="auto"/>
          <w:kern w:val="0"/>
          <w:szCs w:val="21"/>
          <w:highlight w:val="none"/>
        </w:rPr>
      </w:pPr>
      <w:r>
        <w:rPr>
          <w:rFonts w:hint="eastAsia" w:ascii="宋体" w:hAnsi="宋体" w:cs="仿宋_GB2312"/>
          <w:color w:val="auto"/>
          <w:szCs w:val="21"/>
          <w:highlight w:val="none"/>
        </w:rPr>
        <w:t>回执码：</w:t>
      </w:r>
      <w:r>
        <w:rPr>
          <w:rFonts w:hint="eastAsia" w:ascii="宋体" w:hAnsi="宋体" w:cs="仿宋_GB2312"/>
          <w:color w:val="auto"/>
          <w:szCs w:val="21"/>
          <w:highlight w:val="none"/>
          <w:u w:val="single"/>
        </w:rPr>
        <w:t xml:space="preserve">  </w:t>
      </w:r>
      <w:r>
        <w:rPr>
          <w:rFonts w:ascii="宋体" w:hAnsi="宋体" w:cs="仿宋_GB2312"/>
          <w:color w:val="auto"/>
          <w:szCs w:val="21"/>
          <w:highlight w:val="none"/>
          <w:u w:val="single"/>
        </w:rPr>
        <w:t xml:space="preserve">                             </w:t>
      </w:r>
      <w:r>
        <w:rPr>
          <w:rFonts w:hint="eastAsia" w:ascii="宋体" w:hAnsi="宋体" w:cs="仿宋_GB2312"/>
          <w:color w:val="auto"/>
          <w:szCs w:val="21"/>
          <w:highlight w:val="none"/>
          <w:u w:val="single"/>
        </w:rPr>
        <w:t xml:space="preserve">  </w:t>
      </w:r>
    </w:p>
    <w:p w14:paraId="112AB141">
      <w:pPr>
        <w:spacing w:before="72" w:beforeLines="30"/>
        <w:jc w:val="right"/>
        <w:rPr>
          <w:rFonts w:hint="eastAsia" w:ascii="宋体" w:hAnsi="宋体" w:cs="宋体"/>
          <w:color w:val="auto"/>
          <w:kern w:val="0"/>
          <w:szCs w:val="21"/>
          <w:highlight w:val="none"/>
        </w:rPr>
      </w:pPr>
    </w:p>
    <w:p w14:paraId="253004AF">
      <w:pPr>
        <w:spacing w:before="72" w:beforeLines="30"/>
        <w:ind w:firstLine="4305" w:firstLineChars="2050"/>
        <w:rPr>
          <w:rFonts w:hint="eastAsia" w:ascii="宋体" w:hAnsi="宋体" w:cs="宋体"/>
          <w:color w:val="auto"/>
          <w:kern w:val="0"/>
          <w:szCs w:val="21"/>
          <w:highlight w:val="none"/>
        </w:rPr>
      </w:pPr>
    </w:p>
    <w:p w14:paraId="04AF6C8D">
      <w:pPr>
        <w:spacing w:before="72" w:beforeLines="30"/>
        <w:ind w:firstLine="4305" w:firstLineChars="2050"/>
        <w:rPr>
          <w:rFonts w:hint="eastAsia" w:ascii="宋体" w:hAnsi="宋体"/>
          <w:color w:val="auto"/>
          <w:highlight w:val="none"/>
        </w:rPr>
      </w:pPr>
    </w:p>
    <w:p w14:paraId="38D0A901">
      <w:pPr>
        <w:spacing w:line="400" w:lineRule="exact"/>
        <w:rPr>
          <w:rFonts w:hint="eastAsia" w:ascii="宋体" w:hAnsi="宋体"/>
          <w:color w:val="auto"/>
          <w:highlight w:val="none"/>
        </w:rPr>
      </w:pPr>
    </w:p>
    <w:p w14:paraId="55FED54B">
      <w:pPr>
        <w:widowControl/>
        <w:jc w:val="left"/>
        <w:rPr>
          <w:color w:val="auto"/>
          <w:sz w:val="24"/>
          <w:highlight w:val="none"/>
        </w:rPr>
      </w:pPr>
      <w:r>
        <w:rPr>
          <w:color w:val="auto"/>
          <w:sz w:val="24"/>
          <w:highlight w:val="none"/>
        </w:rPr>
        <w:br w:type="page"/>
      </w:r>
    </w:p>
    <w:p w14:paraId="07EA957F">
      <w:pPr>
        <w:pStyle w:val="3"/>
        <w:rPr>
          <w:b w:val="0"/>
          <w:color w:val="auto"/>
          <w:sz w:val="24"/>
          <w:szCs w:val="24"/>
          <w:highlight w:val="none"/>
        </w:rPr>
        <w:sectPr>
          <w:pgSz w:w="11905" w:h="16838"/>
          <w:pgMar w:top="1440" w:right="1797" w:bottom="1440" w:left="1797" w:header="851" w:footer="992" w:gutter="0"/>
          <w:cols w:space="720" w:num="1"/>
          <w:docGrid w:linePitch="312" w:charSpace="0"/>
        </w:sectPr>
      </w:pPr>
    </w:p>
    <w:p w14:paraId="3A6AA218">
      <w:pPr>
        <w:pStyle w:val="3"/>
        <w:rPr>
          <w:b w:val="0"/>
          <w:color w:val="auto"/>
          <w:sz w:val="24"/>
          <w:szCs w:val="24"/>
          <w:highlight w:val="none"/>
        </w:rPr>
      </w:pPr>
      <w:bookmarkStart w:id="387" w:name="_Toc167544922"/>
      <w:bookmarkStart w:id="388" w:name="_Toc256000080"/>
      <w:r>
        <w:rPr>
          <w:rFonts w:hint="eastAsia"/>
          <w:b w:val="0"/>
          <w:color w:val="auto"/>
          <w:sz w:val="24"/>
          <w:szCs w:val="24"/>
          <w:highlight w:val="none"/>
        </w:rPr>
        <w:t>附表五：开标记录表</w:t>
      </w:r>
      <w:bookmarkEnd w:id="387"/>
      <w:bookmarkEnd w:id="388"/>
    </w:p>
    <w:p w14:paraId="539D4590">
      <w:pPr>
        <w:spacing w:before="240" w:beforeLines="100" w:after="240" w:afterLines="100" w:line="400" w:lineRule="exact"/>
        <w:ind w:firstLine="4620" w:firstLineChars="1650"/>
        <w:rPr>
          <w:rFonts w:ascii="黑体" w:eastAsia="黑体"/>
          <w:color w:val="auto"/>
          <w:sz w:val="28"/>
          <w:szCs w:val="28"/>
          <w:highlight w:val="none"/>
        </w:rPr>
      </w:pPr>
      <w:r>
        <w:rPr>
          <w:rFonts w:hint="eastAsia" w:ascii="黑体" w:eastAsia="黑体"/>
          <w:color w:val="auto"/>
          <w:sz w:val="28"/>
          <w:szCs w:val="28"/>
          <w:highlight w:val="none"/>
          <w:u w:val="single"/>
        </w:rPr>
        <w:t xml:space="preserve">    </w:t>
      </w:r>
      <w:r>
        <w:rPr>
          <w:rFonts w:ascii="黑体" w:eastAsia="黑体"/>
          <w:color w:val="auto"/>
          <w:sz w:val="28"/>
          <w:szCs w:val="28"/>
          <w:highlight w:val="none"/>
          <w:u w:val="single"/>
        </w:rPr>
        <w:t xml:space="preserve">                   </w:t>
      </w:r>
      <w:r>
        <w:rPr>
          <w:rFonts w:hint="eastAsia" w:ascii="黑体" w:eastAsia="黑体"/>
          <w:color w:val="auto"/>
          <w:sz w:val="28"/>
          <w:szCs w:val="28"/>
          <w:highlight w:val="none"/>
        </w:rPr>
        <w:t>（标段名称）项目开标记录表</w:t>
      </w:r>
    </w:p>
    <w:p w14:paraId="286D18B8">
      <w:pPr>
        <w:spacing w:line="400" w:lineRule="exact"/>
        <w:ind w:firstLine="105" w:firstLineChars="50"/>
        <w:rPr>
          <w:rFonts w:hint="eastAsia" w:ascii="宋体" w:hAnsi="宋体"/>
          <w:color w:val="auto"/>
          <w:highlight w:val="none"/>
        </w:rPr>
      </w:pPr>
      <w:r>
        <w:rPr>
          <w:rFonts w:hint="eastAsia" w:ascii="宋体" w:hAnsi="宋体"/>
          <w:color w:val="auto"/>
          <w:highlight w:val="none"/>
        </w:rPr>
        <w:t>开标时间：</w:t>
      </w:r>
      <w:r>
        <w:rPr>
          <w:rFonts w:hint="eastAsia" w:ascii="宋体" w:hAnsi="宋体"/>
          <w:color w:val="auto"/>
          <w:highlight w:val="none"/>
          <w:u w:val="single"/>
        </w:rPr>
        <w:t xml:space="preserve">      </w:t>
      </w:r>
      <w:r>
        <w:rPr>
          <w:rFonts w:hint="eastAsia" w:ascii="宋体" w:hAnsi="宋体"/>
          <w:color w:val="auto"/>
          <w:highlight w:val="none"/>
        </w:rPr>
        <w:t>年</w:t>
      </w:r>
      <w:r>
        <w:rPr>
          <w:rFonts w:hint="eastAsia" w:ascii="宋体" w:hAnsi="宋体"/>
          <w:color w:val="auto"/>
          <w:highlight w:val="none"/>
          <w:u w:val="single"/>
        </w:rPr>
        <w:t xml:space="preserve">    </w:t>
      </w:r>
      <w:r>
        <w:rPr>
          <w:rFonts w:hint="eastAsia" w:ascii="宋体" w:hAnsi="宋体"/>
          <w:color w:val="auto"/>
          <w:highlight w:val="none"/>
        </w:rPr>
        <w:t>月</w:t>
      </w:r>
      <w:r>
        <w:rPr>
          <w:rFonts w:hint="eastAsia" w:ascii="宋体" w:hAnsi="宋体"/>
          <w:color w:val="auto"/>
          <w:highlight w:val="none"/>
          <w:u w:val="single"/>
        </w:rPr>
        <w:t xml:space="preserve">    </w:t>
      </w:r>
      <w:r>
        <w:rPr>
          <w:rFonts w:hint="eastAsia" w:ascii="宋体" w:hAnsi="宋体"/>
          <w:color w:val="auto"/>
          <w:highlight w:val="none"/>
        </w:rPr>
        <w:t>日</w:t>
      </w:r>
      <w:r>
        <w:rPr>
          <w:rFonts w:hint="eastAsia" w:ascii="宋体" w:hAnsi="宋体"/>
          <w:color w:val="auto"/>
          <w:highlight w:val="none"/>
          <w:u w:val="single"/>
        </w:rPr>
        <w:t xml:space="preserve">    </w:t>
      </w:r>
      <w:r>
        <w:rPr>
          <w:rFonts w:hint="eastAsia" w:ascii="宋体" w:hAnsi="宋体"/>
          <w:color w:val="auto"/>
          <w:highlight w:val="none"/>
        </w:rPr>
        <w:t>时</w:t>
      </w:r>
      <w:r>
        <w:rPr>
          <w:rFonts w:hint="eastAsia" w:ascii="宋体" w:hAnsi="宋体"/>
          <w:color w:val="auto"/>
          <w:highlight w:val="none"/>
          <w:u w:val="single"/>
        </w:rPr>
        <w:t xml:space="preserve">    </w:t>
      </w:r>
      <w:r>
        <w:rPr>
          <w:rFonts w:hint="eastAsia" w:ascii="宋体" w:hAnsi="宋体"/>
          <w:color w:val="auto"/>
          <w:highlight w:val="none"/>
        </w:rPr>
        <w:t>分     开标地点：</w:t>
      </w:r>
      <w:r>
        <w:rPr>
          <w:rFonts w:hint="eastAsia" w:ascii="宋体" w:hAnsi="宋体"/>
          <w:color w:val="auto"/>
          <w:highlight w:val="none"/>
          <w:u w:val="single"/>
        </w:rPr>
        <w:t xml:space="preserve">                            </w:t>
      </w:r>
      <w:r>
        <w:rPr>
          <w:rFonts w:hint="eastAsia" w:ascii="宋体" w:hAnsi="宋体"/>
          <w:color w:val="auto"/>
          <w:highlight w:val="none"/>
        </w:rPr>
        <w:t xml:space="preserve">    </w:t>
      </w:r>
      <w:r>
        <w:rPr>
          <w:rFonts w:ascii="宋体" w:hAnsi="宋体"/>
          <w:color w:val="auto"/>
          <w:highlight w:val="none"/>
        </w:rPr>
        <w:t xml:space="preserve">   </w:t>
      </w:r>
      <w:r>
        <w:rPr>
          <w:rFonts w:hint="eastAsia" w:ascii="宋体" w:hAnsi="宋体"/>
          <w:color w:val="auto"/>
          <w:highlight w:val="none"/>
        </w:rPr>
        <w:t>开标方式：</w:t>
      </w:r>
      <w:r>
        <w:rPr>
          <w:rFonts w:hint="eastAsia" w:ascii="宋体" w:hAnsi="宋体"/>
          <w:color w:val="auto"/>
          <w:highlight w:val="none"/>
          <w:u w:val="single"/>
        </w:rPr>
        <w:t xml:space="preserve">     </w:t>
      </w:r>
      <w:r>
        <w:rPr>
          <w:rFonts w:ascii="宋体" w:hAnsi="宋体"/>
          <w:color w:val="auto"/>
          <w:highlight w:val="none"/>
          <w:u w:val="single"/>
        </w:rPr>
        <w:t xml:space="preserve">    </w:t>
      </w:r>
      <w:r>
        <w:rPr>
          <w:rFonts w:hint="eastAsia" w:ascii="宋体" w:hAnsi="宋体"/>
          <w:color w:val="auto"/>
          <w:highlight w:val="none"/>
          <w:u w:val="single"/>
        </w:rPr>
        <w:t xml:space="preserve">       </w:t>
      </w:r>
    </w:p>
    <w:tbl>
      <w:tblPr>
        <w:tblStyle w:val="18"/>
        <w:tblW w:w="1406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6"/>
        <w:gridCol w:w="2481"/>
        <w:gridCol w:w="992"/>
        <w:gridCol w:w="1134"/>
        <w:gridCol w:w="1134"/>
        <w:gridCol w:w="1134"/>
        <w:gridCol w:w="1134"/>
        <w:gridCol w:w="1134"/>
        <w:gridCol w:w="1276"/>
        <w:gridCol w:w="1701"/>
        <w:gridCol w:w="1276"/>
      </w:tblGrid>
      <w:tr w14:paraId="7C7D44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666" w:type="dxa"/>
            <w:vMerge w:val="restart"/>
            <w:tcMar>
              <w:left w:w="28" w:type="dxa"/>
              <w:right w:w="28" w:type="dxa"/>
            </w:tcMar>
            <w:vAlign w:val="center"/>
          </w:tcPr>
          <w:p w14:paraId="27C87637">
            <w:pPr>
              <w:keepNext w:val="0"/>
              <w:keepLines w:val="0"/>
              <w:suppressLineNumbers w:val="0"/>
              <w:spacing w:before="0" w:beforeAutospacing="0" w:after="0" w:afterAutospacing="0"/>
              <w:ind w:left="0" w:right="0"/>
              <w:jc w:val="center"/>
              <w:rPr>
                <w:rFonts w:hint="eastAsia" w:ascii="宋体" w:hAnsi="宋体"/>
                <w:color w:val="auto"/>
                <w:highlight w:val="none"/>
              </w:rPr>
            </w:pPr>
            <w:r>
              <w:rPr>
                <w:rFonts w:hint="eastAsia" w:ascii="宋体" w:hAnsi="宋体"/>
                <w:color w:val="auto"/>
                <w:highlight w:val="none"/>
              </w:rPr>
              <w:t>序号</w:t>
            </w:r>
          </w:p>
        </w:tc>
        <w:tc>
          <w:tcPr>
            <w:tcW w:w="2481" w:type="dxa"/>
            <w:vMerge w:val="restart"/>
            <w:tcMar>
              <w:left w:w="28" w:type="dxa"/>
              <w:right w:w="28" w:type="dxa"/>
            </w:tcMar>
            <w:vAlign w:val="center"/>
          </w:tcPr>
          <w:p w14:paraId="19E0B375">
            <w:pPr>
              <w:keepNext w:val="0"/>
              <w:keepLines w:val="0"/>
              <w:suppressLineNumbers w:val="0"/>
              <w:spacing w:before="0" w:beforeAutospacing="0" w:after="0" w:afterAutospacing="0"/>
              <w:ind w:left="0" w:right="0"/>
              <w:jc w:val="center"/>
              <w:rPr>
                <w:rFonts w:hint="eastAsia" w:ascii="宋体" w:hAnsi="宋体"/>
                <w:color w:val="auto"/>
                <w:highlight w:val="none"/>
              </w:rPr>
            </w:pPr>
            <w:r>
              <w:rPr>
                <w:rFonts w:hint="eastAsia" w:ascii="宋体" w:hAnsi="宋体"/>
                <w:color w:val="auto"/>
                <w:highlight w:val="none"/>
              </w:rPr>
              <w:t>投标人名称</w:t>
            </w:r>
          </w:p>
        </w:tc>
        <w:tc>
          <w:tcPr>
            <w:tcW w:w="992" w:type="dxa"/>
            <w:vMerge w:val="restart"/>
            <w:tcMar>
              <w:left w:w="28" w:type="dxa"/>
              <w:right w:w="28" w:type="dxa"/>
            </w:tcMar>
            <w:vAlign w:val="center"/>
          </w:tcPr>
          <w:p w14:paraId="24809AC1">
            <w:pPr>
              <w:keepNext w:val="0"/>
              <w:keepLines w:val="0"/>
              <w:suppressLineNumbers w:val="0"/>
              <w:spacing w:before="0" w:beforeAutospacing="0" w:after="0" w:afterAutospacing="0"/>
              <w:ind w:left="0" w:right="0"/>
              <w:jc w:val="center"/>
              <w:rPr>
                <w:rFonts w:hint="eastAsia" w:ascii="宋体" w:hAnsi="宋体"/>
                <w:color w:val="auto"/>
                <w:highlight w:val="none"/>
              </w:rPr>
            </w:pPr>
            <w:r>
              <w:rPr>
                <w:rFonts w:hint="eastAsia" w:ascii="宋体" w:hAnsi="宋体"/>
                <w:color w:val="auto"/>
                <w:highlight w:val="none"/>
              </w:rPr>
              <w:t>投标报价（元）</w:t>
            </w:r>
          </w:p>
        </w:tc>
        <w:tc>
          <w:tcPr>
            <w:tcW w:w="1134" w:type="dxa"/>
            <w:vMerge w:val="restart"/>
            <w:tcMar>
              <w:left w:w="28" w:type="dxa"/>
              <w:right w:w="28" w:type="dxa"/>
            </w:tcMar>
            <w:vAlign w:val="center"/>
          </w:tcPr>
          <w:p w14:paraId="1C19F88B">
            <w:pPr>
              <w:keepNext w:val="0"/>
              <w:keepLines w:val="0"/>
              <w:suppressLineNumbers w:val="0"/>
              <w:spacing w:before="0" w:beforeAutospacing="0" w:after="0" w:afterAutospacing="0"/>
              <w:ind w:left="0" w:right="0"/>
              <w:jc w:val="center"/>
              <w:rPr>
                <w:rFonts w:hint="eastAsia" w:ascii="宋体" w:hAnsi="宋体"/>
                <w:color w:val="auto"/>
                <w:highlight w:val="none"/>
              </w:rPr>
            </w:pPr>
            <w:r>
              <w:rPr>
                <w:rFonts w:hint="eastAsia" w:ascii="宋体" w:hAnsi="宋体"/>
                <w:color w:val="auto"/>
                <w:highlight w:val="none"/>
              </w:rPr>
              <w:t>服务期限</w:t>
            </w:r>
          </w:p>
          <w:p w14:paraId="32E4FE3E">
            <w:pPr>
              <w:keepNext w:val="0"/>
              <w:keepLines w:val="0"/>
              <w:suppressLineNumbers w:val="0"/>
              <w:spacing w:before="0" w:beforeAutospacing="0" w:after="0" w:afterAutospacing="0"/>
              <w:ind w:left="0" w:right="0"/>
              <w:jc w:val="center"/>
              <w:rPr>
                <w:rFonts w:hint="eastAsia" w:ascii="宋体" w:hAnsi="宋体"/>
                <w:color w:val="auto"/>
                <w:highlight w:val="none"/>
              </w:rPr>
            </w:pPr>
            <w:r>
              <w:rPr>
                <w:rFonts w:hint="eastAsia" w:ascii="宋体" w:hAnsi="宋体"/>
                <w:color w:val="auto"/>
                <w:highlight w:val="none"/>
              </w:rPr>
              <w:t>（日历天）</w:t>
            </w:r>
          </w:p>
        </w:tc>
        <w:tc>
          <w:tcPr>
            <w:tcW w:w="1134" w:type="dxa"/>
            <w:vMerge w:val="restart"/>
            <w:tcMar>
              <w:left w:w="28" w:type="dxa"/>
              <w:right w:w="28" w:type="dxa"/>
            </w:tcMar>
            <w:vAlign w:val="center"/>
          </w:tcPr>
          <w:p w14:paraId="6CB2EC67">
            <w:pPr>
              <w:keepNext w:val="0"/>
              <w:keepLines w:val="0"/>
              <w:suppressLineNumbers w:val="0"/>
              <w:spacing w:before="0" w:beforeAutospacing="0" w:after="0" w:afterAutospacing="0"/>
              <w:ind w:left="0" w:right="0"/>
              <w:jc w:val="center"/>
              <w:rPr>
                <w:rFonts w:hint="eastAsia" w:ascii="宋体" w:hAnsi="宋体"/>
                <w:color w:val="auto"/>
                <w:highlight w:val="none"/>
              </w:rPr>
            </w:pPr>
            <w:r>
              <w:rPr>
                <w:rFonts w:hint="eastAsia" w:ascii="宋体" w:hAnsi="宋体"/>
                <w:color w:val="auto"/>
                <w:highlight w:val="none"/>
              </w:rPr>
              <w:t>质量标准</w:t>
            </w:r>
          </w:p>
        </w:tc>
        <w:tc>
          <w:tcPr>
            <w:tcW w:w="1134" w:type="dxa"/>
            <w:vMerge w:val="restart"/>
            <w:vAlign w:val="center"/>
          </w:tcPr>
          <w:p w14:paraId="6973D2F6">
            <w:pPr>
              <w:keepNext w:val="0"/>
              <w:keepLines w:val="0"/>
              <w:suppressLineNumbers w:val="0"/>
              <w:spacing w:before="0" w:beforeAutospacing="0" w:after="0" w:afterAutospacing="0"/>
              <w:ind w:left="0" w:right="0"/>
              <w:jc w:val="center"/>
              <w:rPr>
                <w:rFonts w:hint="eastAsia" w:ascii="宋体" w:hAnsi="宋体"/>
                <w:color w:val="auto"/>
                <w:highlight w:val="none"/>
              </w:rPr>
            </w:pPr>
            <w:r>
              <w:rPr>
                <w:rFonts w:hint="eastAsia" w:ascii="宋体" w:hAnsi="宋体"/>
                <w:color w:val="auto"/>
                <w:highlight w:val="none"/>
              </w:rPr>
              <w:t>投标有效期（天）</w:t>
            </w:r>
          </w:p>
        </w:tc>
        <w:tc>
          <w:tcPr>
            <w:tcW w:w="1134" w:type="dxa"/>
            <w:vMerge w:val="restart"/>
            <w:tcMar>
              <w:left w:w="28" w:type="dxa"/>
              <w:right w:w="28" w:type="dxa"/>
            </w:tcMar>
            <w:vAlign w:val="center"/>
          </w:tcPr>
          <w:p w14:paraId="2521510C">
            <w:pPr>
              <w:keepNext w:val="0"/>
              <w:keepLines w:val="0"/>
              <w:suppressLineNumbers w:val="0"/>
              <w:spacing w:before="0" w:beforeAutospacing="0" w:after="0" w:afterAutospacing="0"/>
              <w:ind w:left="0" w:right="0"/>
              <w:jc w:val="center"/>
              <w:rPr>
                <w:rFonts w:hint="eastAsia" w:ascii="宋体" w:hAnsi="宋体"/>
                <w:color w:val="auto"/>
                <w:highlight w:val="none"/>
              </w:rPr>
            </w:pPr>
            <w:r>
              <w:rPr>
                <w:rFonts w:hint="eastAsia" w:ascii="宋体" w:hAnsi="宋体"/>
                <w:color w:val="auto"/>
                <w:highlight w:val="none"/>
              </w:rPr>
              <w:t>项目负责人</w:t>
            </w:r>
          </w:p>
          <w:p w14:paraId="3ABF6F34">
            <w:pPr>
              <w:keepNext w:val="0"/>
              <w:keepLines w:val="0"/>
              <w:suppressLineNumbers w:val="0"/>
              <w:spacing w:before="0" w:beforeAutospacing="0" w:after="0" w:afterAutospacing="0"/>
              <w:ind w:left="0" w:right="0"/>
              <w:jc w:val="center"/>
              <w:rPr>
                <w:rFonts w:hint="eastAsia" w:ascii="宋体" w:hAnsi="宋体"/>
                <w:color w:val="auto"/>
                <w:highlight w:val="none"/>
              </w:rPr>
            </w:pPr>
            <w:r>
              <w:rPr>
                <w:rFonts w:hint="eastAsia" w:ascii="宋体" w:hAnsi="宋体"/>
                <w:color w:val="auto"/>
                <w:highlight w:val="none"/>
              </w:rPr>
              <w:t>姓名</w:t>
            </w:r>
          </w:p>
        </w:tc>
        <w:tc>
          <w:tcPr>
            <w:tcW w:w="2410" w:type="dxa"/>
            <w:gridSpan w:val="2"/>
          </w:tcPr>
          <w:p w14:paraId="6526E967">
            <w:pPr>
              <w:keepNext w:val="0"/>
              <w:keepLines w:val="0"/>
              <w:suppressLineNumbers w:val="0"/>
              <w:spacing w:before="0" w:beforeAutospacing="0" w:after="0" w:afterAutospacing="0"/>
              <w:ind w:left="0" w:right="0"/>
              <w:jc w:val="center"/>
              <w:rPr>
                <w:rFonts w:hint="eastAsia" w:ascii="宋体" w:hAnsi="宋体"/>
                <w:color w:val="auto"/>
                <w:highlight w:val="none"/>
              </w:rPr>
            </w:pPr>
            <w:r>
              <w:rPr>
                <w:rFonts w:hint="eastAsia" w:ascii="宋体" w:hAnsi="宋体"/>
                <w:color w:val="auto"/>
                <w:highlight w:val="none"/>
              </w:rPr>
              <w:t>投标保证金</w:t>
            </w:r>
          </w:p>
        </w:tc>
        <w:tc>
          <w:tcPr>
            <w:tcW w:w="1701" w:type="dxa"/>
            <w:vMerge w:val="restart"/>
            <w:tcMar>
              <w:left w:w="28" w:type="dxa"/>
              <w:right w:w="28" w:type="dxa"/>
            </w:tcMar>
            <w:vAlign w:val="center"/>
          </w:tcPr>
          <w:p w14:paraId="55D6A620">
            <w:pPr>
              <w:keepNext w:val="0"/>
              <w:keepLines w:val="0"/>
              <w:suppressLineNumbers w:val="0"/>
              <w:spacing w:before="0" w:beforeAutospacing="0" w:after="0" w:afterAutospacing="0"/>
              <w:ind w:left="0" w:right="0"/>
              <w:jc w:val="center"/>
              <w:rPr>
                <w:rFonts w:hint="eastAsia" w:ascii="宋体" w:hAnsi="宋体"/>
                <w:color w:val="auto"/>
                <w:highlight w:val="none"/>
              </w:rPr>
            </w:pPr>
            <w:r>
              <w:rPr>
                <w:rFonts w:hint="eastAsia" w:ascii="宋体" w:hAnsi="宋体"/>
                <w:color w:val="auto"/>
                <w:highlight w:val="none"/>
              </w:rPr>
              <w:t>法定代表人或授权委托人确认</w:t>
            </w:r>
          </w:p>
        </w:tc>
        <w:tc>
          <w:tcPr>
            <w:tcW w:w="1276" w:type="dxa"/>
            <w:vMerge w:val="restart"/>
            <w:vAlign w:val="center"/>
          </w:tcPr>
          <w:p w14:paraId="2032225D">
            <w:pPr>
              <w:keepNext w:val="0"/>
              <w:keepLines w:val="0"/>
              <w:suppressLineNumbers w:val="0"/>
              <w:spacing w:before="0" w:beforeAutospacing="0" w:after="0" w:afterAutospacing="0"/>
              <w:ind w:left="0" w:right="0"/>
              <w:jc w:val="center"/>
              <w:rPr>
                <w:rFonts w:hint="eastAsia" w:ascii="宋体" w:hAnsi="宋体"/>
                <w:color w:val="auto"/>
                <w:highlight w:val="none"/>
              </w:rPr>
            </w:pPr>
            <w:r>
              <w:rPr>
                <w:rFonts w:hint="eastAsia" w:ascii="宋体" w:hAnsi="宋体"/>
                <w:color w:val="auto"/>
                <w:highlight w:val="none"/>
              </w:rPr>
              <w:t>联系电话</w:t>
            </w:r>
          </w:p>
        </w:tc>
      </w:tr>
      <w:tr w14:paraId="2A656E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666" w:type="dxa"/>
            <w:vMerge w:val="continue"/>
            <w:tcMar>
              <w:left w:w="28" w:type="dxa"/>
              <w:right w:w="28" w:type="dxa"/>
            </w:tcMar>
            <w:vAlign w:val="center"/>
          </w:tcPr>
          <w:p w14:paraId="67D26E50">
            <w:pPr>
              <w:keepNext w:val="0"/>
              <w:keepLines w:val="0"/>
              <w:suppressLineNumbers w:val="0"/>
              <w:spacing w:before="0" w:beforeAutospacing="0" w:after="0" w:afterAutospacing="0"/>
              <w:ind w:left="0" w:right="0"/>
              <w:jc w:val="center"/>
              <w:rPr>
                <w:rFonts w:hint="eastAsia" w:ascii="宋体" w:hAnsi="宋体"/>
                <w:color w:val="auto"/>
                <w:highlight w:val="none"/>
              </w:rPr>
            </w:pPr>
          </w:p>
        </w:tc>
        <w:tc>
          <w:tcPr>
            <w:tcW w:w="2481" w:type="dxa"/>
            <w:vMerge w:val="continue"/>
            <w:tcMar>
              <w:left w:w="28" w:type="dxa"/>
              <w:right w:w="28" w:type="dxa"/>
            </w:tcMar>
            <w:vAlign w:val="center"/>
          </w:tcPr>
          <w:p w14:paraId="202D224C">
            <w:pPr>
              <w:keepNext w:val="0"/>
              <w:keepLines w:val="0"/>
              <w:suppressLineNumbers w:val="0"/>
              <w:spacing w:before="0" w:beforeAutospacing="0" w:after="0" w:afterAutospacing="0"/>
              <w:ind w:left="0" w:right="0"/>
              <w:jc w:val="center"/>
              <w:rPr>
                <w:rFonts w:hint="eastAsia" w:ascii="宋体" w:hAnsi="宋体"/>
                <w:color w:val="auto"/>
                <w:highlight w:val="none"/>
              </w:rPr>
            </w:pPr>
          </w:p>
        </w:tc>
        <w:tc>
          <w:tcPr>
            <w:tcW w:w="992" w:type="dxa"/>
            <w:vMerge w:val="continue"/>
            <w:tcMar>
              <w:left w:w="28" w:type="dxa"/>
              <w:right w:w="28" w:type="dxa"/>
            </w:tcMar>
            <w:vAlign w:val="center"/>
          </w:tcPr>
          <w:p w14:paraId="0172DF70">
            <w:pPr>
              <w:keepNext w:val="0"/>
              <w:keepLines w:val="0"/>
              <w:suppressLineNumbers w:val="0"/>
              <w:spacing w:before="0" w:beforeAutospacing="0" w:after="0" w:afterAutospacing="0"/>
              <w:ind w:left="0" w:right="0"/>
              <w:jc w:val="center"/>
              <w:rPr>
                <w:rFonts w:hint="eastAsia" w:ascii="宋体" w:hAnsi="宋体"/>
                <w:color w:val="auto"/>
                <w:highlight w:val="none"/>
              </w:rPr>
            </w:pPr>
          </w:p>
        </w:tc>
        <w:tc>
          <w:tcPr>
            <w:tcW w:w="1134" w:type="dxa"/>
            <w:vMerge w:val="continue"/>
            <w:tcMar>
              <w:left w:w="28" w:type="dxa"/>
              <w:right w:w="28" w:type="dxa"/>
            </w:tcMar>
            <w:vAlign w:val="center"/>
          </w:tcPr>
          <w:p w14:paraId="0DAA724A">
            <w:pPr>
              <w:keepNext w:val="0"/>
              <w:keepLines w:val="0"/>
              <w:suppressLineNumbers w:val="0"/>
              <w:spacing w:before="0" w:beforeAutospacing="0" w:after="0" w:afterAutospacing="0"/>
              <w:ind w:left="0" w:right="0"/>
              <w:jc w:val="center"/>
              <w:rPr>
                <w:rFonts w:hint="eastAsia" w:ascii="宋体" w:hAnsi="宋体"/>
                <w:color w:val="auto"/>
                <w:highlight w:val="none"/>
              </w:rPr>
            </w:pPr>
          </w:p>
        </w:tc>
        <w:tc>
          <w:tcPr>
            <w:tcW w:w="1134" w:type="dxa"/>
            <w:vMerge w:val="continue"/>
            <w:tcMar>
              <w:left w:w="28" w:type="dxa"/>
              <w:right w:w="28" w:type="dxa"/>
            </w:tcMar>
            <w:vAlign w:val="center"/>
          </w:tcPr>
          <w:p w14:paraId="2E4D0FAB">
            <w:pPr>
              <w:keepNext w:val="0"/>
              <w:keepLines w:val="0"/>
              <w:suppressLineNumbers w:val="0"/>
              <w:spacing w:before="0" w:beforeAutospacing="0" w:after="0" w:afterAutospacing="0"/>
              <w:ind w:left="0" w:right="0"/>
              <w:jc w:val="center"/>
              <w:rPr>
                <w:rFonts w:hint="eastAsia" w:ascii="宋体" w:hAnsi="宋体"/>
                <w:color w:val="auto"/>
                <w:highlight w:val="none"/>
              </w:rPr>
            </w:pPr>
          </w:p>
        </w:tc>
        <w:tc>
          <w:tcPr>
            <w:tcW w:w="1134" w:type="dxa"/>
            <w:vMerge w:val="continue"/>
            <w:vAlign w:val="center"/>
          </w:tcPr>
          <w:p w14:paraId="36FF8304">
            <w:pPr>
              <w:keepNext w:val="0"/>
              <w:keepLines w:val="0"/>
              <w:suppressLineNumbers w:val="0"/>
              <w:spacing w:before="0" w:beforeAutospacing="0" w:after="0" w:afterAutospacing="0"/>
              <w:ind w:left="0" w:right="0"/>
              <w:jc w:val="center"/>
              <w:rPr>
                <w:rFonts w:hint="eastAsia" w:ascii="宋体" w:hAnsi="宋体"/>
                <w:color w:val="auto"/>
                <w:highlight w:val="none"/>
              </w:rPr>
            </w:pPr>
          </w:p>
        </w:tc>
        <w:tc>
          <w:tcPr>
            <w:tcW w:w="1134" w:type="dxa"/>
            <w:vMerge w:val="continue"/>
            <w:tcMar>
              <w:left w:w="28" w:type="dxa"/>
              <w:right w:w="28" w:type="dxa"/>
            </w:tcMar>
            <w:vAlign w:val="center"/>
          </w:tcPr>
          <w:p w14:paraId="61468EC2">
            <w:pPr>
              <w:keepNext w:val="0"/>
              <w:keepLines w:val="0"/>
              <w:suppressLineNumbers w:val="0"/>
              <w:spacing w:before="0" w:beforeAutospacing="0" w:after="0" w:afterAutospacing="0"/>
              <w:ind w:left="0" w:right="0"/>
              <w:jc w:val="center"/>
              <w:rPr>
                <w:rFonts w:hint="eastAsia" w:ascii="宋体" w:hAnsi="宋体"/>
                <w:color w:val="auto"/>
                <w:highlight w:val="none"/>
              </w:rPr>
            </w:pPr>
          </w:p>
        </w:tc>
        <w:tc>
          <w:tcPr>
            <w:tcW w:w="1134" w:type="dxa"/>
          </w:tcPr>
          <w:p w14:paraId="015B85CD">
            <w:pPr>
              <w:keepNext w:val="0"/>
              <w:keepLines w:val="0"/>
              <w:suppressLineNumbers w:val="0"/>
              <w:spacing w:before="0" w:beforeAutospacing="0" w:after="0" w:afterAutospacing="0"/>
              <w:ind w:left="0" w:right="0"/>
              <w:jc w:val="center"/>
              <w:rPr>
                <w:rFonts w:hint="eastAsia" w:ascii="宋体" w:hAnsi="宋体"/>
                <w:color w:val="auto"/>
                <w:highlight w:val="none"/>
              </w:rPr>
            </w:pPr>
            <w:r>
              <w:rPr>
                <w:rFonts w:hint="eastAsia" w:ascii="宋体" w:hAnsi="宋体"/>
                <w:color w:val="auto"/>
                <w:highlight w:val="none"/>
              </w:rPr>
              <w:t>金额（元）</w:t>
            </w:r>
          </w:p>
        </w:tc>
        <w:tc>
          <w:tcPr>
            <w:tcW w:w="1276" w:type="dxa"/>
            <w:tcMar>
              <w:left w:w="28" w:type="dxa"/>
              <w:right w:w="28" w:type="dxa"/>
            </w:tcMar>
            <w:vAlign w:val="center"/>
          </w:tcPr>
          <w:p w14:paraId="065684C9">
            <w:pPr>
              <w:keepNext w:val="0"/>
              <w:keepLines w:val="0"/>
              <w:suppressLineNumbers w:val="0"/>
              <w:spacing w:before="0" w:beforeAutospacing="0" w:after="0" w:afterAutospacing="0"/>
              <w:ind w:left="0" w:right="0"/>
              <w:jc w:val="center"/>
              <w:rPr>
                <w:rFonts w:hint="eastAsia" w:ascii="宋体" w:hAnsi="宋体"/>
                <w:color w:val="auto"/>
                <w:highlight w:val="none"/>
              </w:rPr>
            </w:pPr>
            <w:r>
              <w:rPr>
                <w:rFonts w:hint="eastAsia" w:ascii="宋体" w:hAnsi="宋体"/>
                <w:color w:val="auto"/>
                <w:highlight w:val="none"/>
              </w:rPr>
              <w:t>缴纳方式</w:t>
            </w:r>
          </w:p>
        </w:tc>
        <w:tc>
          <w:tcPr>
            <w:tcW w:w="1701" w:type="dxa"/>
            <w:vMerge w:val="continue"/>
            <w:tcMar>
              <w:left w:w="28" w:type="dxa"/>
              <w:right w:w="28" w:type="dxa"/>
            </w:tcMar>
            <w:vAlign w:val="center"/>
          </w:tcPr>
          <w:p w14:paraId="6D1F46FE">
            <w:pPr>
              <w:keepNext w:val="0"/>
              <w:keepLines w:val="0"/>
              <w:suppressLineNumbers w:val="0"/>
              <w:spacing w:before="0" w:beforeAutospacing="0" w:after="0" w:afterAutospacing="0"/>
              <w:ind w:left="0" w:right="0"/>
              <w:jc w:val="center"/>
              <w:rPr>
                <w:rFonts w:hint="eastAsia" w:ascii="宋体" w:hAnsi="宋体"/>
                <w:color w:val="auto"/>
                <w:highlight w:val="none"/>
              </w:rPr>
            </w:pPr>
          </w:p>
        </w:tc>
        <w:tc>
          <w:tcPr>
            <w:tcW w:w="1276" w:type="dxa"/>
            <w:vMerge w:val="continue"/>
            <w:vAlign w:val="center"/>
          </w:tcPr>
          <w:p w14:paraId="42350C1B">
            <w:pPr>
              <w:keepNext w:val="0"/>
              <w:keepLines w:val="0"/>
              <w:suppressLineNumbers w:val="0"/>
              <w:spacing w:before="0" w:beforeAutospacing="0" w:after="0" w:afterAutospacing="0"/>
              <w:ind w:left="0" w:right="0"/>
              <w:jc w:val="center"/>
              <w:rPr>
                <w:rFonts w:hint="eastAsia" w:ascii="宋体" w:hAnsi="宋体"/>
                <w:color w:val="auto"/>
                <w:highlight w:val="none"/>
              </w:rPr>
            </w:pPr>
          </w:p>
        </w:tc>
      </w:tr>
      <w:tr w14:paraId="7B2104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trPr>
        <w:tc>
          <w:tcPr>
            <w:tcW w:w="666" w:type="dxa"/>
            <w:tcMar>
              <w:left w:w="28" w:type="dxa"/>
              <w:right w:w="28" w:type="dxa"/>
            </w:tcMar>
            <w:vAlign w:val="center"/>
          </w:tcPr>
          <w:p w14:paraId="2035FE4A">
            <w:pPr>
              <w:keepNext w:val="0"/>
              <w:keepLines w:val="0"/>
              <w:suppressLineNumbers w:val="0"/>
              <w:spacing w:before="0" w:beforeAutospacing="0" w:after="0" w:afterAutospacing="0"/>
              <w:ind w:left="0" w:right="0"/>
              <w:jc w:val="center"/>
              <w:rPr>
                <w:rFonts w:hint="eastAsia" w:ascii="宋体" w:hAnsi="宋体"/>
                <w:color w:val="auto"/>
                <w:highlight w:val="none"/>
              </w:rPr>
            </w:pPr>
          </w:p>
        </w:tc>
        <w:tc>
          <w:tcPr>
            <w:tcW w:w="2481" w:type="dxa"/>
            <w:tcMar>
              <w:left w:w="28" w:type="dxa"/>
              <w:right w:w="28" w:type="dxa"/>
            </w:tcMar>
            <w:vAlign w:val="center"/>
          </w:tcPr>
          <w:p w14:paraId="29CACC9E">
            <w:pPr>
              <w:keepNext w:val="0"/>
              <w:keepLines w:val="0"/>
              <w:suppressLineNumbers w:val="0"/>
              <w:spacing w:before="0" w:beforeAutospacing="0" w:after="0" w:afterAutospacing="0"/>
              <w:ind w:left="0" w:right="0"/>
              <w:jc w:val="center"/>
              <w:rPr>
                <w:rFonts w:hint="eastAsia" w:ascii="宋体" w:hAnsi="宋体"/>
                <w:color w:val="auto"/>
                <w:highlight w:val="none"/>
              </w:rPr>
            </w:pPr>
          </w:p>
        </w:tc>
        <w:tc>
          <w:tcPr>
            <w:tcW w:w="992" w:type="dxa"/>
            <w:tcMar>
              <w:left w:w="28" w:type="dxa"/>
              <w:right w:w="28" w:type="dxa"/>
            </w:tcMar>
            <w:vAlign w:val="center"/>
          </w:tcPr>
          <w:p w14:paraId="1A74CA62">
            <w:pPr>
              <w:keepNext w:val="0"/>
              <w:keepLines w:val="0"/>
              <w:suppressLineNumbers w:val="0"/>
              <w:spacing w:before="0" w:beforeAutospacing="0" w:after="0" w:afterAutospacing="0"/>
              <w:ind w:left="0" w:right="0"/>
              <w:jc w:val="center"/>
              <w:rPr>
                <w:rFonts w:hint="eastAsia" w:ascii="宋体" w:hAnsi="宋体"/>
                <w:color w:val="auto"/>
                <w:highlight w:val="none"/>
              </w:rPr>
            </w:pPr>
          </w:p>
        </w:tc>
        <w:tc>
          <w:tcPr>
            <w:tcW w:w="1134" w:type="dxa"/>
            <w:tcMar>
              <w:left w:w="28" w:type="dxa"/>
              <w:right w:w="28" w:type="dxa"/>
            </w:tcMar>
            <w:vAlign w:val="center"/>
          </w:tcPr>
          <w:p w14:paraId="722DEC5A">
            <w:pPr>
              <w:keepNext w:val="0"/>
              <w:keepLines w:val="0"/>
              <w:suppressLineNumbers w:val="0"/>
              <w:spacing w:before="0" w:beforeAutospacing="0" w:after="0" w:afterAutospacing="0"/>
              <w:ind w:left="0" w:right="0"/>
              <w:jc w:val="center"/>
              <w:rPr>
                <w:rFonts w:hint="eastAsia" w:ascii="宋体" w:hAnsi="宋体"/>
                <w:color w:val="auto"/>
                <w:highlight w:val="none"/>
              </w:rPr>
            </w:pPr>
          </w:p>
        </w:tc>
        <w:tc>
          <w:tcPr>
            <w:tcW w:w="1134" w:type="dxa"/>
            <w:tcMar>
              <w:left w:w="28" w:type="dxa"/>
              <w:right w:w="28" w:type="dxa"/>
            </w:tcMar>
            <w:vAlign w:val="center"/>
          </w:tcPr>
          <w:p w14:paraId="1F12F589">
            <w:pPr>
              <w:keepNext w:val="0"/>
              <w:keepLines w:val="0"/>
              <w:suppressLineNumbers w:val="0"/>
              <w:spacing w:before="0" w:beforeAutospacing="0" w:after="0" w:afterAutospacing="0"/>
              <w:ind w:left="0" w:right="0"/>
              <w:jc w:val="center"/>
              <w:rPr>
                <w:rFonts w:hint="eastAsia" w:ascii="宋体" w:hAnsi="宋体"/>
                <w:color w:val="auto"/>
                <w:highlight w:val="none"/>
              </w:rPr>
            </w:pPr>
          </w:p>
        </w:tc>
        <w:tc>
          <w:tcPr>
            <w:tcW w:w="1134" w:type="dxa"/>
            <w:vAlign w:val="center"/>
          </w:tcPr>
          <w:p w14:paraId="21B51C9C">
            <w:pPr>
              <w:keepNext w:val="0"/>
              <w:keepLines w:val="0"/>
              <w:suppressLineNumbers w:val="0"/>
              <w:spacing w:before="0" w:beforeAutospacing="0" w:after="0" w:afterAutospacing="0"/>
              <w:ind w:left="0" w:right="0"/>
              <w:jc w:val="center"/>
              <w:rPr>
                <w:rFonts w:hint="eastAsia" w:ascii="宋体" w:hAnsi="宋体"/>
                <w:color w:val="auto"/>
                <w:highlight w:val="none"/>
              </w:rPr>
            </w:pPr>
          </w:p>
        </w:tc>
        <w:tc>
          <w:tcPr>
            <w:tcW w:w="1134" w:type="dxa"/>
            <w:tcMar>
              <w:left w:w="28" w:type="dxa"/>
              <w:right w:w="28" w:type="dxa"/>
            </w:tcMar>
            <w:vAlign w:val="center"/>
          </w:tcPr>
          <w:p w14:paraId="62CA3904">
            <w:pPr>
              <w:keepNext w:val="0"/>
              <w:keepLines w:val="0"/>
              <w:suppressLineNumbers w:val="0"/>
              <w:spacing w:before="0" w:beforeAutospacing="0" w:after="0" w:afterAutospacing="0"/>
              <w:ind w:left="0" w:right="0"/>
              <w:jc w:val="center"/>
              <w:rPr>
                <w:rFonts w:hint="eastAsia" w:ascii="宋体" w:hAnsi="宋体"/>
                <w:color w:val="auto"/>
                <w:highlight w:val="none"/>
              </w:rPr>
            </w:pPr>
          </w:p>
        </w:tc>
        <w:tc>
          <w:tcPr>
            <w:tcW w:w="1134" w:type="dxa"/>
          </w:tcPr>
          <w:p w14:paraId="004B3AB3">
            <w:pPr>
              <w:keepNext w:val="0"/>
              <w:keepLines w:val="0"/>
              <w:suppressLineNumbers w:val="0"/>
              <w:spacing w:before="0" w:beforeAutospacing="0" w:after="0" w:afterAutospacing="0"/>
              <w:ind w:left="0" w:right="0"/>
              <w:jc w:val="center"/>
              <w:rPr>
                <w:rFonts w:hint="eastAsia" w:ascii="宋体" w:hAnsi="宋体"/>
                <w:color w:val="auto"/>
                <w:highlight w:val="none"/>
              </w:rPr>
            </w:pPr>
          </w:p>
        </w:tc>
        <w:tc>
          <w:tcPr>
            <w:tcW w:w="1276" w:type="dxa"/>
            <w:tcMar>
              <w:left w:w="28" w:type="dxa"/>
              <w:right w:w="28" w:type="dxa"/>
            </w:tcMar>
            <w:vAlign w:val="center"/>
          </w:tcPr>
          <w:p w14:paraId="54E92BE3">
            <w:pPr>
              <w:keepNext w:val="0"/>
              <w:keepLines w:val="0"/>
              <w:suppressLineNumbers w:val="0"/>
              <w:spacing w:before="0" w:beforeAutospacing="0" w:after="0" w:afterAutospacing="0"/>
              <w:ind w:left="0" w:right="0"/>
              <w:jc w:val="center"/>
              <w:rPr>
                <w:rFonts w:hint="eastAsia" w:ascii="宋体" w:hAnsi="宋体"/>
                <w:color w:val="auto"/>
                <w:highlight w:val="none"/>
              </w:rPr>
            </w:pPr>
          </w:p>
        </w:tc>
        <w:tc>
          <w:tcPr>
            <w:tcW w:w="1701" w:type="dxa"/>
            <w:tcMar>
              <w:left w:w="28" w:type="dxa"/>
              <w:right w:w="28" w:type="dxa"/>
            </w:tcMar>
            <w:vAlign w:val="center"/>
          </w:tcPr>
          <w:p w14:paraId="385A7F6B">
            <w:pPr>
              <w:keepNext w:val="0"/>
              <w:keepLines w:val="0"/>
              <w:suppressLineNumbers w:val="0"/>
              <w:spacing w:before="0" w:beforeAutospacing="0" w:after="0" w:afterAutospacing="0"/>
              <w:ind w:left="0" w:right="0"/>
              <w:jc w:val="center"/>
              <w:rPr>
                <w:rFonts w:hint="eastAsia" w:ascii="宋体" w:hAnsi="宋体"/>
                <w:color w:val="auto"/>
                <w:highlight w:val="none"/>
              </w:rPr>
            </w:pPr>
          </w:p>
        </w:tc>
        <w:tc>
          <w:tcPr>
            <w:tcW w:w="1276" w:type="dxa"/>
            <w:vAlign w:val="center"/>
          </w:tcPr>
          <w:p w14:paraId="6C2189D4">
            <w:pPr>
              <w:keepNext w:val="0"/>
              <w:keepLines w:val="0"/>
              <w:suppressLineNumbers w:val="0"/>
              <w:spacing w:before="0" w:beforeAutospacing="0" w:after="0" w:afterAutospacing="0"/>
              <w:ind w:left="0" w:right="0"/>
              <w:jc w:val="center"/>
              <w:rPr>
                <w:rFonts w:hint="eastAsia" w:ascii="宋体" w:hAnsi="宋体"/>
                <w:color w:val="auto"/>
                <w:highlight w:val="none"/>
              </w:rPr>
            </w:pPr>
          </w:p>
        </w:tc>
      </w:tr>
      <w:tr w14:paraId="6A9E12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trPr>
        <w:tc>
          <w:tcPr>
            <w:tcW w:w="666" w:type="dxa"/>
            <w:tcMar>
              <w:left w:w="28" w:type="dxa"/>
              <w:right w:w="28" w:type="dxa"/>
            </w:tcMar>
            <w:vAlign w:val="center"/>
          </w:tcPr>
          <w:p w14:paraId="3B4C3917">
            <w:pPr>
              <w:keepNext w:val="0"/>
              <w:keepLines w:val="0"/>
              <w:suppressLineNumbers w:val="0"/>
              <w:spacing w:before="0" w:beforeAutospacing="0" w:after="0" w:afterAutospacing="0"/>
              <w:ind w:left="0" w:right="0"/>
              <w:jc w:val="center"/>
              <w:rPr>
                <w:rFonts w:hint="eastAsia" w:ascii="宋体" w:hAnsi="宋体"/>
                <w:color w:val="auto"/>
                <w:highlight w:val="none"/>
              </w:rPr>
            </w:pPr>
          </w:p>
        </w:tc>
        <w:tc>
          <w:tcPr>
            <w:tcW w:w="2481" w:type="dxa"/>
            <w:tcMar>
              <w:left w:w="28" w:type="dxa"/>
              <w:right w:w="28" w:type="dxa"/>
            </w:tcMar>
            <w:vAlign w:val="center"/>
          </w:tcPr>
          <w:p w14:paraId="35E6B164">
            <w:pPr>
              <w:keepNext w:val="0"/>
              <w:keepLines w:val="0"/>
              <w:suppressLineNumbers w:val="0"/>
              <w:spacing w:before="0" w:beforeAutospacing="0" w:after="0" w:afterAutospacing="0"/>
              <w:ind w:left="0" w:right="0"/>
              <w:jc w:val="center"/>
              <w:rPr>
                <w:rFonts w:hint="eastAsia" w:ascii="宋体" w:hAnsi="宋体"/>
                <w:color w:val="auto"/>
                <w:highlight w:val="none"/>
              </w:rPr>
            </w:pPr>
          </w:p>
        </w:tc>
        <w:tc>
          <w:tcPr>
            <w:tcW w:w="992" w:type="dxa"/>
            <w:tcMar>
              <w:left w:w="28" w:type="dxa"/>
              <w:right w:w="28" w:type="dxa"/>
            </w:tcMar>
            <w:vAlign w:val="center"/>
          </w:tcPr>
          <w:p w14:paraId="745453CF">
            <w:pPr>
              <w:keepNext w:val="0"/>
              <w:keepLines w:val="0"/>
              <w:suppressLineNumbers w:val="0"/>
              <w:spacing w:before="0" w:beforeAutospacing="0" w:after="0" w:afterAutospacing="0"/>
              <w:ind w:left="0" w:right="0"/>
              <w:jc w:val="center"/>
              <w:rPr>
                <w:rFonts w:hint="eastAsia" w:ascii="宋体" w:hAnsi="宋体"/>
                <w:color w:val="auto"/>
                <w:highlight w:val="none"/>
              </w:rPr>
            </w:pPr>
          </w:p>
        </w:tc>
        <w:tc>
          <w:tcPr>
            <w:tcW w:w="1134" w:type="dxa"/>
            <w:tcMar>
              <w:left w:w="28" w:type="dxa"/>
              <w:right w:w="28" w:type="dxa"/>
            </w:tcMar>
            <w:vAlign w:val="center"/>
          </w:tcPr>
          <w:p w14:paraId="7B84800A">
            <w:pPr>
              <w:keepNext w:val="0"/>
              <w:keepLines w:val="0"/>
              <w:suppressLineNumbers w:val="0"/>
              <w:spacing w:before="0" w:beforeAutospacing="0" w:after="0" w:afterAutospacing="0"/>
              <w:ind w:left="0" w:right="0"/>
              <w:jc w:val="center"/>
              <w:rPr>
                <w:rFonts w:hint="eastAsia" w:ascii="宋体" w:hAnsi="宋体"/>
                <w:color w:val="auto"/>
                <w:highlight w:val="none"/>
              </w:rPr>
            </w:pPr>
          </w:p>
        </w:tc>
        <w:tc>
          <w:tcPr>
            <w:tcW w:w="1134" w:type="dxa"/>
            <w:tcMar>
              <w:left w:w="28" w:type="dxa"/>
              <w:right w:w="28" w:type="dxa"/>
            </w:tcMar>
            <w:vAlign w:val="center"/>
          </w:tcPr>
          <w:p w14:paraId="05B540AE">
            <w:pPr>
              <w:keepNext w:val="0"/>
              <w:keepLines w:val="0"/>
              <w:suppressLineNumbers w:val="0"/>
              <w:spacing w:before="0" w:beforeAutospacing="0" w:after="0" w:afterAutospacing="0"/>
              <w:ind w:left="0" w:right="0"/>
              <w:jc w:val="center"/>
              <w:rPr>
                <w:rFonts w:hint="eastAsia" w:ascii="宋体" w:hAnsi="宋体"/>
                <w:color w:val="auto"/>
                <w:highlight w:val="none"/>
              </w:rPr>
            </w:pPr>
          </w:p>
        </w:tc>
        <w:tc>
          <w:tcPr>
            <w:tcW w:w="1134" w:type="dxa"/>
            <w:vAlign w:val="center"/>
          </w:tcPr>
          <w:p w14:paraId="4B7CBABF">
            <w:pPr>
              <w:keepNext w:val="0"/>
              <w:keepLines w:val="0"/>
              <w:suppressLineNumbers w:val="0"/>
              <w:spacing w:before="0" w:beforeAutospacing="0" w:after="0" w:afterAutospacing="0"/>
              <w:ind w:left="0" w:right="0"/>
              <w:jc w:val="center"/>
              <w:rPr>
                <w:rFonts w:hint="eastAsia" w:ascii="宋体" w:hAnsi="宋体"/>
                <w:color w:val="auto"/>
                <w:highlight w:val="none"/>
              </w:rPr>
            </w:pPr>
          </w:p>
        </w:tc>
        <w:tc>
          <w:tcPr>
            <w:tcW w:w="1134" w:type="dxa"/>
            <w:tcMar>
              <w:left w:w="28" w:type="dxa"/>
              <w:right w:w="28" w:type="dxa"/>
            </w:tcMar>
            <w:vAlign w:val="center"/>
          </w:tcPr>
          <w:p w14:paraId="77B69982">
            <w:pPr>
              <w:keepNext w:val="0"/>
              <w:keepLines w:val="0"/>
              <w:suppressLineNumbers w:val="0"/>
              <w:spacing w:before="0" w:beforeAutospacing="0" w:after="0" w:afterAutospacing="0"/>
              <w:ind w:left="0" w:right="0"/>
              <w:jc w:val="center"/>
              <w:rPr>
                <w:rFonts w:hint="eastAsia" w:ascii="宋体" w:hAnsi="宋体"/>
                <w:color w:val="auto"/>
                <w:highlight w:val="none"/>
              </w:rPr>
            </w:pPr>
          </w:p>
        </w:tc>
        <w:tc>
          <w:tcPr>
            <w:tcW w:w="1134" w:type="dxa"/>
          </w:tcPr>
          <w:p w14:paraId="0BF3E094">
            <w:pPr>
              <w:keepNext w:val="0"/>
              <w:keepLines w:val="0"/>
              <w:suppressLineNumbers w:val="0"/>
              <w:spacing w:before="0" w:beforeAutospacing="0" w:after="0" w:afterAutospacing="0"/>
              <w:ind w:left="0" w:right="0"/>
              <w:jc w:val="center"/>
              <w:rPr>
                <w:rFonts w:hint="eastAsia" w:ascii="宋体" w:hAnsi="宋体"/>
                <w:color w:val="auto"/>
                <w:highlight w:val="none"/>
              </w:rPr>
            </w:pPr>
          </w:p>
        </w:tc>
        <w:tc>
          <w:tcPr>
            <w:tcW w:w="1276" w:type="dxa"/>
            <w:tcMar>
              <w:left w:w="28" w:type="dxa"/>
              <w:right w:w="28" w:type="dxa"/>
            </w:tcMar>
            <w:vAlign w:val="center"/>
          </w:tcPr>
          <w:p w14:paraId="58DA9FCB">
            <w:pPr>
              <w:keepNext w:val="0"/>
              <w:keepLines w:val="0"/>
              <w:suppressLineNumbers w:val="0"/>
              <w:spacing w:before="0" w:beforeAutospacing="0" w:after="0" w:afterAutospacing="0"/>
              <w:ind w:left="0" w:right="0"/>
              <w:jc w:val="center"/>
              <w:rPr>
                <w:rFonts w:hint="eastAsia" w:ascii="宋体" w:hAnsi="宋体"/>
                <w:color w:val="auto"/>
                <w:highlight w:val="none"/>
              </w:rPr>
            </w:pPr>
          </w:p>
        </w:tc>
        <w:tc>
          <w:tcPr>
            <w:tcW w:w="1701" w:type="dxa"/>
            <w:tcMar>
              <w:left w:w="28" w:type="dxa"/>
              <w:right w:w="28" w:type="dxa"/>
            </w:tcMar>
            <w:vAlign w:val="center"/>
          </w:tcPr>
          <w:p w14:paraId="44DD4DF2">
            <w:pPr>
              <w:keepNext w:val="0"/>
              <w:keepLines w:val="0"/>
              <w:suppressLineNumbers w:val="0"/>
              <w:spacing w:before="0" w:beforeAutospacing="0" w:after="0" w:afterAutospacing="0"/>
              <w:ind w:left="0" w:right="0"/>
              <w:jc w:val="center"/>
              <w:rPr>
                <w:rFonts w:hint="eastAsia" w:ascii="宋体" w:hAnsi="宋体"/>
                <w:color w:val="auto"/>
                <w:highlight w:val="none"/>
              </w:rPr>
            </w:pPr>
          </w:p>
        </w:tc>
        <w:tc>
          <w:tcPr>
            <w:tcW w:w="1276" w:type="dxa"/>
            <w:vAlign w:val="center"/>
          </w:tcPr>
          <w:p w14:paraId="78C791A8">
            <w:pPr>
              <w:keepNext w:val="0"/>
              <w:keepLines w:val="0"/>
              <w:suppressLineNumbers w:val="0"/>
              <w:spacing w:before="0" w:beforeAutospacing="0" w:after="0" w:afterAutospacing="0"/>
              <w:ind w:left="0" w:right="0"/>
              <w:jc w:val="center"/>
              <w:rPr>
                <w:rFonts w:hint="eastAsia" w:ascii="宋体" w:hAnsi="宋体"/>
                <w:color w:val="auto"/>
                <w:highlight w:val="none"/>
              </w:rPr>
            </w:pPr>
          </w:p>
        </w:tc>
      </w:tr>
      <w:tr w14:paraId="61985F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trPr>
        <w:tc>
          <w:tcPr>
            <w:tcW w:w="666" w:type="dxa"/>
            <w:tcMar>
              <w:left w:w="28" w:type="dxa"/>
              <w:right w:w="28" w:type="dxa"/>
            </w:tcMar>
            <w:vAlign w:val="center"/>
          </w:tcPr>
          <w:p w14:paraId="06094347">
            <w:pPr>
              <w:keepNext w:val="0"/>
              <w:keepLines w:val="0"/>
              <w:suppressLineNumbers w:val="0"/>
              <w:spacing w:before="0" w:beforeAutospacing="0" w:after="0" w:afterAutospacing="0"/>
              <w:ind w:left="0" w:right="0"/>
              <w:jc w:val="center"/>
              <w:rPr>
                <w:rFonts w:hint="eastAsia" w:ascii="宋体" w:hAnsi="宋体"/>
                <w:color w:val="auto"/>
                <w:highlight w:val="none"/>
              </w:rPr>
            </w:pPr>
          </w:p>
        </w:tc>
        <w:tc>
          <w:tcPr>
            <w:tcW w:w="2481" w:type="dxa"/>
            <w:tcMar>
              <w:left w:w="28" w:type="dxa"/>
              <w:right w:w="28" w:type="dxa"/>
            </w:tcMar>
            <w:vAlign w:val="center"/>
          </w:tcPr>
          <w:p w14:paraId="2CD1A559">
            <w:pPr>
              <w:keepNext w:val="0"/>
              <w:keepLines w:val="0"/>
              <w:suppressLineNumbers w:val="0"/>
              <w:spacing w:before="0" w:beforeAutospacing="0" w:after="0" w:afterAutospacing="0"/>
              <w:ind w:left="0" w:right="0"/>
              <w:jc w:val="center"/>
              <w:rPr>
                <w:rFonts w:hint="eastAsia" w:ascii="宋体" w:hAnsi="宋体"/>
                <w:color w:val="auto"/>
                <w:highlight w:val="none"/>
              </w:rPr>
            </w:pPr>
          </w:p>
        </w:tc>
        <w:tc>
          <w:tcPr>
            <w:tcW w:w="992" w:type="dxa"/>
            <w:tcMar>
              <w:left w:w="28" w:type="dxa"/>
              <w:right w:w="28" w:type="dxa"/>
            </w:tcMar>
            <w:vAlign w:val="center"/>
          </w:tcPr>
          <w:p w14:paraId="3D6ED0A7">
            <w:pPr>
              <w:keepNext w:val="0"/>
              <w:keepLines w:val="0"/>
              <w:suppressLineNumbers w:val="0"/>
              <w:spacing w:before="0" w:beforeAutospacing="0" w:after="0" w:afterAutospacing="0"/>
              <w:ind w:left="0" w:right="0"/>
              <w:jc w:val="center"/>
              <w:rPr>
                <w:rFonts w:hint="eastAsia" w:ascii="宋体" w:hAnsi="宋体"/>
                <w:color w:val="auto"/>
                <w:highlight w:val="none"/>
              </w:rPr>
            </w:pPr>
          </w:p>
        </w:tc>
        <w:tc>
          <w:tcPr>
            <w:tcW w:w="1134" w:type="dxa"/>
            <w:tcMar>
              <w:left w:w="28" w:type="dxa"/>
              <w:right w:w="28" w:type="dxa"/>
            </w:tcMar>
            <w:vAlign w:val="center"/>
          </w:tcPr>
          <w:p w14:paraId="436CA51F">
            <w:pPr>
              <w:keepNext w:val="0"/>
              <w:keepLines w:val="0"/>
              <w:suppressLineNumbers w:val="0"/>
              <w:spacing w:before="0" w:beforeAutospacing="0" w:after="0" w:afterAutospacing="0"/>
              <w:ind w:left="0" w:right="0"/>
              <w:jc w:val="center"/>
              <w:rPr>
                <w:rFonts w:hint="eastAsia" w:ascii="宋体" w:hAnsi="宋体"/>
                <w:color w:val="auto"/>
                <w:highlight w:val="none"/>
              </w:rPr>
            </w:pPr>
          </w:p>
        </w:tc>
        <w:tc>
          <w:tcPr>
            <w:tcW w:w="1134" w:type="dxa"/>
            <w:tcMar>
              <w:left w:w="28" w:type="dxa"/>
              <w:right w:w="28" w:type="dxa"/>
            </w:tcMar>
            <w:vAlign w:val="center"/>
          </w:tcPr>
          <w:p w14:paraId="5A630EF2">
            <w:pPr>
              <w:keepNext w:val="0"/>
              <w:keepLines w:val="0"/>
              <w:suppressLineNumbers w:val="0"/>
              <w:spacing w:before="0" w:beforeAutospacing="0" w:after="0" w:afterAutospacing="0"/>
              <w:ind w:left="0" w:right="0"/>
              <w:jc w:val="center"/>
              <w:rPr>
                <w:rFonts w:hint="eastAsia" w:ascii="宋体" w:hAnsi="宋体"/>
                <w:color w:val="auto"/>
                <w:highlight w:val="none"/>
              </w:rPr>
            </w:pPr>
          </w:p>
        </w:tc>
        <w:tc>
          <w:tcPr>
            <w:tcW w:w="1134" w:type="dxa"/>
            <w:vAlign w:val="center"/>
          </w:tcPr>
          <w:p w14:paraId="0BA71984">
            <w:pPr>
              <w:keepNext w:val="0"/>
              <w:keepLines w:val="0"/>
              <w:suppressLineNumbers w:val="0"/>
              <w:spacing w:before="0" w:beforeAutospacing="0" w:after="0" w:afterAutospacing="0"/>
              <w:ind w:left="0" w:right="0"/>
              <w:jc w:val="center"/>
              <w:rPr>
                <w:rFonts w:hint="eastAsia" w:ascii="宋体" w:hAnsi="宋体"/>
                <w:color w:val="auto"/>
                <w:highlight w:val="none"/>
              </w:rPr>
            </w:pPr>
          </w:p>
        </w:tc>
        <w:tc>
          <w:tcPr>
            <w:tcW w:w="1134" w:type="dxa"/>
            <w:tcMar>
              <w:left w:w="28" w:type="dxa"/>
              <w:right w:w="28" w:type="dxa"/>
            </w:tcMar>
            <w:vAlign w:val="center"/>
          </w:tcPr>
          <w:p w14:paraId="606DABE2">
            <w:pPr>
              <w:keepNext w:val="0"/>
              <w:keepLines w:val="0"/>
              <w:suppressLineNumbers w:val="0"/>
              <w:spacing w:before="0" w:beforeAutospacing="0" w:after="0" w:afterAutospacing="0"/>
              <w:ind w:left="0" w:right="0"/>
              <w:jc w:val="center"/>
              <w:rPr>
                <w:rFonts w:hint="eastAsia" w:ascii="宋体" w:hAnsi="宋体"/>
                <w:color w:val="auto"/>
                <w:highlight w:val="none"/>
              </w:rPr>
            </w:pPr>
          </w:p>
        </w:tc>
        <w:tc>
          <w:tcPr>
            <w:tcW w:w="1134" w:type="dxa"/>
          </w:tcPr>
          <w:p w14:paraId="14BA63E7">
            <w:pPr>
              <w:keepNext w:val="0"/>
              <w:keepLines w:val="0"/>
              <w:suppressLineNumbers w:val="0"/>
              <w:spacing w:before="0" w:beforeAutospacing="0" w:after="0" w:afterAutospacing="0"/>
              <w:ind w:left="0" w:right="0"/>
              <w:jc w:val="center"/>
              <w:rPr>
                <w:rFonts w:hint="eastAsia" w:ascii="宋体" w:hAnsi="宋体"/>
                <w:color w:val="auto"/>
                <w:highlight w:val="none"/>
              </w:rPr>
            </w:pPr>
          </w:p>
        </w:tc>
        <w:tc>
          <w:tcPr>
            <w:tcW w:w="1276" w:type="dxa"/>
            <w:tcMar>
              <w:left w:w="28" w:type="dxa"/>
              <w:right w:w="28" w:type="dxa"/>
            </w:tcMar>
            <w:vAlign w:val="center"/>
          </w:tcPr>
          <w:p w14:paraId="63849FD8">
            <w:pPr>
              <w:keepNext w:val="0"/>
              <w:keepLines w:val="0"/>
              <w:suppressLineNumbers w:val="0"/>
              <w:spacing w:before="0" w:beforeAutospacing="0" w:after="0" w:afterAutospacing="0"/>
              <w:ind w:left="0" w:right="0"/>
              <w:jc w:val="center"/>
              <w:rPr>
                <w:rFonts w:hint="eastAsia" w:ascii="宋体" w:hAnsi="宋体"/>
                <w:color w:val="auto"/>
                <w:highlight w:val="none"/>
              </w:rPr>
            </w:pPr>
          </w:p>
        </w:tc>
        <w:tc>
          <w:tcPr>
            <w:tcW w:w="1701" w:type="dxa"/>
            <w:tcMar>
              <w:left w:w="28" w:type="dxa"/>
              <w:right w:w="28" w:type="dxa"/>
            </w:tcMar>
            <w:vAlign w:val="center"/>
          </w:tcPr>
          <w:p w14:paraId="347F1296">
            <w:pPr>
              <w:keepNext w:val="0"/>
              <w:keepLines w:val="0"/>
              <w:suppressLineNumbers w:val="0"/>
              <w:spacing w:before="0" w:beforeAutospacing="0" w:after="0" w:afterAutospacing="0"/>
              <w:ind w:left="0" w:right="0"/>
              <w:jc w:val="center"/>
              <w:rPr>
                <w:rFonts w:hint="eastAsia" w:ascii="宋体" w:hAnsi="宋体"/>
                <w:color w:val="auto"/>
                <w:highlight w:val="none"/>
              </w:rPr>
            </w:pPr>
          </w:p>
        </w:tc>
        <w:tc>
          <w:tcPr>
            <w:tcW w:w="1276" w:type="dxa"/>
            <w:vAlign w:val="center"/>
          </w:tcPr>
          <w:p w14:paraId="63AA208D">
            <w:pPr>
              <w:keepNext w:val="0"/>
              <w:keepLines w:val="0"/>
              <w:suppressLineNumbers w:val="0"/>
              <w:spacing w:before="0" w:beforeAutospacing="0" w:after="0" w:afterAutospacing="0"/>
              <w:ind w:left="0" w:right="0"/>
              <w:jc w:val="center"/>
              <w:rPr>
                <w:rFonts w:hint="eastAsia" w:ascii="宋体" w:hAnsi="宋体"/>
                <w:color w:val="auto"/>
                <w:highlight w:val="none"/>
              </w:rPr>
            </w:pPr>
          </w:p>
        </w:tc>
      </w:tr>
      <w:tr w14:paraId="2CD28B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trPr>
        <w:tc>
          <w:tcPr>
            <w:tcW w:w="666" w:type="dxa"/>
            <w:tcMar>
              <w:left w:w="28" w:type="dxa"/>
              <w:right w:w="28" w:type="dxa"/>
            </w:tcMar>
            <w:vAlign w:val="center"/>
          </w:tcPr>
          <w:p w14:paraId="071EAE4B">
            <w:pPr>
              <w:keepNext w:val="0"/>
              <w:keepLines w:val="0"/>
              <w:suppressLineNumbers w:val="0"/>
              <w:spacing w:before="0" w:beforeAutospacing="0" w:after="0" w:afterAutospacing="0"/>
              <w:ind w:left="0" w:right="0"/>
              <w:jc w:val="center"/>
              <w:rPr>
                <w:rFonts w:hint="eastAsia" w:ascii="宋体" w:hAnsi="宋体"/>
                <w:color w:val="auto"/>
                <w:highlight w:val="none"/>
              </w:rPr>
            </w:pPr>
          </w:p>
        </w:tc>
        <w:tc>
          <w:tcPr>
            <w:tcW w:w="2481" w:type="dxa"/>
            <w:tcMar>
              <w:left w:w="28" w:type="dxa"/>
              <w:right w:w="28" w:type="dxa"/>
            </w:tcMar>
            <w:vAlign w:val="center"/>
          </w:tcPr>
          <w:p w14:paraId="385D4DAC">
            <w:pPr>
              <w:keepNext w:val="0"/>
              <w:keepLines w:val="0"/>
              <w:suppressLineNumbers w:val="0"/>
              <w:spacing w:before="0" w:beforeAutospacing="0" w:after="0" w:afterAutospacing="0"/>
              <w:ind w:left="0" w:right="0"/>
              <w:jc w:val="center"/>
              <w:rPr>
                <w:rFonts w:hint="eastAsia" w:ascii="宋体" w:hAnsi="宋体"/>
                <w:color w:val="auto"/>
                <w:highlight w:val="none"/>
              </w:rPr>
            </w:pPr>
          </w:p>
        </w:tc>
        <w:tc>
          <w:tcPr>
            <w:tcW w:w="992" w:type="dxa"/>
            <w:tcMar>
              <w:left w:w="28" w:type="dxa"/>
              <w:right w:w="28" w:type="dxa"/>
            </w:tcMar>
            <w:vAlign w:val="center"/>
          </w:tcPr>
          <w:p w14:paraId="58C35BE1">
            <w:pPr>
              <w:keepNext w:val="0"/>
              <w:keepLines w:val="0"/>
              <w:suppressLineNumbers w:val="0"/>
              <w:spacing w:before="0" w:beforeAutospacing="0" w:after="0" w:afterAutospacing="0"/>
              <w:ind w:left="0" w:right="0"/>
              <w:jc w:val="center"/>
              <w:rPr>
                <w:rFonts w:hint="eastAsia" w:ascii="宋体" w:hAnsi="宋体"/>
                <w:color w:val="auto"/>
                <w:highlight w:val="none"/>
              </w:rPr>
            </w:pPr>
          </w:p>
        </w:tc>
        <w:tc>
          <w:tcPr>
            <w:tcW w:w="1134" w:type="dxa"/>
            <w:tcMar>
              <w:left w:w="28" w:type="dxa"/>
              <w:right w:w="28" w:type="dxa"/>
            </w:tcMar>
            <w:vAlign w:val="center"/>
          </w:tcPr>
          <w:p w14:paraId="7CB9FF70">
            <w:pPr>
              <w:keepNext w:val="0"/>
              <w:keepLines w:val="0"/>
              <w:suppressLineNumbers w:val="0"/>
              <w:spacing w:before="0" w:beforeAutospacing="0" w:after="0" w:afterAutospacing="0"/>
              <w:ind w:left="0" w:right="0"/>
              <w:jc w:val="center"/>
              <w:rPr>
                <w:rFonts w:hint="eastAsia" w:ascii="宋体" w:hAnsi="宋体"/>
                <w:color w:val="auto"/>
                <w:highlight w:val="none"/>
              </w:rPr>
            </w:pPr>
          </w:p>
        </w:tc>
        <w:tc>
          <w:tcPr>
            <w:tcW w:w="1134" w:type="dxa"/>
            <w:tcMar>
              <w:left w:w="28" w:type="dxa"/>
              <w:right w:w="28" w:type="dxa"/>
            </w:tcMar>
            <w:vAlign w:val="center"/>
          </w:tcPr>
          <w:p w14:paraId="12A8D4DB">
            <w:pPr>
              <w:keepNext w:val="0"/>
              <w:keepLines w:val="0"/>
              <w:suppressLineNumbers w:val="0"/>
              <w:spacing w:before="0" w:beforeAutospacing="0" w:after="0" w:afterAutospacing="0"/>
              <w:ind w:left="0" w:right="0"/>
              <w:jc w:val="center"/>
              <w:rPr>
                <w:rFonts w:hint="eastAsia" w:ascii="宋体" w:hAnsi="宋体"/>
                <w:color w:val="auto"/>
                <w:highlight w:val="none"/>
              </w:rPr>
            </w:pPr>
          </w:p>
        </w:tc>
        <w:tc>
          <w:tcPr>
            <w:tcW w:w="1134" w:type="dxa"/>
            <w:vAlign w:val="center"/>
          </w:tcPr>
          <w:p w14:paraId="24B2E4D8">
            <w:pPr>
              <w:keepNext w:val="0"/>
              <w:keepLines w:val="0"/>
              <w:suppressLineNumbers w:val="0"/>
              <w:spacing w:before="0" w:beforeAutospacing="0" w:after="0" w:afterAutospacing="0"/>
              <w:ind w:left="0" w:right="0"/>
              <w:jc w:val="center"/>
              <w:rPr>
                <w:rFonts w:hint="eastAsia" w:ascii="宋体" w:hAnsi="宋体"/>
                <w:color w:val="auto"/>
                <w:highlight w:val="none"/>
              </w:rPr>
            </w:pPr>
          </w:p>
        </w:tc>
        <w:tc>
          <w:tcPr>
            <w:tcW w:w="1134" w:type="dxa"/>
            <w:tcMar>
              <w:left w:w="28" w:type="dxa"/>
              <w:right w:w="28" w:type="dxa"/>
            </w:tcMar>
            <w:vAlign w:val="center"/>
          </w:tcPr>
          <w:p w14:paraId="26AF4E39">
            <w:pPr>
              <w:keepNext w:val="0"/>
              <w:keepLines w:val="0"/>
              <w:suppressLineNumbers w:val="0"/>
              <w:spacing w:before="0" w:beforeAutospacing="0" w:after="0" w:afterAutospacing="0"/>
              <w:ind w:left="0" w:right="0"/>
              <w:jc w:val="center"/>
              <w:rPr>
                <w:rFonts w:hint="eastAsia" w:ascii="宋体" w:hAnsi="宋体"/>
                <w:color w:val="auto"/>
                <w:highlight w:val="none"/>
              </w:rPr>
            </w:pPr>
          </w:p>
        </w:tc>
        <w:tc>
          <w:tcPr>
            <w:tcW w:w="1134" w:type="dxa"/>
          </w:tcPr>
          <w:p w14:paraId="760B3F09">
            <w:pPr>
              <w:keepNext w:val="0"/>
              <w:keepLines w:val="0"/>
              <w:suppressLineNumbers w:val="0"/>
              <w:spacing w:before="0" w:beforeAutospacing="0" w:after="0" w:afterAutospacing="0"/>
              <w:ind w:left="0" w:right="0"/>
              <w:jc w:val="center"/>
              <w:rPr>
                <w:rFonts w:hint="eastAsia" w:ascii="宋体" w:hAnsi="宋体"/>
                <w:color w:val="auto"/>
                <w:highlight w:val="none"/>
              </w:rPr>
            </w:pPr>
          </w:p>
        </w:tc>
        <w:tc>
          <w:tcPr>
            <w:tcW w:w="1276" w:type="dxa"/>
            <w:tcMar>
              <w:left w:w="28" w:type="dxa"/>
              <w:right w:w="28" w:type="dxa"/>
            </w:tcMar>
            <w:vAlign w:val="center"/>
          </w:tcPr>
          <w:p w14:paraId="3003F746">
            <w:pPr>
              <w:keepNext w:val="0"/>
              <w:keepLines w:val="0"/>
              <w:suppressLineNumbers w:val="0"/>
              <w:spacing w:before="0" w:beforeAutospacing="0" w:after="0" w:afterAutospacing="0"/>
              <w:ind w:left="0" w:right="0"/>
              <w:jc w:val="center"/>
              <w:rPr>
                <w:rFonts w:hint="eastAsia" w:ascii="宋体" w:hAnsi="宋体"/>
                <w:color w:val="auto"/>
                <w:highlight w:val="none"/>
              </w:rPr>
            </w:pPr>
          </w:p>
        </w:tc>
        <w:tc>
          <w:tcPr>
            <w:tcW w:w="1701" w:type="dxa"/>
            <w:tcMar>
              <w:left w:w="28" w:type="dxa"/>
              <w:right w:w="28" w:type="dxa"/>
            </w:tcMar>
            <w:vAlign w:val="center"/>
          </w:tcPr>
          <w:p w14:paraId="7B7C3D95">
            <w:pPr>
              <w:keepNext w:val="0"/>
              <w:keepLines w:val="0"/>
              <w:suppressLineNumbers w:val="0"/>
              <w:spacing w:before="0" w:beforeAutospacing="0" w:after="0" w:afterAutospacing="0"/>
              <w:ind w:left="0" w:right="0"/>
              <w:jc w:val="center"/>
              <w:rPr>
                <w:rFonts w:hint="eastAsia" w:ascii="宋体" w:hAnsi="宋体"/>
                <w:color w:val="auto"/>
                <w:highlight w:val="none"/>
              </w:rPr>
            </w:pPr>
          </w:p>
        </w:tc>
        <w:tc>
          <w:tcPr>
            <w:tcW w:w="1276" w:type="dxa"/>
            <w:vAlign w:val="center"/>
          </w:tcPr>
          <w:p w14:paraId="3CD35F12">
            <w:pPr>
              <w:keepNext w:val="0"/>
              <w:keepLines w:val="0"/>
              <w:suppressLineNumbers w:val="0"/>
              <w:spacing w:before="0" w:beforeAutospacing="0" w:after="0" w:afterAutospacing="0"/>
              <w:ind w:left="0" w:right="0"/>
              <w:jc w:val="center"/>
              <w:rPr>
                <w:rFonts w:hint="eastAsia" w:ascii="宋体" w:hAnsi="宋体"/>
                <w:color w:val="auto"/>
                <w:highlight w:val="none"/>
              </w:rPr>
            </w:pPr>
          </w:p>
        </w:tc>
      </w:tr>
      <w:tr w14:paraId="431DAD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trPr>
        <w:tc>
          <w:tcPr>
            <w:tcW w:w="666" w:type="dxa"/>
            <w:tcMar>
              <w:left w:w="28" w:type="dxa"/>
              <w:right w:w="28" w:type="dxa"/>
            </w:tcMar>
            <w:vAlign w:val="center"/>
          </w:tcPr>
          <w:p w14:paraId="1D69CD88">
            <w:pPr>
              <w:keepNext w:val="0"/>
              <w:keepLines w:val="0"/>
              <w:suppressLineNumbers w:val="0"/>
              <w:spacing w:before="0" w:beforeAutospacing="0" w:after="0" w:afterAutospacing="0"/>
              <w:ind w:left="0" w:right="0"/>
              <w:jc w:val="center"/>
              <w:rPr>
                <w:rFonts w:hint="eastAsia" w:ascii="宋体" w:hAnsi="宋体"/>
                <w:color w:val="auto"/>
                <w:highlight w:val="none"/>
              </w:rPr>
            </w:pPr>
          </w:p>
        </w:tc>
        <w:tc>
          <w:tcPr>
            <w:tcW w:w="2481" w:type="dxa"/>
            <w:tcMar>
              <w:left w:w="28" w:type="dxa"/>
              <w:right w:w="28" w:type="dxa"/>
            </w:tcMar>
            <w:vAlign w:val="center"/>
          </w:tcPr>
          <w:p w14:paraId="42F0C816">
            <w:pPr>
              <w:keepNext w:val="0"/>
              <w:keepLines w:val="0"/>
              <w:suppressLineNumbers w:val="0"/>
              <w:spacing w:before="0" w:beforeAutospacing="0" w:after="0" w:afterAutospacing="0"/>
              <w:ind w:left="0" w:right="0"/>
              <w:jc w:val="center"/>
              <w:rPr>
                <w:rFonts w:hint="eastAsia" w:ascii="宋体" w:hAnsi="宋体"/>
                <w:color w:val="auto"/>
                <w:highlight w:val="none"/>
              </w:rPr>
            </w:pPr>
          </w:p>
        </w:tc>
        <w:tc>
          <w:tcPr>
            <w:tcW w:w="992" w:type="dxa"/>
            <w:tcMar>
              <w:left w:w="28" w:type="dxa"/>
              <w:right w:w="28" w:type="dxa"/>
            </w:tcMar>
            <w:vAlign w:val="center"/>
          </w:tcPr>
          <w:p w14:paraId="1102A841">
            <w:pPr>
              <w:keepNext w:val="0"/>
              <w:keepLines w:val="0"/>
              <w:suppressLineNumbers w:val="0"/>
              <w:spacing w:before="0" w:beforeAutospacing="0" w:after="0" w:afterAutospacing="0"/>
              <w:ind w:left="0" w:right="0"/>
              <w:jc w:val="center"/>
              <w:rPr>
                <w:rFonts w:hint="eastAsia" w:ascii="宋体" w:hAnsi="宋体"/>
                <w:color w:val="auto"/>
                <w:highlight w:val="none"/>
              </w:rPr>
            </w:pPr>
          </w:p>
        </w:tc>
        <w:tc>
          <w:tcPr>
            <w:tcW w:w="1134" w:type="dxa"/>
            <w:tcMar>
              <w:left w:w="28" w:type="dxa"/>
              <w:right w:w="28" w:type="dxa"/>
            </w:tcMar>
            <w:vAlign w:val="center"/>
          </w:tcPr>
          <w:p w14:paraId="7B790682">
            <w:pPr>
              <w:keepNext w:val="0"/>
              <w:keepLines w:val="0"/>
              <w:suppressLineNumbers w:val="0"/>
              <w:spacing w:before="0" w:beforeAutospacing="0" w:after="0" w:afterAutospacing="0"/>
              <w:ind w:left="0" w:right="0"/>
              <w:jc w:val="center"/>
              <w:rPr>
                <w:rFonts w:hint="eastAsia" w:ascii="宋体" w:hAnsi="宋体"/>
                <w:color w:val="auto"/>
                <w:highlight w:val="none"/>
              </w:rPr>
            </w:pPr>
          </w:p>
        </w:tc>
        <w:tc>
          <w:tcPr>
            <w:tcW w:w="1134" w:type="dxa"/>
            <w:tcMar>
              <w:left w:w="28" w:type="dxa"/>
              <w:right w:w="28" w:type="dxa"/>
            </w:tcMar>
            <w:vAlign w:val="center"/>
          </w:tcPr>
          <w:p w14:paraId="4C48E2EF">
            <w:pPr>
              <w:keepNext w:val="0"/>
              <w:keepLines w:val="0"/>
              <w:suppressLineNumbers w:val="0"/>
              <w:spacing w:before="0" w:beforeAutospacing="0" w:after="0" w:afterAutospacing="0"/>
              <w:ind w:left="0" w:right="0"/>
              <w:jc w:val="center"/>
              <w:rPr>
                <w:rFonts w:hint="eastAsia" w:ascii="宋体" w:hAnsi="宋体"/>
                <w:color w:val="auto"/>
                <w:highlight w:val="none"/>
              </w:rPr>
            </w:pPr>
          </w:p>
        </w:tc>
        <w:tc>
          <w:tcPr>
            <w:tcW w:w="1134" w:type="dxa"/>
            <w:vAlign w:val="center"/>
          </w:tcPr>
          <w:p w14:paraId="3D07B5B0">
            <w:pPr>
              <w:keepNext w:val="0"/>
              <w:keepLines w:val="0"/>
              <w:suppressLineNumbers w:val="0"/>
              <w:spacing w:before="0" w:beforeAutospacing="0" w:after="0" w:afterAutospacing="0"/>
              <w:ind w:left="0" w:right="0"/>
              <w:jc w:val="center"/>
              <w:rPr>
                <w:rFonts w:hint="eastAsia" w:ascii="宋体" w:hAnsi="宋体"/>
                <w:color w:val="auto"/>
                <w:highlight w:val="none"/>
              </w:rPr>
            </w:pPr>
          </w:p>
        </w:tc>
        <w:tc>
          <w:tcPr>
            <w:tcW w:w="1134" w:type="dxa"/>
            <w:tcMar>
              <w:left w:w="28" w:type="dxa"/>
              <w:right w:w="28" w:type="dxa"/>
            </w:tcMar>
            <w:vAlign w:val="center"/>
          </w:tcPr>
          <w:p w14:paraId="5AD30408">
            <w:pPr>
              <w:keepNext w:val="0"/>
              <w:keepLines w:val="0"/>
              <w:suppressLineNumbers w:val="0"/>
              <w:spacing w:before="0" w:beforeAutospacing="0" w:after="0" w:afterAutospacing="0"/>
              <w:ind w:left="0" w:right="0"/>
              <w:jc w:val="center"/>
              <w:rPr>
                <w:rFonts w:hint="eastAsia" w:ascii="宋体" w:hAnsi="宋体"/>
                <w:color w:val="auto"/>
                <w:highlight w:val="none"/>
              </w:rPr>
            </w:pPr>
          </w:p>
        </w:tc>
        <w:tc>
          <w:tcPr>
            <w:tcW w:w="1134" w:type="dxa"/>
          </w:tcPr>
          <w:p w14:paraId="4BEA6E3C">
            <w:pPr>
              <w:keepNext w:val="0"/>
              <w:keepLines w:val="0"/>
              <w:suppressLineNumbers w:val="0"/>
              <w:spacing w:before="0" w:beforeAutospacing="0" w:after="0" w:afterAutospacing="0"/>
              <w:ind w:left="0" w:right="0"/>
              <w:jc w:val="center"/>
              <w:rPr>
                <w:rFonts w:hint="eastAsia" w:ascii="宋体" w:hAnsi="宋体"/>
                <w:color w:val="auto"/>
                <w:highlight w:val="none"/>
              </w:rPr>
            </w:pPr>
          </w:p>
        </w:tc>
        <w:tc>
          <w:tcPr>
            <w:tcW w:w="1276" w:type="dxa"/>
            <w:tcMar>
              <w:left w:w="28" w:type="dxa"/>
              <w:right w:w="28" w:type="dxa"/>
            </w:tcMar>
            <w:vAlign w:val="center"/>
          </w:tcPr>
          <w:p w14:paraId="1E3F5EE1">
            <w:pPr>
              <w:keepNext w:val="0"/>
              <w:keepLines w:val="0"/>
              <w:suppressLineNumbers w:val="0"/>
              <w:spacing w:before="0" w:beforeAutospacing="0" w:after="0" w:afterAutospacing="0"/>
              <w:ind w:left="0" w:right="0"/>
              <w:jc w:val="center"/>
              <w:rPr>
                <w:rFonts w:hint="eastAsia" w:ascii="宋体" w:hAnsi="宋体"/>
                <w:color w:val="auto"/>
                <w:highlight w:val="none"/>
              </w:rPr>
            </w:pPr>
          </w:p>
        </w:tc>
        <w:tc>
          <w:tcPr>
            <w:tcW w:w="1701" w:type="dxa"/>
            <w:tcMar>
              <w:left w:w="28" w:type="dxa"/>
              <w:right w:w="28" w:type="dxa"/>
            </w:tcMar>
            <w:vAlign w:val="center"/>
          </w:tcPr>
          <w:p w14:paraId="5028BF6E">
            <w:pPr>
              <w:keepNext w:val="0"/>
              <w:keepLines w:val="0"/>
              <w:suppressLineNumbers w:val="0"/>
              <w:spacing w:before="0" w:beforeAutospacing="0" w:after="0" w:afterAutospacing="0"/>
              <w:ind w:left="0" w:right="0"/>
              <w:jc w:val="center"/>
              <w:rPr>
                <w:rFonts w:hint="eastAsia" w:ascii="宋体" w:hAnsi="宋体"/>
                <w:color w:val="auto"/>
                <w:highlight w:val="none"/>
              </w:rPr>
            </w:pPr>
          </w:p>
        </w:tc>
        <w:tc>
          <w:tcPr>
            <w:tcW w:w="1276" w:type="dxa"/>
            <w:vAlign w:val="center"/>
          </w:tcPr>
          <w:p w14:paraId="3D0F78BF">
            <w:pPr>
              <w:keepNext w:val="0"/>
              <w:keepLines w:val="0"/>
              <w:suppressLineNumbers w:val="0"/>
              <w:spacing w:before="0" w:beforeAutospacing="0" w:after="0" w:afterAutospacing="0"/>
              <w:ind w:left="0" w:right="0"/>
              <w:jc w:val="center"/>
              <w:rPr>
                <w:rFonts w:hint="eastAsia" w:ascii="宋体" w:hAnsi="宋体"/>
                <w:color w:val="auto"/>
                <w:highlight w:val="none"/>
              </w:rPr>
            </w:pPr>
          </w:p>
        </w:tc>
      </w:tr>
      <w:tr w14:paraId="6C8FAB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trPr>
        <w:tc>
          <w:tcPr>
            <w:tcW w:w="666" w:type="dxa"/>
            <w:tcMar>
              <w:left w:w="28" w:type="dxa"/>
              <w:right w:w="28" w:type="dxa"/>
            </w:tcMar>
            <w:vAlign w:val="center"/>
          </w:tcPr>
          <w:p w14:paraId="3BA5C7E5">
            <w:pPr>
              <w:keepNext w:val="0"/>
              <w:keepLines w:val="0"/>
              <w:suppressLineNumbers w:val="0"/>
              <w:spacing w:before="0" w:beforeAutospacing="0" w:after="0" w:afterAutospacing="0"/>
              <w:ind w:left="0" w:right="0"/>
              <w:jc w:val="center"/>
              <w:rPr>
                <w:rFonts w:hint="eastAsia" w:ascii="宋体" w:hAnsi="宋体"/>
                <w:color w:val="auto"/>
                <w:highlight w:val="none"/>
              </w:rPr>
            </w:pPr>
          </w:p>
        </w:tc>
        <w:tc>
          <w:tcPr>
            <w:tcW w:w="2481" w:type="dxa"/>
            <w:tcMar>
              <w:left w:w="28" w:type="dxa"/>
              <w:right w:w="28" w:type="dxa"/>
            </w:tcMar>
            <w:vAlign w:val="center"/>
          </w:tcPr>
          <w:p w14:paraId="7DF467AB">
            <w:pPr>
              <w:keepNext w:val="0"/>
              <w:keepLines w:val="0"/>
              <w:suppressLineNumbers w:val="0"/>
              <w:spacing w:before="0" w:beforeAutospacing="0" w:after="0" w:afterAutospacing="0"/>
              <w:ind w:left="0" w:right="0"/>
              <w:jc w:val="center"/>
              <w:rPr>
                <w:rFonts w:hint="eastAsia" w:ascii="宋体" w:hAnsi="宋体"/>
                <w:color w:val="auto"/>
                <w:highlight w:val="none"/>
              </w:rPr>
            </w:pPr>
          </w:p>
        </w:tc>
        <w:tc>
          <w:tcPr>
            <w:tcW w:w="992" w:type="dxa"/>
            <w:tcMar>
              <w:left w:w="28" w:type="dxa"/>
              <w:right w:w="28" w:type="dxa"/>
            </w:tcMar>
            <w:vAlign w:val="center"/>
          </w:tcPr>
          <w:p w14:paraId="4349BB9B">
            <w:pPr>
              <w:keepNext w:val="0"/>
              <w:keepLines w:val="0"/>
              <w:suppressLineNumbers w:val="0"/>
              <w:spacing w:before="0" w:beforeAutospacing="0" w:after="0" w:afterAutospacing="0"/>
              <w:ind w:left="0" w:right="0"/>
              <w:jc w:val="center"/>
              <w:rPr>
                <w:rFonts w:hint="eastAsia" w:ascii="宋体" w:hAnsi="宋体"/>
                <w:color w:val="auto"/>
                <w:highlight w:val="none"/>
              </w:rPr>
            </w:pPr>
          </w:p>
        </w:tc>
        <w:tc>
          <w:tcPr>
            <w:tcW w:w="1134" w:type="dxa"/>
            <w:tcMar>
              <w:left w:w="28" w:type="dxa"/>
              <w:right w:w="28" w:type="dxa"/>
            </w:tcMar>
            <w:vAlign w:val="center"/>
          </w:tcPr>
          <w:p w14:paraId="33BD16A4">
            <w:pPr>
              <w:keepNext w:val="0"/>
              <w:keepLines w:val="0"/>
              <w:suppressLineNumbers w:val="0"/>
              <w:spacing w:before="0" w:beforeAutospacing="0" w:after="0" w:afterAutospacing="0"/>
              <w:ind w:left="0" w:right="0"/>
              <w:jc w:val="center"/>
              <w:rPr>
                <w:rFonts w:hint="eastAsia" w:ascii="宋体" w:hAnsi="宋体"/>
                <w:color w:val="auto"/>
                <w:highlight w:val="none"/>
              </w:rPr>
            </w:pPr>
          </w:p>
        </w:tc>
        <w:tc>
          <w:tcPr>
            <w:tcW w:w="1134" w:type="dxa"/>
            <w:tcMar>
              <w:left w:w="28" w:type="dxa"/>
              <w:right w:w="28" w:type="dxa"/>
            </w:tcMar>
            <w:vAlign w:val="center"/>
          </w:tcPr>
          <w:p w14:paraId="79F0707B">
            <w:pPr>
              <w:keepNext w:val="0"/>
              <w:keepLines w:val="0"/>
              <w:suppressLineNumbers w:val="0"/>
              <w:spacing w:before="0" w:beforeAutospacing="0" w:after="0" w:afterAutospacing="0"/>
              <w:ind w:left="0" w:right="0"/>
              <w:jc w:val="center"/>
              <w:rPr>
                <w:rFonts w:hint="eastAsia" w:ascii="宋体" w:hAnsi="宋体"/>
                <w:color w:val="auto"/>
                <w:highlight w:val="none"/>
              </w:rPr>
            </w:pPr>
          </w:p>
        </w:tc>
        <w:tc>
          <w:tcPr>
            <w:tcW w:w="1134" w:type="dxa"/>
            <w:vAlign w:val="center"/>
          </w:tcPr>
          <w:p w14:paraId="4197D57B">
            <w:pPr>
              <w:keepNext w:val="0"/>
              <w:keepLines w:val="0"/>
              <w:suppressLineNumbers w:val="0"/>
              <w:spacing w:before="0" w:beforeAutospacing="0" w:after="0" w:afterAutospacing="0"/>
              <w:ind w:left="0" w:right="0"/>
              <w:jc w:val="center"/>
              <w:rPr>
                <w:rFonts w:hint="eastAsia" w:ascii="宋体" w:hAnsi="宋体"/>
                <w:color w:val="auto"/>
                <w:highlight w:val="none"/>
              </w:rPr>
            </w:pPr>
          </w:p>
        </w:tc>
        <w:tc>
          <w:tcPr>
            <w:tcW w:w="1134" w:type="dxa"/>
            <w:tcMar>
              <w:left w:w="28" w:type="dxa"/>
              <w:right w:w="28" w:type="dxa"/>
            </w:tcMar>
            <w:vAlign w:val="center"/>
          </w:tcPr>
          <w:p w14:paraId="2A9010CB">
            <w:pPr>
              <w:keepNext w:val="0"/>
              <w:keepLines w:val="0"/>
              <w:suppressLineNumbers w:val="0"/>
              <w:spacing w:before="0" w:beforeAutospacing="0" w:after="0" w:afterAutospacing="0"/>
              <w:ind w:left="0" w:right="0"/>
              <w:jc w:val="center"/>
              <w:rPr>
                <w:rFonts w:hint="eastAsia" w:ascii="宋体" w:hAnsi="宋体"/>
                <w:color w:val="auto"/>
                <w:highlight w:val="none"/>
              </w:rPr>
            </w:pPr>
          </w:p>
        </w:tc>
        <w:tc>
          <w:tcPr>
            <w:tcW w:w="1134" w:type="dxa"/>
          </w:tcPr>
          <w:p w14:paraId="1E420415">
            <w:pPr>
              <w:keepNext w:val="0"/>
              <w:keepLines w:val="0"/>
              <w:suppressLineNumbers w:val="0"/>
              <w:spacing w:before="0" w:beforeAutospacing="0" w:after="0" w:afterAutospacing="0"/>
              <w:ind w:left="0" w:right="0"/>
              <w:jc w:val="center"/>
              <w:rPr>
                <w:rFonts w:hint="eastAsia" w:ascii="宋体" w:hAnsi="宋体"/>
                <w:color w:val="auto"/>
                <w:highlight w:val="none"/>
              </w:rPr>
            </w:pPr>
          </w:p>
        </w:tc>
        <w:tc>
          <w:tcPr>
            <w:tcW w:w="1276" w:type="dxa"/>
            <w:tcMar>
              <w:left w:w="28" w:type="dxa"/>
              <w:right w:w="28" w:type="dxa"/>
            </w:tcMar>
            <w:vAlign w:val="center"/>
          </w:tcPr>
          <w:p w14:paraId="47AABAEA">
            <w:pPr>
              <w:keepNext w:val="0"/>
              <w:keepLines w:val="0"/>
              <w:suppressLineNumbers w:val="0"/>
              <w:spacing w:before="0" w:beforeAutospacing="0" w:after="0" w:afterAutospacing="0"/>
              <w:ind w:left="0" w:right="0"/>
              <w:jc w:val="center"/>
              <w:rPr>
                <w:rFonts w:hint="eastAsia" w:ascii="宋体" w:hAnsi="宋体"/>
                <w:color w:val="auto"/>
                <w:highlight w:val="none"/>
              </w:rPr>
            </w:pPr>
          </w:p>
        </w:tc>
        <w:tc>
          <w:tcPr>
            <w:tcW w:w="1701" w:type="dxa"/>
            <w:tcMar>
              <w:left w:w="28" w:type="dxa"/>
              <w:right w:w="28" w:type="dxa"/>
            </w:tcMar>
            <w:vAlign w:val="center"/>
          </w:tcPr>
          <w:p w14:paraId="70EC1C22">
            <w:pPr>
              <w:keepNext w:val="0"/>
              <w:keepLines w:val="0"/>
              <w:suppressLineNumbers w:val="0"/>
              <w:spacing w:before="0" w:beforeAutospacing="0" w:after="0" w:afterAutospacing="0"/>
              <w:ind w:left="0" w:right="0"/>
              <w:jc w:val="center"/>
              <w:rPr>
                <w:rFonts w:hint="eastAsia" w:ascii="宋体" w:hAnsi="宋体"/>
                <w:color w:val="auto"/>
                <w:highlight w:val="none"/>
              </w:rPr>
            </w:pPr>
          </w:p>
        </w:tc>
        <w:tc>
          <w:tcPr>
            <w:tcW w:w="1276" w:type="dxa"/>
            <w:vAlign w:val="center"/>
          </w:tcPr>
          <w:p w14:paraId="38332CB6">
            <w:pPr>
              <w:keepNext w:val="0"/>
              <w:keepLines w:val="0"/>
              <w:suppressLineNumbers w:val="0"/>
              <w:spacing w:before="0" w:beforeAutospacing="0" w:after="0" w:afterAutospacing="0"/>
              <w:ind w:left="0" w:right="0"/>
              <w:jc w:val="center"/>
              <w:rPr>
                <w:rFonts w:hint="eastAsia" w:ascii="宋体" w:hAnsi="宋体"/>
                <w:color w:val="auto"/>
                <w:highlight w:val="none"/>
              </w:rPr>
            </w:pPr>
          </w:p>
        </w:tc>
      </w:tr>
      <w:tr w14:paraId="0DD851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trPr>
        <w:tc>
          <w:tcPr>
            <w:tcW w:w="666" w:type="dxa"/>
            <w:tcMar>
              <w:left w:w="28" w:type="dxa"/>
              <w:right w:w="28" w:type="dxa"/>
            </w:tcMar>
            <w:vAlign w:val="center"/>
          </w:tcPr>
          <w:p w14:paraId="56472376">
            <w:pPr>
              <w:keepNext w:val="0"/>
              <w:keepLines w:val="0"/>
              <w:suppressLineNumbers w:val="0"/>
              <w:spacing w:before="0" w:beforeAutospacing="0" w:after="0" w:afterAutospacing="0"/>
              <w:ind w:left="0" w:right="0"/>
              <w:jc w:val="center"/>
              <w:rPr>
                <w:rFonts w:hint="eastAsia" w:ascii="宋体" w:hAnsi="宋体"/>
                <w:color w:val="auto"/>
                <w:highlight w:val="none"/>
              </w:rPr>
            </w:pPr>
          </w:p>
        </w:tc>
        <w:tc>
          <w:tcPr>
            <w:tcW w:w="2481" w:type="dxa"/>
            <w:tcMar>
              <w:left w:w="28" w:type="dxa"/>
              <w:right w:w="28" w:type="dxa"/>
            </w:tcMar>
            <w:vAlign w:val="center"/>
          </w:tcPr>
          <w:p w14:paraId="490B6E09">
            <w:pPr>
              <w:keepNext w:val="0"/>
              <w:keepLines w:val="0"/>
              <w:suppressLineNumbers w:val="0"/>
              <w:spacing w:before="0" w:beforeAutospacing="0" w:after="0" w:afterAutospacing="0"/>
              <w:ind w:left="0" w:right="0"/>
              <w:jc w:val="center"/>
              <w:rPr>
                <w:rFonts w:hint="eastAsia" w:ascii="宋体" w:hAnsi="宋体"/>
                <w:color w:val="auto"/>
                <w:highlight w:val="none"/>
              </w:rPr>
            </w:pPr>
          </w:p>
        </w:tc>
        <w:tc>
          <w:tcPr>
            <w:tcW w:w="992" w:type="dxa"/>
            <w:tcMar>
              <w:left w:w="28" w:type="dxa"/>
              <w:right w:w="28" w:type="dxa"/>
            </w:tcMar>
            <w:vAlign w:val="center"/>
          </w:tcPr>
          <w:p w14:paraId="324C7300">
            <w:pPr>
              <w:keepNext w:val="0"/>
              <w:keepLines w:val="0"/>
              <w:suppressLineNumbers w:val="0"/>
              <w:spacing w:before="0" w:beforeAutospacing="0" w:after="0" w:afterAutospacing="0"/>
              <w:ind w:left="0" w:right="0"/>
              <w:jc w:val="center"/>
              <w:rPr>
                <w:rFonts w:hint="eastAsia" w:ascii="宋体" w:hAnsi="宋体"/>
                <w:color w:val="auto"/>
                <w:highlight w:val="none"/>
              </w:rPr>
            </w:pPr>
          </w:p>
        </w:tc>
        <w:tc>
          <w:tcPr>
            <w:tcW w:w="1134" w:type="dxa"/>
            <w:tcMar>
              <w:left w:w="28" w:type="dxa"/>
              <w:right w:w="28" w:type="dxa"/>
            </w:tcMar>
            <w:vAlign w:val="center"/>
          </w:tcPr>
          <w:p w14:paraId="32C56F63">
            <w:pPr>
              <w:keepNext w:val="0"/>
              <w:keepLines w:val="0"/>
              <w:suppressLineNumbers w:val="0"/>
              <w:spacing w:before="0" w:beforeAutospacing="0" w:after="0" w:afterAutospacing="0"/>
              <w:ind w:left="0" w:right="0"/>
              <w:jc w:val="center"/>
              <w:rPr>
                <w:rFonts w:hint="eastAsia" w:ascii="宋体" w:hAnsi="宋体"/>
                <w:color w:val="auto"/>
                <w:highlight w:val="none"/>
              </w:rPr>
            </w:pPr>
          </w:p>
        </w:tc>
        <w:tc>
          <w:tcPr>
            <w:tcW w:w="1134" w:type="dxa"/>
            <w:tcMar>
              <w:left w:w="28" w:type="dxa"/>
              <w:right w:w="28" w:type="dxa"/>
            </w:tcMar>
            <w:vAlign w:val="center"/>
          </w:tcPr>
          <w:p w14:paraId="294696DA">
            <w:pPr>
              <w:keepNext w:val="0"/>
              <w:keepLines w:val="0"/>
              <w:suppressLineNumbers w:val="0"/>
              <w:spacing w:before="0" w:beforeAutospacing="0" w:after="0" w:afterAutospacing="0"/>
              <w:ind w:left="0" w:right="0"/>
              <w:jc w:val="center"/>
              <w:rPr>
                <w:rFonts w:hint="eastAsia" w:ascii="宋体" w:hAnsi="宋体"/>
                <w:color w:val="auto"/>
                <w:highlight w:val="none"/>
              </w:rPr>
            </w:pPr>
          </w:p>
        </w:tc>
        <w:tc>
          <w:tcPr>
            <w:tcW w:w="1134" w:type="dxa"/>
            <w:vAlign w:val="center"/>
          </w:tcPr>
          <w:p w14:paraId="6AAB5987">
            <w:pPr>
              <w:keepNext w:val="0"/>
              <w:keepLines w:val="0"/>
              <w:suppressLineNumbers w:val="0"/>
              <w:spacing w:before="0" w:beforeAutospacing="0" w:after="0" w:afterAutospacing="0"/>
              <w:ind w:left="0" w:right="0"/>
              <w:jc w:val="center"/>
              <w:rPr>
                <w:rFonts w:hint="eastAsia" w:ascii="宋体" w:hAnsi="宋体"/>
                <w:color w:val="auto"/>
                <w:highlight w:val="none"/>
              </w:rPr>
            </w:pPr>
          </w:p>
        </w:tc>
        <w:tc>
          <w:tcPr>
            <w:tcW w:w="1134" w:type="dxa"/>
            <w:tcMar>
              <w:left w:w="28" w:type="dxa"/>
              <w:right w:w="28" w:type="dxa"/>
            </w:tcMar>
            <w:vAlign w:val="center"/>
          </w:tcPr>
          <w:p w14:paraId="67C271F6">
            <w:pPr>
              <w:keepNext w:val="0"/>
              <w:keepLines w:val="0"/>
              <w:suppressLineNumbers w:val="0"/>
              <w:spacing w:before="0" w:beforeAutospacing="0" w:after="0" w:afterAutospacing="0"/>
              <w:ind w:left="0" w:right="0"/>
              <w:jc w:val="center"/>
              <w:rPr>
                <w:rFonts w:hint="eastAsia" w:ascii="宋体" w:hAnsi="宋体"/>
                <w:color w:val="auto"/>
                <w:highlight w:val="none"/>
              </w:rPr>
            </w:pPr>
          </w:p>
        </w:tc>
        <w:tc>
          <w:tcPr>
            <w:tcW w:w="1134" w:type="dxa"/>
          </w:tcPr>
          <w:p w14:paraId="10A8720D">
            <w:pPr>
              <w:keepNext w:val="0"/>
              <w:keepLines w:val="0"/>
              <w:suppressLineNumbers w:val="0"/>
              <w:spacing w:before="0" w:beforeAutospacing="0" w:after="0" w:afterAutospacing="0"/>
              <w:ind w:left="0" w:right="0"/>
              <w:jc w:val="center"/>
              <w:rPr>
                <w:rFonts w:hint="eastAsia" w:ascii="宋体" w:hAnsi="宋体"/>
                <w:color w:val="auto"/>
                <w:highlight w:val="none"/>
              </w:rPr>
            </w:pPr>
          </w:p>
        </w:tc>
        <w:tc>
          <w:tcPr>
            <w:tcW w:w="1276" w:type="dxa"/>
            <w:tcMar>
              <w:left w:w="28" w:type="dxa"/>
              <w:right w:w="28" w:type="dxa"/>
            </w:tcMar>
            <w:vAlign w:val="center"/>
          </w:tcPr>
          <w:p w14:paraId="71D0C198">
            <w:pPr>
              <w:keepNext w:val="0"/>
              <w:keepLines w:val="0"/>
              <w:suppressLineNumbers w:val="0"/>
              <w:spacing w:before="0" w:beforeAutospacing="0" w:after="0" w:afterAutospacing="0"/>
              <w:ind w:left="0" w:right="0"/>
              <w:jc w:val="center"/>
              <w:rPr>
                <w:rFonts w:hint="eastAsia" w:ascii="宋体" w:hAnsi="宋体"/>
                <w:color w:val="auto"/>
                <w:highlight w:val="none"/>
              </w:rPr>
            </w:pPr>
          </w:p>
        </w:tc>
        <w:tc>
          <w:tcPr>
            <w:tcW w:w="1701" w:type="dxa"/>
            <w:tcMar>
              <w:left w:w="28" w:type="dxa"/>
              <w:right w:w="28" w:type="dxa"/>
            </w:tcMar>
            <w:vAlign w:val="center"/>
          </w:tcPr>
          <w:p w14:paraId="4A5BA18C">
            <w:pPr>
              <w:keepNext w:val="0"/>
              <w:keepLines w:val="0"/>
              <w:suppressLineNumbers w:val="0"/>
              <w:spacing w:before="0" w:beforeAutospacing="0" w:after="0" w:afterAutospacing="0"/>
              <w:ind w:left="0" w:right="0"/>
              <w:jc w:val="center"/>
              <w:rPr>
                <w:rFonts w:hint="eastAsia" w:ascii="宋体" w:hAnsi="宋体"/>
                <w:color w:val="auto"/>
                <w:highlight w:val="none"/>
              </w:rPr>
            </w:pPr>
          </w:p>
        </w:tc>
        <w:tc>
          <w:tcPr>
            <w:tcW w:w="1276" w:type="dxa"/>
            <w:vAlign w:val="center"/>
          </w:tcPr>
          <w:p w14:paraId="5C0D2632">
            <w:pPr>
              <w:keepNext w:val="0"/>
              <w:keepLines w:val="0"/>
              <w:suppressLineNumbers w:val="0"/>
              <w:spacing w:before="0" w:beforeAutospacing="0" w:after="0" w:afterAutospacing="0"/>
              <w:ind w:left="0" w:right="0"/>
              <w:jc w:val="center"/>
              <w:rPr>
                <w:rFonts w:hint="eastAsia" w:ascii="宋体" w:hAnsi="宋体"/>
                <w:color w:val="auto"/>
                <w:highlight w:val="none"/>
              </w:rPr>
            </w:pPr>
          </w:p>
        </w:tc>
      </w:tr>
      <w:tr w14:paraId="72D608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trPr>
        <w:tc>
          <w:tcPr>
            <w:tcW w:w="666" w:type="dxa"/>
            <w:tcMar>
              <w:left w:w="28" w:type="dxa"/>
              <w:right w:w="28" w:type="dxa"/>
            </w:tcMar>
            <w:vAlign w:val="center"/>
          </w:tcPr>
          <w:p w14:paraId="3F9E90D7">
            <w:pPr>
              <w:keepNext w:val="0"/>
              <w:keepLines w:val="0"/>
              <w:suppressLineNumbers w:val="0"/>
              <w:spacing w:before="0" w:beforeAutospacing="0" w:after="0" w:afterAutospacing="0" w:line="400" w:lineRule="exact"/>
              <w:ind w:left="0" w:right="0"/>
              <w:jc w:val="center"/>
              <w:rPr>
                <w:rFonts w:hint="eastAsia" w:ascii="宋体" w:hAnsi="宋体"/>
                <w:color w:val="auto"/>
                <w:highlight w:val="none"/>
              </w:rPr>
            </w:pPr>
          </w:p>
        </w:tc>
        <w:tc>
          <w:tcPr>
            <w:tcW w:w="2481" w:type="dxa"/>
            <w:tcMar>
              <w:left w:w="28" w:type="dxa"/>
              <w:right w:w="28" w:type="dxa"/>
            </w:tcMar>
            <w:vAlign w:val="center"/>
          </w:tcPr>
          <w:p w14:paraId="040D245C">
            <w:pPr>
              <w:keepNext w:val="0"/>
              <w:keepLines w:val="0"/>
              <w:suppressLineNumbers w:val="0"/>
              <w:spacing w:before="0" w:beforeAutospacing="0" w:after="0" w:afterAutospacing="0" w:line="400" w:lineRule="exact"/>
              <w:ind w:left="0" w:right="0"/>
              <w:jc w:val="center"/>
              <w:rPr>
                <w:rFonts w:hint="eastAsia" w:ascii="宋体" w:hAnsi="宋体"/>
                <w:color w:val="auto"/>
                <w:highlight w:val="none"/>
              </w:rPr>
            </w:pPr>
          </w:p>
        </w:tc>
        <w:tc>
          <w:tcPr>
            <w:tcW w:w="992" w:type="dxa"/>
            <w:tcMar>
              <w:left w:w="28" w:type="dxa"/>
              <w:right w:w="28" w:type="dxa"/>
            </w:tcMar>
            <w:vAlign w:val="center"/>
          </w:tcPr>
          <w:p w14:paraId="760A426A">
            <w:pPr>
              <w:keepNext w:val="0"/>
              <w:keepLines w:val="0"/>
              <w:suppressLineNumbers w:val="0"/>
              <w:spacing w:before="0" w:beforeAutospacing="0" w:after="0" w:afterAutospacing="0" w:line="400" w:lineRule="exact"/>
              <w:ind w:left="0" w:right="0"/>
              <w:jc w:val="center"/>
              <w:rPr>
                <w:rFonts w:hint="eastAsia" w:ascii="宋体" w:hAnsi="宋体"/>
                <w:color w:val="auto"/>
                <w:highlight w:val="none"/>
              </w:rPr>
            </w:pPr>
          </w:p>
        </w:tc>
        <w:tc>
          <w:tcPr>
            <w:tcW w:w="1134" w:type="dxa"/>
            <w:tcMar>
              <w:left w:w="28" w:type="dxa"/>
              <w:right w:w="28" w:type="dxa"/>
            </w:tcMar>
            <w:vAlign w:val="center"/>
          </w:tcPr>
          <w:p w14:paraId="5D4ADAAE">
            <w:pPr>
              <w:keepNext w:val="0"/>
              <w:keepLines w:val="0"/>
              <w:suppressLineNumbers w:val="0"/>
              <w:spacing w:before="0" w:beforeAutospacing="0" w:after="0" w:afterAutospacing="0" w:line="400" w:lineRule="exact"/>
              <w:ind w:left="0" w:right="0"/>
              <w:jc w:val="center"/>
              <w:rPr>
                <w:rFonts w:hint="eastAsia" w:ascii="宋体" w:hAnsi="宋体"/>
                <w:color w:val="auto"/>
                <w:highlight w:val="none"/>
              </w:rPr>
            </w:pPr>
          </w:p>
        </w:tc>
        <w:tc>
          <w:tcPr>
            <w:tcW w:w="1134" w:type="dxa"/>
            <w:tcMar>
              <w:left w:w="28" w:type="dxa"/>
              <w:right w:w="28" w:type="dxa"/>
            </w:tcMar>
            <w:vAlign w:val="center"/>
          </w:tcPr>
          <w:p w14:paraId="4E8DD182">
            <w:pPr>
              <w:keepNext w:val="0"/>
              <w:keepLines w:val="0"/>
              <w:suppressLineNumbers w:val="0"/>
              <w:spacing w:before="0" w:beforeAutospacing="0" w:after="0" w:afterAutospacing="0" w:line="400" w:lineRule="exact"/>
              <w:ind w:left="0" w:right="0"/>
              <w:jc w:val="center"/>
              <w:rPr>
                <w:rFonts w:hint="eastAsia" w:ascii="宋体" w:hAnsi="宋体"/>
                <w:color w:val="auto"/>
                <w:highlight w:val="none"/>
              </w:rPr>
            </w:pPr>
          </w:p>
        </w:tc>
        <w:tc>
          <w:tcPr>
            <w:tcW w:w="1134" w:type="dxa"/>
            <w:vAlign w:val="center"/>
          </w:tcPr>
          <w:p w14:paraId="5DDFA58B">
            <w:pPr>
              <w:keepNext w:val="0"/>
              <w:keepLines w:val="0"/>
              <w:suppressLineNumbers w:val="0"/>
              <w:spacing w:before="0" w:beforeAutospacing="0" w:after="0" w:afterAutospacing="0" w:line="400" w:lineRule="exact"/>
              <w:ind w:left="0" w:right="0"/>
              <w:jc w:val="center"/>
              <w:rPr>
                <w:rFonts w:hint="eastAsia" w:ascii="宋体" w:hAnsi="宋体"/>
                <w:color w:val="auto"/>
                <w:highlight w:val="none"/>
              </w:rPr>
            </w:pPr>
          </w:p>
        </w:tc>
        <w:tc>
          <w:tcPr>
            <w:tcW w:w="1134" w:type="dxa"/>
            <w:tcMar>
              <w:left w:w="28" w:type="dxa"/>
              <w:right w:w="28" w:type="dxa"/>
            </w:tcMar>
            <w:vAlign w:val="center"/>
          </w:tcPr>
          <w:p w14:paraId="5D7AB963">
            <w:pPr>
              <w:keepNext w:val="0"/>
              <w:keepLines w:val="0"/>
              <w:suppressLineNumbers w:val="0"/>
              <w:spacing w:before="0" w:beforeAutospacing="0" w:after="0" w:afterAutospacing="0" w:line="400" w:lineRule="exact"/>
              <w:ind w:left="0" w:right="0"/>
              <w:jc w:val="center"/>
              <w:rPr>
                <w:rFonts w:hint="eastAsia" w:ascii="宋体" w:hAnsi="宋体"/>
                <w:color w:val="auto"/>
                <w:highlight w:val="none"/>
              </w:rPr>
            </w:pPr>
          </w:p>
        </w:tc>
        <w:tc>
          <w:tcPr>
            <w:tcW w:w="1134" w:type="dxa"/>
          </w:tcPr>
          <w:p w14:paraId="6B525A4C">
            <w:pPr>
              <w:keepNext w:val="0"/>
              <w:keepLines w:val="0"/>
              <w:suppressLineNumbers w:val="0"/>
              <w:spacing w:before="0" w:beforeAutospacing="0" w:after="0" w:afterAutospacing="0" w:line="400" w:lineRule="exact"/>
              <w:ind w:left="0" w:right="0"/>
              <w:jc w:val="center"/>
              <w:rPr>
                <w:rFonts w:hint="eastAsia" w:ascii="宋体" w:hAnsi="宋体"/>
                <w:color w:val="auto"/>
                <w:highlight w:val="none"/>
              </w:rPr>
            </w:pPr>
          </w:p>
        </w:tc>
        <w:tc>
          <w:tcPr>
            <w:tcW w:w="1276" w:type="dxa"/>
            <w:tcMar>
              <w:left w:w="28" w:type="dxa"/>
              <w:right w:w="28" w:type="dxa"/>
            </w:tcMar>
            <w:vAlign w:val="center"/>
          </w:tcPr>
          <w:p w14:paraId="0805A0F6">
            <w:pPr>
              <w:keepNext w:val="0"/>
              <w:keepLines w:val="0"/>
              <w:suppressLineNumbers w:val="0"/>
              <w:spacing w:before="0" w:beforeAutospacing="0" w:after="0" w:afterAutospacing="0" w:line="400" w:lineRule="exact"/>
              <w:ind w:left="0" w:right="0"/>
              <w:jc w:val="center"/>
              <w:rPr>
                <w:rFonts w:hint="eastAsia" w:ascii="宋体" w:hAnsi="宋体"/>
                <w:color w:val="auto"/>
                <w:highlight w:val="none"/>
              </w:rPr>
            </w:pPr>
          </w:p>
        </w:tc>
        <w:tc>
          <w:tcPr>
            <w:tcW w:w="1701" w:type="dxa"/>
            <w:tcMar>
              <w:left w:w="28" w:type="dxa"/>
              <w:right w:w="28" w:type="dxa"/>
            </w:tcMar>
            <w:vAlign w:val="center"/>
          </w:tcPr>
          <w:p w14:paraId="4CDE050A">
            <w:pPr>
              <w:keepNext w:val="0"/>
              <w:keepLines w:val="0"/>
              <w:suppressLineNumbers w:val="0"/>
              <w:spacing w:before="0" w:beforeAutospacing="0" w:after="0" w:afterAutospacing="0" w:line="400" w:lineRule="exact"/>
              <w:ind w:left="0" w:right="0"/>
              <w:jc w:val="center"/>
              <w:rPr>
                <w:rFonts w:hint="eastAsia" w:ascii="宋体" w:hAnsi="宋体"/>
                <w:color w:val="auto"/>
                <w:highlight w:val="none"/>
              </w:rPr>
            </w:pPr>
          </w:p>
        </w:tc>
        <w:tc>
          <w:tcPr>
            <w:tcW w:w="1276" w:type="dxa"/>
            <w:vAlign w:val="center"/>
          </w:tcPr>
          <w:p w14:paraId="0E4AE57D">
            <w:pPr>
              <w:keepNext w:val="0"/>
              <w:keepLines w:val="0"/>
              <w:suppressLineNumbers w:val="0"/>
              <w:spacing w:before="0" w:beforeAutospacing="0" w:after="0" w:afterAutospacing="0" w:line="400" w:lineRule="exact"/>
              <w:ind w:left="0" w:right="0"/>
              <w:jc w:val="center"/>
              <w:rPr>
                <w:rFonts w:hint="eastAsia" w:ascii="宋体" w:hAnsi="宋体"/>
                <w:color w:val="auto"/>
                <w:highlight w:val="none"/>
              </w:rPr>
            </w:pPr>
          </w:p>
        </w:tc>
      </w:tr>
      <w:tr w14:paraId="16085C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trPr>
        <w:tc>
          <w:tcPr>
            <w:tcW w:w="3147" w:type="dxa"/>
            <w:gridSpan w:val="2"/>
            <w:tcMar>
              <w:left w:w="28" w:type="dxa"/>
              <w:right w:w="28" w:type="dxa"/>
            </w:tcMar>
            <w:vAlign w:val="center"/>
          </w:tcPr>
          <w:p w14:paraId="74D04A86">
            <w:pPr>
              <w:keepNext w:val="0"/>
              <w:keepLines w:val="0"/>
              <w:suppressLineNumbers w:val="0"/>
              <w:spacing w:before="0" w:beforeAutospacing="0" w:after="0" w:afterAutospacing="0" w:line="400" w:lineRule="exact"/>
              <w:ind w:left="0" w:right="0"/>
              <w:jc w:val="center"/>
              <w:rPr>
                <w:rFonts w:hint="eastAsia" w:ascii="宋体" w:hAnsi="宋体"/>
                <w:color w:val="auto"/>
                <w:highlight w:val="none"/>
              </w:rPr>
            </w:pPr>
            <w:r>
              <w:rPr>
                <w:rFonts w:hint="eastAsia" w:ascii="宋体" w:hAnsi="宋体"/>
                <w:color w:val="auto"/>
                <w:highlight w:val="none"/>
              </w:rPr>
              <w:t>最高投标限价（元）</w:t>
            </w:r>
          </w:p>
        </w:tc>
        <w:tc>
          <w:tcPr>
            <w:tcW w:w="10915" w:type="dxa"/>
            <w:gridSpan w:val="9"/>
          </w:tcPr>
          <w:p w14:paraId="095CF9C3">
            <w:pPr>
              <w:keepNext w:val="0"/>
              <w:keepLines w:val="0"/>
              <w:suppressLineNumbers w:val="0"/>
              <w:spacing w:before="0" w:beforeAutospacing="0" w:after="0" w:afterAutospacing="0" w:line="400" w:lineRule="exact"/>
              <w:ind w:left="0" w:right="0"/>
              <w:rPr>
                <w:rFonts w:hint="eastAsia" w:ascii="宋体" w:hAnsi="宋体"/>
                <w:color w:val="auto"/>
                <w:highlight w:val="none"/>
              </w:rPr>
            </w:pPr>
          </w:p>
        </w:tc>
      </w:tr>
      <w:tr w14:paraId="6A431A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trPr>
        <w:tc>
          <w:tcPr>
            <w:tcW w:w="3147" w:type="dxa"/>
            <w:gridSpan w:val="2"/>
            <w:tcMar>
              <w:left w:w="28" w:type="dxa"/>
              <w:right w:w="28" w:type="dxa"/>
            </w:tcMar>
            <w:vAlign w:val="center"/>
          </w:tcPr>
          <w:p w14:paraId="3D8D244D">
            <w:pPr>
              <w:keepNext w:val="0"/>
              <w:keepLines w:val="0"/>
              <w:suppressLineNumbers w:val="0"/>
              <w:spacing w:before="0" w:beforeAutospacing="0" w:after="0" w:afterAutospacing="0" w:line="400" w:lineRule="exact"/>
              <w:ind w:left="0" w:right="0"/>
              <w:jc w:val="center"/>
              <w:rPr>
                <w:rFonts w:hint="eastAsia" w:ascii="宋体" w:hAnsi="宋体"/>
                <w:color w:val="auto"/>
                <w:highlight w:val="none"/>
              </w:rPr>
            </w:pPr>
            <w:r>
              <w:rPr>
                <w:rFonts w:hint="eastAsia"/>
                <w:color w:val="auto"/>
                <w:szCs w:val="21"/>
                <w:highlight w:val="none"/>
              </w:rPr>
              <w:t>开标过程需记录的其他事项</w:t>
            </w:r>
          </w:p>
        </w:tc>
        <w:tc>
          <w:tcPr>
            <w:tcW w:w="10915" w:type="dxa"/>
            <w:gridSpan w:val="9"/>
          </w:tcPr>
          <w:p w14:paraId="07164846">
            <w:pPr>
              <w:keepNext w:val="0"/>
              <w:keepLines w:val="0"/>
              <w:suppressLineNumbers w:val="0"/>
              <w:spacing w:before="0" w:beforeAutospacing="0" w:after="0" w:afterAutospacing="0" w:line="400" w:lineRule="exact"/>
              <w:ind w:left="0" w:right="0"/>
              <w:rPr>
                <w:rFonts w:hint="eastAsia" w:ascii="宋体" w:hAnsi="宋体"/>
                <w:color w:val="auto"/>
                <w:highlight w:val="none"/>
              </w:rPr>
            </w:pPr>
          </w:p>
        </w:tc>
      </w:tr>
    </w:tbl>
    <w:p w14:paraId="6F3FC520">
      <w:pPr>
        <w:spacing w:line="400" w:lineRule="exact"/>
        <w:rPr>
          <w:rFonts w:hint="eastAsia" w:ascii="宋体" w:hAnsi="宋体"/>
          <w:color w:val="auto"/>
          <w:highlight w:val="none"/>
          <w:u w:val="single"/>
        </w:rPr>
      </w:pPr>
      <w:r>
        <w:rPr>
          <w:rFonts w:hint="eastAsia" w:ascii="宋体" w:hAnsi="宋体"/>
          <w:color w:val="auto"/>
          <w:highlight w:val="none"/>
        </w:rPr>
        <w:t xml:space="preserve">                                        </w:t>
      </w:r>
      <w:r>
        <w:rPr>
          <w:rFonts w:hint="eastAsia"/>
          <w:color w:val="auto"/>
          <w:highlight w:val="none"/>
        </w:rPr>
        <w:t>主持人</w:t>
      </w:r>
      <w:r>
        <w:rPr>
          <w:rFonts w:hint="eastAsia" w:ascii="宋体" w:hAnsi="宋体"/>
          <w:color w:val="auto"/>
          <w:highlight w:val="none"/>
        </w:rPr>
        <w:t>：</w:t>
      </w:r>
      <w:r>
        <w:rPr>
          <w:rFonts w:hint="eastAsia" w:ascii="宋体" w:hAnsi="宋体"/>
          <w:color w:val="auto"/>
          <w:highlight w:val="none"/>
          <w:u w:val="single"/>
        </w:rPr>
        <w:t xml:space="preserve">                 </w:t>
      </w:r>
      <w:r>
        <w:rPr>
          <w:rFonts w:hint="eastAsia" w:ascii="宋体" w:hAnsi="宋体"/>
          <w:color w:val="auto"/>
          <w:highlight w:val="none"/>
        </w:rPr>
        <w:t>招标人代表：</w:t>
      </w:r>
      <w:r>
        <w:rPr>
          <w:rFonts w:hint="eastAsia" w:ascii="宋体" w:hAnsi="宋体"/>
          <w:color w:val="auto"/>
          <w:highlight w:val="none"/>
          <w:u w:val="single"/>
        </w:rPr>
        <w:t xml:space="preserve">                </w:t>
      </w:r>
      <w:r>
        <w:rPr>
          <w:rFonts w:hint="eastAsia" w:ascii="宋体" w:hAnsi="宋体"/>
          <w:color w:val="auto"/>
          <w:highlight w:val="none"/>
        </w:rPr>
        <w:t>监标人：</w:t>
      </w:r>
      <w:r>
        <w:rPr>
          <w:rFonts w:hint="eastAsia" w:ascii="宋体" w:hAnsi="宋体"/>
          <w:color w:val="auto"/>
          <w:highlight w:val="none"/>
          <w:u w:val="single"/>
        </w:rPr>
        <w:t xml:space="preserve">               </w:t>
      </w:r>
    </w:p>
    <w:p w14:paraId="2975C596">
      <w:pPr>
        <w:widowControl/>
        <w:jc w:val="left"/>
        <w:rPr>
          <w:rFonts w:hint="eastAsia" w:ascii="宋体" w:hAnsi="宋体"/>
          <w:color w:val="auto"/>
          <w:highlight w:val="none"/>
        </w:rPr>
      </w:pPr>
      <w:r>
        <w:rPr>
          <w:rFonts w:ascii="宋体" w:hAnsi="宋体"/>
          <w:color w:val="auto"/>
          <w:highlight w:val="none"/>
        </w:rPr>
        <w:br w:type="page"/>
      </w:r>
    </w:p>
    <w:p w14:paraId="71E4AFEC">
      <w:pPr>
        <w:spacing w:line="400" w:lineRule="exact"/>
        <w:rPr>
          <w:rFonts w:hint="eastAsia" w:ascii="宋体" w:hAnsi="宋体"/>
          <w:color w:val="auto"/>
          <w:highlight w:val="none"/>
        </w:rPr>
        <w:sectPr>
          <w:type w:val="continuous"/>
          <w:pgSz w:w="16838" w:h="11905" w:orient="landscape"/>
          <w:pgMar w:top="1797" w:right="1440" w:bottom="1797" w:left="1440" w:header="851" w:footer="992" w:gutter="0"/>
          <w:cols w:space="720" w:num="1"/>
          <w:docGrid w:linePitch="312" w:charSpace="0"/>
        </w:sectPr>
      </w:pPr>
    </w:p>
    <w:p w14:paraId="3707A4FC">
      <w:pPr>
        <w:pStyle w:val="3"/>
        <w:snapToGrid w:val="0"/>
        <w:spacing w:before="20"/>
        <w:rPr>
          <w:b w:val="0"/>
          <w:color w:val="auto"/>
          <w:sz w:val="24"/>
          <w:szCs w:val="24"/>
          <w:highlight w:val="none"/>
        </w:rPr>
      </w:pPr>
      <w:bookmarkStart w:id="389" w:name="_Toc256000081"/>
      <w:bookmarkStart w:id="390" w:name="_Toc167544923"/>
      <w:r>
        <w:rPr>
          <w:rFonts w:hint="eastAsia"/>
          <w:b w:val="0"/>
          <w:color w:val="auto"/>
          <w:sz w:val="24"/>
          <w:szCs w:val="24"/>
          <w:highlight w:val="none"/>
        </w:rPr>
        <w:t>附表六：投标文件问题澄清通知</w:t>
      </w:r>
      <w:bookmarkEnd w:id="389"/>
      <w:bookmarkEnd w:id="390"/>
    </w:p>
    <w:p w14:paraId="5D7A1187">
      <w:pPr>
        <w:rPr>
          <w:color w:val="auto"/>
          <w:highlight w:val="none"/>
        </w:rPr>
      </w:pPr>
    </w:p>
    <w:p w14:paraId="2C4A91B4">
      <w:pPr>
        <w:spacing w:before="240" w:beforeLines="100" w:after="240" w:afterLines="100" w:line="400" w:lineRule="exact"/>
        <w:jc w:val="center"/>
        <w:rPr>
          <w:rFonts w:ascii="黑体" w:eastAsia="黑体"/>
          <w:color w:val="auto"/>
          <w:sz w:val="28"/>
          <w:szCs w:val="28"/>
          <w:highlight w:val="none"/>
        </w:rPr>
      </w:pPr>
      <w:r>
        <w:rPr>
          <w:rFonts w:hint="eastAsia" w:ascii="黑体" w:eastAsia="黑体"/>
          <w:color w:val="auto"/>
          <w:sz w:val="28"/>
          <w:szCs w:val="28"/>
          <w:highlight w:val="none"/>
        </w:rPr>
        <w:t>投标文件问题澄清通知</w:t>
      </w:r>
    </w:p>
    <w:p w14:paraId="175D6F20">
      <w:pPr>
        <w:spacing w:line="400" w:lineRule="exact"/>
        <w:ind w:firstLine="5355" w:firstLineChars="2550"/>
        <w:rPr>
          <w:color w:val="auto"/>
          <w:highlight w:val="none"/>
          <w:u w:val="single"/>
        </w:rPr>
      </w:pPr>
      <w:r>
        <w:rPr>
          <w:rFonts w:hint="eastAsia"/>
          <w:color w:val="auto"/>
          <w:highlight w:val="none"/>
        </w:rPr>
        <w:t>编号：</w:t>
      </w:r>
      <w:r>
        <w:rPr>
          <w:rFonts w:hint="eastAsia"/>
          <w:color w:val="auto"/>
          <w:highlight w:val="none"/>
          <w:u w:val="single"/>
        </w:rPr>
        <w:t xml:space="preserve">                  </w:t>
      </w:r>
    </w:p>
    <w:p w14:paraId="7F7D2E57">
      <w:pPr>
        <w:spacing w:line="480" w:lineRule="exact"/>
        <w:rPr>
          <w:color w:val="auto"/>
          <w:highlight w:val="none"/>
        </w:rPr>
      </w:pPr>
      <w:r>
        <w:rPr>
          <w:rFonts w:hint="eastAsia"/>
          <w:color w:val="auto"/>
          <w:highlight w:val="none"/>
          <w:u w:val="single"/>
        </w:rPr>
        <w:t xml:space="preserve">            </w:t>
      </w:r>
      <w:r>
        <w:rPr>
          <w:rFonts w:hint="eastAsia" w:ascii="宋体" w:hAnsi="宋体"/>
          <w:color w:val="auto"/>
          <w:highlight w:val="none"/>
          <w:u w:val="single"/>
        </w:rPr>
        <w:t xml:space="preserve">         </w:t>
      </w:r>
      <w:r>
        <w:rPr>
          <w:rFonts w:hint="eastAsia"/>
          <w:color w:val="auto"/>
          <w:highlight w:val="none"/>
          <w:u w:val="single"/>
        </w:rPr>
        <w:t xml:space="preserve">      </w:t>
      </w:r>
      <w:r>
        <w:rPr>
          <w:rFonts w:hint="eastAsia"/>
          <w:color w:val="auto"/>
          <w:highlight w:val="none"/>
        </w:rPr>
        <w:t>（投标人名称）：</w:t>
      </w:r>
    </w:p>
    <w:p w14:paraId="75F009EF">
      <w:pPr>
        <w:spacing w:line="480" w:lineRule="exact"/>
        <w:ind w:firstLine="420" w:firstLineChars="200"/>
        <w:rPr>
          <w:color w:val="auto"/>
          <w:highlight w:val="none"/>
          <w:u w:val="single"/>
        </w:rPr>
      </w:pPr>
    </w:p>
    <w:p w14:paraId="12B8CAFA">
      <w:pPr>
        <w:spacing w:line="480" w:lineRule="exact"/>
        <w:ind w:firstLine="525" w:firstLineChars="250"/>
        <w:rPr>
          <w:color w:val="auto"/>
          <w:highlight w:val="none"/>
        </w:rPr>
      </w:pPr>
      <w:r>
        <w:rPr>
          <w:rFonts w:hint="eastAsia"/>
          <w:color w:val="auto"/>
          <w:highlight w:val="none"/>
          <w:u w:val="single"/>
        </w:rPr>
        <w:t xml:space="preserve">         </w:t>
      </w:r>
      <w:r>
        <w:rPr>
          <w:color w:val="auto"/>
          <w:highlight w:val="none"/>
          <w:u w:val="single"/>
        </w:rPr>
        <w:t xml:space="preserve">     </w:t>
      </w:r>
      <w:r>
        <w:rPr>
          <w:rFonts w:hint="eastAsia"/>
          <w:color w:val="auto"/>
          <w:highlight w:val="none"/>
          <w:u w:val="single"/>
        </w:rPr>
        <w:t xml:space="preserve">  </w:t>
      </w:r>
      <w:r>
        <w:rPr>
          <w:rFonts w:hint="eastAsia"/>
          <w:color w:val="auto"/>
          <w:highlight w:val="none"/>
        </w:rPr>
        <w:t>（标段名称）</w:t>
      </w:r>
      <w:bookmarkStart w:id="391" w:name="_Hlk120872985"/>
      <w:r>
        <w:rPr>
          <w:rFonts w:hint="eastAsia"/>
          <w:color w:val="auto"/>
          <w:highlight w:val="none"/>
        </w:rPr>
        <w:t>项目</w:t>
      </w:r>
      <w:bookmarkEnd w:id="391"/>
      <w:r>
        <w:rPr>
          <w:rFonts w:hint="eastAsia"/>
          <w:color w:val="auto"/>
          <w:highlight w:val="none"/>
        </w:rPr>
        <w:t>（标段唯一标识码：</w:t>
      </w:r>
      <w:r>
        <w:rPr>
          <w:rFonts w:hint="eastAsia"/>
          <w:color w:val="auto"/>
          <w:highlight w:val="none"/>
          <w:u w:val="single"/>
        </w:rPr>
        <w:t xml:space="preserve"> </w:t>
      </w:r>
      <w:r>
        <w:rPr>
          <w:color w:val="auto"/>
          <w:highlight w:val="none"/>
          <w:u w:val="single"/>
        </w:rPr>
        <w:t xml:space="preserve">    </w:t>
      </w:r>
      <w:r>
        <w:rPr>
          <w:color w:val="auto"/>
          <w:highlight w:val="none"/>
        </w:rPr>
        <w:t xml:space="preserve"> </w:t>
      </w:r>
      <w:r>
        <w:rPr>
          <w:rFonts w:hint="eastAsia"/>
          <w:color w:val="auto"/>
          <w:highlight w:val="none"/>
        </w:rPr>
        <w:t>）招标的评标委员会，对你方的投标文件进行了仔细的审查，现需你方对下列问题以书面形式予以澄清、说明或者补正，并将投标文件的澄清、说明或者补正于</w:t>
      </w:r>
      <w:r>
        <w:rPr>
          <w:rFonts w:hint="eastAsia"/>
          <w:color w:val="auto"/>
          <w:highlight w:val="none"/>
          <w:u w:val="single"/>
        </w:rPr>
        <w:t xml:space="preserve">     </w:t>
      </w:r>
      <w:r>
        <w:rPr>
          <w:rFonts w:hint="eastAsia"/>
          <w:color w:val="auto"/>
          <w:highlight w:val="none"/>
        </w:rPr>
        <w:t>年</w:t>
      </w:r>
      <w:r>
        <w:rPr>
          <w:rFonts w:hint="eastAsia"/>
          <w:color w:val="auto"/>
          <w:highlight w:val="none"/>
          <w:u w:val="single"/>
        </w:rPr>
        <w:t xml:space="preserve">  </w:t>
      </w:r>
      <w:r>
        <w:rPr>
          <w:color w:val="auto"/>
          <w:highlight w:val="none"/>
          <w:u w:val="single"/>
        </w:rPr>
        <w:t xml:space="preserve"> </w:t>
      </w:r>
      <w:r>
        <w:rPr>
          <w:rFonts w:hint="eastAsia"/>
          <w:color w:val="auto"/>
          <w:highlight w:val="none"/>
          <w:u w:val="single"/>
        </w:rPr>
        <w:t xml:space="preserve"> </w:t>
      </w:r>
      <w:r>
        <w:rPr>
          <w:rFonts w:hint="eastAsia"/>
          <w:color w:val="auto"/>
          <w:highlight w:val="none"/>
        </w:rPr>
        <w:t>月</w:t>
      </w:r>
      <w:r>
        <w:rPr>
          <w:rFonts w:hint="eastAsia"/>
          <w:color w:val="auto"/>
          <w:highlight w:val="none"/>
          <w:u w:val="single"/>
        </w:rPr>
        <w:t xml:space="preserve"> </w:t>
      </w:r>
      <w:r>
        <w:rPr>
          <w:color w:val="auto"/>
          <w:highlight w:val="none"/>
          <w:u w:val="single"/>
        </w:rPr>
        <w:t xml:space="preserve"> </w:t>
      </w:r>
      <w:r>
        <w:rPr>
          <w:rFonts w:hint="eastAsia"/>
          <w:color w:val="auto"/>
          <w:highlight w:val="none"/>
          <w:u w:val="single"/>
        </w:rPr>
        <w:t xml:space="preserve">  </w:t>
      </w:r>
      <w:r>
        <w:rPr>
          <w:rFonts w:hint="eastAsia"/>
          <w:color w:val="auto"/>
          <w:highlight w:val="none"/>
        </w:rPr>
        <w:t>日</w:t>
      </w:r>
      <w:r>
        <w:rPr>
          <w:rFonts w:hint="eastAsia"/>
          <w:color w:val="auto"/>
          <w:highlight w:val="none"/>
          <w:u w:val="single"/>
        </w:rPr>
        <w:t xml:space="preserve">    </w:t>
      </w:r>
      <w:r>
        <w:rPr>
          <w:rFonts w:hint="eastAsia"/>
          <w:color w:val="auto"/>
          <w:highlight w:val="none"/>
        </w:rPr>
        <w:t>时</w:t>
      </w:r>
      <w:r>
        <w:rPr>
          <w:rFonts w:hint="eastAsia"/>
          <w:color w:val="auto"/>
          <w:highlight w:val="none"/>
          <w:u w:val="single"/>
        </w:rPr>
        <w:t xml:space="preserve">  </w:t>
      </w:r>
      <w:r>
        <w:rPr>
          <w:color w:val="auto"/>
          <w:highlight w:val="none"/>
          <w:u w:val="single"/>
        </w:rPr>
        <w:t xml:space="preserve"> </w:t>
      </w:r>
      <w:r>
        <w:rPr>
          <w:rFonts w:hint="eastAsia"/>
          <w:color w:val="auto"/>
          <w:highlight w:val="none"/>
          <w:u w:val="single"/>
        </w:rPr>
        <w:t xml:space="preserve"> </w:t>
      </w:r>
      <w:r>
        <w:rPr>
          <w:rFonts w:hint="eastAsia"/>
          <w:color w:val="auto"/>
          <w:highlight w:val="none"/>
        </w:rPr>
        <w:t>分前，通过</w:t>
      </w:r>
      <w:r>
        <w:rPr>
          <w:rFonts w:hint="eastAsia"/>
          <w:bCs/>
          <w:color w:val="auto"/>
          <w:highlight w:val="none"/>
        </w:rPr>
        <w:t>电子招标投标系统（辽宁省工程建设项目数字化开标评标系统）</w:t>
      </w:r>
      <w:r>
        <w:rPr>
          <w:rFonts w:hint="eastAsia"/>
          <w:color w:val="auto"/>
          <w:highlight w:val="none"/>
        </w:rPr>
        <w:t>提交给本评标委员会。</w:t>
      </w:r>
    </w:p>
    <w:p w14:paraId="3C1A0940">
      <w:pPr>
        <w:spacing w:line="440" w:lineRule="exact"/>
        <w:ind w:firstLine="420" w:firstLineChars="200"/>
        <w:rPr>
          <w:color w:val="auto"/>
          <w:highlight w:val="none"/>
        </w:rPr>
      </w:pPr>
      <w:r>
        <w:rPr>
          <w:color w:val="auto"/>
          <w:highlight w:val="none"/>
        </w:rPr>
        <w:t>1</w:t>
      </w:r>
      <w:r>
        <w:rPr>
          <w:rFonts w:hint="eastAsia"/>
          <w:color w:val="auto"/>
          <w:highlight w:val="none"/>
        </w:rPr>
        <w:t>.</w:t>
      </w:r>
      <w:r>
        <w:rPr>
          <w:color w:val="auto"/>
          <w:highlight w:val="none"/>
        </w:rPr>
        <w:t xml:space="preserve"> </w:t>
      </w:r>
      <w:r>
        <w:rPr>
          <w:rFonts w:hint="eastAsia" w:ascii="宋体" w:hAnsi="宋体"/>
          <w:color w:val="auto"/>
          <w:szCs w:val="21"/>
          <w:highlight w:val="none"/>
        </w:rPr>
        <w:t>……</w:t>
      </w:r>
    </w:p>
    <w:p w14:paraId="0DE5B59D">
      <w:pPr>
        <w:spacing w:line="440" w:lineRule="exact"/>
        <w:rPr>
          <w:color w:val="auto"/>
          <w:highlight w:val="none"/>
        </w:rPr>
      </w:pPr>
      <w:r>
        <w:rPr>
          <w:color w:val="auto"/>
          <w:highlight w:val="none"/>
        </w:rPr>
        <w:t xml:space="preserve">    2</w:t>
      </w:r>
      <w:r>
        <w:rPr>
          <w:rFonts w:hint="eastAsia"/>
          <w:color w:val="auto"/>
          <w:highlight w:val="none"/>
        </w:rPr>
        <w:t>.</w:t>
      </w:r>
      <w:r>
        <w:rPr>
          <w:color w:val="auto"/>
          <w:highlight w:val="none"/>
        </w:rPr>
        <w:t xml:space="preserve"> </w:t>
      </w:r>
      <w:r>
        <w:rPr>
          <w:rFonts w:hint="eastAsia" w:ascii="宋体" w:hAnsi="宋体"/>
          <w:color w:val="auto"/>
          <w:szCs w:val="21"/>
          <w:highlight w:val="none"/>
        </w:rPr>
        <w:t>……</w:t>
      </w:r>
    </w:p>
    <w:p w14:paraId="55394CC4">
      <w:pPr>
        <w:spacing w:line="440" w:lineRule="exact"/>
        <w:rPr>
          <w:color w:val="auto"/>
          <w:highlight w:val="none"/>
        </w:rPr>
      </w:pPr>
      <w:r>
        <w:rPr>
          <w:color w:val="auto"/>
          <w:highlight w:val="none"/>
        </w:rPr>
        <w:t xml:space="preserve">     </w:t>
      </w:r>
      <w:r>
        <w:rPr>
          <w:rFonts w:hint="eastAsia" w:ascii="宋体" w:hAnsi="宋体"/>
          <w:color w:val="auto"/>
          <w:szCs w:val="21"/>
          <w:highlight w:val="none"/>
        </w:rPr>
        <w:t>……</w:t>
      </w:r>
      <w:r>
        <w:rPr>
          <w:color w:val="auto"/>
          <w:highlight w:val="none"/>
        </w:rPr>
        <w:t xml:space="preserve">  </w:t>
      </w:r>
    </w:p>
    <w:p w14:paraId="28E38BFE">
      <w:pPr>
        <w:spacing w:line="480" w:lineRule="exact"/>
        <w:rPr>
          <w:color w:val="auto"/>
          <w:highlight w:val="none"/>
        </w:rPr>
      </w:pPr>
    </w:p>
    <w:p w14:paraId="105786AD">
      <w:pPr>
        <w:spacing w:line="480" w:lineRule="exact"/>
        <w:ind w:firstLine="2730" w:firstLineChars="1300"/>
        <w:rPr>
          <w:rFonts w:hint="eastAsia" w:ascii="宋体" w:hAnsi="宋体"/>
          <w:color w:val="auto"/>
          <w:highlight w:val="none"/>
        </w:rPr>
      </w:pPr>
      <w:r>
        <w:rPr>
          <w:rFonts w:hint="eastAsia" w:ascii="宋体" w:hAnsi="宋体"/>
          <w:color w:val="auto"/>
          <w:highlight w:val="none"/>
          <w:u w:val="single"/>
        </w:rPr>
        <w:t xml:space="preserve">            </w:t>
      </w:r>
      <w:r>
        <w:rPr>
          <w:rFonts w:hint="eastAsia"/>
          <w:color w:val="auto"/>
          <w:highlight w:val="none"/>
        </w:rPr>
        <w:t>（标段名称）</w:t>
      </w:r>
      <w:r>
        <w:rPr>
          <w:rFonts w:hint="eastAsia" w:ascii="宋体" w:hAnsi="宋体"/>
          <w:color w:val="auto"/>
          <w:highlight w:val="none"/>
        </w:rPr>
        <w:t>项目招标评标委员会</w:t>
      </w:r>
    </w:p>
    <w:p w14:paraId="37DF3B7A">
      <w:pPr>
        <w:spacing w:line="480" w:lineRule="exact"/>
        <w:ind w:firstLine="2415" w:firstLineChars="1150"/>
        <w:rPr>
          <w:color w:val="auto"/>
          <w:highlight w:val="none"/>
        </w:rPr>
      </w:pPr>
      <w:r>
        <w:rPr>
          <w:rFonts w:hint="eastAsia"/>
          <w:color w:val="auto"/>
          <w:highlight w:val="none"/>
        </w:rPr>
        <w:t xml:space="preserve"> </w:t>
      </w:r>
    </w:p>
    <w:p w14:paraId="15165D9B">
      <w:pPr>
        <w:spacing w:line="480" w:lineRule="exact"/>
        <w:ind w:firstLine="5565" w:firstLineChars="2650"/>
        <w:rPr>
          <w:color w:val="auto"/>
          <w:highlight w:val="none"/>
          <w:u w:val="single"/>
        </w:rPr>
      </w:pPr>
    </w:p>
    <w:p w14:paraId="39D77328">
      <w:pPr>
        <w:spacing w:line="480" w:lineRule="exact"/>
        <w:ind w:firstLine="5565" w:firstLineChars="2650"/>
        <w:rPr>
          <w:color w:val="auto"/>
          <w:highlight w:val="none"/>
        </w:rPr>
      </w:pPr>
      <w:r>
        <w:rPr>
          <w:rFonts w:hint="eastAsia"/>
          <w:color w:val="auto"/>
          <w:highlight w:val="none"/>
          <w:u w:val="single"/>
        </w:rPr>
        <w:t xml:space="preserve">      </w:t>
      </w:r>
      <w:r>
        <w:rPr>
          <w:rFonts w:hint="eastAsia"/>
          <w:color w:val="auto"/>
          <w:highlight w:val="none"/>
        </w:rPr>
        <w:t>年</w:t>
      </w:r>
      <w:r>
        <w:rPr>
          <w:rFonts w:hint="eastAsia"/>
          <w:color w:val="auto"/>
          <w:highlight w:val="none"/>
          <w:u w:val="single"/>
        </w:rPr>
        <w:t xml:space="preserve">       </w:t>
      </w:r>
      <w:r>
        <w:rPr>
          <w:rFonts w:hint="eastAsia"/>
          <w:color w:val="auto"/>
          <w:highlight w:val="none"/>
        </w:rPr>
        <w:t>月</w:t>
      </w:r>
      <w:r>
        <w:rPr>
          <w:rFonts w:hint="eastAsia"/>
          <w:color w:val="auto"/>
          <w:highlight w:val="none"/>
          <w:u w:val="single"/>
        </w:rPr>
        <w:t xml:space="preserve">       </w:t>
      </w:r>
      <w:r>
        <w:rPr>
          <w:rFonts w:hint="eastAsia"/>
          <w:color w:val="auto"/>
          <w:highlight w:val="none"/>
        </w:rPr>
        <w:t>日</w:t>
      </w:r>
    </w:p>
    <w:p w14:paraId="1156B8D9">
      <w:pPr>
        <w:spacing w:line="480" w:lineRule="exact"/>
        <w:ind w:firstLine="5565" w:firstLineChars="2650"/>
        <w:rPr>
          <w:color w:val="auto"/>
          <w:highlight w:val="none"/>
        </w:rPr>
      </w:pPr>
    </w:p>
    <w:p w14:paraId="05318430">
      <w:pPr>
        <w:spacing w:line="480" w:lineRule="exact"/>
        <w:ind w:firstLine="5565" w:firstLineChars="2650"/>
        <w:rPr>
          <w:color w:val="auto"/>
          <w:highlight w:val="none"/>
        </w:rPr>
      </w:pPr>
    </w:p>
    <w:p w14:paraId="1B59D18B">
      <w:pPr>
        <w:spacing w:line="480" w:lineRule="exact"/>
        <w:ind w:firstLine="5565" w:firstLineChars="2650"/>
        <w:rPr>
          <w:color w:val="auto"/>
          <w:highlight w:val="none"/>
        </w:rPr>
      </w:pPr>
    </w:p>
    <w:p w14:paraId="43CAE0DF">
      <w:pPr>
        <w:spacing w:line="480" w:lineRule="exact"/>
        <w:ind w:firstLine="5565" w:firstLineChars="2650"/>
        <w:rPr>
          <w:color w:val="auto"/>
          <w:highlight w:val="none"/>
        </w:rPr>
      </w:pPr>
    </w:p>
    <w:p w14:paraId="3ED607E8">
      <w:pPr>
        <w:spacing w:line="480" w:lineRule="exact"/>
        <w:ind w:firstLine="5565" w:firstLineChars="2650"/>
        <w:rPr>
          <w:color w:val="auto"/>
          <w:highlight w:val="none"/>
        </w:rPr>
      </w:pPr>
    </w:p>
    <w:p w14:paraId="3F0E643F">
      <w:pPr>
        <w:spacing w:line="480" w:lineRule="exact"/>
        <w:ind w:firstLine="5565" w:firstLineChars="2650"/>
        <w:rPr>
          <w:color w:val="auto"/>
          <w:highlight w:val="none"/>
        </w:rPr>
      </w:pPr>
    </w:p>
    <w:p w14:paraId="61B27E67">
      <w:pPr>
        <w:spacing w:line="480" w:lineRule="exact"/>
        <w:ind w:firstLine="5565" w:firstLineChars="2650"/>
        <w:rPr>
          <w:color w:val="auto"/>
          <w:highlight w:val="none"/>
        </w:rPr>
      </w:pPr>
    </w:p>
    <w:p w14:paraId="0184437C">
      <w:pPr>
        <w:spacing w:line="480" w:lineRule="exact"/>
        <w:ind w:firstLine="5565" w:firstLineChars="2650"/>
        <w:rPr>
          <w:color w:val="auto"/>
          <w:highlight w:val="none"/>
        </w:rPr>
      </w:pPr>
    </w:p>
    <w:p w14:paraId="2B5B9B20">
      <w:pPr>
        <w:spacing w:line="480" w:lineRule="exact"/>
        <w:ind w:firstLine="5565" w:firstLineChars="2650"/>
        <w:rPr>
          <w:color w:val="auto"/>
          <w:highlight w:val="none"/>
        </w:rPr>
      </w:pPr>
    </w:p>
    <w:p w14:paraId="465AA22A">
      <w:pPr>
        <w:pStyle w:val="3"/>
        <w:rPr>
          <w:rFonts w:ascii="黑体"/>
          <w:color w:val="auto"/>
          <w:sz w:val="24"/>
          <w:highlight w:val="none"/>
        </w:rPr>
      </w:pPr>
      <w:bookmarkStart w:id="392" w:name="_Toc167544924"/>
      <w:bookmarkStart w:id="393" w:name="_Toc256000082"/>
      <w:r>
        <w:rPr>
          <w:rFonts w:hint="eastAsia"/>
          <w:b w:val="0"/>
          <w:color w:val="auto"/>
          <w:sz w:val="24"/>
          <w:szCs w:val="24"/>
          <w:highlight w:val="none"/>
        </w:rPr>
        <w:t>附表七：投标文件问题的澄清</w:t>
      </w:r>
      <w:bookmarkEnd w:id="392"/>
      <w:bookmarkEnd w:id="393"/>
    </w:p>
    <w:p w14:paraId="103DE2EF">
      <w:pPr>
        <w:spacing w:line="480" w:lineRule="exact"/>
        <w:rPr>
          <w:rFonts w:ascii="黑体" w:eastAsia="黑体"/>
          <w:color w:val="auto"/>
          <w:sz w:val="24"/>
          <w:highlight w:val="none"/>
        </w:rPr>
      </w:pPr>
    </w:p>
    <w:p w14:paraId="23A229EC">
      <w:pPr>
        <w:spacing w:before="240" w:beforeLines="100" w:after="240" w:afterLines="100" w:line="480" w:lineRule="exact"/>
        <w:jc w:val="center"/>
        <w:rPr>
          <w:rFonts w:ascii="黑体" w:eastAsia="黑体"/>
          <w:color w:val="auto"/>
          <w:sz w:val="28"/>
          <w:szCs w:val="28"/>
          <w:highlight w:val="none"/>
        </w:rPr>
      </w:pPr>
      <w:r>
        <w:rPr>
          <w:rFonts w:hint="eastAsia" w:ascii="黑体" w:eastAsia="黑体"/>
          <w:color w:val="auto"/>
          <w:sz w:val="28"/>
          <w:szCs w:val="28"/>
          <w:highlight w:val="none"/>
        </w:rPr>
        <w:t>投标文件问题的澄清、说明或补正</w:t>
      </w:r>
    </w:p>
    <w:p w14:paraId="7EEA14AE">
      <w:pPr>
        <w:spacing w:line="400" w:lineRule="exact"/>
        <w:ind w:firstLine="5355" w:firstLineChars="2550"/>
        <w:rPr>
          <w:color w:val="auto"/>
          <w:highlight w:val="none"/>
          <w:u w:val="single"/>
        </w:rPr>
      </w:pPr>
      <w:r>
        <w:rPr>
          <w:rFonts w:hint="eastAsia"/>
          <w:color w:val="auto"/>
          <w:highlight w:val="none"/>
        </w:rPr>
        <w:t>编号：</w:t>
      </w:r>
      <w:r>
        <w:rPr>
          <w:rFonts w:hint="eastAsia"/>
          <w:color w:val="auto"/>
          <w:highlight w:val="none"/>
          <w:u w:val="single"/>
        </w:rPr>
        <w:t xml:space="preserve">                  </w:t>
      </w:r>
    </w:p>
    <w:p w14:paraId="608F3277">
      <w:pPr>
        <w:spacing w:line="480" w:lineRule="exact"/>
        <w:rPr>
          <w:color w:val="auto"/>
          <w:highlight w:val="none"/>
        </w:rPr>
      </w:pPr>
      <w:r>
        <w:rPr>
          <w:rFonts w:hint="eastAsia"/>
          <w:color w:val="auto"/>
          <w:highlight w:val="none"/>
        </w:rPr>
        <w:t xml:space="preserve">  </w:t>
      </w:r>
      <w:r>
        <w:rPr>
          <w:rFonts w:hint="eastAsia"/>
          <w:color w:val="auto"/>
          <w:highlight w:val="none"/>
          <w:u w:val="single"/>
        </w:rPr>
        <w:t xml:space="preserve">                </w:t>
      </w:r>
      <w:r>
        <w:rPr>
          <w:rFonts w:hint="eastAsia"/>
          <w:color w:val="auto"/>
          <w:highlight w:val="none"/>
        </w:rPr>
        <w:t>（标段名称）项目招标评标委员会：</w:t>
      </w:r>
    </w:p>
    <w:p w14:paraId="49E1BFD0">
      <w:pPr>
        <w:spacing w:line="480" w:lineRule="exact"/>
        <w:ind w:firstLine="420" w:firstLineChars="200"/>
        <w:rPr>
          <w:color w:val="auto"/>
          <w:highlight w:val="none"/>
        </w:rPr>
      </w:pPr>
      <w:r>
        <w:rPr>
          <w:rFonts w:hint="eastAsia"/>
          <w:color w:val="auto"/>
          <w:highlight w:val="none"/>
        </w:rPr>
        <w:t>投标文件问题澄清通知（编号：</w:t>
      </w:r>
      <w:r>
        <w:rPr>
          <w:rFonts w:hint="eastAsia"/>
          <w:color w:val="auto"/>
          <w:highlight w:val="none"/>
          <w:u w:val="single"/>
        </w:rPr>
        <w:t xml:space="preserve">      </w:t>
      </w:r>
      <w:r>
        <w:rPr>
          <w:rFonts w:hint="eastAsia"/>
          <w:color w:val="auto"/>
          <w:highlight w:val="none"/>
        </w:rPr>
        <w:t>）已收悉，现澄清、说明或者补正如下：</w:t>
      </w:r>
    </w:p>
    <w:p w14:paraId="0D16D8FB">
      <w:pPr>
        <w:spacing w:line="480" w:lineRule="exact"/>
        <w:ind w:firstLine="420" w:firstLineChars="200"/>
        <w:rPr>
          <w:color w:val="auto"/>
          <w:highlight w:val="none"/>
        </w:rPr>
      </w:pPr>
      <w:r>
        <w:rPr>
          <w:rFonts w:hint="eastAsia"/>
          <w:color w:val="auto"/>
          <w:highlight w:val="none"/>
        </w:rPr>
        <w:t>1.</w:t>
      </w:r>
      <w:r>
        <w:rPr>
          <w:rFonts w:hint="eastAsia" w:ascii="宋体" w:hAnsi="宋体"/>
          <w:color w:val="auto"/>
          <w:szCs w:val="21"/>
          <w:highlight w:val="none"/>
        </w:rPr>
        <w:t>……</w:t>
      </w:r>
    </w:p>
    <w:p w14:paraId="72E7E521">
      <w:pPr>
        <w:spacing w:line="480" w:lineRule="exact"/>
        <w:ind w:firstLine="420" w:firstLineChars="200"/>
        <w:rPr>
          <w:color w:val="auto"/>
          <w:highlight w:val="none"/>
        </w:rPr>
      </w:pPr>
      <w:r>
        <w:rPr>
          <w:rFonts w:hint="eastAsia"/>
          <w:color w:val="auto"/>
          <w:highlight w:val="none"/>
        </w:rPr>
        <w:t>2.</w:t>
      </w:r>
      <w:r>
        <w:rPr>
          <w:rFonts w:hint="eastAsia" w:ascii="宋体" w:hAnsi="宋体"/>
          <w:color w:val="auto"/>
          <w:szCs w:val="21"/>
          <w:highlight w:val="none"/>
        </w:rPr>
        <w:t>……</w:t>
      </w:r>
    </w:p>
    <w:p w14:paraId="433A95D5">
      <w:pPr>
        <w:spacing w:line="480" w:lineRule="exact"/>
        <w:ind w:firstLine="420" w:firstLineChars="200"/>
        <w:rPr>
          <w:color w:val="auto"/>
          <w:highlight w:val="none"/>
        </w:rPr>
      </w:pPr>
      <w:r>
        <w:rPr>
          <w:rFonts w:hint="eastAsia"/>
          <w:color w:val="auto"/>
          <w:highlight w:val="none"/>
        </w:rPr>
        <w:t>……</w:t>
      </w:r>
    </w:p>
    <w:p w14:paraId="41B1D399">
      <w:pPr>
        <w:spacing w:line="480" w:lineRule="exact"/>
        <w:ind w:firstLine="420" w:firstLineChars="200"/>
        <w:rPr>
          <w:color w:val="auto"/>
          <w:highlight w:val="none"/>
        </w:rPr>
      </w:pPr>
    </w:p>
    <w:p w14:paraId="6E6A88B3">
      <w:pPr>
        <w:spacing w:line="480" w:lineRule="exact"/>
        <w:ind w:firstLine="420" w:firstLineChars="200"/>
        <w:rPr>
          <w:color w:val="auto"/>
          <w:highlight w:val="none"/>
        </w:rPr>
      </w:pPr>
    </w:p>
    <w:p w14:paraId="08A76D65">
      <w:pPr>
        <w:spacing w:line="480" w:lineRule="exact"/>
        <w:ind w:firstLine="420" w:firstLineChars="200"/>
        <w:rPr>
          <w:color w:val="auto"/>
          <w:highlight w:val="none"/>
        </w:rPr>
      </w:pPr>
    </w:p>
    <w:p w14:paraId="0A3BE330">
      <w:pPr>
        <w:spacing w:line="480" w:lineRule="exact"/>
        <w:ind w:firstLine="420" w:firstLineChars="200"/>
        <w:rPr>
          <w:color w:val="auto"/>
          <w:highlight w:val="none"/>
        </w:rPr>
      </w:pPr>
    </w:p>
    <w:p w14:paraId="04CD5EBE">
      <w:pPr>
        <w:spacing w:line="480" w:lineRule="exact"/>
        <w:ind w:firstLine="420" w:firstLineChars="200"/>
        <w:rPr>
          <w:color w:val="auto"/>
          <w:highlight w:val="none"/>
        </w:rPr>
      </w:pPr>
    </w:p>
    <w:p w14:paraId="131BA776">
      <w:pPr>
        <w:spacing w:line="480" w:lineRule="exact"/>
        <w:ind w:firstLine="420" w:firstLineChars="200"/>
        <w:rPr>
          <w:color w:val="auto"/>
          <w:highlight w:val="none"/>
        </w:rPr>
      </w:pPr>
    </w:p>
    <w:p w14:paraId="351ECDBF">
      <w:pPr>
        <w:wordWrap w:val="0"/>
        <w:spacing w:line="480" w:lineRule="exact"/>
        <w:ind w:right="105" w:firstLine="420" w:firstLineChars="200"/>
        <w:jc w:val="right"/>
        <w:rPr>
          <w:rFonts w:hint="eastAsia" w:ascii="宋体" w:hAnsi="宋体"/>
          <w:color w:val="auto"/>
          <w:highlight w:val="none"/>
        </w:rPr>
      </w:pPr>
      <w:r>
        <w:rPr>
          <w:rFonts w:hint="eastAsia" w:ascii="宋体" w:hAnsi="宋体"/>
          <w:color w:val="auto"/>
          <w:highlight w:val="none"/>
        </w:rPr>
        <w:t>投标人：</w:t>
      </w:r>
      <w:r>
        <w:rPr>
          <w:rFonts w:hint="eastAsia" w:ascii="宋体" w:hAnsi="宋体"/>
          <w:color w:val="auto"/>
          <w:highlight w:val="none"/>
          <w:u w:val="single"/>
        </w:rPr>
        <w:t xml:space="preserve">                            </w:t>
      </w:r>
      <w:r>
        <w:rPr>
          <w:rFonts w:hint="eastAsia" w:ascii="宋体" w:hAnsi="宋体"/>
          <w:color w:val="auto"/>
          <w:highlight w:val="none"/>
        </w:rPr>
        <w:t>（盖单位章）</w:t>
      </w:r>
    </w:p>
    <w:p w14:paraId="4B6E0511">
      <w:pPr>
        <w:wordWrap w:val="0"/>
        <w:spacing w:before="120" w:beforeLines="50" w:after="120" w:afterLines="50" w:line="480" w:lineRule="exact"/>
        <w:ind w:right="105"/>
        <w:jc w:val="right"/>
        <w:rPr>
          <w:rFonts w:hint="eastAsia" w:ascii="宋体" w:hAnsi="宋体"/>
          <w:color w:val="auto"/>
          <w:highlight w:val="none"/>
        </w:rPr>
      </w:pPr>
      <w:r>
        <w:rPr>
          <w:rFonts w:hint="eastAsia" w:ascii="宋体" w:hAnsi="宋体"/>
          <w:color w:val="auto"/>
          <w:highlight w:val="none"/>
        </w:rPr>
        <w:t>法定代表人：</w:t>
      </w:r>
      <w:r>
        <w:rPr>
          <w:rFonts w:hint="eastAsia" w:ascii="宋体" w:hAnsi="宋体"/>
          <w:color w:val="auto"/>
          <w:highlight w:val="none"/>
          <w:u w:val="single"/>
        </w:rPr>
        <w:t xml:space="preserve">                            </w:t>
      </w:r>
      <w:r>
        <w:rPr>
          <w:rFonts w:hint="eastAsia" w:ascii="宋体" w:hAnsi="宋体"/>
          <w:color w:val="auto"/>
          <w:highlight w:val="none"/>
        </w:rPr>
        <w:t>（签章）</w:t>
      </w:r>
    </w:p>
    <w:p w14:paraId="55C07EF0">
      <w:pPr>
        <w:spacing w:line="480" w:lineRule="exact"/>
        <w:ind w:firstLine="5775" w:firstLineChars="2750"/>
        <w:rPr>
          <w:rFonts w:hint="eastAsia" w:ascii="宋体" w:hAnsi="宋体"/>
          <w:color w:val="auto"/>
          <w:highlight w:val="none"/>
        </w:rPr>
      </w:pPr>
      <w:r>
        <w:rPr>
          <w:rFonts w:hint="eastAsia" w:ascii="宋体" w:hAnsi="宋体"/>
          <w:color w:val="auto"/>
          <w:highlight w:val="none"/>
          <w:u w:val="single"/>
        </w:rPr>
        <w:t xml:space="preserve">      </w:t>
      </w:r>
      <w:r>
        <w:rPr>
          <w:rFonts w:hint="eastAsia" w:ascii="宋体" w:hAnsi="宋体"/>
          <w:color w:val="auto"/>
          <w:highlight w:val="none"/>
        </w:rPr>
        <w:t>年</w:t>
      </w:r>
      <w:r>
        <w:rPr>
          <w:rFonts w:hint="eastAsia" w:ascii="宋体" w:hAnsi="宋体"/>
          <w:color w:val="auto"/>
          <w:highlight w:val="none"/>
          <w:u w:val="single"/>
        </w:rPr>
        <w:t xml:space="preserve">     </w:t>
      </w:r>
      <w:r>
        <w:rPr>
          <w:rFonts w:hint="eastAsia" w:ascii="宋体" w:hAnsi="宋体"/>
          <w:color w:val="auto"/>
          <w:highlight w:val="none"/>
        </w:rPr>
        <w:t>月</w:t>
      </w:r>
      <w:r>
        <w:rPr>
          <w:rFonts w:hint="eastAsia" w:ascii="宋体" w:hAnsi="宋体"/>
          <w:color w:val="auto"/>
          <w:highlight w:val="none"/>
          <w:u w:val="single"/>
        </w:rPr>
        <w:t xml:space="preserve">     </w:t>
      </w:r>
      <w:r>
        <w:rPr>
          <w:rFonts w:hint="eastAsia" w:ascii="宋体" w:hAnsi="宋体"/>
          <w:color w:val="auto"/>
          <w:highlight w:val="none"/>
        </w:rPr>
        <w:t>日</w:t>
      </w:r>
    </w:p>
    <w:p w14:paraId="396CD313">
      <w:pPr>
        <w:spacing w:line="480" w:lineRule="exact"/>
        <w:ind w:firstLine="5775" w:firstLineChars="2750"/>
        <w:rPr>
          <w:color w:val="auto"/>
          <w:highlight w:val="none"/>
        </w:rPr>
      </w:pPr>
    </w:p>
    <w:p w14:paraId="689BE326">
      <w:pPr>
        <w:spacing w:line="480" w:lineRule="exact"/>
        <w:ind w:firstLine="5775" w:firstLineChars="2750"/>
        <w:rPr>
          <w:color w:val="auto"/>
          <w:highlight w:val="none"/>
        </w:rPr>
      </w:pPr>
    </w:p>
    <w:p w14:paraId="16153EB4">
      <w:pPr>
        <w:spacing w:line="480" w:lineRule="exact"/>
        <w:ind w:firstLine="5775" w:firstLineChars="2750"/>
        <w:rPr>
          <w:color w:val="auto"/>
          <w:highlight w:val="none"/>
        </w:rPr>
      </w:pPr>
    </w:p>
    <w:p w14:paraId="7901E256">
      <w:pPr>
        <w:spacing w:line="480" w:lineRule="exact"/>
        <w:ind w:firstLine="5775" w:firstLineChars="2750"/>
        <w:rPr>
          <w:color w:val="auto"/>
          <w:highlight w:val="none"/>
        </w:rPr>
      </w:pPr>
    </w:p>
    <w:p w14:paraId="311BACE7">
      <w:pPr>
        <w:spacing w:line="480" w:lineRule="exact"/>
        <w:ind w:firstLine="5775" w:firstLineChars="2750"/>
        <w:rPr>
          <w:color w:val="auto"/>
          <w:highlight w:val="none"/>
        </w:rPr>
      </w:pPr>
    </w:p>
    <w:p w14:paraId="18D66861">
      <w:pPr>
        <w:rPr>
          <w:color w:val="auto"/>
          <w:sz w:val="24"/>
          <w:highlight w:val="none"/>
        </w:rPr>
        <w:sectPr>
          <w:footerReference r:id="rId7" w:type="default"/>
          <w:type w:val="continuous"/>
          <w:pgSz w:w="11905" w:h="16838"/>
          <w:pgMar w:top="1440" w:right="1797" w:bottom="1440" w:left="1797" w:header="720" w:footer="850" w:gutter="0"/>
          <w:cols w:space="720" w:num="1"/>
          <w:docGrid w:linePitch="326" w:charSpace="0"/>
        </w:sectPr>
      </w:pPr>
      <w:r>
        <w:rPr>
          <w:rFonts w:hint="eastAsia"/>
          <w:color w:val="auto"/>
          <w:sz w:val="24"/>
          <w:highlight w:val="none"/>
        </w:rPr>
        <w:br w:type="page"/>
      </w:r>
    </w:p>
    <w:p w14:paraId="199E863E">
      <w:pPr>
        <w:pStyle w:val="3"/>
        <w:spacing w:before="20"/>
        <w:rPr>
          <w:rFonts w:hint="eastAsia"/>
          <w:b w:val="0"/>
          <w:color w:val="auto"/>
          <w:sz w:val="24"/>
          <w:szCs w:val="24"/>
          <w:highlight w:val="none"/>
        </w:rPr>
      </w:pPr>
      <w:bookmarkStart w:id="394" w:name="_Toc256000083"/>
      <w:bookmarkStart w:id="395" w:name="_Toc167544925"/>
      <w:r>
        <w:rPr>
          <w:rFonts w:hint="eastAsia"/>
          <w:b w:val="0"/>
          <w:color w:val="auto"/>
          <w:sz w:val="24"/>
          <w:szCs w:val="24"/>
          <w:highlight w:val="none"/>
        </w:rPr>
        <w:t>附表八：中标通知书</w:t>
      </w:r>
      <w:bookmarkEnd w:id="394"/>
      <w:bookmarkEnd w:id="395"/>
    </w:p>
    <w:p w14:paraId="06A44691">
      <w:pPr>
        <w:spacing w:line="360" w:lineRule="auto"/>
        <w:jc w:val="center"/>
        <w:rPr>
          <w:rFonts w:hint="eastAsia" w:ascii="黑体" w:hAnsi="黑体" w:eastAsia="黑体"/>
          <w:b/>
          <w:color w:val="auto"/>
          <w:sz w:val="32"/>
          <w:highlight w:val="none"/>
        </w:rPr>
      </w:pPr>
      <w:r>
        <w:rPr>
          <w:rFonts w:hint="eastAsia" w:ascii="黑体" w:hAnsi="黑体" w:eastAsia="黑体"/>
          <w:b/>
          <w:color w:val="auto"/>
          <w:sz w:val="32"/>
          <w:highlight w:val="none"/>
        </w:rPr>
        <w:t>中标通知书（服务类）</w:t>
      </w:r>
    </w:p>
    <w:tbl>
      <w:tblPr>
        <w:tblStyle w:val="18"/>
        <w:tblW w:w="1417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87"/>
        <w:gridCol w:w="7087"/>
      </w:tblGrid>
      <w:tr w14:paraId="3FFB71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87" w:type="dxa"/>
            <w:tcBorders>
              <w:top w:val="nil"/>
              <w:left w:val="nil"/>
              <w:bottom w:val="nil"/>
              <w:right w:val="nil"/>
            </w:tcBorders>
            <w:shd w:val="clear" w:color="auto" w:fill="auto"/>
          </w:tcPr>
          <w:p w14:paraId="7A3FB830">
            <w:pPr>
              <w:keepNext w:val="0"/>
              <w:keepLines w:val="0"/>
              <w:suppressLineNumbers w:val="0"/>
              <w:adjustRightInd w:val="0"/>
              <w:snapToGrid w:val="0"/>
              <w:spacing w:before="0" w:beforeAutospacing="0" w:after="0" w:afterAutospacing="0" w:line="360" w:lineRule="auto"/>
              <w:ind w:left="0" w:right="0"/>
              <w:jc w:val="left"/>
              <w:rPr>
                <w:rFonts w:hint="eastAsia" w:ascii="宋体" w:hAnsi="宋体"/>
                <w:color w:val="auto"/>
                <w:szCs w:val="21"/>
                <w:highlight w:val="none"/>
              </w:rPr>
            </w:pPr>
            <w:r>
              <w:rPr>
                <w:rFonts w:hint="eastAsia" w:ascii="宋体" w:hAnsi="宋体"/>
                <w:color w:val="auto"/>
                <w:szCs w:val="21"/>
                <w:highlight w:val="none"/>
              </w:rPr>
              <w:t>_</w:t>
            </w:r>
            <w:r>
              <w:rPr>
                <w:rFonts w:hint="default" w:ascii="宋体" w:hAnsi="宋体"/>
                <w:color w:val="auto"/>
                <w:szCs w:val="21"/>
                <w:highlight w:val="none"/>
              </w:rPr>
              <w:t>___________</w:t>
            </w:r>
            <w:r>
              <w:rPr>
                <w:rFonts w:hint="eastAsia" w:ascii="宋体" w:hAnsi="宋体"/>
                <w:color w:val="auto"/>
                <w:szCs w:val="21"/>
                <w:highlight w:val="none"/>
              </w:rPr>
              <w:t>：</w:t>
            </w:r>
          </w:p>
        </w:tc>
        <w:tc>
          <w:tcPr>
            <w:tcW w:w="7087" w:type="dxa"/>
            <w:tcBorders>
              <w:top w:val="nil"/>
              <w:left w:val="nil"/>
              <w:bottom w:val="nil"/>
              <w:right w:val="nil"/>
            </w:tcBorders>
            <w:shd w:val="clear" w:color="auto" w:fill="auto"/>
          </w:tcPr>
          <w:p w14:paraId="61F099AD">
            <w:pPr>
              <w:keepNext w:val="0"/>
              <w:keepLines w:val="0"/>
              <w:suppressLineNumbers w:val="0"/>
              <w:adjustRightInd w:val="0"/>
              <w:snapToGrid w:val="0"/>
              <w:spacing w:before="0" w:beforeAutospacing="0" w:after="0" w:afterAutospacing="0" w:line="360" w:lineRule="auto"/>
              <w:ind w:left="0" w:right="210"/>
              <w:jc w:val="right"/>
              <w:rPr>
                <w:rFonts w:hint="eastAsia" w:ascii="宋体" w:hAnsi="宋体"/>
                <w:color w:val="auto"/>
                <w:szCs w:val="21"/>
                <w:highlight w:val="none"/>
              </w:rPr>
            </w:pPr>
            <w:r>
              <w:rPr>
                <w:rFonts w:hint="eastAsia" w:ascii="宋体" w:hAnsi="宋体"/>
                <w:color w:val="auto"/>
                <w:szCs w:val="21"/>
                <w:highlight w:val="none"/>
              </w:rPr>
              <w:t>编号：_</w:t>
            </w:r>
            <w:r>
              <w:rPr>
                <w:rFonts w:hint="default" w:ascii="宋体" w:hAnsi="宋体"/>
                <w:color w:val="auto"/>
                <w:szCs w:val="21"/>
                <w:highlight w:val="none"/>
              </w:rPr>
              <w:t>___________</w:t>
            </w:r>
          </w:p>
        </w:tc>
      </w:tr>
    </w:tbl>
    <w:p w14:paraId="1C7191D4">
      <w:pPr>
        <w:adjustRightInd w:val="0"/>
        <w:snapToGrid w:val="0"/>
        <w:spacing w:line="360" w:lineRule="auto"/>
        <w:ind w:firstLine="420"/>
        <w:rPr>
          <w:rFonts w:hint="eastAsia" w:ascii="宋体" w:hAnsi="宋体"/>
          <w:color w:val="auto"/>
          <w:szCs w:val="21"/>
          <w:highlight w:val="none"/>
        </w:rPr>
      </w:pPr>
      <w:r>
        <w:rPr>
          <w:rFonts w:hint="eastAsia" w:ascii="宋体" w:hAnsi="宋体"/>
          <w:color w:val="auto"/>
          <w:szCs w:val="21"/>
          <w:highlight w:val="none"/>
        </w:rPr>
        <w:t>你方于_</w:t>
      </w:r>
      <w:r>
        <w:rPr>
          <w:rFonts w:ascii="宋体" w:hAnsi="宋体"/>
          <w:color w:val="auto"/>
          <w:szCs w:val="21"/>
          <w:highlight w:val="none"/>
        </w:rPr>
        <w:t>____</w:t>
      </w:r>
      <w:r>
        <w:rPr>
          <w:rFonts w:hint="eastAsia" w:ascii="宋体" w:hAnsi="宋体"/>
          <w:color w:val="auto"/>
          <w:szCs w:val="21"/>
          <w:highlight w:val="none"/>
        </w:rPr>
        <w:t>年</w:t>
      </w:r>
      <w:r>
        <w:rPr>
          <w:rFonts w:ascii="宋体" w:hAnsi="宋体"/>
          <w:color w:val="auto"/>
          <w:szCs w:val="21"/>
          <w:highlight w:val="none"/>
        </w:rPr>
        <w:t>____</w:t>
      </w:r>
      <w:r>
        <w:rPr>
          <w:rFonts w:hint="eastAsia" w:ascii="宋体" w:hAnsi="宋体"/>
          <w:color w:val="auto"/>
          <w:szCs w:val="21"/>
          <w:highlight w:val="none"/>
        </w:rPr>
        <w:t>月</w:t>
      </w:r>
      <w:r>
        <w:rPr>
          <w:rFonts w:ascii="宋体" w:hAnsi="宋体"/>
          <w:color w:val="auto"/>
          <w:szCs w:val="21"/>
          <w:highlight w:val="none"/>
        </w:rPr>
        <w:t>____</w:t>
      </w:r>
      <w:r>
        <w:rPr>
          <w:rFonts w:hint="eastAsia" w:ascii="宋体" w:hAnsi="宋体"/>
          <w:color w:val="auto"/>
          <w:szCs w:val="21"/>
          <w:highlight w:val="none"/>
        </w:rPr>
        <w:t>日所递交的</w:t>
      </w:r>
      <w:r>
        <w:rPr>
          <w:rFonts w:hint="eastAsia" w:ascii="宋体" w:hAnsi="宋体"/>
          <w:color w:val="auto"/>
          <w:szCs w:val="21"/>
          <w:highlight w:val="none"/>
          <w:u w:val="single"/>
        </w:rPr>
        <w:t xml:space="preserve"> </w:t>
      </w:r>
      <w:r>
        <w:rPr>
          <w:rFonts w:ascii="宋体" w:hAnsi="宋体"/>
          <w:color w:val="auto"/>
          <w:szCs w:val="21"/>
          <w:highlight w:val="none"/>
          <w:u w:val="single"/>
        </w:rPr>
        <w:t xml:space="preserve">   </w:t>
      </w:r>
      <w:r>
        <w:rPr>
          <w:rFonts w:hint="eastAsia" w:ascii="宋体" w:hAnsi="宋体" w:cs="宋体"/>
          <w:color w:val="auto"/>
          <w:szCs w:val="21"/>
          <w:highlight w:val="none"/>
          <w:u w:val="single"/>
        </w:rPr>
        <w:t xml:space="preserve">（标段名称） </w:t>
      </w:r>
      <w:r>
        <w:rPr>
          <w:rFonts w:ascii="宋体" w:hAnsi="宋体" w:cs="宋体"/>
          <w:color w:val="auto"/>
          <w:szCs w:val="21"/>
          <w:highlight w:val="none"/>
          <w:u w:val="single"/>
        </w:rPr>
        <w:t xml:space="preserve">  </w:t>
      </w:r>
      <w:r>
        <w:rPr>
          <w:rFonts w:hint="eastAsia" w:ascii="宋体" w:hAnsi="宋体"/>
          <w:color w:val="auto"/>
          <w:szCs w:val="21"/>
          <w:highlight w:val="none"/>
          <w:u w:val="single"/>
        </w:rPr>
        <w:t xml:space="preserve"> </w:t>
      </w:r>
      <w:r>
        <w:rPr>
          <w:rFonts w:hint="eastAsia" w:ascii="宋体" w:hAnsi="宋体"/>
          <w:color w:val="auto"/>
          <w:szCs w:val="21"/>
          <w:highlight w:val="none"/>
        </w:rPr>
        <w:t>的投标文件已被我方接受，被确定为中标人，请你单位派代表持本通知书及相关资料在接到本通知书后30日内到</w:t>
      </w:r>
      <w:r>
        <w:rPr>
          <w:rFonts w:hint="eastAsia" w:ascii="宋体" w:hAnsi="宋体"/>
          <w:color w:val="auto"/>
          <w:szCs w:val="21"/>
          <w:highlight w:val="none"/>
          <w:u w:val="single"/>
        </w:rPr>
        <w:t xml:space="preserve"> </w:t>
      </w:r>
      <w:r>
        <w:rPr>
          <w:rFonts w:ascii="宋体" w:hAnsi="宋体"/>
          <w:color w:val="auto"/>
          <w:szCs w:val="21"/>
          <w:highlight w:val="none"/>
          <w:u w:val="single"/>
        </w:rPr>
        <w:t xml:space="preserve"> </w:t>
      </w:r>
      <w:r>
        <w:rPr>
          <w:rFonts w:hint="eastAsia" w:ascii="宋体" w:hAnsi="宋体"/>
          <w:color w:val="auto"/>
          <w:szCs w:val="21"/>
          <w:highlight w:val="none"/>
          <w:u w:val="single"/>
        </w:rPr>
        <w:t xml:space="preserve">   </w:t>
      </w:r>
      <w:r>
        <w:rPr>
          <w:rFonts w:ascii="宋体" w:hAnsi="宋体"/>
          <w:color w:val="auto"/>
          <w:szCs w:val="21"/>
          <w:highlight w:val="none"/>
          <w:u w:val="single"/>
        </w:rPr>
        <w:t xml:space="preserve">  </w:t>
      </w:r>
      <w:r>
        <w:rPr>
          <w:rFonts w:hint="eastAsia" w:ascii="宋体" w:hAnsi="宋体"/>
          <w:color w:val="auto"/>
          <w:szCs w:val="21"/>
          <w:highlight w:val="none"/>
        </w:rPr>
        <w:t>与我方签订承包合同。在此之前按照招标文件规定向我方提交履约担保。</w:t>
      </w:r>
    </w:p>
    <w:p w14:paraId="72510127">
      <w:pPr>
        <w:spacing w:line="360" w:lineRule="auto"/>
        <w:jc w:val="center"/>
        <w:rPr>
          <w:rFonts w:hint="eastAsia" w:ascii="宋体" w:hAnsi="宋体"/>
          <w:b/>
          <w:color w:val="auto"/>
          <w:szCs w:val="21"/>
          <w:highlight w:val="none"/>
        </w:rPr>
      </w:pPr>
      <w:r>
        <w:rPr>
          <w:rFonts w:hint="eastAsia" w:ascii="宋体" w:hAnsi="宋体"/>
          <w:b/>
          <w:color w:val="auto"/>
          <w:szCs w:val="21"/>
          <w:highlight w:val="none"/>
        </w:rPr>
        <w:t>项目概况及中标内容</w:t>
      </w:r>
    </w:p>
    <w:tbl>
      <w:tblPr>
        <w:tblStyle w:val="18"/>
        <w:tblW w:w="1414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45"/>
        <w:gridCol w:w="2769"/>
        <w:gridCol w:w="2357"/>
        <w:gridCol w:w="2358"/>
        <w:gridCol w:w="4719"/>
      </w:tblGrid>
      <w:tr w14:paraId="0A331D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1" w:hRule="atLeast"/>
        </w:trPr>
        <w:tc>
          <w:tcPr>
            <w:tcW w:w="1945" w:type="dxa"/>
            <w:shd w:val="clear" w:color="auto" w:fill="auto"/>
            <w:vAlign w:val="center"/>
          </w:tcPr>
          <w:p w14:paraId="1043B78E">
            <w:pPr>
              <w:keepNext w:val="0"/>
              <w:keepLines w:val="0"/>
              <w:suppressLineNumbers w:val="0"/>
              <w:spacing w:before="0" w:beforeAutospacing="0" w:after="0" w:afterAutospacing="0"/>
              <w:ind w:left="0" w:right="0"/>
              <w:jc w:val="center"/>
              <w:rPr>
                <w:rFonts w:hint="eastAsia" w:ascii="宋体" w:hAnsi="宋体"/>
                <w:color w:val="auto"/>
                <w:szCs w:val="21"/>
                <w:highlight w:val="none"/>
              </w:rPr>
            </w:pPr>
            <w:r>
              <w:rPr>
                <w:rFonts w:hint="eastAsia" w:ascii="宋体" w:hAnsi="宋体"/>
                <w:color w:val="auto"/>
                <w:szCs w:val="21"/>
                <w:highlight w:val="none"/>
              </w:rPr>
              <w:t>项目名称</w:t>
            </w:r>
          </w:p>
        </w:tc>
        <w:tc>
          <w:tcPr>
            <w:tcW w:w="12203" w:type="dxa"/>
            <w:gridSpan w:val="4"/>
            <w:shd w:val="clear" w:color="auto" w:fill="auto"/>
            <w:vAlign w:val="center"/>
          </w:tcPr>
          <w:p w14:paraId="72C7221C">
            <w:pPr>
              <w:keepNext w:val="0"/>
              <w:keepLines w:val="0"/>
              <w:suppressLineNumbers w:val="0"/>
              <w:spacing w:before="0" w:beforeAutospacing="0" w:after="0" w:afterAutospacing="0"/>
              <w:ind w:left="0" w:right="0"/>
              <w:jc w:val="center"/>
              <w:rPr>
                <w:rFonts w:hint="eastAsia" w:ascii="宋体" w:hAnsi="宋体"/>
                <w:color w:val="auto"/>
                <w:szCs w:val="21"/>
                <w:highlight w:val="none"/>
              </w:rPr>
            </w:pPr>
          </w:p>
        </w:tc>
      </w:tr>
      <w:tr w14:paraId="69EEC8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1" w:hRule="atLeast"/>
        </w:trPr>
        <w:tc>
          <w:tcPr>
            <w:tcW w:w="1945" w:type="dxa"/>
            <w:shd w:val="clear" w:color="auto" w:fill="auto"/>
            <w:vAlign w:val="center"/>
          </w:tcPr>
          <w:p w14:paraId="27E3BC26">
            <w:pPr>
              <w:keepNext w:val="0"/>
              <w:keepLines w:val="0"/>
              <w:suppressLineNumbers w:val="0"/>
              <w:spacing w:before="0" w:beforeAutospacing="0" w:after="0" w:afterAutospacing="0"/>
              <w:ind w:left="0" w:right="0"/>
              <w:jc w:val="center"/>
              <w:rPr>
                <w:rFonts w:hint="eastAsia" w:ascii="宋体" w:hAnsi="宋体"/>
                <w:color w:val="auto"/>
                <w:szCs w:val="21"/>
                <w:highlight w:val="none"/>
              </w:rPr>
            </w:pPr>
            <w:r>
              <w:rPr>
                <w:rFonts w:hint="eastAsia" w:ascii="宋体" w:hAnsi="宋体"/>
                <w:color w:val="auto"/>
                <w:szCs w:val="21"/>
                <w:highlight w:val="none"/>
              </w:rPr>
              <w:t>标段名称</w:t>
            </w:r>
          </w:p>
        </w:tc>
        <w:tc>
          <w:tcPr>
            <w:tcW w:w="12203" w:type="dxa"/>
            <w:gridSpan w:val="4"/>
            <w:shd w:val="clear" w:color="auto" w:fill="auto"/>
            <w:vAlign w:val="center"/>
          </w:tcPr>
          <w:p w14:paraId="2AEB78F7">
            <w:pPr>
              <w:keepNext w:val="0"/>
              <w:keepLines w:val="0"/>
              <w:suppressLineNumbers w:val="0"/>
              <w:spacing w:before="0" w:beforeAutospacing="0" w:after="0" w:afterAutospacing="0"/>
              <w:ind w:left="0" w:right="0"/>
              <w:jc w:val="center"/>
              <w:rPr>
                <w:rFonts w:hint="eastAsia" w:ascii="宋体" w:hAnsi="宋体"/>
                <w:color w:val="auto"/>
                <w:szCs w:val="21"/>
                <w:highlight w:val="none"/>
              </w:rPr>
            </w:pPr>
          </w:p>
        </w:tc>
      </w:tr>
      <w:tr w14:paraId="5FBDD1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1" w:hRule="atLeast"/>
        </w:trPr>
        <w:tc>
          <w:tcPr>
            <w:tcW w:w="1945" w:type="dxa"/>
            <w:shd w:val="clear" w:color="auto" w:fill="auto"/>
            <w:vAlign w:val="center"/>
          </w:tcPr>
          <w:p w14:paraId="7326E05A">
            <w:pPr>
              <w:keepNext w:val="0"/>
              <w:keepLines w:val="0"/>
              <w:suppressLineNumbers w:val="0"/>
              <w:spacing w:before="0" w:beforeAutospacing="0" w:after="0" w:afterAutospacing="0"/>
              <w:ind w:left="0" w:right="0"/>
              <w:jc w:val="center"/>
              <w:rPr>
                <w:rFonts w:hint="eastAsia" w:ascii="宋体" w:hAnsi="宋体"/>
                <w:color w:val="auto"/>
                <w:szCs w:val="21"/>
                <w:highlight w:val="none"/>
              </w:rPr>
            </w:pPr>
            <w:r>
              <w:rPr>
                <w:rFonts w:hint="eastAsia" w:ascii="宋体" w:hAnsi="宋体"/>
                <w:color w:val="auto"/>
                <w:szCs w:val="21"/>
                <w:highlight w:val="none"/>
              </w:rPr>
              <w:t>项目地址</w:t>
            </w:r>
          </w:p>
        </w:tc>
        <w:tc>
          <w:tcPr>
            <w:tcW w:w="12203" w:type="dxa"/>
            <w:gridSpan w:val="4"/>
            <w:shd w:val="clear" w:color="auto" w:fill="auto"/>
            <w:vAlign w:val="center"/>
          </w:tcPr>
          <w:p w14:paraId="32164511">
            <w:pPr>
              <w:keepNext w:val="0"/>
              <w:keepLines w:val="0"/>
              <w:suppressLineNumbers w:val="0"/>
              <w:spacing w:before="0" w:beforeAutospacing="0" w:after="0" w:afterAutospacing="0"/>
              <w:ind w:left="0" w:right="0"/>
              <w:jc w:val="center"/>
              <w:rPr>
                <w:rFonts w:hint="eastAsia" w:ascii="宋体" w:hAnsi="宋体"/>
                <w:color w:val="auto"/>
                <w:szCs w:val="21"/>
                <w:highlight w:val="none"/>
              </w:rPr>
            </w:pPr>
          </w:p>
        </w:tc>
      </w:tr>
      <w:tr w14:paraId="578378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1" w:hRule="atLeast"/>
        </w:trPr>
        <w:tc>
          <w:tcPr>
            <w:tcW w:w="1945" w:type="dxa"/>
            <w:shd w:val="clear" w:color="auto" w:fill="auto"/>
            <w:vAlign w:val="center"/>
          </w:tcPr>
          <w:p w14:paraId="361B9A94">
            <w:pPr>
              <w:keepNext w:val="0"/>
              <w:keepLines w:val="0"/>
              <w:suppressLineNumbers w:val="0"/>
              <w:spacing w:before="0" w:beforeAutospacing="0" w:after="0" w:afterAutospacing="0"/>
              <w:ind w:left="0" w:right="0"/>
              <w:jc w:val="center"/>
              <w:rPr>
                <w:rFonts w:hint="eastAsia" w:ascii="宋体" w:hAnsi="宋体"/>
                <w:color w:val="auto"/>
                <w:szCs w:val="21"/>
                <w:highlight w:val="none"/>
              </w:rPr>
            </w:pPr>
            <w:r>
              <w:rPr>
                <w:rFonts w:hint="eastAsia" w:ascii="宋体" w:hAnsi="宋体"/>
                <w:color w:val="auto"/>
                <w:szCs w:val="21"/>
                <w:highlight w:val="none"/>
              </w:rPr>
              <w:t>中标内容</w:t>
            </w:r>
          </w:p>
        </w:tc>
        <w:tc>
          <w:tcPr>
            <w:tcW w:w="12203" w:type="dxa"/>
            <w:gridSpan w:val="4"/>
            <w:shd w:val="clear" w:color="auto" w:fill="auto"/>
            <w:vAlign w:val="center"/>
          </w:tcPr>
          <w:p w14:paraId="3F1CFDD8">
            <w:pPr>
              <w:keepNext w:val="0"/>
              <w:keepLines w:val="0"/>
              <w:suppressLineNumbers w:val="0"/>
              <w:spacing w:before="0" w:beforeAutospacing="0" w:after="0" w:afterAutospacing="0"/>
              <w:ind w:left="0" w:right="0"/>
              <w:jc w:val="center"/>
              <w:rPr>
                <w:rFonts w:hint="eastAsia" w:ascii="宋体" w:hAnsi="宋体"/>
                <w:color w:val="auto"/>
                <w:szCs w:val="21"/>
                <w:highlight w:val="none"/>
              </w:rPr>
            </w:pPr>
          </w:p>
        </w:tc>
      </w:tr>
      <w:tr w14:paraId="50D0D3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03" w:hRule="atLeast"/>
        </w:trPr>
        <w:tc>
          <w:tcPr>
            <w:tcW w:w="1945" w:type="dxa"/>
            <w:shd w:val="clear" w:color="auto" w:fill="auto"/>
            <w:vAlign w:val="center"/>
          </w:tcPr>
          <w:p w14:paraId="25080FCA">
            <w:pPr>
              <w:keepNext w:val="0"/>
              <w:keepLines w:val="0"/>
              <w:suppressLineNumbers w:val="0"/>
              <w:spacing w:before="0" w:beforeAutospacing="0" w:after="0" w:afterAutospacing="0"/>
              <w:ind w:left="0" w:right="0"/>
              <w:jc w:val="center"/>
              <w:rPr>
                <w:rFonts w:hint="eastAsia" w:ascii="宋体" w:hAnsi="宋体"/>
                <w:color w:val="auto"/>
                <w:szCs w:val="21"/>
                <w:highlight w:val="none"/>
              </w:rPr>
            </w:pPr>
            <w:r>
              <w:rPr>
                <w:rFonts w:hint="eastAsia" w:ascii="宋体" w:hAnsi="宋体"/>
                <w:color w:val="auto"/>
                <w:szCs w:val="21"/>
                <w:highlight w:val="none"/>
              </w:rPr>
              <w:t>计划服务期</w:t>
            </w:r>
          </w:p>
        </w:tc>
        <w:tc>
          <w:tcPr>
            <w:tcW w:w="5126" w:type="dxa"/>
            <w:gridSpan w:val="2"/>
            <w:shd w:val="clear" w:color="auto" w:fill="auto"/>
            <w:vAlign w:val="center"/>
          </w:tcPr>
          <w:p w14:paraId="7E12D5CC">
            <w:pPr>
              <w:keepNext w:val="0"/>
              <w:keepLines w:val="0"/>
              <w:suppressLineNumbers w:val="0"/>
              <w:spacing w:before="0" w:beforeAutospacing="0" w:after="0" w:afterAutospacing="0"/>
              <w:ind w:left="0" w:right="0"/>
              <w:jc w:val="center"/>
              <w:rPr>
                <w:rFonts w:hint="eastAsia" w:ascii="宋体" w:hAnsi="宋体"/>
                <w:color w:val="auto"/>
                <w:szCs w:val="21"/>
                <w:highlight w:val="none"/>
              </w:rPr>
            </w:pPr>
          </w:p>
        </w:tc>
        <w:tc>
          <w:tcPr>
            <w:tcW w:w="2358" w:type="dxa"/>
            <w:shd w:val="clear" w:color="auto" w:fill="auto"/>
            <w:vAlign w:val="center"/>
          </w:tcPr>
          <w:p w14:paraId="72848BF8">
            <w:pPr>
              <w:keepNext w:val="0"/>
              <w:keepLines w:val="0"/>
              <w:suppressLineNumbers w:val="0"/>
              <w:spacing w:before="0" w:beforeAutospacing="0" w:after="0" w:afterAutospacing="0"/>
              <w:ind w:left="0" w:right="0"/>
              <w:jc w:val="center"/>
              <w:rPr>
                <w:rFonts w:hint="eastAsia" w:ascii="宋体" w:hAnsi="宋体"/>
                <w:color w:val="auto"/>
                <w:szCs w:val="21"/>
                <w:highlight w:val="none"/>
              </w:rPr>
            </w:pPr>
            <w:r>
              <w:rPr>
                <w:rFonts w:hint="eastAsia" w:ascii="宋体" w:hAnsi="宋体"/>
                <w:color w:val="auto"/>
                <w:szCs w:val="21"/>
                <w:highlight w:val="none"/>
              </w:rPr>
              <w:t>总服务期（日历天）</w:t>
            </w:r>
          </w:p>
        </w:tc>
        <w:tc>
          <w:tcPr>
            <w:tcW w:w="4719" w:type="dxa"/>
            <w:shd w:val="clear" w:color="auto" w:fill="auto"/>
            <w:vAlign w:val="center"/>
          </w:tcPr>
          <w:p w14:paraId="041E265B">
            <w:pPr>
              <w:keepNext w:val="0"/>
              <w:keepLines w:val="0"/>
              <w:suppressLineNumbers w:val="0"/>
              <w:spacing w:before="0" w:beforeAutospacing="0" w:after="0" w:afterAutospacing="0"/>
              <w:ind w:left="0" w:right="0"/>
              <w:jc w:val="center"/>
              <w:rPr>
                <w:rFonts w:hint="eastAsia" w:ascii="宋体" w:hAnsi="宋体"/>
                <w:color w:val="auto"/>
                <w:szCs w:val="21"/>
                <w:highlight w:val="none"/>
              </w:rPr>
            </w:pPr>
          </w:p>
        </w:tc>
      </w:tr>
      <w:tr w14:paraId="362389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1" w:hRule="atLeast"/>
        </w:trPr>
        <w:tc>
          <w:tcPr>
            <w:tcW w:w="1945" w:type="dxa"/>
            <w:shd w:val="clear" w:color="auto" w:fill="auto"/>
            <w:vAlign w:val="center"/>
          </w:tcPr>
          <w:p w14:paraId="2FA1EBEF">
            <w:pPr>
              <w:keepNext w:val="0"/>
              <w:keepLines w:val="0"/>
              <w:suppressLineNumbers w:val="0"/>
              <w:spacing w:before="0" w:beforeAutospacing="0" w:after="0" w:afterAutospacing="0"/>
              <w:ind w:left="0" w:right="0"/>
              <w:jc w:val="center"/>
              <w:rPr>
                <w:rFonts w:hint="eastAsia" w:ascii="宋体" w:hAnsi="宋体"/>
                <w:color w:val="auto"/>
                <w:szCs w:val="21"/>
                <w:highlight w:val="none"/>
              </w:rPr>
            </w:pPr>
            <w:r>
              <w:rPr>
                <w:rFonts w:hint="eastAsia" w:ascii="宋体" w:hAnsi="宋体"/>
                <w:color w:val="auto"/>
                <w:szCs w:val="21"/>
                <w:highlight w:val="none"/>
              </w:rPr>
              <w:t>资质等级</w:t>
            </w:r>
          </w:p>
        </w:tc>
        <w:tc>
          <w:tcPr>
            <w:tcW w:w="5126" w:type="dxa"/>
            <w:gridSpan w:val="2"/>
            <w:shd w:val="clear" w:color="auto" w:fill="auto"/>
            <w:vAlign w:val="center"/>
          </w:tcPr>
          <w:p w14:paraId="540F0FA3">
            <w:pPr>
              <w:keepNext w:val="0"/>
              <w:keepLines w:val="0"/>
              <w:suppressLineNumbers w:val="0"/>
              <w:spacing w:before="0" w:beforeAutospacing="0" w:after="0" w:afterAutospacing="0"/>
              <w:ind w:left="0" w:right="0"/>
              <w:jc w:val="center"/>
              <w:rPr>
                <w:rFonts w:hint="eastAsia" w:ascii="宋体" w:hAnsi="宋体"/>
                <w:color w:val="auto"/>
                <w:szCs w:val="21"/>
                <w:highlight w:val="none"/>
              </w:rPr>
            </w:pPr>
          </w:p>
        </w:tc>
        <w:tc>
          <w:tcPr>
            <w:tcW w:w="2358" w:type="dxa"/>
            <w:shd w:val="clear" w:color="auto" w:fill="auto"/>
            <w:vAlign w:val="center"/>
          </w:tcPr>
          <w:p w14:paraId="39204253">
            <w:pPr>
              <w:keepNext w:val="0"/>
              <w:keepLines w:val="0"/>
              <w:suppressLineNumbers w:val="0"/>
              <w:spacing w:before="0" w:beforeAutospacing="0" w:after="0" w:afterAutospacing="0"/>
              <w:ind w:left="0" w:right="0"/>
              <w:jc w:val="center"/>
              <w:rPr>
                <w:rFonts w:hint="eastAsia" w:ascii="宋体" w:hAnsi="宋体"/>
                <w:color w:val="auto"/>
                <w:szCs w:val="21"/>
                <w:highlight w:val="none"/>
              </w:rPr>
            </w:pPr>
            <w:r>
              <w:rPr>
                <w:rFonts w:hint="eastAsia" w:ascii="宋体" w:hAnsi="宋体"/>
                <w:color w:val="auto"/>
                <w:szCs w:val="21"/>
                <w:highlight w:val="none"/>
              </w:rPr>
              <w:t>质量标准</w:t>
            </w:r>
          </w:p>
        </w:tc>
        <w:tc>
          <w:tcPr>
            <w:tcW w:w="4719" w:type="dxa"/>
            <w:shd w:val="clear" w:color="auto" w:fill="auto"/>
            <w:vAlign w:val="center"/>
          </w:tcPr>
          <w:p w14:paraId="1AEB7B8B">
            <w:pPr>
              <w:keepNext w:val="0"/>
              <w:keepLines w:val="0"/>
              <w:suppressLineNumbers w:val="0"/>
              <w:spacing w:before="0" w:beforeAutospacing="0" w:after="0" w:afterAutospacing="0"/>
              <w:ind w:left="0" w:right="0"/>
              <w:jc w:val="center"/>
              <w:rPr>
                <w:rFonts w:hint="eastAsia" w:ascii="宋体" w:hAnsi="宋体"/>
                <w:color w:val="auto"/>
                <w:szCs w:val="21"/>
                <w:highlight w:val="none"/>
              </w:rPr>
            </w:pPr>
          </w:p>
        </w:tc>
      </w:tr>
      <w:tr w14:paraId="4CA3C3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1" w:hRule="atLeast"/>
        </w:trPr>
        <w:tc>
          <w:tcPr>
            <w:tcW w:w="1945" w:type="dxa"/>
            <w:shd w:val="clear" w:color="auto" w:fill="auto"/>
            <w:vAlign w:val="center"/>
          </w:tcPr>
          <w:p w14:paraId="5D8FF53E">
            <w:pPr>
              <w:keepNext w:val="0"/>
              <w:keepLines w:val="0"/>
              <w:suppressLineNumbers w:val="0"/>
              <w:spacing w:before="0" w:beforeAutospacing="0" w:after="0" w:afterAutospacing="0"/>
              <w:ind w:left="0" w:right="0"/>
              <w:jc w:val="center"/>
              <w:rPr>
                <w:rFonts w:hint="eastAsia" w:ascii="宋体" w:hAnsi="宋体"/>
                <w:color w:val="auto"/>
                <w:szCs w:val="21"/>
                <w:highlight w:val="none"/>
              </w:rPr>
            </w:pPr>
            <w:r>
              <w:rPr>
                <w:rFonts w:hint="eastAsia" w:ascii="宋体" w:hAnsi="宋体"/>
                <w:color w:val="auto"/>
                <w:szCs w:val="21"/>
                <w:highlight w:val="none"/>
              </w:rPr>
              <w:t>项目负责人</w:t>
            </w:r>
          </w:p>
        </w:tc>
        <w:tc>
          <w:tcPr>
            <w:tcW w:w="2769" w:type="dxa"/>
            <w:shd w:val="clear" w:color="auto" w:fill="auto"/>
            <w:vAlign w:val="center"/>
          </w:tcPr>
          <w:p w14:paraId="28B63B0A">
            <w:pPr>
              <w:keepNext w:val="0"/>
              <w:keepLines w:val="0"/>
              <w:suppressLineNumbers w:val="0"/>
              <w:spacing w:before="0" w:beforeAutospacing="0" w:after="0" w:afterAutospacing="0"/>
              <w:ind w:left="0" w:right="0"/>
              <w:jc w:val="center"/>
              <w:rPr>
                <w:rFonts w:hint="eastAsia" w:ascii="宋体" w:hAnsi="宋体"/>
                <w:color w:val="auto"/>
                <w:szCs w:val="21"/>
                <w:highlight w:val="none"/>
              </w:rPr>
            </w:pPr>
          </w:p>
        </w:tc>
        <w:tc>
          <w:tcPr>
            <w:tcW w:w="2357" w:type="dxa"/>
            <w:shd w:val="clear" w:color="auto" w:fill="auto"/>
            <w:vAlign w:val="center"/>
          </w:tcPr>
          <w:p w14:paraId="22198659">
            <w:pPr>
              <w:keepNext w:val="0"/>
              <w:keepLines w:val="0"/>
              <w:suppressLineNumbers w:val="0"/>
              <w:spacing w:before="0" w:beforeAutospacing="0" w:after="0" w:afterAutospacing="0"/>
              <w:ind w:left="0" w:right="0"/>
              <w:jc w:val="center"/>
              <w:rPr>
                <w:rFonts w:hint="eastAsia" w:ascii="宋体" w:hAnsi="宋体"/>
                <w:color w:val="auto"/>
                <w:szCs w:val="21"/>
                <w:highlight w:val="none"/>
              </w:rPr>
            </w:pPr>
            <w:r>
              <w:rPr>
                <w:rFonts w:hint="eastAsia" w:ascii="宋体" w:hAnsi="宋体"/>
                <w:color w:val="auto"/>
                <w:szCs w:val="21"/>
                <w:highlight w:val="none"/>
              </w:rPr>
              <w:t>资格证书及编号</w:t>
            </w:r>
          </w:p>
        </w:tc>
        <w:tc>
          <w:tcPr>
            <w:tcW w:w="7077" w:type="dxa"/>
            <w:gridSpan w:val="2"/>
            <w:shd w:val="clear" w:color="auto" w:fill="auto"/>
            <w:vAlign w:val="center"/>
          </w:tcPr>
          <w:p w14:paraId="7ADF098A">
            <w:pPr>
              <w:keepNext w:val="0"/>
              <w:keepLines w:val="0"/>
              <w:suppressLineNumbers w:val="0"/>
              <w:spacing w:before="0" w:beforeAutospacing="0" w:after="0" w:afterAutospacing="0"/>
              <w:ind w:left="0" w:right="0"/>
              <w:jc w:val="center"/>
              <w:rPr>
                <w:rFonts w:hint="eastAsia" w:ascii="宋体" w:hAnsi="宋体"/>
                <w:color w:val="auto"/>
                <w:szCs w:val="21"/>
                <w:highlight w:val="none"/>
              </w:rPr>
            </w:pPr>
          </w:p>
        </w:tc>
      </w:tr>
      <w:tr w14:paraId="2D87AE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1" w:hRule="atLeast"/>
        </w:trPr>
        <w:tc>
          <w:tcPr>
            <w:tcW w:w="1945" w:type="dxa"/>
            <w:vMerge w:val="restart"/>
            <w:shd w:val="clear" w:color="auto" w:fill="auto"/>
            <w:vAlign w:val="center"/>
          </w:tcPr>
          <w:p w14:paraId="4A8C6073">
            <w:pPr>
              <w:keepNext w:val="0"/>
              <w:keepLines w:val="0"/>
              <w:suppressLineNumbers w:val="0"/>
              <w:spacing w:before="0" w:beforeAutospacing="0" w:after="0" w:afterAutospacing="0"/>
              <w:ind w:left="0" w:right="0"/>
              <w:jc w:val="center"/>
              <w:rPr>
                <w:rFonts w:hint="eastAsia" w:ascii="宋体" w:hAnsi="宋体"/>
                <w:color w:val="auto"/>
                <w:szCs w:val="21"/>
                <w:highlight w:val="none"/>
              </w:rPr>
            </w:pPr>
            <w:r>
              <w:rPr>
                <w:rFonts w:hint="eastAsia" w:ascii="宋体" w:hAnsi="宋体"/>
                <w:color w:val="auto"/>
                <w:szCs w:val="21"/>
                <w:highlight w:val="none"/>
              </w:rPr>
              <w:t>中标金额</w:t>
            </w:r>
          </w:p>
        </w:tc>
        <w:tc>
          <w:tcPr>
            <w:tcW w:w="12203" w:type="dxa"/>
            <w:gridSpan w:val="4"/>
            <w:shd w:val="clear" w:color="auto" w:fill="auto"/>
            <w:vAlign w:val="center"/>
          </w:tcPr>
          <w:p w14:paraId="60ADA1B3">
            <w:pPr>
              <w:keepNext w:val="0"/>
              <w:keepLines w:val="0"/>
              <w:suppressLineNumbers w:val="0"/>
              <w:spacing w:before="0" w:beforeAutospacing="0" w:after="0" w:afterAutospacing="0"/>
              <w:ind w:left="0" w:right="0"/>
              <w:jc w:val="left"/>
              <w:rPr>
                <w:rFonts w:hint="eastAsia" w:ascii="宋体" w:hAnsi="宋体" w:cs="微软雅黑"/>
                <w:color w:val="auto"/>
                <w:szCs w:val="21"/>
                <w:highlight w:val="none"/>
              </w:rPr>
            </w:pPr>
            <w:r>
              <w:rPr>
                <w:rFonts w:hint="eastAsia" w:ascii="宋体" w:hAnsi="宋体" w:cs="微软雅黑"/>
                <w:color w:val="auto"/>
                <w:szCs w:val="21"/>
                <w:highlight w:val="none"/>
              </w:rPr>
              <w:t>大写：</w:t>
            </w:r>
          </w:p>
        </w:tc>
      </w:tr>
      <w:tr w14:paraId="6CEB2E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1945" w:type="dxa"/>
            <w:vMerge w:val="continue"/>
            <w:shd w:val="clear" w:color="auto" w:fill="auto"/>
            <w:vAlign w:val="center"/>
          </w:tcPr>
          <w:p w14:paraId="3CFC20C9">
            <w:pPr>
              <w:keepNext w:val="0"/>
              <w:keepLines w:val="0"/>
              <w:suppressLineNumbers w:val="0"/>
              <w:spacing w:before="0" w:beforeAutospacing="0" w:after="0" w:afterAutospacing="0"/>
              <w:ind w:left="0" w:right="0"/>
              <w:jc w:val="center"/>
              <w:rPr>
                <w:rFonts w:hint="eastAsia" w:ascii="宋体" w:hAnsi="宋体"/>
                <w:color w:val="auto"/>
                <w:szCs w:val="21"/>
                <w:highlight w:val="none"/>
              </w:rPr>
            </w:pPr>
          </w:p>
        </w:tc>
        <w:tc>
          <w:tcPr>
            <w:tcW w:w="12203" w:type="dxa"/>
            <w:gridSpan w:val="4"/>
            <w:shd w:val="clear" w:color="auto" w:fill="auto"/>
            <w:vAlign w:val="center"/>
          </w:tcPr>
          <w:p w14:paraId="0B7ABEAD">
            <w:pPr>
              <w:keepNext w:val="0"/>
              <w:keepLines w:val="0"/>
              <w:suppressLineNumbers w:val="0"/>
              <w:spacing w:before="0" w:beforeAutospacing="0" w:after="0" w:afterAutospacing="0"/>
              <w:ind w:left="0" w:right="0"/>
              <w:jc w:val="left"/>
              <w:rPr>
                <w:rFonts w:hint="eastAsia" w:ascii="宋体" w:hAnsi="宋体" w:cs="微软雅黑"/>
                <w:color w:val="auto"/>
                <w:szCs w:val="21"/>
                <w:highlight w:val="none"/>
              </w:rPr>
            </w:pPr>
            <w:r>
              <w:rPr>
                <w:rFonts w:hint="eastAsia" w:ascii="宋体" w:hAnsi="宋体" w:cs="微软雅黑"/>
                <w:color w:val="auto"/>
                <w:szCs w:val="21"/>
                <w:highlight w:val="none"/>
              </w:rPr>
              <w:t>小写：</w:t>
            </w:r>
          </w:p>
        </w:tc>
      </w:tr>
      <w:tr w14:paraId="1C5343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1" w:hRule="atLeast"/>
        </w:trPr>
        <w:tc>
          <w:tcPr>
            <w:tcW w:w="1945" w:type="dxa"/>
            <w:shd w:val="clear" w:color="auto" w:fill="auto"/>
            <w:vAlign w:val="center"/>
          </w:tcPr>
          <w:p w14:paraId="7B9516EC">
            <w:pPr>
              <w:keepNext w:val="0"/>
              <w:keepLines w:val="0"/>
              <w:suppressLineNumbers w:val="0"/>
              <w:spacing w:before="0" w:beforeAutospacing="0" w:after="0" w:afterAutospacing="0"/>
              <w:ind w:left="0" w:right="0"/>
              <w:jc w:val="center"/>
              <w:rPr>
                <w:rFonts w:hint="eastAsia" w:ascii="宋体" w:hAnsi="宋体"/>
                <w:color w:val="auto"/>
                <w:szCs w:val="21"/>
                <w:highlight w:val="none"/>
              </w:rPr>
            </w:pPr>
            <w:r>
              <w:rPr>
                <w:rFonts w:hint="eastAsia" w:ascii="宋体" w:hAnsi="宋体"/>
                <w:color w:val="auto"/>
                <w:szCs w:val="21"/>
                <w:highlight w:val="none"/>
              </w:rPr>
              <w:t>需要说明的事项</w:t>
            </w:r>
          </w:p>
        </w:tc>
        <w:tc>
          <w:tcPr>
            <w:tcW w:w="12203" w:type="dxa"/>
            <w:gridSpan w:val="4"/>
            <w:shd w:val="clear" w:color="auto" w:fill="auto"/>
            <w:vAlign w:val="center"/>
          </w:tcPr>
          <w:p w14:paraId="6B3AB198">
            <w:pPr>
              <w:keepNext w:val="0"/>
              <w:keepLines w:val="0"/>
              <w:suppressLineNumbers w:val="0"/>
              <w:spacing w:before="0" w:beforeAutospacing="0" w:after="0" w:afterAutospacing="0"/>
              <w:ind w:left="0" w:right="0"/>
              <w:jc w:val="center"/>
              <w:rPr>
                <w:rFonts w:hint="eastAsia" w:ascii="宋体" w:hAnsi="宋体"/>
                <w:color w:val="auto"/>
                <w:szCs w:val="21"/>
                <w:highlight w:val="none"/>
              </w:rPr>
            </w:pPr>
          </w:p>
        </w:tc>
      </w:tr>
      <w:tr w14:paraId="44BCFC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7" w:hRule="atLeast"/>
        </w:trPr>
        <w:tc>
          <w:tcPr>
            <w:tcW w:w="4714" w:type="dxa"/>
            <w:gridSpan w:val="2"/>
            <w:shd w:val="clear" w:color="auto" w:fill="auto"/>
            <w:vAlign w:val="center"/>
          </w:tcPr>
          <w:p w14:paraId="6E52A2D4">
            <w:pPr>
              <w:keepNext w:val="0"/>
              <w:keepLines w:val="0"/>
              <w:suppressLineNumbers w:val="0"/>
              <w:spacing w:before="0" w:beforeAutospacing="0" w:after="0" w:afterAutospacing="0" w:line="400" w:lineRule="exact"/>
              <w:ind w:left="0" w:right="0" w:firstLine="630" w:firstLineChars="300"/>
              <w:rPr>
                <w:rFonts w:hint="eastAsia" w:ascii="宋体" w:hAnsi="宋体"/>
                <w:color w:val="auto"/>
                <w:szCs w:val="21"/>
                <w:highlight w:val="none"/>
              </w:rPr>
            </w:pPr>
          </w:p>
          <w:p w14:paraId="722BBBF2">
            <w:pPr>
              <w:keepNext w:val="0"/>
              <w:keepLines w:val="0"/>
              <w:suppressLineNumbers w:val="0"/>
              <w:spacing w:before="0" w:beforeAutospacing="0" w:after="0" w:afterAutospacing="0" w:line="400" w:lineRule="exact"/>
              <w:ind w:left="0" w:right="0" w:firstLine="630" w:firstLineChars="300"/>
              <w:rPr>
                <w:rFonts w:hint="eastAsia" w:ascii="宋体" w:hAnsi="宋体"/>
                <w:color w:val="auto"/>
                <w:szCs w:val="21"/>
                <w:highlight w:val="none"/>
              </w:rPr>
            </w:pPr>
            <w:r>
              <w:rPr>
                <w:rFonts w:hint="eastAsia" w:ascii="宋体" w:hAnsi="宋体"/>
                <w:color w:val="auto"/>
                <w:szCs w:val="21"/>
                <w:highlight w:val="none"/>
              </w:rPr>
              <w:t>招标人（盖章）</w:t>
            </w:r>
          </w:p>
          <w:p w14:paraId="5606B627">
            <w:pPr>
              <w:keepNext w:val="0"/>
              <w:keepLines w:val="0"/>
              <w:suppressLineNumbers w:val="0"/>
              <w:spacing w:before="0" w:beforeAutospacing="0" w:after="0" w:afterAutospacing="0" w:line="400" w:lineRule="exact"/>
              <w:ind w:left="0" w:right="0" w:firstLine="630" w:firstLineChars="300"/>
              <w:rPr>
                <w:rFonts w:hint="eastAsia" w:ascii="宋体" w:hAnsi="宋体"/>
                <w:color w:val="auto"/>
                <w:szCs w:val="21"/>
                <w:highlight w:val="none"/>
              </w:rPr>
            </w:pPr>
            <w:r>
              <w:rPr>
                <w:rFonts w:hint="eastAsia" w:ascii="宋体" w:hAnsi="宋体"/>
                <w:color w:val="auto"/>
                <w:szCs w:val="21"/>
                <w:highlight w:val="none"/>
              </w:rPr>
              <w:t>法定代表</w:t>
            </w:r>
            <w:r>
              <w:rPr>
                <w:rFonts w:hint="eastAsia" w:ascii="宋体" w:hAnsi="宋体"/>
                <w:color w:val="auto"/>
                <w:szCs w:val="21"/>
                <w:highlight w:val="none"/>
                <w:lang w:val="en-US" w:eastAsia="zh-CN"/>
              </w:rPr>
              <w:t>人</w:t>
            </w:r>
            <w:r>
              <w:rPr>
                <w:rFonts w:hint="eastAsia" w:ascii="宋体" w:hAnsi="宋体"/>
                <w:color w:val="auto"/>
                <w:szCs w:val="21"/>
                <w:highlight w:val="none"/>
              </w:rPr>
              <w:t>（签章）</w:t>
            </w:r>
          </w:p>
          <w:p w14:paraId="04164FA8">
            <w:pPr>
              <w:keepNext w:val="0"/>
              <w:keepLines w:val="0"/>
              <w:suppressLineNumbers w:val="0"/>
              <w:spacing w:before="0" w:beforeAutospacing="0" w:after="0" w:afterAutospacing="0" w:line="400" w:lineRule="exact"/>
              <w:ind w:left="0" w:right="0"/>
              <w:jc w:val="center"/>
              <w:rPr>
                <w:rFonts w:hint="eastAsia" w:ascii="宋体" w:hAnsi="宋体"/>
                <w:color w:val="auto"/>
                <w:szCs w:val="21"/>
                <w:highlight w:val="none"/>
              </w:rPr>
            </w:pPr>
            <w:r>
              <w:rPr>
                <w:rFonts w:hint="eastAsia" w:ascii="宋体" w:hAnsi="宋体"/>
                <w:color w:val="auto"/>
                <w:szCs w:val="21"/>
                <w:highlight w:val="none"/>
              </w:rPr>
              <w:t xml:space="preserve">                 年  月  日</w:t>
            </w:r>
          </w:p>
        </w:tc>
        <w:tc>
          <w:tcPr>
            <w:tcW w:w="4715" w:type="dxa"/>
            <w:gridSpan w:val="2"/>
            <w:shd w:val="clear" w:color="auto" w:fill="auto"/>
            <w:vAlign w:val="center"/>
          </w:tcPr>
          <w:p w14:paraId="38AF5D07">
            <w:pPr>
              <w:keepNext w:val="0"/>
              <w:keepLines w:val="0"/>
              <w:suppressLineNumbers w:val="0"/>
              <w:spacing w:before="0" w:beforeAutospacing="0" w:after="0" w:afterAutospacing="0" w:line="400" w:lineRule="exact"/>
              <w:ind w:left="0" w:right="0" w:firstLine="630" w:firstLineChars="300"/>
              <w:rPr>
                <w:rFonts w:hint="eastAsia" w:ascii="宋体" w:hAnsi="宋体"/>
                <w:color w:val="auto"/>
                <w:szCs w:val="21"/>
                <w:highlight w:val="none"/>
              </w:rPr>
            </w:pPr>
          </w:p>
          <w:p w14:paraId="0E70BE05">
            <w:pPr>
              <w:keepNext w:val="0"/>
              <w:keepLines w:val="0"/>
              <w:suppressLineNumbers w:val="0"/>
              <w:spacing w:before="0" w:beforeAutospacing="0" w:after="0" w:afterAutospacing="0" w:line="400" w:lineRule="exact"/>
              <w:ind w:left="0" w:right="0" w:firstLine="630" w:firstLineChars="300"/>
              <w:rPr>
                <w:rFonts w:hint="eastAsia" w:ascii="宋体" w:hAnsi="宋体"/>
                <w:color w:val="auto"/>
                <w:szCs w:val="21"/>
                <w:highlight w:val="none"/>
              </w:rPr>
            </w:pPr>
            <w:r>
              <w:rPr>
                <w:rFonts w:hint="eastAsia" w:ascii="宋体" w:hAnsi="宋体"/>
                <w:color w:val="auto"/>
                <w:szCs w:val="21"/>
                <w:highlight w:val="none"/>
              </w:rPr>
              <w:t>招标代理（盖章）</w:t>
            </w:r>
          </w:p>
          <w:p w14:paraId="19CB155B">
            <w:pPr>
              <w:keepNext w:val="0"/>
              <w:keepLines w:val="0"/>
              <w:suppressLineNumbers w:val="0"/>
              <w:spacing w:before="0" w:beforeAutospacing="0" w:after="0" w:afterAutospacing="0" w:line="400" w:lineRule="exact"/>
              <w:ind w:left="0" w:right="0" w:firstLine="630" w:firstLineChars="300"/>
              <w:rPr>
                <w:rFonts w:hint="eastAsia" w:ascii="宋体" w:hAnsi="宋体"/>
                <w:color w:val="auto"/>
                <w:szCs w:val="21"/>
                <w:highlight w:val="none"/>
              </w:rPr>
            </w:pPr>
            <w:r>
              <w:rPr>
                <w:rFonts w:hint="eastAsia" w:ascii="宋体" w:hAnsi="宋体"/>
                <w:color w:val="auto"/>
                <w:szCs w:val="21"/>
                <w:highlight w:val="none"/>
              </w:rPr>
              <w:t>法定代表</w:t>
            </w:r>
            <w:r>
              <w:rPr>
                <w:rFonts w:hint="eastAsia" w:ascii="宋体" w:hAnsi="宋体"/>
                <w:color w:val="auto"/>
                <w:szCs w:val="21"/>
                <w:highlight w:val="none"/>
                <w:lang w:val="en-US" w:eastAsia="zh-CN"/>
              </w:rPr>
              <w:t>人</w:t>
            </w:r>
            <w:r>
              <w:rPr>
                <w:rFonts w:hint="eastAsia" w:ascii="宋体" w:hAnsi="宋体"/>
                <w:color w:val="auto"/>
                <w:szCs w:val="21"/>
                <w:highlight w:val="none"/>
              </w:rPr>
              <w:t>（签章）</w:t>
            </w:r>
          </w:p>
          <w:p w14:paraId="702A4927">
            <w:pPr>
              <w:keepNext w:val="0"/>
              <w:keepLines w:val="0"/>
              <w:suppressLineNumbers w:val="0"/>
              <w:spacing w:before="0" w:beforeAutospacing="0" w:after="0" w:afterAutospacing="0" w:line="400" w:lineRule="exact"/>
              <w:ind w:left="0" w:right="0"/>
              <w:jc w:val="center"/>
              <w:rPr>
                <w:rFonts w:hint="eastAsia" w:ascii="宋体" w:hAnsi="宋体"/>
                <w:color w:val="auto"/>
                <w:szCs w:val="21"/>
                <w:highlight w:val="none"/>
              </w:rPr>
            </w:pPr>
            <w:r>
              <w:rPr>
                <w:rFonts w:hint="eastAsia" w:ascii="宋体" w:hAnsi="宋体"/>
                <w:color w:val="auto"/>
                <w:szCs w:val="21"/>
                <w:highlight w:val="none"/>
              </w:rPr>
              <w:t xml:space="preserve">                  年  月  日</w:t>
            </w:r>
          </w:p>
        </w:tc>
        <w:tc>
          <w:tcPr>
            <w:tcW w:w="4719" w:type="dxa"/>
            <w:shd w:val="clear" w:color="auto" w:fill="auto"/>
            <w:vAlign w:val="center"/>
          </w:tcPr>
          <w:p w14:paraId="6A2ED156">
            <w:pPr>
              <w:keepNext w:val="0"/>
              <w:keepLines w:val="0"/>
              <w:suppressLineNumbers w:val="0"/>
              <w:spacing w:before="0" w:beforeAutospacing="0" w:after="0" w:afterAutospacing="0" w:line="400" w:lineRule="exact"/>
              <w:ind w:left="0" w:right="0"/>
              <w:jc w:val="center"/>
              <w:rPr>
                <w:rFonts w:hint="eastAsia" w:ascii="宋体" w:hAnsi="宋体"/>
                <w:color w:val="auto"/>
                <w:szCs w:val="21"/>
                <w:highlight w:val="none"/>
              </w:rPr>
            </w:pPr>
          </w:p>
          <w:p w14:paraId="02B683DB">
            <w:pPr>
              <w:keepNext w:val="0"/>
              <w:keepLines w:val="0"/>
              <w:suppressLineNumbers w:val="0"/>
              <w:spacing w:before="0" w:beforeAutospacing="0" w:after="0" w:afterAutospacing="0" w:line="400" w:lineRule="exact"/>
              <w:ind w:left="0" w:right="0" w:firstLine="525" w:firstLineChars="250"/>
              <w:rPr>
                <w:rFonts w:hint="eastAsia" w:ascii="宋体" w:hAnsi="宋体"/>
                <w:color w:val="auto"/>
                <w:szCs w:val="21"/>
                <w:highlight w:val="none"/>
              </w:rPr>
            </w:pPr>
            <w:r>
              <w:rPr>
                <w:rFonts w:hint="eastAsia" w:ascii="宋体" w:hAnsi="宋体"/>
                <w:color w:val="auto"/>
                <w:szCs w:val="21"/>
                <w:highlight w:val="none"/>
              </w:rPr>
              <w:t>监管部门（盖章）</w:t>
            </w:r>
          </w:p>
          <w:p w14:paraId="0C158BAE">
            <w:pPr>
              <w:keepNext w:val="0"/>
              <w:keepLines w:val="0"/>
              <w:suppressLineNumbers w:val="0"/>
              <w:spacing w:before="0" w:beforeAutospacing="0" w:after="0" w:afterAutospacing="0" w:line="400" w:lineRule="exact"/>
              <w:ind w:left="0" w:right="0" w:firstLine="525" w:firstLineChars="250"/>
              <w:rPr>
                <w:rFonts w:hint="eastAsia" w:ascii="宋体" w:hAnsi="宋体"/>
                <w:color w:val="auto"/>
                <w:szCs w:val="21"/>
                <w:highlight w:val="none"/>
              </w:rPr>
            </w:pPr>
            <w:r>
              <w:rPr>
                <w:rFonts w:hint="eastAsia" w:ascii="宋体" w:hAnsi="宋体"/>
                <w:color w:val="auto"/>
                <w:szCs w:val="21"/>
                <w:highlight w:val="none"/>
              </w:rPr>
              <w:t>经办人（签章）</w:t>
            </w:r>
          </w:p>
          <w:p w14:paraId="3F006577">
            <w:pPr>
              <w:keepNext w:val="0"/>
              <w:keepLines w:val="0"/>
              <w:suppressLineNumbers w:val="0"/>
              <w:spacing w:before="0" w:beforeAutospacing="0" w:after="0" w:afterAutospacing="0" w:line="400" w:lineRule="exact"/>
              <w:ind w:left="0" w:right="0"/>
              <w:jc w:val="center"/>
              <w:rPr>
                <w:rFonts w:hint="eastAsia" w:ascii="宋体" w:hAnsi="宋体"/>
                <w:color w:val="auto"/>
                <w:szCs w:val="21"/>
                <w:highlight w:val="none"/>
              </w:rPr>
            </w:pPr>
            <w:r>
              <w:rPr>
                <w:rFonts w:hint="eastAsia" w:ascii="宋体" w:hAnsi="宋体"/>
                <w:color w:val="auto"/>
                <w:szCs w:val="21"/>
                <w:highlight w:val="none"/>
              </w:rPr>
              <w:t xml:space="preserve">               年  月  日</w:t>
            </w:r>
          </w:p>
        </w:tc>
      </w:tr>
    </w:tbl>
    <w:p w14:paraId="4B8645ED">
      <w:pPr>
        <w:spacing w:line="480" w:lineRule="exact"/>
        <w:ind w:firstLine="5145" w:firstLineChars="2450"/>
        <w:rPr>
          <w:color w:val="auto"/>
          <w:highlight w:val="none"/>
        </w:rPr>
      </w:pPr>
    </w:p>
    <w:p w14:paraId="0E5EA1EB">
      <w:pPr>
        <w:spacing w:line="480" w:lineRule="exact"/>
        <w:jc w:val="left"/>
        <w:rPr>
          <w:color w:val="auto"/>
          <w:highlight w:val="none"/>
        </w:rPr>
        <w:sectPr>
          <w:pgSz w:w="16838" w:h="11905" w:orient="landscape"/>
          <w:pgMar w:top="1276" w:right="1440" w:bottom="1276" w:left="1440" w:header="720" w:footer="851" w:gutter="0"/>
          <w:cols w:space="720" w:num="1"/>
          <w:docGrid w:linePitch="326" w:charSpace="0"/>
        </w:sectPr>
      </w:pPr>
    </w:p>
    <w:p w14:paraId="5502547A">
      <w:pPr>
        <w:pStyle w:val="3"/>
        <w:spacing w:before="20"/>
        <w:rPr>
          <w:rFonts w:hint="eastAsia"/>
          <w:b w:val="0"/>
          <w:color w:val="auto"/>
          <w:sz w:val="24"/>
          <w:szCs w:val="24"/>
          <w:highlight w:val="none"/>
        </w:rPr>
      </w:pPr>
      <w:bookmarkStart w:id="396" w:name="_Toc167544926"/>
      <w:bookmarkStart w:id="397" w:name="_Toc256000084"/>
      <w:r>
        <w:rPr>
          <w:rFonts w:hint="eastAsia"/>
          <w:b w:val="0"/>
          <w:color w:val="auto"/>
          <w:sz w:val="24"/>
          <w:szCs w:val="24"/>
          <w:highlight w:val="none"/>
        </w:rPr>
        <w:t>附表九：中标结果通知书</w:t>
      </w:r>
      <w:bookmarkEnd w:id="396"/>
      <w:bookmarkEnd w:id="397"/>
    </w:p>
    <w:p w14:paraId="6D466CE6">
      <w:pPr>
        <w:spacing w:before="240" w:beforeLines="100" w:after="240" w:afterLines="100" w:line="480" w:lineRule="exact"/>
        <w:jc w:val="center"/>
        <w:rPr>
          <w:rFonts w:ascii="黑体" w:eastAsia="黑体"/>
          <w:color w:val="auto"/>
          <w:sz w:val="28"/>
          <w:szCs w:val="28"/>
          <w:highlight w:val="none"/>
        </w:rPr>
      </w:pPr>
      <w:r>
        <w:rPr>
          <w:rFonts w:hint="eastAsia" w:ascii="黑体" w:eastAsia="黑体"/>
          <w:color w:val="auto"/>
          <w:sz w:val="28"/>
          <w:szCs w:val="28"/>
          <w:highlight w:val="none"/>
        </w:rPr>
        <w:t>中标结果通知书</w:t>
      </w:r>
    </w:p>
    <w:p w14:paraId="54F619BA">
      <w:pPr>
        <w:spacing w:line="480" w:lineRule="exact"/>
        <w:rPr>
          <w:color w:val="auto"/>
          <w:highlight w:val="none"/>
        </w:rPr>
      </w:pPr>
      <w:r>
        <w:rPr>
          <w:rFonts w:hint="eastAsia"/>
          <w:color w:val="auto"/>
          <w:highlight w:val="none"/>
          <w:u w:val="single"/>
        </w:rPr>
        <w:t xml:space="preserve">                      </w:t>
      </w:r>
      <w:r>
        <w:rPr>
          <w:rFonts w:hint="eastAsia"/>
          <w:color w:val="auto"/>
          <w:highlight w:val="none"/>
        </w:rPr>
        <w:t>（未中标人名称）：</w:t>
      </w:r>
    </w:p>
    <w:p w14:paraId="0B3E07D5">
      <w:pPr>
        <w:spacing w:line="480" w:lineRule="exact"/>
        <w:rPr>
          <w:color w:val="auto"/>
          <w:highlight w:val="none"/>
        </w:rPr>
      </w:pPr>
    </w:p>
    <w:p w14:paraId="14808CF2">
      <w:pPr>
        <w:spacing w:line="480" w:lineRule="exact"/>
        <w:ind w:firstLine="420" w:firstLineChars="200"/>
        <w:rPr>
          <w:color w:val="auto"/>
          <w:highlight w:val="none"/>
        </w:rPr>
      </w:pPr>
      <w:r>
        <w:rPr>
          <w:rFonts w:hint="eastAsia"/>
          <w:color w:val="auto"/>
          <w:highlight w:val="none"/>
        </w:rPr>
        <w:t>我方已接受</w:t>
      </w:r>
      <w:r>
        <w:rPr>
          <w:rFonts w:hint="eastAsia"/>
          <w:color w:val="auto"/>
          <w:highlight w:val="none"/>
          <w:u w:val="single"/>
        </w:rPr>
        <w:t xml:space="preserve">                   </w:t>
      </w:r>
      <w:r>
        <w:rPr>
          <w:rFonts w:hint="eastAsia"/>
          <w:color w:val="auto"/>
          <w:highlight w:val="none"/>
        </w:rPr>
        <w:t>（中标人名称）于</w:t>
      </w:r>
      <w:r>
        <w:rPr>
          <w:rFonts w:hint="eastAsia"/>
          <w:color w:val="auto"/>
          <w:highlight w:val="none"/>
          <w:u w:val="single"/>
        </w:rPr>
        <w:t xml:space="preserve">                       </w:t>
      </w:r>
      <w:r>
        <w:rPr>
          <w:rFonts w:hint="eastAsia"/>
          <w:color w:val="auto"/>
          <w:highlight w:val="none"/>
        </w:rPr>
        <w:t>（投标日期）所递交的</w:t>
      </w:r>
      <w:r>
        <w:rPr>
          <w:rFonts w:hint="eastAsia"/>
          <w:color w:val="auto"/>
          <w:highlight w:val="none"/>
          <w:u w:val="single"/>
        </w:rPr>
        <w:t xml:space="preserve">             </w:t>
      </w:r>
      <w:r>
        <w:rPr>
          <w:rFonts w:hint="eastAsia"/>
          <w:color w:val="auto"/>
          <w:highlight w:val="none"/>
        </w:rPr>
        <w:t>（标段名称）项目（标段唯一标识码：</w:t>
      </w:r>
      <w:r>
        <w:rPr>
          <w:rFonts w:hint="eastAsia"/>
          <w:color w:val="auto"/>
          <w:highlight w:val="none"/>
          <w:u w:val="single"/>
        </w:rPr>
        <w:t xml:space="preserve"> </w:t>
      </w:r>
      <w:r>
        <w:rPr>
          <w:color w:val="auto"/>
          <w:highlight w:val="none"/>
          <w:u w:val="single"/>
        </w:rPr>
        <w:t xml:space="preserve">    </w:t>
      </w:r>
      <w:r>
        <w:rPr>
          <w:color w:val="auto"/>
          <w:highlight w:val="none"/>
        </w:rPr>
        <w:t xml:space="preserve"> </w:t>
      </w:r>
      <w:r>
        <w:rPr>
          <w:rFonts w:hint="eastAsia"/>
          <w:color w:val="auto"/>
          <w:highlight w:val="none"/>
        </w:rPr>
        <w:t>）投标文件，确定</w:t>
      </w:r>
      <w:r>
        <w:rPr>
          <w:rFonts w:hint="eastAsia"/>
          <w:color w:val="auto"/>
          <w:highlight w:val="none"/>
          <w:u w:val="single"/>
        </w:rPr>
        <w:t xml:space="preserve">         </w:t>
      </w:r>
      <w:r>
        <w:rPr>
          <w:rFonts w:hint="eastAsia"/>
          <w:color w:val="auto"/>
          <w:highlight w:val="none"/>
        </w:rPr>
        <w:t>（中标人名称）为中标人。</w:t>
      </w:r>
    </w:p>
    <w:p w14:paraId="50DB1269">
      <w:pPr>
        <w:spacing w:line="480" w:lineRule="exact"/>
        <w:ind w:firstLine="420" w:firstLineChars="200"/>
        <w:rPr>
          <w:color w:val="auto"/>
          <w:highlight w:val="none"/>
        </w:rPr>
      </w:pPr>
    </w:p>
    <w:p w14:paraId="3B6BBABA">
      <w:pPr>
        <w:spacing w:line="480" w:lineRule="exact"/>
        <w:ind w:firstLine="420" w:firstLineChars="200"/>
        <w:rPr>
          <w:color w:val="auto"/>
          <w:highlight w:val="none"/>
        </w:rPr>
      </w:pPr>
      <w:r>
        <w:rPr>
          <w:rFonts w:hint="eastAsia"/>
          <w:color w:val="auto"/>
          <w:highlight w:val="none"/>
        </w:rPr>
        <w:t>感谢你单位对我方工作的大力支持!</w:t>
      </w:r>
    </w:p>
    <w:p w14:paraId="6950BFAB">
      <w:pPr>
        <w:spacing w:line="480" w:lineRule="exact"/>
        <w:ind w:firstLine="420" w:firstLineChars="200"/>
        <w:rPr>
          <w:color w:val="auto"/>
          <w:highlight w:val="none"/>
        </w:rPr>
      </w:pPr>
    </w:p>
    <w:p w14:paraId="2E78EDE1">
      <w:pPr>
        <w:spacing w:line="480" w:lineRule="exact"/>
        <w:ind w:firstLine="420" w:firstLineChars="200"/>
        <w:rPr>
          <w:color w:val="auto"/>
          <w:highlight w:val="none"/>
        </w:rPr>
      </w:pPr>
    </w:p>
    <w:p w14:paraId="437E3D8E">
      <w:pPr>
        <w:spacing w:line="480" w:lineRule="exact"/>
        <w:ind w:firstLine="420" w:firstLineChars="200"/>
        <w:rPr>
          <w:color w:val="auto"/>
          <w:highlight w:val="none"/>
        </w:rPr>
      </w:pPr>
    </w:p>
    <w:p w14:paraId="6743290F">
      <w:pPr>
        <w:spacing w:line="480" w:lineRule="exact"/>
        <w:ind w:firstLine="420" w:firstLineChars="200"/>
        <w:rPr>
          <w:color w:val="auto"/>
          <w:highlight w:val="none"/>
        </w:rPr>
      </w:pPr>
    </w:p>
    <w:p w14:paraId="0EA4D815">
      <w:pPr>
        <w:wordWrap w:val="0"/>
        <w:spacing w:line="480" w:lineRule="exact"/>
        <w:ind w:firstLine="420" w:firstLineChars="200"/>
        <w:jc w:val="right"/>
        <w:rPr>
          <w:rFonts w:hint="eastAsia" w:ascii="宋体" w:hAnsi="宋体"/>
          <w:color w:val="auto"/>
          <w:highlight w:val="none"/>
        </w:rPr>
      </w:pPr>
      <w:r>
        <w:rPr>
          <w:rFonts w:hint="eastAsia" w:ascii="宋体" w:hAnsi="宋体"/>
          <w:color w:val="auto"/>
          <w:highlight w:val="none"/>
        </w:rPr>
        <w:t>招标人：</w:t>
      </w:r>
      <w:r>
        <w:rPr>
          <w:rFonts w:hint="eastAsia" w:ascii="宋体" w:hAnsi="宋体"/>
          <w:color w:val="auto"/>
          <w:highlight w:val="none"/>
          <w:u w:val="single"/>
        </w:rPr>
        <w:t xml:space="preserve">               </w:t>
      </w:r>
      <w:r>
        <w:rPr>
          <w:rFonts w:hint="eastAsia" w:ascii="宋体" w:hAnsi="宋体"/>
          <w:color w:val="auto"/>
          <w:highlight w:val="none"/>
        </w:rPr>
        <w:t xml:space="preserve">（盖单位章） </w:t>
      </w:r>
    </w:p>
    <w:p w14:paraId="44F976BB">
      <w:pPr>
        <w:wordWrap w:val="0"/>
        <w:spacing w:line="480" w:lineRule="exact"/>
        <w:ind w:firstLine="420" w:firstLineChars="200"/>
        <w:jc w:val="right"/>
        <w:rPr>
          <w:rFonts w:hint="eastAsia" w:ascii="宋体" w:hAnsi="宋体"/>
          <w:color w:val="auto"/>
          <w:highlight w:val="none"/>
        </w:rPr>
      </w:pPr>
      <w:r>
        <w:rPr>
          <w:rFonts w:hint="eastAsia" w:ascii="宋体" w:hAnsi="宋体"/>
          <w:color w:val="auto"/>
          <w:highlight w:val="none"/>
        </w:rPr>
        <w:t>法定代表人：</w:t>
      </w:r>
      <w:r>
        <w:rPr>
          <w:rFonts w:hint="eastAsia" w:ascii="宋体" w:hAnsi="宋体"/>
          <w:color w:val="auto"/>
          <w:highlight w:val="none"/>
          <w:u w:val="single"/>
        </w:rPr>
        <w:t xml:space="preserve">              </w:t>
      </w:r>
      <w:r>
        <w:rPr>
          <w:rFonts w:hint="eastAsia" w:ascii="宋体" w:hAnsi="宋体"/>
          <w:color w:val="auto"/>
          <w:highlight w:val="none"/>
        </w:rPr>
        <w:t xml:space="preserve"> （签章） </w:t>
      </w:r>
    </w:p>
    <w:p w14:paraId="351D8014">
      <w:pPr>
        <w:wordWrap w:val="0"/>
        <w:spacing w:line="480" w:lineRule="exact"/>
        <w:ind w:firstLine="4689" w:firstLineChars="2233"/>
        <w:jc w:val="right"/>
        <w:rPr>
          <w:color w:val="auto"/>
          <w:highlight w:val="none"/>
        </w:rPr>
      </w:pPr>
      <w:r>
        <w:rPr>
          <w:rFonts w:hint="eastAsia" w:ascii="宋体" w:hAnsi="宋体"/>
          <w:color w:val="auto"/>
          <w:highlight w:val="none"/>
          <w:u w:val="single"/>
        </w:rPr>
        <w:t xml:space="preserve">       </w:t>
      </w:r>
      <w:r>
        <w:rPr>
          <w:rFonts w:hint="eastAsia" w:ascii="宋体" w:hAnsi="宋体"/>
          <w:color w:val="auto"/>
          <w:highlight w:val="none"/>
        </w:rPr>
        <w:t>年</w:t>
      </w:r>
      <w:r>
        <w:rPr>
          <w:rFonts w:hint="eastAsia" w:ascii="宋体" w:hAnsi="宋体"/>
          <w:color w:val="auto"/>
          <w:highlight w:val="none"/>
          <w:u w:val="single"/>
        </w:rPr>
        <w:t xml:space="preserve">       </w:t>
      </w:r>
      <w:r>
        <w:rPr>
          <w:rFonts w:hint="eastAsia" w:ascii="宋体" w:hAnsi="宋体"/>
          <w:color w:val="auto"/>
          <w:highlight w:val="none"/>
        </w:rPr>
        <w:t>月</w:t>
      </w:r>
      <w:r>
        <w:rPr>
          <w:rFonts w:hint="eastAsia" w:ascii="宋体" w:hAnsi="宋体"/>
          <w:color w:val="auto"/>
          <w:highlight w:val="none"/>
          <w:u w:val="single"/>
        </w:rPr>
        <w:t xml:space="preserve">       </w:t>
      </w:r>
      <w:r>
        <w:rPr>
          <w:rFonts w:hint="eastAsia" w:ascii="宋体" w:hAnsi="宋体"/>
          <w:color w:val="auto"/>
          <w:highlight w:val="none"/>
        </w:rPr>
        <w:t xml:space="preserve">日  </w:t>
      </w:r>
    </w:p>
    <w:p w14:paraId="4111D9CF">
      <w:pPr>
        <w:spacing w:line="480" w:lineRule="exact"/>
        <w:ind w:firstLine="4689" w:firstLineChars="2233"/>
        <w:jc w:val="right"/>
        <w:rPr>
          <w:color w:val="auto"/>
          <w:highlight w:val="none"/>
        </w:rPr>
      </w:pPr>
    </w:p>
    <w:p w14:paraId="55B2C7AB">
      <w:pPr>
        <w:spacing w:line="480" w:lineRule="exact"/>
        <w:ind w:firstLine="4689" w:firstLineChars="2233"/>
        <w:jc w:val="right"/>
        <w:rPr>
          <w:color w:val="auto"/>
          <w:highlight w:val="none"/>
        </w:rPr>
      </w:pPr>
    </w:p>
    <w:p w14:paraId="15DE86F6">
      <w:pPr>
        <w:spacing w:line="480" w:lineRule="exact"/>
        <w:ind w:firstLine="4689" w:firstLineChars="2233"/>
        <w:jc w:val="right"/>
        <w:rPr>
          <w:color w:val="auto"/>
          <w:highlight w:val="none"/>
        </w:rPr>
      </w:pPr>
    </w:p>
    <w:p w14:paraId="2E8E84FA">
      <w:pPr>
        <w:spacing w:line="480" w:lineRule="exact"/>
        <w:ind w:firstLine="4689" w:firstLineChars="2233"/>
        <w:jc w:val="right"/>
        <w:rPr>
          <w:color w:val="auto"/>
          <w:highlight w:val="none"/>
        </w:rPr>
      </w:pPr>
    </w:p>
    <w:p w14:paraId="23AFF8A9">
      <w:pPr>
        <w:spacing w:line="480" w:lineRule="exact"/>
        <w:rPr>
          <w:color w:val="auto"/>
          <w:highlight w:val="none"/>
        </w:rPr>
      </w:pPr>
    </w:p>
    <w:p w14:paraId="56B48F2F">
      <w:pPr>
        <w:spacing w:line="480" w:lineRule="exact"/>
        <w:rPr>
          <w:color w:val="auto"/>
          <w:highlight w:val="none"/>
        </w:rPr>
      </w:pPr>
    </w:p>
    <w:p w14:paraId="3AD0C7B8">
      <w:pPr>
        <w:spacing w:line="480" w:lineRule="exact"/>
        <w:rPr>
          <w:color w:val="auto"/>
          <w:highlight w:val="none"/>
        </w:rPr>
      </w:pPr>
    </w:p>
    <w:p w14:paraId="0680B82B">
      <w:pPr>
        <w:pStyle w:val="3"/>
        <w:spacing w:before="20"/>
        <w:rPr>
          <w:rFonts w:hint="eastAsia" w:ascii="仿宋_GB2312" w:hAnsi="黑体" w:eastAsia="仿宋_GB2312"/>
          <w:b w:val="0"/>
          <w:bCs w:val="0"/>
          <w:color w:val="auto"/>
          <w:spacing w:val="12"/>
          <w:sz w:val="24"/>
          <w:highlight w:val="none"/>
        </w:rPr>
      </w:pPr>
      <w:r>
        <w:rPr>
          <w:rFonts w:hint="eastAsia"/>
          <w:b w:val="0"/>
          <w:color w:val="auto"/>
          <w:sz w:val="24"/>
          <w:szCs w:val="24"/>
          <w:highlight w:val="none"/>
        </w:rPr>
        <w:br w:type="page"/>
      </w:r>
      <w:bookmarkStart w:id="398" w:name="_Toc256000085"/>
      <w:bookmarkStart w:id="399" w:name="_Toc167544927"/>
      <w:r>
        <w:rPr>
          <w:rFonts w:hint="eastAsia"/>
          <w:b w:val="0"/>
          <w:color w:val="auto"/>
          <w:sz w:val="24"/>
          <w:szCs w:val="24"/>
          <w:highlight w:val="none"/>
        </w:rPr>
        <w:t>附表十：异议书</w:t>
      </w:r>
      <w:bookmarkEnd w:id="398"/>
      <w:bookmarkEnd w:id="399"/>
    </w:p>
    <w:p w14:paraId="0B9A60A0">
      <w:pPr>
        <w:spacing w:before="240" w:beforeLines="100" w:after="240" w:afterLines="100" w:line="480" w:lineRule="exact"/>
        <w:jc w:val="center"/>
        <w:rPr>
          <w:rFonts w:ascii="黑体" w:eastAsia="黑体"/>
          <w:color w:val="auto"/>
          <w:sz w:val="28"/>
          <w:szCs w:val="28"/>
          <w:highlight w:val="none"/>
        </w:rPr>
      </w:pPr>
      <w:r>
        <w:rPr>
          <w:rFonts w:hint="eastAsia" w:ascii="黑体" w:eastAsia="黑体"/>
          <w:color w:val="auto"/>
          <w:sz w:val="28"/>
          <w:szCs w:val="28"/>
          <w:highlight w:val="none"/>
        </w:rPr>
        <w:t>异议书</w:t>
      </w:r>
    </w:p>
    <w:p w14:paraId="4C5BC47C">
      <w:pPr>
        <w:widowControl/>
        <w:adjustRightInd w:val="0"/>
        <w:snapToGrid w:val="0"/>
        <w:spacing w:line="500" w:lineRule="exact"/>
        <w:jc w:val="left"/>
        <w:rPr>
          <w:rFonts w:hint="eastAsia" w:ascii="宋体" w:hAnsi="宋体" w:cs="黑体"/>
          <w:b/>
          <w:bCs/>
          <w:color w:val="auto"/>
          <w:kern w:val="0"/>
          <w:szCs w:val="21"/>
          <w:highlight w:val="none"/>
        </w:rPr>
      </w:pPr>
      <w:r>
        <w:rPr>
          <w:rFonts w:hint="eastAsia" w:ascii="宋体" w:hAnsi="宋体" w:cs="黑体"/>
          <w:b/>
          <w:bCs/>
          <w:color w:val="auto"/>
          <w:kern w:val="0"/>
          <w:szCs w:val="21"/>
          <w:highlight w:val="none"/>
        </w:rPr>
        <w:t>一、异议项目基本情况</w:t>
      </w:r>
    </w:p>
    <w:p w14:paraId="2EE61E74">
      <w:pPr>
        <w:adjustRightInd w:val="0"/>
        <w:snapToGrid w:val="0"/>
        <w:spacing w:line="500" w:lineRule="exact"/>
        <w:ind w:firstLine="420" w:firstLineChars="200"/>
        <w:rPr>
          <w:rFonts w:hint="eastAsia" w:ascii="宋体" w:hAnsi="宋体"/>
          <w:color w:val="auto"/>
          <w:kern w:val="0"/>
          <w:szCs w:val="21"/>
          <w:highlight w:val="none"/>
        </w:rPr>
      </w:pPr>
      <w:r>
        <w:rPr>
          <w:rFonts w:hint="eastAsia" w:ascii="宋体" w:hAnsi="宋体"/>
          <w:color w:val="auto"/>
          <w:kern w:val="0"/>
          <w:szCs w:val="21"/>
          <w:highlight w:val="none"/>
        </w:rPr>
        <w:t>标段名称：</w:t>
      </w:r>
      <w:r>
        <w:rPr>
          <w:rFonts w:hint="eastAsia" w:ascii="宋体" w:hAnsi="宋体" w:cs="仿宋_GB2312"/>
          <w:b/>
          <w:bCs/>
          <w:color w:val="auto"/>
          <w:kern w:val="0"/>
          <w:szCs w:val="21"/>
          <w:highlight w:val="none"/>
          <w:u w:val="single"/>
        </w:rPr>
        <w:t xml:space="preserve">          </w:t>
      </w:r>
      <w:r>
        <w:rPr>
          <w:rFonts w:ascii="宋体" w:hAnsi="宋体" w:cs="仿宋_GB2312"/>
          <w:b/>
          <w:bCs/>
          <w:color w:val="auto"/>
          <w:kern w:val="0"/>
          <w:szCs w:val="21"/>
          <w:highlight w:val="none"/>
          <w:u w:val="single"/>
        </w:rPr>
        <w:t xml:space="preserve">      </w:t>
      </w:r>
      <w:r>
        <w:rPr>
          <w:rFonts w:hint="eastAsia" w:ascii="宋体" w:hAnsi="宋体" w:cs="仿宋_GB2312"/>
          <w:b/>
          <w:bCs/>
          <w:color w:val="auto"/>
          <w:kern w:val="0"/>
          <w:szCs w:val="21"/>
          <w:highlight w:val="none"/>
          <w:u w:val="single"/>
        </w:rPr>
        <w:t xml:space="preserve"> </w:t>
      </w:r>
      <w:r>
        <w:rPr>
          <w:rFonts w:ascii="宋体" w:hAnsi="宋体" w:cs="仿宋_GB2312"/>
          <w:b/>
          <w:bCs/>
          <w:color w:val="auto"/>
          <w:kern w:val="0"/>
          <w:szCs w:val="21"/>
          <w:highlight w:val="none"/>
          <w:u w:val="single"/>
        </w:rPr>
        <w:t xml:space="preserve">                          </w:t>
      </w:r>
      <w:r>
        <w:rPr>
          <w:rFonts w:hint="eastAsia" w:ascii="宋体" w:hAnsi="宋体" w:cs="仿宋_GB2312"/>
          <w:b/>
          <w:bCs/>
          <w:color w:val="auto"/>
          <w:kern w:val="0"/>
          <w:szCs w:val="21"/>
          <w:highlight w:val="none"/>
          <w:u w:val="single"/>
        </w:rPr>
        <w:t xml:space="preserve">        </w:t>
      </w:r>
      <w:r>
        <w:rPr>
          <w:rFonts w:ascii="宋体" w:hAnsi="宋体" w:cs="仿宋_GB2312"/>
          <w:b/>
          <w:bCs/>
          <w:color w:val="auto"/>
          <w:kern w:val="0"/>
          <w:szCs w:val="21"/>
          <w:highlight w:val="none"/>
          <w:u w:val="single"/>
        </w:rPr>
        <w:t xml:space="preserve">  </w:t>
      </w:r>
      <w:r>
        <w:rPr>
          <w:rFonts w:hint="eastAsia" w:ascii="宋体" w:hAnsi="宋体" w:cs="仿宋_GB2312"/>
          <w:b/>
          <w:bCs/>
          <w:color w:val="auto"/>
          <w:kern w:val="0"/>
          <w:szCs w:val="21"/>
          <w:highlight w:val="none"/>
          <w:u w:val="single"/>
        </w:rPr>
        <w:t xml:space="preserve"> </w:t>
      </w:r>
      <w:r>
        <w:rPr>
          <w:rFonts w:ascii="宋体" w:hAnsi="宋体" w:cs="仿宋_GB2312"/>
          <w:b/>
          <w:bCs/>
          <w:color w:val="auto"/>
          <w:kern w:val="0"/>
          <w:szCs w:val="21"/>
          <w:highlight w:val="none"/>
          <w:u w:val="single"/>
        </w:rPr>
        <w:t xml:space="preserve">  </w:t>
      </w:r>
      <w:r>
        <w:rPr>
          <w:rFonts w:hint="eastAsia" w:ascii="宋体" w:hAnsi="宋体" w:cs="仿宋_GB2312"/>
          <w:b/>
          <w:bCs/>
          <w:color w:val="auto"/>
          <w:kern w:val="0"/>
          <w:szCs w:val="21"/>
          <w:highlight w:val="none"/>
          <w:u w:val="single"/>
        </w:rPr>
        <w:t xml:space="preserve">       </w:t>
      </w:r>
    </w:p>
    <w:p w14:paraId="446ECDEF">
      <w:pPr>
        <w:adjustRightInd w:val="0"/>
        <w:snapToGrid w:val="0"/>
        <w:spacing w:line="500" w:lineRule="exact"/>
        <w:ind w:firstLine="420" w:firstLineChars="200"/>
        <w:rPr>
          <w:rFonts w:hint="eastAsia" w:ascii="宋体" w:hAnsi="宋体" w:cs="仿宋_GB2312"/>
          <w:color w:val="auto"/>
          <w:kern w:val="0"/>
          <w:szCs w:val="21"/>
          <w:highlight w:val="none"/>
          <w:u w:val="single"/>
        </w:rPr>
      </w:pPr>
      <w:r>
        <w:rPr>
          <w:rFonts w:hint="eastAsia" w:ascii="宋体" w:hAnsi="宋体"/>
          <w:color w:val="auto"/>
          <w:szCs w:val="21"/>
          <w:highlight w:val="none"/>
        </w:rPr>
        <w:t>标段唯一标识码：</w:t>
      </w:r>
      <w:r>
        <w:rPr>
          <w:rFonts w:hint="eastAsia" w:ascii="宋体" w:hAnsi="宋体" w:cs="仿宋_GB2312"/>
          <w:b/>
          <w:bCs/>
          <w:color w:val="auto"/>
          <w:kern w:val="0"/>
          <w:szCs w:val="21"/>
          <w:highlight w:val="none"/>
          <w:u w:val="single"/>
        </w:rPr>
        <w:t xml:space="preserve">           </w:t>
      </w:r>
      <w:r>
        <w:rPr>
          <w:rFonts w:ascii="宋体" w:hAnsi="宋体" w:cs="仿宋_GB2312"/>
          <w:b/>
          <w:bCs/>
          <w:color w:val="auto"/>
          <w:kern w:val="0"/>
          <w:szCs w:val="21"/>
          <w:highlight w:val="none"/>
          <w:u w:val="single"/>
        </w:rPr>
        <w:t xml:space="preserve">                          </w:t>
      </w:r>
      <w:r>
        <w:rPr>
          <w:rFonts w:hint="eastAsia" w:ascii="宋体" w:hAnsi="宋体" w:cs="仿宋_GB2312"/>
          <w:b/>
          <w:bCs/>
          <w:color w:val="auto"/>
          <w:kern w:val="0"/>
          <w:szCs w:val="21"/>
          <w:highlight w:val="none"/>
          <w:u w:val="single"/>
        </w:rPr>
        <w:t xml:space="preserve">      </w:t>
      </w:r>
      <w:r>
        <w:rPr>
          <w:rFonts w:ascii="宋体" w:hAnsi="宋体" w:cs="仿宋_GB2312"/>
          <w:b/>
          <w:bCs/>
          <w:color w:val="auto"/>
          <w:kern w:val="0"/>
          <w:szCs w:val="21"/>
          <w:highlight w:val="none"/>
          <w:u w:val="single"/>
        </w:rPr>
        <w:t xml:space="preserve">  </w:t>
      </w:r>
      <w:r>
        <w:rPr>
          <w:rFonts w:hint="eastAsia" w:ascii="宋体" w:hAnsi="宋体" w:cs="仿宋_GB2312"/>
          <w:b/>
          <w:bCs/>
          <w:color w:val="auto"/>
          <w:kern w:val="0"/>
          <w:szCs w:val="21"/>
          <w:highlight w:val="none"/>
          <w:u w:val="single"/>
        </w:rPr>
        <w:t xml:space="preserve">  </w:t>
      </w:r>
      <w:r>
        <w:rPr>
          <w:rFonts w:ascii="宋体" w:hAnsi="宋体" w:cs="仿宋_GB2312"/>
          <w:b/>
          <w:bCs/>
          <w:color w:val="auto"/>
          <w:kern w:val="0"/>
          <w:szCs w:val="21"/>
          <w:highlight w:val="none"/>
          <w:u w:val="single"/>
        </w:rPr>
        <w:t xml:space="preserve">  </w:t>
      </w:r>
      <w:r>
        <w:rPr>
          <w:rFonts w:hint="eastAsia" w:ascii="宋体" w:hAnsi="宋体" w:cs="仿宋_GB2312"/>
          <w:b/>
          <w:bCs/>
          <w:color w:val="auto"/>
          <w:kern w:val="0"/>
          <w:szCs w:val="21"/>
          <w:highlight w:val="none"/>
          <w:u w:val="single"/>
        </w:rPr>
        <w:t xml:space="preserve">        </w:t>
      </w:r>
    </w:p>
    <w:p w14:paraId="523FD84E">
      <w:pPr>
        <w:widowControl/>
        <w:adjustRightInd w:val="0"/>
        <w:snapToGrid w:val="0"/>
        <w:spacing w:line="500" w:lineRule="exact"/>
        <w:ind w:firstLine="420" w:firstLineChars="200"/>
        <w:jc w:val="left"/>
        <w:rPr>
          <w:rFonts w:hint="eastAsia" w:ascii="宋体" w:hAnsi="宋体" w:cs="仿宋_GB2312"/>
          <w:color w:val="auto"/>
          <w:kern w:val="0"/>
          <w:szCs w:val="21"/>
          <w:highlight w:val="none"/>
          <w:u w:val="single"/>
        </w:rPr>
      </w:pPr>
      <w:r>
        <w:rPr>
          <w:rFonts w:hint="eastAsia" w:ascii="宋体" w:hAnsi="宋体" w:cs="仿宋_GB2312"/>
          <w:color w:val="auto"/>
          <w:kern w:val="0"/>
          <w:szCs w:val="21"/>
          <w:highlight w:val="none"/>
        </w:rPr>
        <w:t>招标人名称：</w:t>
      </w:r>
      <w:r>
        <w:rPr>
          <w:rFonts w:hint="eastAsia" w:ascii="宋体" w:hAnsi="宋体" w:cs="仿宋_GB2312"/>
          <w:b/>
          <w:bCs/>
          <w:color w:val="auto"/>
          <w:kern w:val="0"/>
          <w:szCs w:val="21"/>
          <w:highlight w:val="none"/>
          <w:u w:val="single"/>
        </w:rPr>
        <w:t xml:space="preserve">           </w:t>
      </w:r>
      <w:r>
        <w:rPr>
          <w:rFonts w:ascii="宋体" w:hAnsi="宋体" w:cs="仿宋_GB2312"/>
          <w:b/>
          <w:bCs/>
          <w:color w:val="auto"/>
          <w:kern w:val="0"/>
          <w:szCs w:val="21"/>
          <w:highlight w:val="none"/>
          <w:u w:val="single"/>
        </w:rPr>
        <w:t xml:space="preserve">                          </w:t>
      </w:r>
      <w:r>
        <w:rPr>
          <w:rFonts w:hint="eastAsia" w:ascii="宋体" w:hAnsi="宋体" w:cs="仿宋_GB2312"/>
          <w:b/>
          <w:bCs/>
          <w:color w:val="auto"/>
          <w:kern w:val="0"/>
          <w:szCs w:val="21"/>
          <w:highlight w:val="none"/>
          <w:u w:val="single"/>
        </w:rPr>
        <w:t xml:space="preserve">        </w:t>
      </w:r>
      <w:r>
        <w:rPr>
          <w:rFonts w:ascii="宋体" w:hAnsi="宋体" w:cs="仿宋_GB2312"/>
          <w:b/>
          <w:bCs/>
          <w:color w:val="auto"/>
          <w:kern w:val="0"/>
          <w:szCs w:val="21"/>
          <w:highlight w:val="none"/>
          <w:u w:val="single"/>
        </w:rPr>
        <w:t xml:space="preserve">    </w:t>
      </w:r>
      <w:r>
        <w:rPr>
          <w:rFonts w:hint="eastAsia" w:ascii="宋体" w:hAnsi="宋体" w:cs="仿宋_GB2312"/>
          <w:b/>
          <w:bCs/>
          <w:color w:val="auto"/>
          <w:kern w:val="0"/>
          <w:szCs w:val="21"/>
          <w:highlight w:val="none"/>
          <w:u w:val="single"/>
        </w:rPr>
        <w:t xml:space="preserve">            </w:t>
      </w:r>
    </w:p>
    <w:p w14:paraId="55305C0E">
      <w:pPr>
        <w:widowControl/>
        <w:adjustRightInd w:val="0"/>
        <w:snapToGrid w:val="0"/>
        <w:spacing w:line="500" w:lineRule="exact"/>
        <w:ind w:firstLine="420" w:firstLineChars="200"/>
        <w:jc w:val="left"/>
        <w:rPr>
          <w:rFonts w:hint="eastAsia" w:ascii="宋体" w:hAnsi="宋体" w:cs="仿宋_GB2312"/>
          <w:color w:val="auto"/>
          <w:kern w:val="0"/>
          <w:szCs w:val="21"/>
          <w:highlight w:val="none"/>
          <w:u w:val="single"/>
        </w:rPr>
      </w:pPr>
      <w:r>
        <w:rPr>
          <w:rFonts w:hint="eastAsia" w:ascii="宋体" w:hAnsi="宋体" w:cs="仿宋_GB2312"/>
          <w:color w:val="auto"/>
          <w:kern w:val="0"/>
          <w:szCs w:val="21"/>
          <w:highlight w:val="none"/>
        </w:rPr>
        <w:t>招标代理机构名称：</w:t>
      </w:r>
      <w:r>
        <w:rPr>
          <w:rFonts w:hint="eastAsia" w:ascii="宋体" w:hAnsi="宋体" w:cs="仿宋_GB2312"/>
          <w:b/>
          <w:bCs/>
          <w:color w:val="auto"/>
          <w:kern w:val="0"/>
          <w:szCs w:val="21"/>
          <w:highlight w:val="none"/>
          <w:u w:val="single"/>
        </w:rPr>
        <w:t xml:space="preserve">           </w:t>
      </w:r>
      <w:r>
        <w:rPr>
          <w:rFonts w:ascii="宋体" w:hAnsi="宋体" w:cs="仿宋_GB2312"/>
          <w:b/>
          <w:bCs/>
          <w:color w:val="auto"/>
          <w:kern w:val="0"/>
          <w:szCs w:val="21"/>
          <w:highlight w:val="none"/>
          <w:u w:val="single"/>
        </w:rPr>
        <w:t xml:space="preserve">                          </w:t>
      </w:r>
      <w:r>
        <w:rPr>
          <w:rFonts w:hint="eastAsia" w:ascii="宋体" w:hAnsi="宋体" w:cs="仿宋_GB2312"/>
          <w:b/>
          <w:bCs/>
          <w:color w:val="auto"/>
          <w:kern w:val="0"/>
          <w:szCs w:val="21"/>
          <w:highlight w:val="none"/>
          <w:u w:val="single"/>
        </w:rPr>
        <w:t xml:space="preserve"> </w:t>
      </w:r>
      <w:r>
        <w:rPr>
          <w:rFonts w:ascii="宋体" w:hAnsi="宋体" w:cs="仿宋_GB2312"/>
          <w:b/>
          <w:bCs/>
          <w:color w:val="auto"/>
          <w:kern w:val="0"/>
          <w:szCs w:val="21"/>
          <w:highlight w:val="none"/>
          <w:u w:val="single"/>
        </w:rPr>
        <w:t xml:space="preserve">  </w:t>
      </w:r>
      <w:r>
        <w:rPr>
          <w:rFonts w:hint="eastAsia" w:ascii="宋体" w:hAnsi="宋体" w:cs="仿宋_GB2312"/>
          <w:b/>
          <w:bCs/>
          <w:color w:val="auto"/>
          <w:kern w:val="0"/>
          <w:szCs w:val="21"/>
          <w:highlight w:val="none"/>
          <w:u w:val="single"/>
        </w:rPr>
        <w:t xml:space="preserve">       </w:t>
      </w:r>
      <w:r>
        <w:rPr>
          <w:rFonts w:ascii="宋体" w:hAnsi="宋体" w:cs="仿宋_GB2312"/>
          <w:b/>
          <w:bCs/>
          <w:color w:val="auto"/>
          <w:kern w:val="0"/>
          <w:szCs w:val="21"/>
          <w:highlight w:val="none"/>
          <w:u w:val="single"/>
        </w:rPr>
        <w:t xml:space="preserve">  </w:t>
      </w:r>
      <w:r>
        <w:rPr>
          <w:rFonts w:hint="eastAsia" w:ascii="宋体" w:hAnsi="宋体" w:cs="仿宋_GB2312"/>
          <w:b/>
          <w:bCs/>
          <w:color w:val="auto"/>
          <w:kern w:val="0"/>
          <w:szCs w:val="21"/>
          <w:highlight w:val="none"/>
          <w:u w:val="single"/>
        </w:rPr>
        <w:t xml:space="preserve">      </w:t>
      </w:r>
    </w:p>
    <w:p w14:paraId="5CFEB67F">
      <w:pPr>
        <w:widowControl/>
        <w:adjustRightInd w:val="0"/>
        <w:snapToGrid w:val="0"/>
        <w:spacing w:line="500" w:lineRule="exact"/>
        <w:jc w:val="left"/>
        <w:rPr>
          <w:rFonts w:hint="eastAsia" w:ascii="宋体" w:hAnsi="宋体" w:cs="黑体"/>
          <w:b/>
          <w:bCs/>
          <w:color w:val="auto"/>
          <w:kern w:val="0"/>
          <w:szCs w:val="21"/>
          <w:highlight w:val="none"/>
        </w:rPr>
      </w:pPr>
      <w:r>
        <w:rPr>
          <w:rFonts w:hint="eastAsia" w:ascii="宋体" w:hAnsi="宋体" w:cs="黑体"/>
          <w:b/>
          <w:bCs/>
          <w:color w:val="auto"/>
          <w:kern w:val="0"/>
          <w:szCs w:val="21"/>
          <w:highlight w:val="none"/>
        </w:rPr>
        <w:t>二、异议人基本情况</w:t>
      </w:r>
    </w:p>
    <w:p w14:paraId="0921B59F">
      <w:pPr>
        <w:adjustRightInd w:val="0"/>
        <w:snapToGrid w:val="0"/>
        <w:spacing w:line="500" w:lineRule="exact"/>
        <w:ind w:firstLine="420" w:firstLineChars="200"/>
        <w:rPr>
          <w:rFonts w:hint="eastAsia" w:ascii="宋体" w:hAnsi="宋体"/>
          <w:color w:val="auto"/>
          <w:kern w:val="0"/>
          <w:szCs w:val="21"/>
          <w:highlight w:val="none"/>
        </w:rPr>
      </w:pPr>
      <w:r>
        <w:rPr>
          <w:rFonts w:hint="eastAsia" w:ascii="宋体" w:hAnsi="宋体"/>
          <w:color w:val="auto"/>
          <w:kern w:val="0"/>
          <w:szCs w:val="21"/>
          <w:highlight w:val="none"/>
        </w:rPr>
        <w:t>单位名称：</w:t>
      </w:r>
      <w:r>
        <w:rPr>
          <w:rFonts w:hint="eastAsia" w:ascii="宋体" w:hAnsi="宋体" w:cs="仿宋_GB2312"/>
          <w:b/>
          <w:bCs/>
          <w:color w:val="auto"/>
          <w:kern w:val="0"/>
          <w:szCs w:val="21"/>
          <w:highlight w:val="none"/>
          <w:u w:val="single"/>
        </w:rPr>
        <w:t xml:space="preserve">           </w:t>
      </w:r>
      <w:r>
        <w:rPr>
          <w:rFonts w:ascii="宋体" w:hAnsi="宋体" w:cs="仿宋_GB2312"/>
          <w:b/>
          <w:bCs/>
          <w:color w:val="auto"/>
          <w:kern w:val="0"/>
          <w:szCs w:val="21"/>
          <w:highlight w:val="none"/>
          <w:u w:val="single"/>
        </w:rPr>
        <w:t xml:space="preserve">                          </w:t>
      </w:r>
      <w:r>
        <w:rPr>
          <w:rFonts w:hint="eastAsia" w:ascii="宋体" w:hAnsi="宋体" w:cs="仿宋_GB2312"/>
          <w:b/>
          <w:bCs/>
          <w:color w:val="auto"/>
          <w:kern w:val="0"/>
          <w:szCs w:val="21"/>
          <w:highlight w:val="none"/>
          <w:u w:val="single"/>
        </w:rPr>
        <w:t xml:space="preserve">     </w:t>
      </w:r>
      <w:r>
        <w:rPr>
          <w:rFonts w:ascii="宋体" w:hAnsi="宋体" w:cs="仿宋_GB2312"/>
          <w:b/>
          <w:bCs/>
          <w:color w:val="auto"/>
          <w:kern w:val="0"/>
          <w:szCs w:val="21"/>
          <w:highlight w:val="none"/>
          <w:u w:val="single"/>
        </w:rPr>
        <w:t xml:space="preserve">              </w:t>
      </w:r>
      <w:r>
        <w:rPr>
          <w:rFonts w:hint="eastAsia" w:ascii="宋体" w:hAnsi="宋体" w:cs="仿宋_GB2312"/>
          <w:b/>
          <w:bCs/>
          <w:color w:val="auto"/>
          <w:kern w:val="0"/>
          <w:szCs w:val="21"/>
          <w:highlight w:val="none"/>
          <w:u w:val="single"/>
        </w:rPr>
        <w:t xml:space="preserve">   </w:t>
      </w:r>
      <w:r>
        <w:rPr>
          <w:rFonts w:ascii="宋体" w:hAnsi="宋体" w:cs="仿宋_GB2312"/>
          <w:b/>
          <w:bCs/>
          <w:color w:val="auto"/>
          <w:kern w:val="0"/>
          <w:szCs w:val="21"/>
          <w:highlight w:val="none"/>
          <w:u w:val="single"/>
        </w:rPr>
        <w:t xml:space="preserve">  </w:t>
      </w:r>
      <w:r>
        <w:rPr>
          <w:rFonts w:hint="eastAsia" w:ascii="宋体" w:hAnsi="宋体" w:cs="仿宋_GB2312"/>
          <w:b/>
          <w:bCs/>
          <w:color w:val="auto"/>
          <w:kern w:val="0"/>
          <w:szCs w:val="21"/>
          <w:highlight w:val="none"/>
          <w:u w:val="single"/>
        </w:rPr>
        <w:t xml:space="preserve">  </w:t>
      </w:r>
    </w:p>
    <w:p w14:paraId="69D9D656">
      <w:pPr>
        <w:adjustRightInd w:val="0"/>
        <w:snapToGrid w:val="0"/>
        <w:spacing w:line="500" w:lineRule="exact"/>
        <w:ind w:firstLine="420" w:firstLineChars="200"/>
        <w:rPr>
          <w:rFonts w:hint="eastAsia" w:ascii="宋体" w:hAnsi="宋体" w:cs="仿宋_GB2312"/>
          <w:b/>
          <w:bCs/>
          <w:color w:val="auto"/>
          <w:kern w:val="0"/>
          <w:szCs w:val="21"/>
          <w:highlight w:val="none"/>
          <w:u w:val="single"/>
        </w:rPr>
      </w:pPr>
      <w:r>
        <w:rPr>
          <w:rFonts w:ascii="宋体" w:hAnsi="宋体"/>
          <w:color w:val="auto"/>
          <w:kern w:val="0"/>
          <w:szCs w:val="21"/>
          <w:highlight w:val="none"/>
        </w:rPr>
        <w:t>住所地：</w:t>
      </w:r>
      <w:r>
        <w:rPr>
          <w:rFonts w:hint="eastAsia" w:ascii="宋体" w:hAnsi="宋体" w:cs="仿宋_GB2312"/>
          <w:b/>
          <w:bCs/>
          <w:color w:val="auto"/>
          <w:kern w:val="0"/>
          <w:szCs w:val="21"/>
          <w:highlight w:val="none"/>
          <w:u w:val="single"/>
        </w:rPr>
        <w:t xml:space="preserve">           </w:t>
      </w:r>
      <w:r>
        <w:rPr>
          <w:rFonts w:ascii="宋体" w:hAnsi="宋体" w:cs="仿宋_GB2312"/>
          <w:b/>
          <w:bCs/>
          <w:color w:val="auto"/>
          <w:kern w:val="0"/>
          <w:szCs w:val="21"/>
          <w:highlight w:val="none"/>
          <w:u w:val="single"/>
        </w:rPr>
        <w:t xml:space="preserve">                           </w:t>
      </w:r>
      <w:r>
        <w:rPr>
          <w:rFonts w:ascii="宋体" w:hAnsi="宋体"/>
          <w:color w:val="auto"/>
          <w:kern w:val="0"/>
          <w:szCs w:val="21"/>
          <w:highlight w:val="none"/>
        </w:rPr>
        <w:t>邮编</w:t>
      </w:r>
      <w:r>
        <w:rPr>
          <w:rFonts w:hint="eastAsia" w:ascii="宋体" w:hAnsi="宋体"/>
          <w:color w:val="auto"/>
          <w:kern w:val="0"/>
          <w:szCs w:val="21"/>
          <w:highlight w:val="none"/>
        </w:rPr>
        <w:t>：</w:t>
      </w:r>
      <w:r>
        <w:rPr>
          <w:rFonts w:ascii="宋体" w:hAnsi="宋体" w:cs="仿宋_GB2312"/>
          <w:b/>
          <w:bCs/>
          <w:color w:val="auto"/>
          <w:kern w:val="0"/>
          <w:szCs w:val="21"/>
          <w:highlight w:val="none"/>
          <w:u w:val="single"/>
        </w:rPr>
        <w:t xml:space="preserve">    </w:t>
      </w:r>
      <w:r>
        <w:rPr>
          <w:rFonts w:hint="eastAsia" w:ascii="宋体" w:hAnsi="宋体" w:cs="仿宋_GB2312"/>
          <w:b/>
          <w:bCs/>
          <w:color w:val="auto"/>
          <w:kern w:val="0"/>
          <w:szCs w:val="21"/>
          <w:highlight w:val="none"/>
          <w:u w:val="single"/>
        </w:rPr>
        <w:t xml:space="preserve">      </w:t>
      </w:r>
      <w:r>
        <w:rPr>
          <w:rFonts w:ascii="宋体" w:hAnsi="宋体" w:cs="仿宋_GB2312"/>
          <w:b/>
          <w:bCs/>
          <w:color w:val="auto"/>
          <w:kern w:val="0"/>
          <w:szCs w:val="21"/>
          <w:highlight w:val="none"/>
          <w:u w:val="single"/>
        </w:rPr>
        <w:t xml:space="preserve">    </w:t>
      </w:r>
      <w:r>
        <w:rPr>
          <w:rFonts w:hint="eastAsia" w:ascii="宋体" w:hAnsi="宋体" w:cs="仿宋_GB2312"/>
          <w:b/>
          <w:bCs/>
          <w:color w:val="auto"/>
          <w:kern w:val="0"/>
          <w:szCs w:val="21"/>
          <w:highlight w:val="none"/>
          <w:u w:val="single"/>
        </w:rPr>
        <w:t xml:space="preserve">  </w:t>
      </w:r>
      <w:r>
        <w:rPr>
          <w:rFonts w:ascii="宋体" w:hAnsi="宋体" w:cs="仿宋_GB2312"/>
          <w:b/>
          <w:bCs/>
          <w:color w:val="auto"/>
          <w:kern w:val="0"/>
          <w:szCs w:val="21"/>
          <w:highlight w:val="none"/>
          <w:u w:val="single"/>
        </w:rPr>
        <w:t xml:space="preserve">   </w:t>
      </w:r>
      <w:r>
        <w:rPr>
          <w:rFonts w:hint="eastAsia" w:ascii="宋体" w:hAnsi="宋体" w:cs="仿宋_GB2312"/>
          <w:b/>
          <w:bCs/>
          <w:color w:val="auto"/>
          <w:kern w:val="0"/>
          <w:szCs w:val="21"/>
          <w:highlight w:val="none"/>
          <w:u w:val="single"/>
        </w:rPr>
        <w:t xml:space="preserve">  </w:t>
      </w:r>
    </w:p>
    <w:p w14:paraId="2740A31A">
      <w:pPr>
        <w:adjustRightInd w:val="0"/>
        <w:snapToGrid w:val="0"/>
        <w:spacing w:line="500" w:lineRule="exact"/>
        <w:ind w:firstLine="420" w:firstLineChars="200"/>
        <w:rPr>
          <w:rFonts w:hint="eastAsia" w:ascii="宋体" w:hAnsi="宋体"/>
          <w:color w:val="auto"/>
          <w:kern w:val="0"/>
          <w:szCs w:val="21"/>
          <w:highlight w:val="none"/>
        </w:rPr>
      </w:pPr>
      <w:r>
        <w:rPr>
          <w:rFonts w:ascii="宋体" w:hAnsi="宋体"/>
          <w:color w:val="auto"/>
          <w:kern w:val="0"/>
          <w:szCs w:val="21"/>
          <w:highlight w:val="none"/>
        </w:rPr>
        <w:t>法定代表人：</w:t>
      </w:r>
      <w:r>
        <w:rPr>
          <w:rFonts w:hint="eastAsia" w:ascii="宋体" w:hAnsi="宋体" w:cs="仿宋_GB2312"/>
          <w:b/>
          <w:bCs/>
          <w:color w:val="auto"/>
          <w:kern w:val="0"/>
          <w:szCs w:val="21"/>
          <w:highlight w:val="none"/>
          <w:u w:val="single"/>
        </w:rPr>
        <w:t xml:space="preserve">           </w:t>
      </w:r>
      <w:r>
        <w:rPr>
          <w:rFonts w:ascii="宋体" w:hAnsi="宋体" w:cs="仿宋_GB2312"/>
          <w:b/>
          <w:bCs/>
          <w:color w:val="auto"/>
          <w:kern w:val="0"/>
          <w:szCs w:val="21"/>
          <w:highlight w:val="none"/>
          <w:u w:val="single"/>
        </w:rPr>
        <w:t xml:space="preserve">                       </w:t>
      </w:r>
      <w:r>
        <w:rPr>
          <w:rFonts w:ascii="宋体" w:hAnsi="宋体"/>
          <w:color w:val="auto"/>
          <w:kern w:val="0"/>
          <w:szCs w:val="21"/>
          <w:highlight w:val="none"/>
        </w:rPr>
        <w:t>联系电话：</w:t>
      </w:r>
      <w:r>
        <w:rPr>
          <w:rFonts w:hint="eastAsia" w:ascii="宋体" w:hAnsi="宋体" w:cs="仿宋_GB2312"/>
          <w:b/>
          <w:bCs/>
          <w:color w:val="auto"/>
          <w:kern w:val="0"/>
          <w:szCs w:val="21"/>
          <w:highlight w:val="none"/>
          <w:u w:val="single"/>
        </w:rPr>
        <w:t xml:space="preserve">      </w:t>
      </w:r>
      <w:r>
        <w:rPr>
          <w:rFonts w:ascii="宋体" w:hAnsi="宋体" w:cs="仿宋_GB2312"/>
          <w:b/>
          <w:bCs/>
          <w:color w:val="auto"/>
          <w:kern w:val="0"/>
          <w:szCs w:val="21"/>
          <w:highlight w:val="none"/>
          <w:u w:val="single"/>
        </w:rPr>
        <w:t xml:space="preserve">    </w:t>
      </w:r>
      <w:r>
        <w:rPr>
          <w:rFonts w:hint="eastAsia" w:ascii="宋体" w:hAnsi="宋体" w:cs="仿宋_GB2312"/>
          <w:b/>
          <w:bCs/>
          <w:color w:val="auto"/>
          <w:kern w:val="0"/>
          <w:szCs w:val="21"/>
          <w:highlight w:val="none"/>
          <w:u w:val="single"/>
        </w:rPr>
        <w:t xml:space="preserve">  </w:t>
      </w:r>
      <w:r>
        <w:rPr>
          <w:rFonts w:ascii="宋体" w:hAnsi="宋体" w:cs="仿宋_GB2312"/>
          <w:b/>
          <w:bCs/>
          <w:color w:val="auto"/>
          <w:kern w:val="0"/>
          <w:szCs w:val="21"/>
          <w:highlight w:val="none"/>
          <w:u w:val="single"/>
        </w:rPr>
        <w:t xml:space="preserve">   </w:t>
      </w:r>
      <w:r>
        <w:rPr>
          <w:rFonts w:hint="eastAsia" w:ascii="宋体" w:hAnsi="宋体" w:cs="仿宋_GB2312"/>
          <w:b/>
          <w:bCs/>
          <w:color w:val="auto"/>
          <w:kern w:val="0"/>
          <w:szCs w:val="21"/>
          <w:highlight w:val="none"/>
          <w:u w:val="single"/>
        </w:rPr>
        <w:t xml:space="preserve">  </w:t>
      </w:r>
    </w:p>
    <w:p w14:paraId="742D4514">
      <w:pPr>
        <w:adjustRightInd w:val="0"/>
        <w:snapToGrid w:val="0"/>
        <w:spacing w:line="500" w:lineRule="exact"/>
        <w:ind w:firstLine="420" w:firstLineChars="200"/>
        <w:rPr>
          <w:rFonts w:hint="eastAsia" w:ascii="宋体" w:hAnsi="宋体"/>
          <w:color w:val="auto"/>
          <w:kern w:val="0"/>
          <w:szCs w:val="21"/>
          <w:highlight w:val="none"/>
        </w:rPr>
      </w:pPr>
      <w:r>
        <w:rPr>
          <w:rFonts w:ascii="宋体" w:hAnsi="宋体"/>
          <w:color w:val="auto"/>
          <w:kern w:val="0"/>
          <w:szCs w:val="21"/>
          <w:highlight w:val="none"/>
        </w:rPr>
        <w:t>异议人授权代表：</w:t>
      </w:r>
      <w:r>
        <w:rPr>
          <w:rFonts w:hint="eastAsia" w:ascii="宋体" w:hAnsi="宋体" w:cs="仿宋_GB2312"/>
          <w:b/>
          <w:bCs/>
          <w:color w:val="auto"/>
          <w:kern w:val="0"/>
          <w:szCs w:val="21"/>
          <w:highlight w:val="none"/>
          <w:u w:val="single"/>
        </w:rPr>
        <w:t xml:space="preserve">      </w:t>
      </w:r>
      <w:r>
        <w:rPr>
          <w:rFonts w:ascii="宋体" w:hAnsi="宋体" w:cs="仿宋_GB2312"/>
          <w:b/>
          <w:bCs/>
          <w:color w:val="auto"/>
          <w:kern w:val="0"/>
          <w:szCs w:val="21"/>
          <w:highlight w:val="none"/>
          <w:u w:val="single"/>
        </w:rPr>
        <w:t xml:space="preserve">    </w:t>
      </w:r>
      <w:r>
        <w:rPr>
          <w:rFonts w:hint="eastAsia" w:ascii="宋体" w:hAnsi="宋体" w:cs="仿宋_GB2312"/>
          <w:b/>
          <w:bCs/>
          <w:color w:val="auto"/>
          <w:kern w:val="0"/>
          <w:szCs w:val="21"/>
          <w:highlight w:val="none"/>
          <w:u w:val="single"/>
        </w:rPr>
        <w:t xml:space="preserve">  </w:t>
      </w:r>
      <w:r>
        <w:rPr>
          <w:rFonts w:ascii="宋体" w:hAnsi="宋体" w:cs="仿宋_GB2312"/>
          <w:b/>
          <w:bCs/>
          <w:color w:val="auto"/>
          <w:kern w:val="0"/>
          <w:szCs w:val="21"/>
          <w:highlight w:val="none"/>
          <w:u w:val="single"/>
        </w:rPr>
        <w:t xml:space="preserve">   </w:t>
      </w:r>
      <w:r>
        <w:rPr>
          <w:rFonts w:hint="eastAsia" w:ascii="宋体" w:hAnsi="宋体" w:cs="仿宋_GB2312"/>
          <w:b/>
          <w:bCs/>
          <w:color w:val="auto"/>
          <w:kern w:val="0"/>
          <w:szCs w:val="21"/>
          <w:highlight w:val="none"/>
          <w:u w:val="single"/>
        </w:rPr>
        <w:t xml:space="preserve">  </w:t>
      </w:r>
      <w:r>
        <w:rPr>
          <w:rFonts w:ascii="宋体" w:hAnsi="宋体" w:cs="仿宋_GB2312"/>
          <w:b/>
          <w:bCs/>
          <w:color w:val="auto"/>
          <w:kern w:val="0"/>
          <w:szCs w:val="21"/>
          <w:highlight w:val="none"/>
          <w:u w:val="single"/>
        </w:rPr>
        <w:t xml:space="preserve">             </w:t>
      </w:r>
      <w:r>
        <w:rPr>
          <w:rFonts w:ascii="宋体" w:hAnsi="宋体"/>
          <w:color w:val="auto"/>
          <w:kern w:val="0"/>
          <w:szCs w:val="21"/>
          <w:highlight w:val="none"/>
        </w:rPr>
        <w:t>性别：</w:t>
      </w:r>
      <w:r>
        <w:rPr>
          <w:rFonts w:hint="eastAsia" w:ascii="宋体" w:hAnsi="宋体" w:cs="仿宋_GB2312"/>
          <w:b/>
          <w:bCs/>
          <w:color w:val="auto"/>
          <w:kern w:val="0"/>
          <w:szCs w:val="21"/>
          <w:highlight w:val="none"/>
          <w:u w:val="single"/>
        </w:rPr>
        <w:t xml:space="preserve">      </w:t>
      </w:r>
      <w:r>
        <w:rPr>
          <w:rFonts w:ascii="宋体" w:hAnsi="宋体" w:cs="仿宋_GB2312"/>
          <w:b/>
          <w:bCs/>
          <w:color w:val="auto"/>
          <w:kern w:val="0"/>
          <w:szCs w:val="21"/>
          <w:highlight w:val="none"/>
          <w:u w:val="single"/>
        </w:rPr>
        <w:t xml:space="preserve">    </w:t>
      </w:r>
      <w:r>
        <w:rPr>
          <w:rFonts w:hint="eastAsia" w:ascii="宋体" w:hAnsi="宋体" w:cs="仿宋_GB2312"/>
          <w:b/>
          <w:bCs/>
          <w:color w:val="auto"/>
          <w:kern w:val="0"/>
          <w:szCs w:val="21"/>
          <w:highlight w:val="none"/>
          <w:u w:val="single"/>
        </w:rPr>
        <w:t xml:space="preserve">  </w:t>
      </w:r>
      <w:r>
        <w:rPr>
          <w:rFonts w:ascii="宋体" w:hAnsi="宋体" w:cs="仿宋_GB2312"/>
          <w:b/>
          <w:bCs/>
          <w:color w:val="auto"/>
          <w:kern w:val="0"/>
          <w:szCs w:val="21"/>
          <w:highlight w:val="none"/>
          <w:u w:val="single"/>
        </w:rPr>
        <w:t xml:space="preserve">   </w:t>
      </w:r>
      <w:r>
        <w:rPr>
          <w:rFonts w:hint="eastAsia" w:ascii="宋体" w:hAnsi="宋体" w:cs="仿宋_GB2312"/>
          <w:b/>
          <w:bCs/>
          <w:color w:val="auto"/>
          <w:kern w:val="0"/>
          <w:szCs w:val="21"/>
          <w:highlight w:val="none"/>
          <w:u w:val="single"/>
        </w:rPr>
        <w:t xml:space="preserve">  </w:t>
      </w:r>
      <w:r>
        <w:rPr>
          <w:rFonts w:ascii="宋体" w:hAnsi="宋体" w:cs="仿宋_GB2312"/>
          <w:b/>
          <w:bCs/>
          <w:color w:val="auto"/>
          <w:kern w:val="0"/>
          <w:szCs w:val="21"/>
          <w:highlight w:val="none"/>
          <w:u w:val="single"/>
        </w:rPr>
        <w:t xml:space="preserve">    </w:t>
      </w:r>
    </w:p>
    <w:p w14:paraId="39AA0F1D">
      <w:pPr>
        <w:adjustRightInd w:val="0"/>
        <w:snapToGrid w:val="0"/>
        <w:spacing w:line="500" w:lineRule="exact"/>
        <w:ind w:firstLine="420" w:firstLineChars="200"/>
        <w:rPr>
          <w:rFonts w:hint="eastAsia" w:ascii="宋体" w:hAnsi="宋体"/>
          <w:color w:val="auto"/>
          <w:kern w:val="0"/>
          <w:szCs w:val="21"/>
          <w:highlight w:val="none"/>
        </w:rPr>
      </w:pPr>
      <w:r>
        <w:rPr>
          <w:rFonts w:ascii="宋体" w:hAnsi="宋体"/>
          <w:color w:val="auto"/>
          <w:kern w:val="0"/>
          <w:szCs w:val="21"/>
          <w:highlight w:val="none"/>
        </w:rPr>
        <w:t>地址：</w:t>
      </w:r>
      <w:r>
        <w:rPr>
          <w:rFonts w:hint="eastAsia" w:ascii="宋体" w:hAnsi="宋体" w:cs="仿宋_GB2312"/>
          <w:b/>
          <w:bCs/>
          <w:color w:val="auto"/>
          <w:kern w:val="0"/>
          <w:szCs w:val="21"/>
          <w:highlight w:val="none"/>
          <w:u w:val="single"/>
        </w:rPr>
        <w:t xml:space="preserve">      </w:t>
      </w:r>
      <w:r>
        <w:rPr>
          <w:rFonts w:ascii="宋体" w:hAnsi="宋体" w:cs="仿宋_GB2312"/>
          <w:b/>
          <w:bCs/>
          <w:color w:val="auto"/>
          <w:kern w:val="0"/>
          <w:szCs w:val="21"/>
          <w:highlight w:val="none"/>
          <w:u w:val="single"/>
        </w:rPr>
        <w:t xml:space="preserve">    </w:t>
      </w:r>
      <w:r>
        <w:rPr>
          <w:rFonts w:hint="eastAsia" w:ascii="宋体" w:hAnsi="宋体" w:cs="仿宋_GB2312"/>
          <w:b/>
          <w:bCs/>
          <w:color w:val="auto"/>
          <w:kern w:val="0"/>
          <w:szCs w:val="21"/>
          <w:highlight w:val="none"/>
          <w:u w:val="single"/>
        </w:rPr>
        <w:t xml:space="preserve">  </w:t>
      </w:r>
      <w:r>
        <w:rPr>
          <w:rFonts w:ascii="宋体" w:hAnsi="宋体" w:cs="仿宋_GB2312"/>
          <w:b/>
          <w:bCs/>
          <w:color w:val="auto"/>
          <w:kern w:val="0"/>
          <w:szCs w:val="21"/>
          <w:highlight w:val="none"/>
          <w:u w:val="single"/>
        </w:rPr>
        <w:t xml:space="preserve">   </w:t>
      </w:r>
      <w:r>
        <w:rPr>
          <w:rFonts w:hint="eastAsia" w:ascii="宋体" w:hAnsi="宋体" w:cs="仿宋_GB2312"/>
          <w:b/>
          <w:bCs/>
          <w:color w:val="auto"/>
          <w:kern w:val="0"/>
          <w:szCs w:val="21"/>
          <w:highlight w:val="none"/>
          <w:u w:val="single"/>
        </w:rPr>
        <w:t xml:space="preserve">  </w:t>
      </w:r>
      <w:r>
        <w:rPr>
          <w:rFonts w:ascii="宋体" w:hAnsi="宋体" w:cs="仿宋_GB2312"/>
          <w:b/>
          <w:bCs/>
          <w:color w:val="auto"/>
          <w:kern w:val="0"/>
          <w:szCs w:val="21"/>
          <w:highlight w:val="none"/>
          <w:u w:val="single"/>
        </w:rPr>
        <w:t xml:space="preserve">                       </w:t>
      </w:r>
      <w:r>
        <w:rPr>
          <w:rFonts w:ascii="宋体" w:hAnsi="宋体"/>
          <w:color w:val="auto"/>
          <w:kern w:val="0"/>
          <w:szCs w:val="21"/>
          <w:highlight w:val="none"/>
        </w:rPr>
        <w:t xml:space="preserve"> 联系电话：</w:t>
      </w:r>
      <w:r>
        <w:rPr>
          <w:rFonts w:hint="eastAsia" w:ascii="宋体" w:hAnsi="宋体" w:cs="仿宋_GB2312"/>
          <w:b/>
          <w:bCs/>
          <w:color w:val="auto"/>
          <w:kern w:val="0"/>
          <w:szCs w:val="21"/>
          <w:highlight w:val="none"/>
          <w:u w:val="single"/>
        </w:rPr>
        <w:t xml:space="preserve">   </w:t>
      </w:r>
      <w:r>
        <w:rPr>
          <w:rFonts w:ascii="宋体" w:hAnsi="宋体" w:cs="仿宋_GB2312"/>
          <w:b/>
          <w:bCs/>
          <w:color w:val="auto"/>
          <w:kern w:val="0"/>
          <w:szCs w:val="21"/>
          <w:highlight w:val="none"/>
          <w:u w:val="single"/>
        </w:rPr>
        <w:t xml:space="preserve">             </w:t>
      </w:r>
    </w:p>
    <w:p w14:paraId="4BA02424">
      <w:pPr>
        <w:widowControl/>
        <w:adjustRightInd w:val="0"/>
        <w:snapToGrid w:val="0"/>
        <w:spacing w:line="500" w:lineRule="exact"/>
        <w:jc w:val="left"/>
        <w:rPr>
          <w:rFonts w:hint="eastAsia" w:ascii="宋体" w:hAnsi="宋体" w:cs="黑体"/>
          <w:b/>
          <w:bCs/>
          <w:color w:val="auto"/>
          <w:kern w:val="0"/>
          <w:szCs w:val="21"/>
          <w:highlight w:val="none"/>
        </w:rPr>
      </w:pPr>
      <w:r>
        <w:rPr>
          <w:rFonts w:hint="eastAsia" w:ascii="宋体" w:hAnsi="宋体" w:cs="黑体"/>
          <w:b/>
          <w:bCs/>
          <w:color w:val="auto"/>
          <w:kern w:val="0"/>
          <w:szCs w:val="21"/>
          <w:highlight w:val="none"/>
        </w:rPr>
        <w:t>三、异议事项基本事实</w:t>
      </w:r>
    </w:p>
    <w:p w14:paraId="4C20E7A1">
      <w:pPr>
        <w:adjustRightInd w:val="0"/>
        <w:snapToGrid w:val="0"/>
        <w:spacing w:line="500" w:lineRule="exact"/>
        <w:ind w:firstLine="420" w:firstLineChars="200"/>
        <w:rPr>
          <w:rFonts w:hint="eastAsia" w:ascii="宋体" w:hAnsi="宋体"/>
          <w:color w:val="auto"/>
          <w:kern w:val="0"/>
          <w:szCs w:val="21"/>
          <w:highlight w:val="none"/>
        </w:rPr>
      </w:pPr>
      <w:r>
        <w:rPr>
          <w:rFonts w:hint="eastAsia" w:ascii="宋体" w:hAnsi="宋体"/>
          <w:color w:val="auto"/>
          <w:kern w:val="0"/>
          <w:szCs w:val="21"/>
          <w:highlight w:val="none"/>
        </w:rPr>
        <w:t>异议事项1：</w:t>
      </w:r>
      <w:r>
        <w:rPr>
          <w:rFonts w:hint="eastAsia" w:ascii="宋体" w:hAnsi="宋体" w:cs="仿宋_GB2312"/>
          <w:b/>
          <w:bCs/>
          <w:color w:val="auto"/>
          <w:kern w:val="0"/>
          <w:szCs w:val="21"/>
          <w:highlight w:val="none"/>
          <w:u w:val="single"/>
        </w:rPr>
        <w:t xml:space="preserve">   </w:t>
      </w:r>
      <w:r>
        <w:rPr>
          <w:rFonts w:ascii="宋体" w:hAnsi="宋体" w:cs="仿宋_GB2312"/>
          <w:b/>
          <w:bCs/>
          <w:color w:val="auto"/>
          <w:kern w:val="0"/>
          <w:szCs w:val="21"/>
          <w:highlight w:val="none"/>
          <w:u w:val="single"/>
        </w:rPr>
        <w:t xml:space="preserve">                                                          </w:t>
      </w:r>
      <w:r>
        <w:rPr>
          <w:rFonts w:hint="eastAsia" w:ascii="宋体" w:hAnsi="宋体"/>
          <w:color w:val="auto"/>
          <w:kern w:val="0"/>
          <w:szCs w:val="21"/>
          <w:highlight w:val="none"/>
        </w:rPr>
        <w:t xml:space="preserve"> </w:t>
      </w:r>
    </w:p>
    <w:p w14:paraId="4590A415">
      <w:pPr>
        <w:adjustRightInd w:val="0"/>
        <w:snapToGrid w:val="0"/>
        <w:spacing w:line="500" w:lineRule="exact"/>
        <w:ind w:firstLine="420" w:firstLineChars="200"/>
        <w:rPr>
          <w:rFonts w:hint="eastAsia" w:ascii="宋体" w:hAnsi="宋体"/>
          <w:color w:val="auto"/>
          <w:kern w:val="0"/>
          <w:szCs w:val="21"/>
          <w:highlight w:val="none"/>
        </w:rPr>
      </w:pPr>
      <w:r>
        <w:rPr>
          <w:rFonts w:hint="eastAsia" w:ascii="宋体" w:hAnsi="宋体"/>
          <w:color w:val="auto"/>
          <w:kern w:val="0"/>
          <w:szCs w:val="21"/>
          <w:highlight w:val="none"/>
        </w:rPr>
        <w:t>异议事项2：</w:t>
      </w:r>
      <w:r>
        <w:rPr>
          <w:rFonts w:hint="eastAsia" w:ascii="宋体" w:hAnsi="宋体" w:cs="仿宋_GB2312"/>
          <w:b/>
          <w:bCs/>
          <w:color w:val="auto"/>
          <w:kern w:val="0"/>
          <w:szCs w:val="21"/>
          <w:highlight w:val="none"/>
          <w:u w:val="single"/>
        </w:rPr>
        <w:t xml:space="preserve">   </w:t>
      </w:r>
      <w:r>
        <w:rPr>
          <w:rFonts w:ascii="宋体" w:hAnsi="宋体" w:cs="仿宋_GB2312"/>
          <w:b/>
          <w:bCs/>
          <w:color w:val="auto"/>
          <w:kern w:val="0"/>
          <w:szCs w:val="21"/>
          <w:highlight w:val="none"/>
          <w:u w:val="single"/>
        </w:rPr>
        <w:t xml:space="preserve">                                                          </w:t>
      </w:r>
      <w:r>
        <w:rPr>
          <w:rFonts w:hint="eastAsia" w:ascii="宋体" w:hAnsi="宋体"/>
          <w:color w:val="auto"/>
          <w:kern w:val="0"/>
          <w:szCs w:val="21"/>
          <w:highlight w:val="none"/>
        </w:rPr>
        <w:t xml:space="preserve"> </w:t>
      </w:r>
    </w:p>
    <w:p w14:paraId="1D18C02D">
      <w:pPr>
        <w:adjustRightInd w:val="0"/>
        <w:snapToGrid w:val="0"/>
        <w:spacing w:line="500" w:lineRule="exact"/>
        <w:ind w:firstLine="420" w:firstLineChars="200"/>
        <w:rPr>
          <w:rFonts w:hint="eastAsia" w:ascii="宋体" w:hAnsi="宋体"/>
          <w:color w:val="auto"/>
          <w:kern w:val="0"/>
          <w:szCs w:val="21"/>
          <w:highlight w:val="none"/>
        </w:rPr>
      </w:pPr>
      <w:r>
        <w:rPr>
          <w:rFonts w:hint="eastAsia" w:ascii="宋体" w:hAnsi="宋体"/>
          <w:color w:val="auto"/>
          <w:kern w:val="0"/>
          <w:szCs w:val="21"/>
          <w:highlight w:val="none"/>
        </w:rPr>
        <w:t>异议事项3：</w:t>
      </w:r>
      <w:r>
        <w:rPr>
          <w:rFonts w:hint="eastAsia" w:ascii="宋体" w:hAnsi="宋体" w:cs="仿宋_GB2312"/>
          <w:b/>
          <w:bCs/>
          <w:color w:val="auto"/>
          <w:kern w:val="0"/>
          <w:szCs w:val="21"/>
          <w:highlight w:val="none"/>
          <w:u w:val="single"/>
        </w:rPr>
        <w:t xml:space="preserve">   </w:t>
      </w:r>
      <w:r>
        <w:rPr>
          <w:rFonts w:ascii="宋体" w:hAnsi="宋体" w:cs="仿宋_GB2312"/>
          <w:b/>
          <w:bCs/>
          <w:color w:val="auto"/>
          <w:kern w:val="0"/>
          <w:szCs w:val="21"/>
          <w:highlight w:val="none"/>
          <w:u w:val="single"/>
        </w:rPr>
        <w:t xml:space="preserve">                                                          </w:t>
      </w:r>
      <w:r>
        <w:rPr>
          <w:rFonts w:hint="eastAsia" w:ascii="宋体" w:hAnsi="宋体"/>
          <w:color w:val="auto"/>
          <w:kern w:val="0"/>
          <w:szCs w:val="21"/>
          <w:highlight w:val="none"/>
        </w:rPr>
        <w:t xml:space="preserve"> </w:t>
      </w:r>
    </w:p>
    <w:p w14:paraId="2D4426D2">
      <w:pPr>
        <w:widowControl/>
        <w:adjustRightInd w:val="0"/>
        <w:snapToGrid w:val="0"/>
        <w:spacing w:line="500" w:lineRule="exact"/>
        <w:jc w:val="left"/>
        <w:rPr>
          <w:rFonts w:hint="eastAsia" w:ascii="宋体" w:hAnsi="宋体" w:cs="黑体"/>
          <w:b/>
          <w:bCs/>
          <w:color w:val="auto"/>
          <w:kern w:val="0"/>
          <w:szCs w:val="21"/>
          <w:highlight w:val="none"/>
        </w:rPr>
      </w:pPr>
      <w:r>
        <w:rPr>
          <w:rFonts w:hint="eastAsia" w:ascii="宋体" w:hAnsi="宋体" w:cs="黑体"/>
          <w:b/>
          <w:bCs/>
          <w:color w:val="auto"/>
          <w:kern w:val="0"/>
          <w:szCs w:val="21"/>
          <w:highlight w:val="none"/>
        </w:rPr>
        <w:t>四、有效线索和相关证明材料：见附件</w:t>
      </w:r>
    </w:p>
    <w:p w14:paraId="4FDA9D23">
      <w:pPr>
        <w:widowControl/>
        <w:adjustRightInd w:val="0"/>
        <w:snapToGrid w:val="0"/>
        <w:spacing w:line="500" w:lineRule="exact"/>
        <w:jc w:val="left"/>
        <w:rPr>
          <w:rFonts w:hint="eastAsia" w:ascii="宋体" w:hAnsi="宋体" w:cs="黑体"/>
          <w:b/>
          <w:bCs/>
          <w:color w:val="auto"/>
          <w:kern w:val="0"/>
          <w:szCs w:val="21"/>
          <w:highlight w:val="none"/>
        </w:rPr>
      </w:pPr>
      <w:r>
        <w:rPr>
          <w:rFonts w:hint="eastAsia" w:ascii="宋体" w:hAnsi="宋体" w:cs="黑体"/>
          <w:b/>
          <w:bCs/>
          <w:color w:val="auto"/>
          <w:kern w:val="0"/>
          <w:szCs w:val="21"/>
          <w:highlight w:val="none"/>
        </w:rPr>
        <w:t>五、相关请求及主张：</w:t>
      </w:r>
    </w:p>
    <w:p w14:paraId="1DCA7284">
      <w:pPr>
        <w:adjustRightInd w:val="0"/>
        <w:snapToGrid w:val="0"/>
        <w:spacing w:line="500" w:lineRule="exact"/>
        <w:ind w:firstLine="420" w:firstLineChars="200"/>
        <w:rPr>
          <w:rFonts w:hint="eastAsia" w:ascii="宋体" w:hAnsi="宋体"/>
          <w:color w:val="auto"/>
          <w:kern w:val="0"/>
          <w:szCs w:val="21"/>
          <w:highlight w:val="none"/>
        </w:rPr>
      </w:pPr>
      <w:r>
        <w:rPr>
          <w:rFonts w:hint="eastAsia" w:ascii="宋体" w:hAnsi="宋体"/>
          <w:color w:val="auto"/>
          <w:kern w:val="0"/>
          <w:szCs w:val="21"/>
          <w:highlight w:val="none"/>
        </w:rPr>
        <w:t xml:space="preserve">（一） </w:t>
      </w:r>
      <w:r>
        <w:rPr>
          <w:rFonts w:hint="eastAsia" w:ascii="宋体" w:hAnsi="宋体" w:cs="仿宋_GB2312"/>
          <w:b/>
          <w:bCs/>
          <w:color w:val="auto"/>
          <w:kern w:val="0"/>
          <w:szCs w:val="21"/>
          <w:highlight w:val="none"/>
          <w:u w:val="single"/>
        </w:rPr>
        <w:t xml:space="preserve">   </w:t>
      </w:r>
      <w:r>
        <w:rPr>
          <w:rFonts w:ascii="宋体" w:hAnsi="宋体" w:cs="仿宋_GB2312"/>
          <w:b/>
          <w:bCs/>
          <w:color w:val="auto"/>
          <w:kern w:val="0"/>
          <w:szCs w:val="21"/>
          <w:highlight w:val="none"/>
          <w:u w:val="single"/>
        </w:rPr>
        <w:t xml:space="preserve">                                                              </w:t>
      </w:r>
    </w:p>
    <w:p w14:paraId="0F5B140C">
      <w:pPr>
        <w:adjustRightInd w:val="0"/>
        <w:snapToGrid w:val="0"/>
        <w:spacing w:line="500" w:lineRule="exact"/>
        <w:ind w:firstLine="420" w:firstLineChars="200"/>
        <w:rPr>
          <w:rFonts w:hint="eastAsia" w:ascii="宋体" w:hAnsi="宋体"/>
          <w:color w:val="auto"/>
          <w:kern w:val="0"/>
          <w:szCs w:val="21"/>
          <w:highlight w:val="none"/>
        </w:rPr>
      </w:pPr>
      <w:r>
        <w:rPr>
          <w:rFonts w:hint="eastAsia" w:ascii="宋体" w:hAnsi="宋体"/>
          <w:color w:val="auto"/>
          <w:kern w:val="0"/>
          <w:szCs w:val="21"/>
          <w:highlight w:val="none"/>
        </w:rPr>
        <w:t>（二）</w:t>
      </w:r>
      <w:r>
        <w:rPr>
          <w:rFonts w:hint="eastAsia" w:ascii="宋体" w:hAnsi="宋体" w:cs="仿宋_GB2312"/>
          <w:b/>
          <w:bCs/>
          <w:color w:val="auto"/>
          <w:kern w:val="0"/>
          <w:szCs w:val="21"/>
          <w:highlight w:val="none"/>
          <w:u w:val="single"/>
        </w:rPr>
        <w:t xml:space="preserve">   </w:t>
      </w:r>
      <w:r>
        <w:rPr>
          <w:rFonts w:ascii="宋体" w:hAnsi="宋体" w:cs="仿宋_GB2312"/>
          <w:b/>
          <w:bCs/>
          <w:color w:val="auto"/>
          <w:kern w:val="0"/>
          <w:szCs w:val="21"/>
          <w:highlight w:val="none"/>
          <w:u w:val="single"/>
        </w:rPr>
        <w:t xml:space="preserve">                                                               </w:t>
      </w:r>
    </w:p>
    <w:p w14:paraId="4256CBC1">
      <w:pPr>
        <w:adjustRightInd w:val="0"/>
        <w:snapToGrid w:val="0"/>
        <w:spacing w:line="500" w:lineRule="exact"/>
        <w:ind w:firstLine="420" w:firstLineChars="200"/>
        <w:rPr>
          <w:rFonts w:hint="eastAsia" w:ascii="宋体" w:hAnsi="宋体"/>
          <w:color w:val="auto"/>
          <w:kern w:val="0"/>
          <w:szCs w:val="21"/>
          <w:highlight w:val="none"/>
        </w:rPr>
      </w:pPr>
      <w:r>
        <w:rPr>
          <w:rFonts w:hint="eastAsia" w:ascii="宋体" w:hAnsi="宋体"/>
          <w:color w:val="auto"/>
          <w:kern w:val="0"/>
          <w:szCs w:val="21"/>
          <w:highlight w:val="none"/>
        </w:rPr>
        <w:t>（三）</w:t>
      </w:r>
      <w:r>
        <w:rPr>
          <w:rFonts w:hint="eastAsia" w:ascii="宋体" w:hAnsi="宋体" w:cs="仿宋_GB2312"/>
          <w:b/>
          <w:bCs/>
          <w:color w:val="auto"/>
          <w:kern w:val="0"/>
          <w:szCs w:val="21"/>
          <w:highlight w:val="none"/>
          <w:u w:val="single"/>
        </w:rPr>
        <w:t xml:space="preserve">   </w:t>
      </w:r>
      <w:r>
        <w:rPr>
          <w:rFonts w:ascii="宋体" w:hAnsi="宋体" w:cs="仿宋_GB2312"/>
          <w:b/>
          <w:bCs/>
          <w:color w:val="auto"/>
          <w:kern w:val="0"/>
          <w:szCs w:val="21"/>
          <w:highlight w:val="none"/>
          <w:u w:val="single"/>
        </w:rPr>
        <w:t xml:space="preserve">                                                               </w:t>
      </w:r>
    </w:p>
    <w:p w14:paraId="17DC3A30">
      <w:pPr>
        <w:widowControl/>
        <w:adjustRightInd w:val="0"/>
        <w:snapToGrid w:val="0"/>
        <w:spacing w:line="500" w:lineRule="exact"/>
        <w:jc w:val="left"/>
        <w:rPr>
          <w:rFonts w:hint="eastAsia" w:ascii="宋体" w:hAnsi="宋体" w:cs="宋体"/>
          <w:color w:val="auto"/>
          <w:kern w:val="0"/>
          <w:szCs w:val="21"/>
          <w:highlight w:val="none"/>
        </w:rPr>
      </w:pPr>
    </w:p>
    <w:p w14:paraId="46D3CC91">
      <w:pPr>
        <w:widowControl/>
        <w:spacing w:line="360" w:lineRule="auto"/>
        <w:ind w:left="99" w:leftChars="47" w:firstLine="4200" w:firstLineChars="2000"/>
        <w:jc w:val="left"/>
        <w:rPr>
          <w:rFonts w:hint="eastAsia" w:ascii="宋体" w:hAnsi="宋体" w:cs="宋体"/>
          <w:color w:val="auto"/>
          <w:kern w:val="0"/>
          <w:szCs w:val="21"/>
          <w:highlight w:val="none"/>
        </w:rPr>
      </w:pPr>
      <w:r>
        <w:rPr>
          <w:rFonts w:hint="eastAsia" w:ascii="宋体" w:hAnsi="宋体" w:cs="仿宋_GB2312"/>
          <w:color w:val="auto"/>
          <w:kern w:val="0"/>
          <w:szCs w:val="21"/>
          <w:highlight w:val="none"/>
        </w:rPr>
        <w:t>异议人（公章）：</w:t>
      </w:r>
      <w:r>
        <w:rPr>
          <w:rFonts w:hint="eastAsia" w:ascii="宋体" w:hAnsi="宋体" w:cs="仿宋_GB2312"/>
          <w:color w:val="auto"/>
          <w:kern w:val="0"/>
          <w:szCs w:val="21"/>
          <w:highlight w:val="none"/>
          <w:u w:val="single"/>
        </w:rPr>
        <w:t xml:space="preserve">          </w:t>
      </w:r>
      <w:r>
        <w:rPr>
          <w:rFonts w:ascii="宋体" w:hAnsi="宋体" w:cs="仿宋_GB2312"/>
          <w:color w:val="auto"/>
          <w:kern w:val="0"/>
          <w:szCs w:val="21"/>
          <w:highlight w:val="none"/>
          <w:u w:val="single"/>
        </w:rPr>
        <w:t xml:space="preserve">  </w:t>
      </w:r>
      <w:r>
        <w:rPr>
          <w:rFonts w:hint="eastAsia" w:ascii="宋体" w:hAnsi="宋体" w:cs="仿宋_GB2312"/>
          <w:color w:val="auto"/>
          <w:kern w:val="0"/>
          <w:szCs w:val="21"/>
          <w:highlight w:val="none"/>
          <w:u w:val="single"/>
        </w:rPr>
        <w:t xml:space="preserve">     </w:t>
      </w:r>
    </w:p>
    <w:p w14:paraId="5AC86C94">
      <w:pPr>
        <w:widowControl/>
        <w:spacing w:line="360" w:lineRule="auto"/>
        <w:ind w:left="99" w:leftChars="47" w:firstLine="2520" w:firstLineChars="1200"/>
        <w:jc w:val="left"/>
        <w:rPr>
          <w:rFonts w:hint="eastAsia" w:ascii="宋体" w:hAnsi="宋体" w:cs="仿宋_GB2312"/>
          <w:color w:val="auto"/>
          <w:kern w:val="0"/>
          <w:szCs w:val="21"/>
          <w:highlight w:val="none"/>
          <w:u w:val="single"/>
        </w:rPr>
      </w:pPr>
      <w:r>
        <w:rPr>
          <w:rFonts w:hint="eastAsia" w:ascii="宋体" w:hAnsi="宋体" w:cs="仿宋_GB2312"/>
          <w:color w:val="auto"/>
          <w:kern w:val="0"/>
          <w:szCs w:val="21"/>
          <w:highlight w:val="none"/>
        </w:rPr>
        <w:t>法定代表人或授权代表（签字或盖章）</w:t>
      </w:r>
      <w:r>
        <w:rPr>
          <w:rFonts w:hint="eastAsia" w:ascii="宋体" w:hAnsi="宋体" w:cs="仿宋_GB2312"/>
          <w:color w:val="auto"/>
          <w:kern w:val="0"/>
          <w:szCs w:val="21"/>
          <w:highlight w:val="none"/>
          <w:u w:val="single"/>
        </w:rPr>
        <w:t xml:space="preserve">                   </w:t>
      </w:r>
    </w:p>
    <w:p w14:paraId="2D1B430A">
      <w:pPr>
        <w:ind w:firstLine="420"/>
        <w:rPr>
          <w:color w:val="auto"/>
          <w:szCs w:val="21"/>
          <w:highlight w:val="none"/>
        </w:rPr>
      </w:pPr>
      <w:r>
        <w:rPr>
          <w:rFonts w:hint="eastAsia" w:ascii="宋体" w:hAnsi="宋体" w:cs="仿宋_GB2312"/>
          <w:color w:val="auto"/>
          <w:kern w:val="0"/>
          <w:szCs w:val="21"/>
          <w:highlight w:val="none"/>
        </w:rPr>
        <w:t xml:space="preserve">                      </w:t>
      </w:r>
      <w:r>
        <w:rPr>
          <w:rFonts w:ascii="宋体" w:hAnsi="宋体" w:cs="仿宋_GB2312"/>
          <w:color w:val="auto"/>
          <w:kern w:val="0"/>
          <w:szCs w:val="21"/>
          <w:highlight w:val="none"/>
        </w:rPr>
        <w:t xml:space="preserve">     </w:t>
      </w:r>
      <w:r>
        <w:rPr>
          <w:rFonts w:hint="eastAsia" w:ascii="宋体" w:hAnsi="宋体" w:cs="仿宋_GB2312"/>
          <w:color w:val="auto"/>
          <w:kern w:val="0"/>
          <w:szCs w:val="21"/>
          <w:highlight w:val="none"/>
        </w:rPr>
        <w:t xml:space="preserve">         日 </w:t>
      </w:r>
      <w:r>
        <w:rPr>
          <w:rFonts w:ascii="宋体" w:hAnsi="宋体" w:cs="仿宋_GB2312"/>
          <w:color w:val="auto"/>
          <w:kern w:val="0"/>
          <w:szCs w:val="21"/>
          <w:highlight w:val="none"/>
        </w:rPr>
        <w:t xml:space="preserve">   </w:t>
      </w:r>
      <w:r>
        <w:rPr>
          <w:rFonts w:hint="eastAsia" w:ascii="宋体" w:hAnsi="宋体" w:cs="仿宋_GB2312"/>
          <w:color w:val="auto"/>
          <w:kern w:val="0"/>
          <w:szCs w:val="21"/>
          <w:highlight w:val="none"/>
        </w:rPr>
        <w:t xml:space="preserve">期： </w:t>
      </w:r>
      <w:r>
        <w:rPr>
          <w:rFonts w:ascii="宋体" w:hAnsi="宋体" w:cs="仿宋_GB2312"/>
          <w:color w:val="auto"/>
          <w:kern w:val="0"/>
          <w:szCs w:val="21"/>
          <w:highlight w:val="none"/>
        </w:rPr>
        <w:t xml:space="preserve">   </w:t>
      </w:r>
      <w:r>
        <w:rPr>
          <w:rFonts w:hint="eastAsia" w:ascii="宋体" w:hAnsi="宋体" w:cs="仿宋_GB2312"/>
          <w:color w:val="auto"/>
          <w:kern w:val="0"/>
          <w:szCs w:val="21"/>
          <w:highlight w:val="none"/>
        </w:rPr>
        <w:t xml:space="preserve">  年    月   日</w:t>
      </w:r>
    </w:p>
    <w:p w14:paraId="368A3472">
      <w:pPr>
        <w:widowControl/>
        <w:jc w:val="left"/>
        <w:rPr>
          <w:rFonts w:ascii="仿宋_GB2312" w:eastAsia="仿宋_GB2312"/>
          <w:color w:val="auto"/>
          <w:szCs w:val="21"/>
          <w:highlight w:val="none"/>
        </w:rPr>
      </w:pPr>
      <w:r>
        <w:rPr>
          <w:rFonts w:ascii="仿宋_GB2312" w:eastAsia="仿宋_GB2312"/>
          <w:color w:val="auto"/>
          <w:szCs w:val="21"/>
          <w:highlight w:val="none"/>
        </w:rPr>
        <w:br w:type="page"/>
      </w:r>
    </w:p>
    <w:p w14:paraId="6A82DF18">
      <w:pPr>
        <w:pStyle w:val="3"/>
        <w:spacing w:before="20"/>
        <w:rPr>
          <w:b w:val="0"/>
          <w:color w:val="auto"/>
          <w:sz w:val="24"/>
          <w:szCs w:val="24"/>
          <w:highlight w:val="none"/>
        </w:rPr>
      </w:pPr>
      <w:bookmarkStart w:id="400" w:name="_Toc167544928"/>
      <w:bookmarkStart w:id="401" w:name="_Toc256000086"/>
      <w:bookmarkStart w:id="402" w:name="_Toc353544011"/>
      <w:r>
        <w:rPr>
          <w:rFonts w:hint="eastAsia"/>
          <w:b w:val="0"/>
          <w:color w:val="auto"/>
          <w:sz w:val="24"/>
          <w:szCs w:val="24"/>
          <w:highlight w:val="none"/>
        </w:rPr>
        <w:t>附表十一：异议答复函</w:t>
      </w:r>
      <w:bookmarkEnd w:id="400"/>
      <w:bookmarkEnd w:id="401"/>
      <w:bookmarkEnd w:id="402"/>
    </w:p>
    <w:p w14:paraId="26F3F311">
      <w:pPr>
        <w:jc w:val="center"/>
        <w:rPr>
          <w:rFonts w:hint="eastAsia" w:hAnsi="黑体" w:eastAsia="黑体"/>
          <w:b/>
          <w:color w:val="auto"/>
          <w:sz w:val="28"/>
          <w:szCs w:val="28"/>
          <w:highlight w:val="none"/>
        </w:rPr>
      </w:pPr>
    </w:p>
    <w:p w14:paraId="74294207">
      <w:pPr>
        <w:spacing w:before="240" w:beforeLines="100" w:after="240" w:afterLines="100" w:line="480" w:lineRule="exact"/>
        <w:jc w:val="center"/>
        <w:rPr>
          <w:rFonts w:ascii="黑体" w:eastAsia="黑体"/>
          <w:color w:val="auto"/>
          <w:sz w:val="28"/>
          <w:szCs w:val="28"/>
          <w:highlight w:val="none"/>
        </w:rPr>
      </w:pPr>
      <w:r>
        <w:rPr>
          <w:rFonts w:hint="eastAsia" w:ascii="黑体" w:eastAsia="黑体"/>
          <w:color w:val="auto"/>
          <w:sz w:val="28"/>
          <w:szCs w:val="28"/>
          <w:highlight w:val="none"/>
        </w:rPr>
        <w:t>异议答复函</w:t>
      </w:r>
    </w:p>
    <w:p w14:paraId="328E4D4D">
      <w:pPr>
        <w:rPr>
          <w:rFonts w:hint="eastAsia" w:ascii="宋体" w:hAnsi="宋体" w:cs="宋体"/>
          <w:color w:val="auto"/>
          <w:kern w:val="0"/>
          <w:szCs w:val="21"/>
          <w:highlight w:val="none"/>
        </w:rPr>
      </w:pPr>
      <w:r>
        <w:rPr>
          <w:rFonts w:hint="eastAsia" w:ascii="宋体" w:hAnsi="宋体" w:cs="宋体"/>
          <w:color w:val="auto"/>
          <w:kern w:val="0"/>
          <w:szCs w:val="21"/>
          <w:highlight w:val="none"/>
          <w:u w:val="single"/>
        </w:rPr>
        <w:t>（</w:t>
      </w:r>
      <w:r>
        <w:rPr>
          <w:rFonts w:hint="eastAsia" w:ascii="宋体" w:hAnsi="宋体" w:cs="宋体"/>
          <w:i/>
          <w:iCs/>
          <w:color w:val="auto"/>
          <w:kern w:val="0"/>
          <w:szCs w:val="21"/>
          <w:highlight w:val="none"/>
          <w:u w:val="single"/>
        </w:rPr>
        <w:t>异议人名称</w:t>
      </w:r>
      <w:r>
        <w:rPr>
          <w:rFonts w:hint="eastAsia" w:ascii="宋体" w:hAnsi="宋体" w:cs="宋体"/>
          <w:color w:val="auto"/>
          <w:kern w:val="0"/>
          <w:szCs w:val="21"/>
          <w:highlight w:val="none"/>
          <w:u w:val="single"/>
        </w:rPr>
        <w:t>）</w:t>
      </w:r>
      <w:r>
        <w:rPr>
          <w:rFonts w:hint="eastAsia" w:ascii="宋体" w:hAnsi="宋体" w:cs="宋体"/>
          <w:color w:val="auto"/>
          <w:kern w:val="0"/>
          <w:szCs w:val="21"/>
          <w:highlight w:val="none"/>
        </w:rPr>
        <w:t>：</w:t>
      </w:r>
    </w:p>
    <w:p w14:paraId="204361AF">
      <w:pPr>
        <w:spacing w:line="360" w:lineRule="auto"/>
        <w:ind w:firstLine="420" w:firstLineChars="200"/>
        <w:rPr>
          <w:rFonts w:hint="eastAsia" w:ascii="宋体" w:hAnsi="宋体" w:cs="宋体"/>
          <w:color w:val="auto"/>
          <w:kern w:val="0"/>
          <w:szCs w:val="21"/>
          <w:highlight w:val="none"/>
        </w:rPr>
      </w:pPr>
    </w:p>
    <w:p w14:paraId="3B83024C">
      <w:pPr>
        <w:spacing w:line="360" w:lineRule="auto"/>
        <w:ind w:firstLine="420" w:firstLineChars="200"/>
        <w:rPr>
          <w:rFonts w:hint="eastAsia" w:ascii="宋体" w:hAnsi="宋体"/>
          <w:color w:val="auto"/>
          <w:szCs w:val="21"/>
          <w:highlight w:val="none"/>
        </w:rPr>
      </w:pPr>
      <w:r>
        <w:rPr>
          <w:rFonts w:hint="eastAsia" w:ascii="宋体" w:hAnsi="宋体" w:cs="宋体"/>
          <w:color w:val="auto"/>
          <w:kern w:val="0"/>
          <w:szCs w:val="21"/>
          <w:highlight w:val="none"/>
        </w:rPr>
        <w:t>您单位对</w:t>
      </w:r>
      <w:r>
        <w:rPr>
          <w:rFonts w:hint="eastAsia" w:ascii="宋体" w:hAnsi="宋体"/>
          <w:color w:val="auto"/>
          <w:szCs w:val="21"/>
          <w:highlight w:val="none"/>
          <w:u w:val="single"/>
        </w:rPr>
        <w:t xml:space="preserve">             </w:t>
      </w:r>
      <w:r>
        <w:rPr>
          <w:rFonts w:hint="eastAsia" w:ascii="宋体" w:hAnsi="宋体"/>
          <w:color w:val="auto"/>
          <w:szCs w:val="21"/>
          <w:highlight w:val="none"/>
        </w:rPr>
        <w:t>（标段名称）项目（标段唯一标识码：</w:t>
      </w:r>
      <w:r>
        <w:rPr>
          <w:rFonts w:hint="eastAsia" w:ascii="宋体" w:hAnsi="宋体"/>
          <w:color w:val="auto"/>
          <w:szCs w:val="21"/>
          <w:highlight w:val="none"/>
          <w:u w:val="single"/>
        </w:rPr>
        <w:t xml:space="preserve"> </w:t>
      </w:r>
      <w:r>
        <w:rPr>
          <w:rFonts w:ascii="宋体" w:hAnsi="宋体"/>
          <w:color w:val="auto"/>
          <w:szCs w:val="21"/>
          <w:highlight w:val="none"/>
          <w:u w:val="single"/>
        </w:rPr>
        <w:t xml:space="preserve">         </w:t>
      </w:r>
      <w:r>
        <w:rPr>
          <w:rFonts w:hint="eastAsia" w:ascii="宋体" w:hAnsi="宋体"/>
          <w:color w:val="auto"/>
          <w:szCs w:val="21"/>
          <w:highlight w:val="none"/>
        </w:rPr>
        <w:t>）</w:t>
      </w:r>
      <w:r>
        <w:rPr>
          <w:rFonts w:hint="eastAsia" w:ascii="宋体" w:hAnsi="宋体" w:cs="宋体"/>
          <w:color w:val="auto"/>
          <w:kern w:val="0"/>
          <w:szCs w:val="21"/>
          <w:highlight w:val="none"/>
        </w:rPr>
        <w:t>的异议书于</w:t>
      </w:r>
      <w:r>
        <w:rPr>
          <w:rFonts w:hint="eastAsia" w:ascii="宋体" w:hAnsi="宋体" w:cs="宋体"/>
          <w:color w:val="auto"/>
          <w:kern w:val="0"/>
          <w:szCs w:val="21"/>
          <w:highlight w:val="none"/>
          <w:u w:val="single"/>
        </w:rPr>
        <w:t xml:space="preserve"> </w:t>
      </w:r>
      <w:r>
        <w:rPr>
          <w:rFonts w:ascii="宋体" w:hAnsi="宋体" w:cs="宋体"/>
          <w:color w:val="auto"/>
          <w:kern w:val="0"/>
          <w:szCs w:val="21"/>
          <w:highlight w:val="none"/>
          <w:u w:val="single"/>
        </w:rPr>
        <w:t xml:space="preserve"> </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年</w:t>
      </w:r>
      <w:r>
        <w:rPr>
          <w:rFonts w:hint="eastAsia" w:ascii="宋体" w:hAnsi="宋体" w:cs="宋体"/>
          <w:color w:val="auto"/>
          <w:kern w:val="0"/>
          <w:szCs w:val="21"/>
          <w:highlight w:val="none"/>
          <w:u w:val="single"/>
        </w:rPr>
        <w:t xml:space="preserve"> </w:t>
      </w:r>
      <w:r>
        <w:rPr>
          <w:rFonts w:ascii="宋体" w:hAnsi="宋体" w:cs="宋体"/>
          <w:color w:val="auto"/>
          <w:kern w:val="0"/>
          <w:szCs w:val="21"/>
          <w:highlight w:val="none"/>
          <w:u w:val="single"/>
        </w:rPr>
        <w:t xml:space="preserve"> </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月</w:t>
      </w:r>
      <w:r>
        <w:rPr>
          <w:rFonts w:hint="eastAsia" w:ascii="宋体" w:hAnsi="宋体" w:cs="宋体"/>
          <w:color w:val="auto"/>
          <w:kern w:val="0"/>
          <w:szCs w:val="21"/>
          <w:highlight w:val="none"/>
          <w:u w:val="single"/>
        </w:rPr>
        <w:t xml:space="preserve"> </w:t>
      </w:r>
      <w:r>
        <w:rPr>
          <w:rFonts w:ascii="宋体" w:hAnsi="宋体" w:cs="宋体"/>
          <w:color w:val="auto"/>
          <w:kern w:val="0"/>
          <w:szCs w:val="21"/>
          <w:highlight w:val="none"/>
          <w:u w:val="single"/>
        </w:rPr>
        <w:t xml:space="preserve"> </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日收悉。经查，针对异议内容，现答复如下：</w:t>
      </w:r>
    </w:p>
    <w:p w14:paraId="36028949">
      <w:pPr>
        <w:spacing w:line="360" w:lineRule="auto"/>
        <w:ind w:firstLine="420" w:firstLineChars="200"/>
        <w:rPr>
          <w:rFonts w:hint="eastAsia" w:ascii="宋体" w:hAnsi="宋体" w:cs="仿宋_GB2312"/>
          <w:color w:val="auto"/>
          <w:kern w:val="0"/>
          <w:szCs w:val="21"/>
          <w:highlight w:val="none"/>
        </w:rPr>
      </w:pPr>
      <w:r>
        <w:rPr>
          <w:rFonts w:hint="eastAsia" w:ascii="宋体" w:hAnsi="宋体" w:cs="仿宋_GB2312"/>
          <w:color w:val="auto"/>
          <w:kern w:val="0"/>
          <w:szCs w:val="21"/>
          <w:highlight w:val="none"/>
        </w:rPr>
        <w:t>异议事项1：</w:t>
      </w:r>
      <w:r>
        <w:rPr>
          <w:rFonts w:hint="eastAsia" w:ascii="宋体" w:hAnsi="宋体" w:cs="仿宋_GB2312"/>
          <w:color w:val="auto"/>
          <w:kern w:val="0"/>
          <w:szCs w:val="21"/>
          <w:highlight w:val="none"/>
          <w:u w:val="single"/>
        </w:rPr>
        <w:t xml:space="preserve">    </w:t>
      </w:r>
      <w:r>
        <w:rPr>
          <w:rFonts w:hint="eastAsia" w:ascii="宋体" w:hAnsi="宋体" w:cs="仿宋_GB2312"/>
          <w:i/>
          <w:iCs/>
          <w:color w:val="auto"/>
          <w:kern w:val="0"/>
          <w:szCs w:val="21"/>
          <w:highlight w:val="none"/>
          <w:u w:val="single"/>
        </w:rPr>
        <w:t xml:space="preserve"> </w:t>
      </w:r>
      <w:r>
        <w:rPr>
          <w:rFonts w:ascii="宋体" w:hAnsi="宋体" w:cs="仿宋_GB2312"/>
          <w:i/>
          <w:iCs/>
          <w:color w:val="auto"/>
          <w:kern w:val="0"/>
          <w:szCs w:val="21"/>
          <w:highlight w:val="none"/>
          <w:u w:val="single"/>
        </w:rPr>
        <w:t xml:space="preserve">      </w:t>
      </w:r>
      <w:r>
        <w:rPr>
          <w:rFonts w:hint="eastAsia" w:ascii="宋体" w:hAnsi="宋体" w:cs="仿宋_GB2312"/>
          <w:b/>
          <w:bCs/>
          <w:i/>
          <w:iCs/>
          <w:color w:val="auto"/>
          <w:kern w:val="0"/>
          <w:szCs w:val="21"/>
          <w:highlight w:val="none"/>
          <w:u w:val="single"/>
        </w:rPr>
        <w:t xml:space="preserve"> </w:t>
      </w:r>
      <w:r>
        <w:rPr>
          <w:rFonts w:ascii="宋体" w:hAnsi="宋体" w:cs="仿宋_GB2312"/>
          <w:b/>
          <w:bCs/>
          <w:i/>
          <w:iCs/>
          <w:color w:val="auto"/>
          <w:kern w:val="0"/>
          <w:szCs w:val="21"/>
          <w:highlight w:val="none"/>
          <w:u w:val="single"/>
        </w:rPr>
        <w:t xml:space="preserve">                            </w:t>
      </w:r>
      <w:r>
        <w:rPr>
          <w:rFonts w:hint="eastAsia" w:ascii="宋体" w:hAnsi="宋体" w:cs="仿宋_GB2312"/>
          <w:color w:val="auto"/>
          <w:kern w:val="0"/>
          <w:szCs w:val="21"/>
          <w:highlight w:val="none"/>
          <w:u w:val="single"/>
        </w:rPr>
        <w:t xml:space="preserve">          </w:t>
      </w:r>
      <w:r>
        <w:rPr>
          <w:rFonts w:ascii="宋体" w:hAnsi="宋体" w:cs="仿宋_GB2312"/>
          <w:color w:val="auto"/>
          <w:kern w:val="0"/>
          <w:szCs w:val="21"/>
          <w:highlight w:val="none"/>
          <w:u w:val="single"/>
        </w:rPr>
        <w:t xml:space="preserve">  </w:t>
      </w:r>
      <w:r>
        <w:rPr>
          <w:rFonts w:hint="eastAsia" w:ascii="宋体" w:hAnsi="宋体" w:cs="仿宋_GB2312"/>
          <w:color w:val="auto"/>
          <w:kern w:val="0"/>
          <w:szCs w:val="21"/>
          <w:highlight w:val="none"/>
          <w:u w:val="single"/>
        </w:rPr>
        <w:t xml:space="preserve"> </w:t>
      </w:r>
      <w:r>
        <w:rPr>
          <w:rFonts w:ascii="宋体" w:hAnsi="宋体" w:cs="仿宋_GB2312"/>
          <w:color w:val="auto"/>
          <w:kern w:val="0"/>
          <w:szCs w:val="21"/>
          <w:highlight w:val="none"/>
          <w:u w:val="single"/>
        </w:rPr>
        <w:t xml:space="preserve"> </w:t>
      </w:r>
      <w:r>
        <w:rPr>
          <w:rFonts w:hint="eastAsia" w:ascii="宋体" w:hAnsi="宋体" w:cs="仿宋_GB2312"/>
          <w:color w:val="auto"/>
          <w:kern w:val="0"/>
          <w:szCs w:val="21"/>
          <w:highlight w:val="none"/>
          <w:u w:val="single"/>
        </w:rPr>
        <w:t xml:space="preserve">         </w:t>
      </w:r>
    </w:p>
    <w:p w14:paraId="1016CF12">
      <w:pPr>
        <w:spacing w:line="360" w:lineRule="auto"/>
        <w:ind w:firstLine="420" w:firstLineChars="200"/>
        <w:rPr>
          <w:rFonts w:hint="eastAsia" w:ascii="宋体" w:hAnsi="宋体" w:cs="仿宋_GB2312"/>
          <w:color w:val="auto"/>
          <w:kern w:val="0"/>
          <w:szCs w:val="21"/>
          <w:highlight w:val="none"/>
        </w:rPr>
      </w:pPr>
    </w:p>
    <w:p w14:paraId="72D93A14">
      <w:pPr>
        <w:spacing w:line="360" w:lineRule="auto"/>
        <w:ind w:firstLine="420" w:firstLineChars="200"/>
        <w:rPr>
          <w:rFonts w:hint="eastAsia" w:ascii="宋体" w:hAnsi="宋体" w:cs="仿宋_GB2312"/>
          <w:color w:val="auto"/>
          <w:kern w:val="0"/>
          <w:szCs w:val="21"/>
          <w:highlight w:val="none"/>
        </w:rPr>
      </w:pPr>
      <w:r>
        <w:rPr>
          <w:rFonts w:hint="eastAsia" w:ascii="宋体" w:hAnsi="宋体" w:cs="仿宋_GB2312"/>
          <w:color w:val="auto"/>
          <w:kern w:val="0"/>
          <w:szCs w:val="21"/>
          <w:highlight w:val="none"/>
        </w:rPr>
        <w:t>答复1：</w:t>
      </w:r>
      <w:r>
        <w:rPr>
          <w:rFonts w:hint="eastAsia" w:ascii="宋体" w:hAnsi="宋体" w:cs="仿宋_GB2312"/>
          <w:color w:val="auto"/>
          <w:kern w:val="0"/>
          <w:szCs w:val="21"/>
          <w:highlight w:val="none"/>
          <w:u w:val="single"/>
        </w:rPr>
        <w:t xml:space="preserve">    </w:t>
      </w:r>
      <w:r>
        <w:rPr>
          <w:rFonts w:hint="eastAsia" w:ascii="宋体" w:hAnsi="宋体" w:cs="仿宋_GB2312"/>
          <w:i/>
          <w:iCs/>
          <w:color w:val="auto"/>
          <w:kern w:val="0"/>
          <w:szCs w:val="21"/>
          <w:highlight w:val="none"/>
          <w:u w:val="single"/>
        </w:rPr>
        <w:t xml:space="preserve"> </w:t>
      </w:r>
      <w:r>
        <w:rPr>
          <w:rFonts w:ascii="宋体" w:hAnsi="宋体" w:cs="仿宋_GB2312"/>
          <w:i/>
          <w:iCs/>
          <w:color w:val="auto"/>
          <w:kern w:val="0"/>
          <w:szCs w:val="21"/>
          <w:highlight w:val="none"/>
          <w:u w:val="single"/>
        </w:rPr>
        <w:t xml:space="preserve">      </w:t>
      </w:r>
      <w:r>
        <w:rPr>
          <w:rFonts w:hint="eastAsia" w:ascii="宋体" w:hAnsi="宋体" w:cs="仿宋_GB2312"/>
          <w:b/>
          <w:bCs/>
          <w:i/>
          <w:iCs/>
          <w:color w:val="auto"/>
          <w:kern w:val="0"/>
          <w:szCs w:val="21"/>
          <w:highlight w:val="none"/>
          <w:u w:val="single"/>
        </w:rPr>
        <w:t xml:space="preserve"> </w:t>
      </w:r>
      <w:r>
        <w:rPr>
          <w:rFonts w:ascii="宋体" w:hAnsi="宋体" w:cs="仿宋_GB2312"/>
          <w:b/>
          <w:bCs/>
          <w:i/>
          <w:iCs/>
          <w:color w:val="auto"/>
          <w:kern w:val="0"/>
          <w:szCs w:val="21"/>
          <w:highlight w:val="none"/>
          <w:u w:val="single"/>
        </w:rPr>
        <w:t xml:space="preserve">                             </w:t>
      </w:r>
      <w:r>
        <w:rPr>
          <w:rFonts w:hint="eastAsia" w:ascii="宋体" w:hAnsi="宋体" w:cs="仿宋_GB2312"/>
          <w:color w:val="auto"/>
          <w:kern w:val="0"/>
          <w:szCs w:val="21"/>
          <w:highlight w:val="none"/>
          <w:u w:val="single"/>
        </w:rPr>
        <w:t xml:space="preserve">          </w:t>
      </w:r>
      <w:r>
        <w:rPr>
          <w:rFonts w:ascii="宋体" w:hAnsi="宋体" w:cs="仿宋_GB2312"/>
          <w:color w:val="auto"/>
          <w:kern w:val="0"/>
          <w:szCs w:val="21"/>
          <w:highlight w:val="none"/>
          <w:u w:val="single"/>
        </w:rPr>
        <w:t xml:space="preserve">  </w:t>
      </w:r>
      <w:r>
        <w:rPr>
          <w:rFonts w:hint="eastAsia" w:ascii="宋体" w:hAnsi="宋体" w:cs="仿宋_GB2312"/>
          <w:color w:val="auto"/>
          <w:kern w:val="0"/>
          <w:szCs w:val="21"/>
          <w:highlight w:val="none"/>
          <w:u w:val="single"/>
        </w:rPr>
        <w:t xml:space="preserve"> </w:t>
      </w:r>
      <w:r>
        <w:rPr>
          <w:rFonts w:ascii="宋体" w:hAnsi="宋体" w:cs="仿宋_GB2312"/>
          <w:color w:val="auto"/>
          <w:kern w:val="0"/>
          <w:szCs w:val="21"/>
          <w:highlight w:val="none"/>
          <w:u w:val="single"/>
        </w:rPr>
        <w:t xml:space="preserve"> </w:t>
      </w:r>
      <w:r>
        <w:rPr>
          <w:rFonts w:hint="eastAsia" w:ascii="宋体" w:hAnsi="宋体" w:cs="仿宋_GB2312"/>
          <w:color w:val="auto"/>
          <w:kern w:val="0"/>
          <w:szCs w:val="21"/>
          <w:highlight w:val="none"/>
          <w:u w:val="single"/>
        </w:rPr>
        <w:t xml:space="preserve">         </w:t>
      </w:r>
      <w:r>
        <w:rPr>
          <w:rFonts w:ascii="宋体" w:hAnsi="宋体" w:cs="仿宋_GB2312"/>
          <w:color w:val="auto"/>
          <w:kern w:val="0"/>
          <w:szCs w:val="21"/>
          <w:highlight w:val="none"/>
          <w:u w:val="single"/>
        </w:rPr>
        <w:t xml:space="preserve">    </w:t>
      </w:r>
    </w:p>
    <w:p w14:paraId="7BE603B8">
      <w:pPr>
        <w:spacing w:line="360" w:lineRule="auto"/>
        <w:ind w:firstLine="420" w:firstLineChars="200"/>
        <w:rPr>
          <w:rFonts w:hint="eastAsia" w:ascii="宋体" w:hAnsi="宋体" w:cs="仿宋_GB2312"/>
          <w:color w:val="auto"/>
          <w:kern w:val="0"/>
          <w:szCs w:val="21"/>
          <w:highlight w:val="none"/>
        </w:rPr>
      </w:pPr>
    </w:p>
    <w:p w14:paraId="22FC1493">
      <w:pPr>
        <w:spacing w:line="360" w:lineRule="auto"/>
        <w:ind w:firstLine="420" w:firstLineChars="200"/>
        <w:rPr>
          <w:rFonts w:hint="eastAsia" w:ascii="宋体" w:hAnsi="宋体" w:cs="仿宋_GB2312"/>
          <w:color w:val="auto"/>
          <w:kern w:val="0"/>
          <w:szCs w:val="21"/>
          <w:highlight w:val="none"/>
        </w:rPr>
      </w:pPr>
      <w:r>
        <w:rPr>
          <w:rFonts w:hint="eastAsia" w:ascii="宋体" w:hAnsi="宋体" w:cs="仿宋_GB2312"/>
          <w:color w:val="auto"/>
          <w:kern w:val="0"/>
          <w:szCs w:val="21"/>
          <w:highlight w:val="none"/>
        </w:rPr>
        <w:t>异议事项2：</w:t>
      </w:r>
      <w:r>
        <w:rPr>
          <w:rFonts w:hint="eastAsia" w:ascii="宋体" w:hAnsi="宋体" w:cs="仿宋_GB2312"/>
          <w:color w:val="auto"/>
          <w:kern w:val="0"/>
          <w:szCs w:val="21"/>
          <w:highlight w:val="none"/>
          <w:u w:val="single"/>
        </w:rPr>
        <w:t xml:space="preserve">    </w:t>
      </w:r>
      <w:r>
        <w:rPr>
          <w:rFonts w:hint="eastAsia" w:ascii="宋体" w:hAnsi="宋体" w:cs="仿宋_GB2312"/>
          <w:i/>
          <w:iCs/>
          <w:color w:val="auto"/>
          <w:kern w:val="0"/>
          <w:szCs w:val="21"/>
          <w:highlight w:val="none"/>
          <w:u w:val="single"/>
        </w:rPr>
        <w:t xml:space="preserve"> </w:t>
      </w:r>
      <w:r>
        <w:rPr>
          <w:rFonts w:ascii="宋体" w:hAnsi="宋体" w:cs="仿宋_GB2312"/>
          <w:i/>
          <w:iCs/>
          <w:color w:val="auto"/>
          <w:kern w:val="0"/>
          <w:szCs w:val="21"/>
          <w:highlight w:val="none"/>
          <w:u w:val="single"/>
        </w:rPr>
        <w:t xml:space="preserve">      </w:t>
      </w:r>
      <w:r>
        <w:rPr>
          <w:rFonts w:hint="eastAsia" w:ascii="宋体" w:hAnsi="宋体" w:cs="仿宋_GB2312"/>
          <w:b/>
          <w:bCs/>
          <w:i/>
          <w:iCs/>
          <w:color w:val="auto"/>
          <w:kern w:val="0"/>
          <w:szCs w:val="21"/>
          <w:highlight w:val="none"/>
          <w:u w:val="single"/>
        </w:rPr>
        <w:t xml:space="preserve"> </w:t>
      </w:r>
      <w:r>
        <w:rPr>
          <w:rFonts w:ascii="宋体" w:hAnsi="宋体" w:cs="仿宋_GB2312"/>
          <w:b/>
          <w:bCs/>
          <w:i/>
          <w:iCs/>
          <w:color w:val="auto"/>
          <w:kern w:val="0"/>
          <w:szCs w:val="21"/>
          <w:highlight w:val="none"/>
          <w:u w:val="single"/>
        </w:rPr>
        <w:t xml:space="preserve">                            </w:t>
      </w:r>
      <w:r>
        <w:rPr>
          <w:rFonts w:hint="eastAsia" w:ascii="宋体" w:hAnsi="宋体" w:cs="仿宋_GB2312"/>
          <w:color w:val="auto"/>
          <w:kern w:val="0"/>
          <w:szCs w:val="21"/>
          <w:highlight w:val="none"/>
          <w:u w:val="single"/>
        </w:rPr>
        <w:t xml:space="preserve">          </w:t>
      </w:r>
      <w:r>
        <w:rPr>
          <w:rFonts w:ascii="宋体" w:hAnsi="宋体" w:cs="仿宋_GB2312"/>
          <w:color w:val="auto"/>
          <w:kern w:val="0"/>
          <w:szCs w:val="21"/>
          <w:highlight w:val="none"/>
          <w:u w:val="single"/>
        </w:rPr>
        <w:t xml:space="preserve">  </w:t>
      </w:r>
      <w:r>
        <w:rPr>
          <w:rFonts w:hint="eastAsia" w:ascii="宋体" w:hAnsi="宋体" w:cs="仿宋_GB2312"/>
          <w:color w:val="auto"/>
          <w:kern w:val="0"/>
          <w:szCs w:val="21"/>
          <w:highlight w:val="none"/>
          <w:u w:val="single"/>
        </w:rPr>
        <w:t xml:space="preserve"> </w:t>
      </w:r>
      <w:r>
        <w:rPr>
          <w:rFonts w:ascii="宋体" w:hAnsi="宋体" w:cs="仿宋_GB2312"/>
          <w:color w:val="auto"/>
          <w:kern w:val="0"/>
          <w:szCs w:val="21"/>
          <w:highlight w:val="none"/>
          <w:u w:val="single"/>
        </w:rPr>
        <w:t xml:space="preserve"> </w:t>
      </w:r>
      <w:r>
        <w:rPr>
          <w:rFonts w:hint="eastAsia" w:ascii="宋体" w:hAnsi="宋体" w:cs="仿宋_GB2312"/>
          <w:color w:val="auto"/>
          <w:kern w:val="0"/>
          <w:szCs w:val="21"/>
          <w:highlight w:val="none"/>
          <w:u w:val="single"/>
        </w:rPr>
        <w:t xml:space="preserve">         </w:t>
      </w:r>
      <w:r>
        <w:rPr>
          <w:rFonts w:ascii="宋体" w:hAnsi="宋体" w:cs="仿宋_GB2312"/>
          <w:color w:val="auto"/>
          <w:kern w:val="0"/>
          <w:szCs w:val="21"/>
          <w:highlight w:val="none"/>
          <w:u w:val="single"/>
        </w:rPr>
        <w:t xml:space="preserve"> </w:t>
      </w:r>
    </w:p>
    <w:p w14:paraId="7FFBBD26">
      <w:pPr>
        <w:spacing w:line="360" w:lineRule="auto"/>
        <w:ind w:firstLine="420" w:firstLineChars="200"/>
        <w:rPr>
          <w:rFonts w:hint="eastAsia" w:ascii="宋体" w:hAnsi="宋体" w:cs="仿宋_GB2312"/>
          <w:bCs/>
          <w:color w:val="auto"/>
          <w:kern w:val="0"/>
          <w:szCs w:val="21"/>
          <w:highlight w:val="none"/>
          <w:u w:val="single"/>
        </w:rPr>
      </w:pPr>
    </w:p>
    <w:p w14:paraId="1AB193D8">
      <w:pPr>
        <w:spacing w:line="360" w:lineRule="auto"/>
        <w:ind w:firstLine="420" w:firstLineChars="200"/>
        <w:rPr>
          <w:rFonts w:hint="eastAsia" w:ascii="宋体" w:hAnsi="宋体" w:cs="仿宋_GB2312"/>
          <w:color w:val="auto"/>
          <w:kern w:val="0"/>
          <w:szCs w:val="21"/>
          <w:highlight w:val="none"/>
        </w:rPr>
      </w:pPr>
      <w:r>
        <w:rPr>
          <w:rFonts w:hint="eastAsia" w:ascii="宋体" w:hAnsi="宋体" w:cs="仿宋_GB2312"/>
          <w:color w:val="auto"/>
          <w:kern w:val="0"/>
          <w:szCs w:val="21"/>
          <w:highlight w:val="none"/>
        </w:rPr>
        <w:t>答复2：</w:t>
      </w:r>
      <w:r>
        <w:rPr>
          <w:rFonts w:hint="eastAsia" w:ascii="宋体" w:hAnsi="宋体" w:cs="仿宋_GB2312"/>
          <w:color w:val="auto"/>
          <w:kern w:val="0"/>
          <w:szCs w:val="21"/>
          <w:highlight w:val="none"/>
          <w:u w:val="single"/>
        </w:rPr>
        <w:t xml:space="preserve">    </w:t>
      </w:r>
      <w:r>
        <w:rPr>
          <w:rFonts w:hint="eastAsia" w:ascii="宋体" w:hAnsi="宋体" w:cs="仿宋_GB2312"/>
          <w:i/>
          <w:iCs/>
          <w:color w:val="auto"/>
          <w:kern w:val="0"/>
          <w:szCs w:val="21"/>
          <w:highlight w:val="none"/>
          <w:u w:val="single"/>
        </w:rPr>
        <w:t xml:space="preserve"> </w:t>
      </w:r>
      <w:r>
        <w:rPr>
          <w:rFonts w:ascii="宋体" w:hAnsi="宋体" w:cs="仿宋_GB2312"/>
          <w:i/>
          <w:iCs/>
          <w:color w:val="auto"/>
          <w:kern w:val="0"/>
          <w:szCs w:val="21"/>
          <w:highlight w:val="none"/>
          <w:u w:val="single"/>
        </w:rPr>
        <w:t xml:space="preserve">      </w:t>
      </w:r>
      <w:r>
        <w:rPr>
          <w:rFonts w:hint="eastAsia" w:ascii="宋体" w:hAnsi="宋体" w:cs="仿宋_GB2312"/>
          <w:b/>
          <w:bCs/>
          <w:i/>
          <w:iCs/>
          <w:color w:val="auto"/>
          <w:kern w:val="0"/>
          <w:szCs w:val="21"/>
          <w:highlight w:val="none"/>
          <w:u w:val="single"/>
        </w:rPr>
        <w:t xml:space="preserve"> </w:t>
      </w:r>
      <w:r>
        <w:rPr>
          <w:rFonts w:ascii="宋体" w:hAnsi="宋体" w:cs="仿宋_GB2312"/>
          <w:b/>
          <w:bCs/>
          <w:i/>
          <w:iCs/>
          <w:color w:val="auto"/>
          <w:kern w:val="0"/>
          <w:szCs w:val="21"/>
          <w:highlight w:val="none"/>
          <w:u w:val="single"/>
        </w:rPr>
        <w:t xml:space="preserve">                             </w:t>
      </w:r>
      <w:r>
        <w:rPr>
          <w:rFonts w:hint="eastAsia" w:ascii="宋体" w:hAnsi="宋体" w:cs="仿宋_GB2312"/>
          <w:color w:val="auto"/>
          <w:kern w:val="0"/>
          <w:szCs w:val="21"/>
          <w:highlight w:val="none"/>
          <w:u w:val="single"/>
        </w:rPr>
        <w:t xml:space="preserve">          </w:t>
      </w:r>
      <w:r>
        <w:rPr>
          <w:rFonts w:ascii="宋体" w:hAnsi="宋体" w:cs="仿宋_GB2312"/>
          <w:color w:val="auto"/>
          <w:kern w:val="0"/>
          <w:szCs w:val="21"/>
          <w:highlight w:val="none"/>
          <w:u w:val="single"/>
        </w:rPr>
        <w:t xml:space="preserve">  </w:t>
      </w:r>
      <w:r>
        <w:rPr>
          <w:rFonts w:hint="eastAsia" w:ascii="宋体" w:hAnsi="宋体" w:cs="仿宋_GB2312"/>
          <w:color w:val="auto"/>
          <w:kern w:val="0"/>
          <w:szCs w:val="21"/>
          <w:highlight w:val="none"/>
          <w:u w:val="single"/>
        </w:rPr>
        <w:t xml:space="preserve"> </w:t>
      </w:r>
      <w:r>
        <w:rPr>
          <w:rFonts w:ascii="宋体" w:hAnsi="宋体" w:cs="仿宋_GB2312"/>
          <w:color w:val="auto"/>
          <w:kern w:val="0"/>
          <w:szCs w:val="21"/>
          <w:highlight w:val="none"/>
          <w:u w:val="single"/>
        </w:rPr>
        <w:t xml:space="preserve"> </w:t>
      </w:r>
      <w:r>
        <w:rPr>
          <w:rFonts w:hint="eastAsia" w:ascii="宋体" w:hAnsi="宋体" w:cs="仿宋_GB2312"/>
          <w:color w:val="auto"/>
          <w:kern w:val="0"/>
          <w:szCs w:val="21"/>
          <w:highlight w:val="none"/>
          <w:u w:val="single"/>
        </w:rPr>
        <w:t xml:space="preserve">         </w:t>
      </w:r>
      <w:r>
        <w:rPr>
          <w:rFonts w:ascii="宋体" w:hAnsi="宋体" w:cs="仿宋_GB2312"/>
          <w:color w:val="auto"/>
          <w:kern w:val="0"/>
          <w:szCs w:val="21"/>
          <w:highlight w:val="none"/>
          <w:u w:val="single"/>
        </w:rPr>
        <w:t xml:space="preserve">   </w:t>
      </w:r>
    </w:p>
    <w:p w14:paraId="16A37F09">
      <w:pPr>
        <w:spacing w:line="360" w:lineRule="auto"/>
        <w:ind w:firstLine="420" w:firstLineChars="200"/>
        <w:rPr>
          <w:rFonts w:hint="eastAsia" w:ascii="宋体" w:hAnsi="宋体" w:cs="仿宋_GB2312"/>
          <w:bCs/>
          <w:color w:val="auto"/>
          <w:kern w:val="0"/>
          <w:szCs w:val="21"/>
          <w:highlight w:val="none"/>
          <w:u w:val="single"/>
        </w:rPr>
      </w:pPr>
    </w:p>
    <w:p w14:paraId="6D46BF60">
      <w:pPr>
        <w:spacing w:line="360" w:lineRule="auto"/>
        <w:ind w:firstLine="420" w:firstLineChars="200"/>
        <w:rPr>
          <w:rFonts w:hint="eastAsia" w:ascii="宋体" w:hAnsi="宋体" w:cs="仿宋_GB2312"/>
          <w:color w:val="auto"/>
          <w:kern w:val="0"/>
          <w:szCs w:val="21"/>
          <w:highlight w:val="none"/>
        </w:rPr>
      </w:pPr>
      <w:r>
        <w:rPr>
          <w:rFonts w:hint="eastAsia" w:ascii="宋体" w:hAnsi="宋体" w:cs="仿宋_GB2312"/>
          <w:color w:val="auto"/>
          <w:kern w:val="0"/>
          <w:szCs w:val="21"/>
          <w:highlight w:val="none"/>
        </w:rPr>
        <w:t>异议事项3：</w:t>
      </w:r>
      <w:r>
        <w:rPr>
          <w:rFonts w:hint="eastAsia" w:ascii="宋体" w:hAnsi="宋体" w:cs="仿宋_GB2312"/>
          <w:color w:val="auto"/>
          <w:kern w:val="0"/>
          <w:szCs w:val="21"/>
          <w:highlight w:val="none"/>
          <w:u w:val="single"/>
        </w:rPr>
        <w:t xml:space="preserve">    </w:t>
      </w:r>
      <w:r>
        <w:rPr>
          <w:rFonts w:hint="eastAsia" w:ascii="宋体" w:hAnsi="宋体" w:cs="仿宋_GB2312"/>
          <w:i/>
          <w:iCs/>
          <w:color w:val="auto"/>
          <w:kern w:val="0"/>
          <w:szCs w:val="21"/>
          <w:highlight w:val="none"/>
          <w:u w:val="single"/>
        </w:rPr>
        <w:t xml:space="preserve"> </w:t>
      </w:r>
      <w:r>
        <w:rPr>
          <w:rFonts w:ascii="宋体" w:hAnsi="宋体" w:cs="仿宋_GB2312"/>
          <w:i/>
          <w:iCs/>
          <w:color w:val="auto"/>
          <w:kern w:val="0"/>
          <w:szCs w:val="21"/>
          <w:highlight w:val="none"/>
          <w:u w:val="single"/>
        </w:rPr>
        <w:t xml:space="preserve">      </w:t>
      </w:r>
      <w:r>
        <w:rPr>
          <w:rFonts w:hint="eastAsia" w:ascii="宋体" w:hAnsi="宋体" w:cs="仿宋_GB2312"/>
          <w:b/>
          <w:bCs/>
          <w:i/>
          <w:iCs/>
          <w:color w:val="auto"/>
          <w:kern w:val="0"/>
          <w:szCs w:val="21"/>
          <w:highlight w:val="none"/>
          <w:u w:val="single"/>
        </w:rPr>
        <w:t xml:space="preserve"> </w:t>
      </w:r>
      <w:r>
        <w:rPr>
          <w:rFonts w:ascii="宋体" w:hAnsi="宋体" w:cs="仿宋_GB2312"/>
          <w:b/>
          <w:bCs/>
          <w:i/>
          <w:iCs/>
          <w:color w:val="auto"/>
          <w:kern w:val="0"/>
          <w:szCs w:val="21"/>
          <w:highlight w:val="none"/>
          <w:u w:val="single"/>
        </w:rPr>
        <w:t xml:space="preserve">                             </w:t>
      </w:r>
      <w:r>
        <w:rPr>
          <w:rFonts w:hint="eastAsia" w:ascii="宋体" w:hAnsi="宋体" w:cs="仿宋_GB2312"/>
          <w:color w:val="auto"/>
          <w:kern w:val="0"/>
          <w:szCs w:val="21"/>
          <w:highlight w:val="none"/>
          <w:u w:val="single"/>
        </w:rPr>
        <w:t xml:space="preserve">          </w:t>
      </w:r>
      <w:r>
        <w:rPr>
          <w:rFonts w:ascii="宋体" w:hAnsi="宋体" w:cs="仿宋_GB2312"/>
          <w:color w:val="auto"/>
          <w:kern w:val="0"/>
          <w:szCs w:val="21"/>
          <w:highlight w:val="none"/>
          <w:u w:val="single"/>
        </w:rPr>
        <w:t xml:space="preserve">  </w:t>
      </w:r>
      <w:r>
        <w:rPr>
          <w:rFonts w:hint="eastAsia" w:ascii="宋体" w:hAnsi="宋体" w:cs="仿宋_GB2312"/>
          <w:color w:val="auto"/>
          <w:kern w:val="0"/>
          <w:szCs w:val="21"/>
          <w:highlight w:val="none"/>
          <w:u w:val="single"/>
        </w:rPr>
        <w:t xml:space="preserve"> </w:t>
      </w:r>
      <w:r>
        <w:rPr>
          <w:rFonts w:ascii="宋体" w:hAnsi="宋体" w:cs="仿宋_GB2312"/>
          <w:color w:val="auto"/>
          <w:kern w:val="0"/>
          <w:szCs w:val="21"/>
          <w:highlight w:val="none"/>
          <w:u w:val="single"/>
        </w:rPr>
        <w:t xml:space="preserve"> </w:t>
      </w:r>
      <w:r>
        <w:rPr>
          <w:rFonts w:hint="eastAsia" w:ascii="宋体" w:hAnsi="宋体" w:cs="仿宋_GB2312"/>
          <w:color w:val="auto"/>
          <w:kern w:val="0"/>
          <w:szCs w:val="21"/>
          <w:highlight w:val="none"/>
          <w:u w:val="single"/>
        </w:rPr>
        <w:t xml:space="preserve">         </w:t>
      </w:r>
      <w:r>
        <w:rPr>
          <w:rFonts w:ascii="宋体" w:hAnsi="宋体" w:cs="仿宋_GB2312"/>
          <w:color w:val="auto"/>
          <w:kern w:val="0"/>
          <w:szCs w:val="21"/>
          <w:highlight w:val="none"/>
          <w:u w:val="single"/>
        </w:rPr>
        <w:t xml:space="preserve">   </w:t>
      </w:r>
    </w:p>
    <w:p w14:paraId="25B27DE7">
      <w:pPr>
        <w:spacing w:line="360" w:lineRule="auto"/>
        <w:ind w:firstLine="420" w:firstLineChars="200"/>
        <w:rPr>
          <w:rFonts w:hint="eastAsia" w:ascii="宋体" w:hAnsi="宋体" w:cs="仿宋_GB2312"/>
          <w:bCs/>
          <w:color w:val="auto"/>
          <w:kern w:val="0"/>
          <w:szCs w:val="21"/>
          <w:highlight w:val="none"/>
          <w:u w:val="single"/>
        </w:rPr>
      </w:pPr>
    </w:p>
    <w:p w14:paraId="5E7A0D8C">
      <w:pPr>
        <w:spacing w:line="360" w:lineRule="auto"/>
        <w:ind w:firstLine="420" w:firstLineChars="200"/>
        <w:rPr>
          <w:rFonts w:hint="eastAsia" w:ascii="宋体" w:hAnsi="宋体" w:cs="仿宋_GB2312"/>
          <w:color w:val="auto"/>
          <w:kern w:val="0"/>
          <w:szCs w:val="21"/>
          <w:highlight w:val="none"/>
        </w:rPr>
      </w:pPr>
      <w:r>
        <w:rPr>
          <w:rFonts w:hint="eastAsia" w:ascii="宋体" w:hAnsi="宋体" w:cs="仿宋_GB2312"/>
          <w:color w:val="auto"/>
          <w:kern w:val="0"/>
          <w:szCs w:val="21"/>
          <w:highlight w:val="none"/>
        </w:rPr>
        <w:t>答复3：</w:t>
      </w:r>
      <w:r>
        <w:rPr>
          <w:rFonts w:hint="eastAsia" w:ascii="宋体" w:hAnsi="宋体" w:cs="仿宋_GB2312"/>
          <w:color w:val="auto"/>
          <w:kern w:val="0"/>
          <w:szCs w:val="21"/>
          <w:highlight w:val="none"/>
          <w:u w:val="single"/>
        </w:rPr>
        <w:t xml:space="preserve">    </w:t>
      </w:r>
      <w:r>
        <w:rPr>
          <w:rFonts w:hint="eastAsia" w:ascii="宋体" w:hAnsi="宋体" w:cs="仿宋_GB2312"/>
          <w:i/>
          <w:iCs/>
          <w:color w:val="auto"/>
          <w:kern w:val="0"/>
          <w:szCs w:val="21"/>
          <w:highlight w:val="none"/>
          <w:u w:val="single"/>
        </w:rPr>
        <w:t xml:space="preserve"> </w:t>
      </w:r>
      <w:r>
        <w:rPr>
          <w:rFonts w:ascii="宋体" w:hAnsi="宋体" w:cs="仿宋_GB2312"/>
          <w:i/>
          <w:iCs/>
          <w:color w:val="auto"/>
          <w:kern w:val="0"/>
          <w:szCs w:val="21"/>
          <w:highlight w:val="none"/>
          <w:u w:val="single"/>
        </w:rPr>
        <w:t xml:space="preserve">      </w:t>
      </w:r>
      <w:r>
        <w:rPr>
          <w:rFonts w:hint="eastAsia" w:ascii="宋体" w:hAnsi="宋体" w:cs="仿宋_GB2312"/>
          <w:b/>
          <w:bCs/>
          <w:i/>
          <w:iCs/>
          <w:color w:val="auto"/>
          <w:kern w:val="0"/>
          <w:szCs w:val="21"/>
          <w:highlight w:val="none"/>
          <w:u w:val="single"/>
        </w:rPr>
        <w:t xml:space="preserve"> </w:t>
      </w:r>
      <w:r>
        <w:rPr>
          <w:rFonts w:ascii="宋体" w:hAnsi="宋体" w:cs="仿宋_GB2312"/>
          <w:b/>
          <w:bCs/>
          <w:i/>
          <w:iCs/>
          <w:color w:val="auto"/>
          <w:kern w:val="0"/>
          <w:szCs w:val="21"/>
          <w:highlight w:val="none"/>
          <w:u w:val="single"/>
        </w:rPr>
        <w:t xml:space="preserve">                             </w:t>
      </w:r>
      <w:r>
        <w:rPr>
          <w:rFonts w:hint="eastAsia" w:ascii="宋体" w:hAnsi="宋体" w:cs="仿宋_GB2312"/>
          <w:color w:val="auto"/>
          <w:kern w:val="0"/>
          <w:szCs w:val="21"/>
          <w:highlight w:val="none"/>
          <w:u w:val="single"/>
        </w:rPr>
        <w:t xml:space="preserve">          </w:t>
      </w:r>
      <w:r>
        <w:rPr>
          <w:rFonts w:ascii="宋体" w:hAnsi="宋体" w:cs="仿宋_GB2312"/>
          <w:color w:val="auto"/>
          <w:kern w:val="0"/>
          <w:szCs w:val="21"/>
          <w:highlight w:val="none"/>
          <w:u w:val="single"/>
        </w:rPr>
        <w:t xml:space="preserve">  </w:t>
      </w:r>
      <w:r>
        <w:rPr>
          <w:rFonts w:hint="eastAsia" w:ascii="宋体" w:hAnsi="宋体" w:cs="仿宋_GB2312"/>
          <w:color w:val="auto"/>
          <w:kern w:val="0"/>
          <w:szCs w:val="21"/>
          <w:highlight w:val="none"/>
          <w:u w:val="single"/>
        </w:rPr>
        <w:t xml:space="preserve"> </w:t>
      </w:r>
      <w:r>
        <w:rPr>
          <w:rFonts w:ascii="宋体" w:hAnsi="宋体" w:cs="仿宋_GB2312"/>
          <w:color w:val="auto"/>
          <w:kern w:val="0"/>
          <w:szCs w:val="21"/>
          <w:highlight w:val="none"/>
          <w:u w:val="single"/>
        </w:rPr>
        <w:t xml:space="preserve"> </w:t>
      </w:r>
      <w:r>
        <w:rPr>
          <w:rFonts w:hint="eastAsia" w:ascii="宋体" w:hAnsi="宋体" w:cs="仿宋_GB2312"/>
          <w:color w:val="auto"/>
          <w:kern w:val="0"/>
          <w:szCs w:val="21"/>
          <w:highlight w:val="none"/>
          <w:u w:val="single"/>
        </w:rPr>
        <w:t xml:space="preserve">         </w:t>
      </w:r>
      <w:r>
        <w:rPr>
          <w:rFonts w:ascii="宋体" w:hAnsi="宋体" w:cs="仿宋_GB2312"/>
          <w:color w:val="auto"/>
          <w:kern w:val="0"/>
          <w:szCs w:val="21"/>
          <w:highlight w:val="none"/>
          <w:u w:val="single"/>
        </w:rPr>
        <w:t xml:space="preserve">   </w:t>
      </w:r>
    </w:p>
    <w:p w14:paraId="6A0F3DFE">
      <w:pPr>
        <w:adjustRightInd w:val="0"/>
        <w:snapToGrid w:val="0"/>
        <w:spacing w:line="360" w:lineRule="auto"/>
        <w:ind w:firstLine="422" w:firstLineChars="200"/>
        <w:rPr>
          <w:rFonts w:hint="eastAsia" w:ascii="宋体" w:hAnsi="宋体" w:cs="黑体"/>
          <w:b/>
          <w:bCs/>
          <w:color w:val="auto"/>
          <w:kern w:val="0"/>
          <w:szCs w:val="21"/>
          <w:highlight w:val="none"/>
        </w:rPr>
      </w:pPr>
      <w:r>
        <w:rPr>
          <w:rFonts w:hint="eastAsia" w:ascii="宋体" w:hAnsi="宋体" w:cs="黑体"/>
          <w:b/>
          <w:bCs/>
          <w:color w:val="auto"/>
          <w:kern w:val="0"/>
          <w:szCs w:val="21"/>
          <w:highlight w:val="none"/>
        </w:rPr>
        <w:t>相关证明材料：见附件（如有）</w:t>
      </w:r>
    </w:p>
    <w:p w14:paraId="5FB207EF">
      <w:pPr>
        <w:adjustRightInd w:val="0"/>
        <w:snapToGrid w:val="0"/>
        <w:rPr>
          <w:rFonts w:hint="eastAsia" w:ascii="宋体" w:hAnsi="宋体" w:cs="黑体"/>
          <w:color w:val="auto"/>
          <w:kern w:val="0"/>
          <w:szCs w:val="21"/>
          <w:highlight w:val="none"/>
        </w:rPr>
      </w:pPr>
    </w:p>
    <w:p w14:paraId="6963EB11">
      <w:pPr>
        <w:snapToGrid w:val="0"/>
        <w:spacing w:line="360" w:lineRule="auto"/>
        <w:ind w:firstLine="420" w:firstLineChars="200"/>
        <w:rPr>
          <w:rFonts w:hint="eastAsia" w:ascii="宋体" w:hAnsi="宋体"/>
          <w:color w:val="auto"/>
          <w:szCs w:val="21"/>
          <w:highlight w:val="none"/>
        </w:rPr>
      </w:pPr>
      <w:r>
        <w:rPr>
          <w:rFonts w:ascii="宋体" w:hAnsi="宋体"/>
          <w:bCs/>
          <w:color w:val="auto"/>
          <w:szCs w:val="21"/>
          <w:highlight w:val="none"/>
        </w:rPr>
        <w:t>如</w:t>
      </w:r>
      <w:r>
        <w:rPr>
          <w:rFonts w:hint="eastAsia" w:ascii="宋体" w:hAnsi="宋体"/>
          <w:bCs/>
          <w:color w:val="auto"/>
          <w:szCs w:val="21"/>
          <w:highlight w:val="none"/>
        </w:rPr>
        <w:t>您单位</w:t>
      </w:r>
      <w:r>
        <w:rPr>
          <w:rFonts w:ascii="宋体" w:hAnsi="宋体"/>
          <w:bCs/>
          <w:color w:val="auto"/>
          <w:szCs w:val="21"/>
          <w:highlight w:val="none"/>
        </w:rPr>
        <w:t>对本</w:t>
      </w:r>
      <w:r>
        <w:rPr>
          <w:rFonts w:hint="eastAsia" w:ascii="宋体" w:hAnsi="宋体"/>
          <w:bCs/>
          <w:color w:val="auto"/>
          <w:szCs w:val="21"/>
          <w:highlight w:val="none"/>
        </w:rPr>
        <w:t>答</w:t>
      </w:r>
      <w:r>
        <w:rPr>
          <w:rFonts w:ascii="宋体" w:hAnsi="宋体"/>
          <w:bCs/>
          <w:color w:val="auto"/>
          <w:szCs w:val="21"/>
          <w:highlight w:val="none"/>
        </w:rPr>
        <w:t>复不满意，可以在</w:t>
      </w:r>
      <w:r>
        <w:rPr>
          <w:rFonts w:hint="eastAsia" w:ascii="宋体" w:hAnsi="宋体"/>
          <w:bCs/>
          <w:color w:val="auto"/>
          <w:szCs w:val="21"/>
          <w:highlight w:val="none"/>
        </w:rPr>
        <w:t>异议</w:t>
      </w:r>
      <w:r>
        <w:rPr>
          <w:rFonts w:ascii="宋体" w:hAnsi="宋体"/>
          <w:bCs/>
          <w:color w:val="auto"/>
          <w:szCs w:val="21"/>
          <w:highlight w:val="none"/>
        </w:rPr>
        <w:t>答复期满十日内向</w:t>
      </w:r>
      <w:r>
        <w:rPr>
          <w:rFonts w:hint="eastAsia" w:ascii="宋体" w:hAnsi="宋体"/>
          <w:bCs/>
          <w:color w:val="auto"/>
          <w:szCs w:val="21"/>
          <w:highlight w:val="none"/>
        </w:rPr>
        <w:t>有关行政监督部门</w:t>
      </w:r>
      <w:r>
        <w:rPr>
          <w:rFonts w:ascii="宋体" w:hAnsi="宋体"/>
          <w:bCs/>
          <w:color w:val="auto"/>
          <w:szCs w:val="21"/>
          <w:highlight w:val="none"/>
        </w:rPr>
        <w:t>依法提起投诉。感谢您对我们工作的监督和支持。</w:t>
      </w:r>
    </w:p>
    <w:p w14:paraId="7D0B3167">
      <w:pPr>
        <w:widowControl/>
        <w:spacing w:line="360" w:lineRule="auto"/>
        <w:ind w:firstLine="4200" w:firstLineChars="2000"/>
        <w:jc w:val="left"/>
        <w:rPr>
          <w:rFonts w:hint="eastAsia" w:ascii="宋体" w:hAnsi="宋体" w:cs="仿宋_GB2312"/>
          <w:color w:val="auto"/>
          <w:kern w:val="0"/>
          <w:szCs w:val="21"/>
          <w:highlight w:val="none"/>
        </w:rPr>
      </w:pPr>
    </w:p>
    <w:p w14:paraId="17A3F886">
      <w:pPr>
        <w:widowControl/>
        <w:spacing w:line="360" w:lineRule="auto"/>
        <w:ind w:firstLine="4200" w:firstLineChars="2000"/>
        <w:jc w:val="left"/>
        <w:rPr>
          <w:rFonts w:hint="eastAsia" w:ascii="宋体" w:hAnsi="宋体" w:cs="仿宋_GB2312"/>
          <w:color w:val="auto"/>
          <w:kern w:val="0"/>
          <w:szCs w:val="21"/>
          <w:highlight w:val="none"/>
        </w:rPr>
      </w:pPr>
    </w:p>
    <w:p w14:paraId="5C8DC2C9">
      <w:pPr>
        <w:widowControl/>
        <w:spacing w:line="360" w:lineRule="auto"/>
        <w:ind w:firstLine="4200" w:firstLineChars="2000"/>
        <w:jc w:val="left"/>
        <w:rPr>
          <w:rFonts w:hint="eastAsia" w:ascii="宋体" w:hAnsi="宋体" w:cs="仿宋_GB2312"/>
          <w:color w:val="auto"/>
          <w:kern w:val="0"/>
          <w:szCs w:val="21"/>
          <w:highlight w:val="none"/>
        </w:rPr>
      </w:pPr>
    </w:p>
    <w:p w14:paraId="121CFF96">
      <w:pPr>
        <w:widowControl/>
        <w:spacing w:line="360" w:lineRule="auto"/>
        <w:ind w:firstLine="4200" w:firstLineChars="2000"/>
        <w:jc w:val="left"/>
        <w:rPr>
          <w:rFonts w:hint="eastAsia" w:ascii="宋体" w:hAnsi="宋体" w:cs="宋体"/>
          <w:color w:val="auto"/>
          <w:kern w:val="0"/>
          <w:szCs w:val="21"/>
          <w:highlight w:val="none"/>
        </w:rPr>
      </w:pPr>
      <w:r>
        <w:rPr>
          <w:rFonts w:hint="eastAsia" w:ascii="宋体" w:hAnsi="宋体" w:cs="仿宋_GB2312"/>
          <w:color w:val="auto"/>
          <w:kern w:val="0"/>
          <w:szCs w:val="21"/>
          <w:highlight w:val="none"/>
        </w:rPr>
        <w:t>招标人或招标代理机构（公章）：</w:t>
      </w:r>
      <w:r>
        <w:rPr>
          <w:rFonts w:hint="eastAsia" w:ascii="宋体" w:hAnsi="宋体" w:cs="仿宋_GB2312"/>
          <w:color w:val="auto"/>
          <w:kern w:val="0"/>
          <w:szCs w:val="21"/>
          <w:highlight w:val="none"/>
          <w:u w:val="single"/>
        </w:rPr>
        <w:t xml:space="preserve">         </w:t>
      </w:r>
    </w:p>
    <w:p w14:paraId="389FCF91">
      <w:pPr>
        <w:widowControl/>
        <w:spacing w:line="360" w:lineRule="auto"/>
        <w:ind w:left="99" w:leftChars="47" w:firstLine="3780" w:firstLineChars="1800"/>
        <w:jc w:val="left"/>
        <w:rPr>
          <w:rFonts w:hint="eastAsia" w:ascii="宋体" w:hAnsi="宋体" w:cs="仿宋_GB2312"/>
          <w:color w:val="auto"/>
          <w:kern w:val="0"/>
          <w:szCs w:val="21"/>
          <w:highlight w:val="none"/>
          <w:u w:val="single"/>
        </w:rPr>
      </w:pPr>
      <w:r>
        <w:rPr>
          <w:rFonts w:hint="eastAsia" w:ascii="宋体" w:hAnsi="宋体" w:cs="仿宋_GB2312"/>
          <w:color w:val="auto"/>
          <w:kern w:val="0"/>
          <w:szCs w:val="21"/>
          <w:highlight w:val="none"/>
        </w:rPr>
        <w:t>法定代表人或授权代表（签字或盖章）</w:t>
      </w:r>
      <w:r>
        <w:rPr>
          <w:rFonts w:hint="eastAsia" w:ascii="宋体" w:hAnsi="宋体" w:cs="仿宋_GB2312"/>
          <w:color w:val="auto"/>
          <w:szCs w:val="21"/>
          <w:highlight w:val="none"/>
        </w:rPr>
        <w:t>：</w:t>
      </w:r>
      <w:r>
        <w:rPr>
          <w:rFonts w:hint="eastAsia" w:ascii="宋体" w:hAnsi="宋体" w:cs="仿宋_GB2312"/>
          <w:color w:val="auto"/>
          <w:kern w:val="0"/>
          <w:szCs w:val="21"/>
          <w:highlight w:val="none"/>
          <w:u w:val="single"/>
        </w:rPr>
        <w:t xml:space="preserve">  </w:t>
      </w:r>
      <w:r>
        <w:rPr>
          <w:rFonts w:ascii="宋体" w:hAnsi="宋体" w:cs="仿宋_GB2312"/>
          <w:color w:val="auto"/>
          <w:szCs w:val="21"/>
          <w:highlight w:val="none"/>
          <w:u w:val="single"/>
        </w:rPr>
        <w:t xml:space="preserve">    </w:t>
      </w:r>
      <w:r>
        <w:rPr>
          <w:rFonts w:hint="eastAsia" w:ascii="宋体" w:hAnsi="宋体" w:cs="仿宋_GB2312"/>
          <w:color w:val="auto"/>
          <w:kern w:val="0"/>
          <w:szCs w:val="21"/>
          <w:highlight w:val="none"/>
          <w:u w:val="single"/>
        </w:rPr>
        <w:t xml:space="preserve">  </w:t>
      </w:r>
    </w:p>
    <w:p w14:paraId="0BC5A8E9">
      <w:pPr>
        <w:rPr>
          <w:color w:val="auto"/>
          <w:highlight w:val="none"/>
        </w:rPr>
        <w:sectPr>
          <w:headerReference r:id="rId8" w:type="default"/>
          <w:footerReference r:id="rId9" w:type="default"/>
          <w:pgSz w:w="11906" w:h="16838"/>
          <w:pgMar w:top="1440" w:right="1797" w:bottom="1440" w:left="1797" w:header="851" w:footer="851" w:gutter="0"/>
          <w:pgNumType w:fmt="decimal"/>
          <w:cols w:space="720" w:num="1"/>
          <w:docGrid w:linePitch="312" w:charSpace="0"/>
        </w:sectPr>
      </w:pPr>
      <w:r>
        <w:rPr>
          <w:rFonts w:hint="eastAsia" w:ascii="宋体" w:hAnsi="宋体" w:cs="仿宋_GB2312"/>
          <w:color w:val="auto"/>
          <w:kern w:val="0"/>
          <w:szCs w:val="21"/>
          <w:highlight w:val="none"/>
        </w:rPr>
        <w:t xml:space="preserve">          </w:t>
      </w:r>
      <w:r>
        <w:rPr>
          <w:rFonts w:ascii="宋体" w:hAnsi="宋体" w:cs="仿宋_GB2312"/>
          <w:color w:val="auto"/>
          <w:kern w:val="0"/>
          <w:szCs w:val="21"/>
          <w:highlight w:val="none"/>
        </w:rPr>
        <w:t xml:space="preserve">                         </w:t>
      </w:r>
      <w:r>
        <w:rPr>
          <w:rFonts w:hint="eastAsia" w:ascii="宋体" w:hAnsi="宋体" w:cs="仿宋_GB2312"/>
          <w:color w:val="auto"/>
          <w:kern w:val="0"/>
          <w:szCs w:val="21"/>
          <w:highlight w:val="none"/>
        </w:rPr>
        <w:t xml:space="preserve"> </w:t>
      </w:r>
      <w:r>
        <w:rPr>
          <w:rFonts w:ascii="宋体" w:hAnsi="宋体" w:cs="仿宋_GB2312"/>
          <w:color w:val="auto"/>
          <w:szCs w:val="21"/>
          <w:highlight w:val="none"/>
        </w:rPr>
        <w:t xml:space="preserve">    </w:t>
      </w:r>
      <w:r>
        <w:rPr>
          <w:rFonts w:hint="eastAsia" w:ascii="宋体" w:hAnsi="宋体" w:cs="仿宋_GB2312"/>
          <w:color w:val="auto"/>
          <w:kern w:val="0"/>
          <w:szCs w:val="21"/>
          <w:highlight w:val="none"/>
        </w:rPr>
        <w:t xml:space="preserve">日 </w:t>
      </w:r>
      <w:r>
        <w:rPr>
          <w:rFonts w:ascii="宋体" w:hAnsi="宋体" w:cs="仿宋_GB2312"/>
          <w:color w:val="auto"/>
          <w:kern w:val="0"/>
          <w:szCs w:val="21"/>
          <w:highlight w:val="none"/>
        </w:rPr>
        <w:t xml:space="preserve">   </w:t>
      </w:r>
      <w:r>
        <w:rPr>
          <w:rFonts w:hint="eastAsia" w:ascii="宋体" w:hAnsi="宋体" w:cs="仿宋_GB2312"/>
          <w:color w:val="auto"/>
          <w:kern w:val="0"/>
          <w:szCs w:val="21"/>
          <w:highlight w:val="none"/>
        </w:rPr>
        <w:t xml:space="preserve">期： </w:t>
      </w:r>
      <w:r>
        <w:rPr>
          <w:rFonts w:ascii="宋体" w:hAnsi="宋体" w:cs="仿宋_GB2312"/>
          <w:color w:val="auto"/>
          <w:kern w:val="0"/>
          <w:szCs w:val="21"/>
          <w:highlight w:val="none"/>
        </w:rPr>
        <w:t xml:space="preserve">    </w:t>
      </w:r>
      <w:r>
        <w:rPr>
          <w:rFonts w:hint="eastAsia" w:ascii="宋体" w:hAnsi="宋体" w:cs="仿宋_GB2312"/>
          <w:color w:val="auto"/>
          <w:kern w:val="0"/>
          <w:szCs w:val="21"/>
          <w:highlight w:val="none"/>
        </w:rPr>
        <w:t>年    月   日</w:t>
      </w:r>
    </w:p>
    <w:p w14:paraId="2B6E1736">
      <w:pPr>
        <w:ind w:firstLine="435"/>
        <w:jc w:val="center"/>
        <w:rPr>
          <w:rFonts w:hint="eastAsia"/>
          <w:color w:val="auto"/>
          <w:highlight w:val="none"/>
        </w:rPr>
      </w:pPr>
      <w:bookmarkStart w:id="403" w:name="_Toc256000087"/>
      <w:bookmarkStart w:id="404" w:name="_Toc152265814_0"/>
    </w:p>
    <w:p w14:paraId="63926F37">
      <w:pPr>
        <w:ind w:firstLine="435"/>
        <w:jc w:val="center"/>
        <w:rPr>
          <w:rFonts w:hint="eastAsia"/>
          <w:color w:val="auto"/>
          <w:highlight w:val="none"/>
        </w:rPr>
      </w:pPr>
    </w:p>
    <w:p w14:paraId="31965022">
      <w:pPr>
        <w:ind w:firstLine="435"/>
        <w:jc w:val="center"/>
        <w:rPr>
          <w:rFonts w:hint="eastAsia"/>
          <w:color w:val="auto"/>
          <w:highlight w:val="none"/>
        </w:rPr>
      </w:pPr>
    </w:p>
    <w:p w14:paraId="5A36471E">
      <w:pPr>
        <w:ind w:firstLine="435"/>
        <w:jc w:val="center"/>
        <w:rPr>
          <w:color w:val="auto"/>
          <w:highlight w:val="none"/>
        </w:rPr>
      </w:pPr>
    </w:p>
    <w:p w14:paraId="0CCC91E0">
      <w:pPr>
        <w:ind w:firstLine="435"/>
        <w:jc w:val="center"/>
        <w:rPr>
          <w:color w:val="auto"/>
          <w:highlight w:val="none"/>
        </w:rPr>
      </w:pPr>
    </w:p>
    <w:p w14:paraId="6A23883F">
      <w:pPr>
        <w:ind w:firstLine="435"/>
        <w:jc w:val="center"/>
        <w:rPr>
          <w:color w:val="auto"/>
          <w:highlight w:val="none"/>
        </w:rPr>
      </w:pPr>
    </w:p>
    <w:p w14:paraId="1AC76D53">
      <w:pPr>
        <w:ind w:firstLine="435"/>
        <w:jc w:val="center"/>
        <w:rPr>
          <w:rFonts w:hint="eastAsia"/>
          <w:color w:val="auto"/>
          <w:highlight w:val="none"/>
        </w:rPr>
      </w:pPr>
    </w:p>
    <w:p w14:paraId="429A791A">
      <w:pPr>
        <w:ind w:firstLine="435"/>
        <w:jc w:val="center"/>
        <w:rPr>
          <w:rFonts w:hint="eastAsia"/>
          <w:color w:val="auto"/>
          <w:highlight w:val="none"/>
        </w:rPr>
      </w:pPr>
    </w:p>
    <w:p w14:paraId="21C8ECE0">
      <w:pPr>
        <w:ind w:firstLine="435"/>
        <w:jc w:val="center"/>
        <w:rPr>
          <w:rFonts w:hint="eastAsia"/>
          <w:color w:val="auto"/>
          <w:highlight w:val="none"/>
        </w:rPr>
      </w:pPr>
    </w:p>
    <w:p w14:paraId="5A0DB298">
      <w:pPr>
        <w:ind w:firstLine="435"/>
        <w:jc w:val="center"/>
        <w:rPr>
          <w:rFonts w:hint="eastAsia"/>
          <w:color w:val="auto"/>
          <w:highlight w:val="none"/>
        </w:rPr>
      </w:pPr>
    </w:p>
    <w:p w14:paraId="794E1E54">
      <w:pPr>
        <w:ind w:firstLine="435"/>
        <w:jc w:val="center"/>
        <w:rPr>
          <w:rFonts w:hint="eastAsia"/>
          <w:color w:val="auto"/>
          <w:highlight w:val="none"/>
        </w:rPr>
      </w:pPr>
    </w:p>
    <w:p w14:paraId="733260F2">
      <w:pPr>
        <w:ind w:firstLine="435"/>
        <w:jc w:val="center"/>
        <w:rPr>
          <w:rFonts w:hint="eastAsia"/>
          <w:color w:val="auto"/>
          <w:highlight w:val="none"/>
        </w:rPr>
      </w:pPr>
    </w:p>
    <w:p w14:paraId="1D83D926">
      <w:pPr>
        <w:pStyle w:val="2"/>
        <w:spacing w:before="120" w:after="120" w:line="400" w:lineRule="exact"/>
        <w:jc w:val="center"/>
        <w:rPr>
          <w:color w:val="auto"/>
          <w:highlight w:val="none"/>
        </w:rPr>
        <w:sectPr>
          <w:footerReference r:id="rId10" w:type="default"/>
          <w:pgSz w:w="11906" w:h="16838"/>
          <w:pgMar w:top="1440" w:right="1800" w:bottom="1440" w:left="1800" w:header="851" w:footer="992" w:gutter="0"/>
          <w:pgNumType w:fmt="decimal"/>
          <w:cols w:space="425" w:num="1"/>
          <w:docGrid w:type="lines" w:linePitch="312" w:charSpace="0"/>
        </w:sectPr>
      </w:pPr>
      <w:r>
        <w:rPr>
          <w:rFonts w:ascii="黑体" w:hAnsi="黑体" w:eastAsia="黑体"/>
          <w:b w:val="0"/>
          <w:bCs w:val="0"/>
          <w:color w:val="auto"/>
          <w:sz w:val="32"/>
          <w:highlight w:val="none"/>
        </w:rPr>
        <w:t>第三章</w:t>
      </w:r>
      <w:r>
        <w:rPr>
          <w:rFonts w:hint="eastAsia" w:ascii="黑体" w:hAnsi="黑体" w:eastAsia="黑体"/>
          <w:b w:val="0"/>
          <w:bCs w:val="0"/>
          <w:color w:val="auto"/>
          <w:sz w:val="32"/>
          <w:highlight w:val="none"/>
        </w:rPr>
        <w:t xml:space="preserve"> </w:t>
      </w:r>
      <w:r>
        <w:rPr>
          <w:rFonts w:hint="eastAsia" w:ascii="黑体" w:hAnsi="黑体" w:eastAsia="黑体"/>
          <w:b w:val="0"/>
          <w:bCs w:val="0"/>
          <w:color w:val="auto"/>
          <w:sz w:val="32"/>
          <w:highlight w:val="none"/>
          <w:lang w:val="en-US" w:eastAsia="zh-CN"/>
        </w:rPr>
        <w:t xml:space="preserve"> </w:t>
      </w:r>
      <w:r>
        <w:rPr>
          <w:rFonts w:ascii="黑体" w:hAnsi="黑体" w:eastAsia="黑体"/>
          <w:b w:val="0"/>
          <w:bCs w:val="0"/>
          <w:color w:val="auto"/>
          <w:sz w:val="32"/>
          <w:highlight w:val="none"/>
        </w:rPr>
        <w:t>评标办法</w:t>
      </w:r>
      <w:bookmarkEnd w:id="403"/>
      <w:bookmarkEnd w:id="404"/>
    </w:p>
    <w:p w14:paraId="27578ECE">
      <w:pPr>
        <w:pStyle w:val="24"/>
        <w:jc w:val="center"/>
        <w:rPr>
          <w:color w:val="auto"/>
          <w:highlight w:val="none"/>
        </w:rPr>
      </w:pPr>
      <w:bookmarkStart w:id="405" w:name="_Toc155889699"/>
      <w:bookmarkStart w:id="406" w:name="_Toc256000088"/>
      <w:r>
        <w:rPr>
          <w:rFonts w:hint="eastAsia"/>
          <w:color w:val="auto"/>
          <w:highlight w:val="none"/>
        </w:rPr>
        <w:t>评标办法前附表</w:t>
      </w:r>
      <w:bookmarkEnd w:id="405"/>
      <w:r>
        <w:rPr>
          <w:rFonts w:hint="eastAsia"/>
          <w:color w:val="auto"/>
          <w:highlight w:val="none"/>
        </w:rPr>
        <w:t>（综合评估法）</w:t>
      </w:r>
      <w:bookmarkEnd w:id="406"/>
    </w:p>
    <w:p w14:paraId="3A1FD251">
      <w:pPr>
        <w:rPr>
          <w:rFonts w:ascii="黑体" w:hAnsi="宋体" w:eastAsia="黑体"/>
          <w:color w:val="auto"/>
          <w:sz w:val="28"/>
          <w:szCs w:val="28"/>
          <w:highlight w:val="none"/>
        </w:rPr>
      </w:pPr>
    </w:p>
    <w:tbl>
      <w:tblPr>
        <w:tblStyle w:val="18"/>
        <w:tblW w:w="893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1"/>
        <w:gridCol w:w="1059"/>
        <w:gridCol w:w="2085"/>
        <w:gridCol w:w="255"/>
        <w:gridCol w:w="680"/>
        <w:gridCol w:w="4111"/>
      </w:tblGrid>
      <w:tr w14:paraId="2774AF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800" w:type="dxa"/>
            <w:gridSpan w:val="2"/>
            <w:vAlign w:val="center"/>
          </w:tcPr>
          <w:p w14:paraId="0EE533F8">
            <w:pPr>
              <w:keepNext w:val="0"/>
              <w:keepLines w:val="0"/>
              <w:suppressLineNumbers w:val="0"/>
              <w:spacing w:before="0" w:beforeAutospacing="0" w:after="0" w:afterAutospacing="0" w:line="420" w:lineRule="exact"/>
              <w:ind w:left="0" w:right="0"/>
              <w:jc w:val="center"/>
              <w:rPr>
                <w:rFonts w:hint="default" w:ascii="宋体" w:hAnsi="宋体"/>
                <w:b/>
                <w:color w:val="auto"/>
                <w:szCs w:val="21"/>
                <w:highlight w:val="none"/>
              </w:rPr>
            </w:pPr>
            <w:bookmarkStart w:id="407" w:name="_Hlk121668541"/>
            <w:bookmarkStart w:id="408" w:name="_Hlk154665296"/>
            <w:r>
              <w:rPr>
                <w:rFonts w:hint="eastAsia" w:ascii="宋体" w:hAnsi="宋体"/>
                <w:b/>
                <w:color w:val="auto"/>
                <w:szCs w:val="21"/>
                <w:highlight w:val="none"/>
              </w:rPr>
              <w:t>条款号</w:t>
            </w:r>
          </w:p>
        </w:tc>
        <w:tc>
          <w:tcPr>
            <w:tcW w:w="2340" w:type="dxa"/>
            <w:gridSpan w:val="2"/>
            <w:vAlign w:val="center"/>
          </w:tcPr>
          <w:p w14:paraId="3DDB50B0">
            <w:pPr>
              <w:keepNext w:val="0"/>
              <w:keepLines w:val="0"/>
              <w:suppressLineNumbers w:val="0"/>
              <w:spacing w:before="0" w:beforeAutospacing="0" w:after="0" w:afterAutospacing="0" w:line="420" w:lineRule="exact"/>
              <w:ind w:left="0" w:right="0"/>
              <w:jc w:val="center"/>
              <w:rPr>
                <w:rFonts w:hint="default" w:ascii="宋体" w:hAnsi="宋体"/>
                <w:b/>
                <w:color w:val="auto"/>
                <w:szCs w:val="21"/>
                <w:highlight w:val="none"/>
              </w:rPr>
            </w:pPr>
            <w:r>
              <w:rPr>
                <w:rFonts w:hint="eastAsia" w:ascii="宋体" w:hAnsi="宋体"/>
                <w:b/>
                <w:color w:val="auto"/>
                <w:szCs w:val="21"/>
                <w:highlight w:val="none"/>
              </w:rPr>
              <w:t>评审因素</w:t>
            </w:r>
          </w:p>
        </w:tc>
        <w:tc>
          <w:tcPr>
            <w:tcW w:w="4791" w:type="dxa"/>
            <w:gridSpan w:val="2"/>
            <w:vAlign w:val="center"/>
          </w:tcPr>
          <w:p w14:paraId="6F0B5EF3">
            <w:pPr>
              <w:keepNext w:val="0"/>
              <w:keepLines w:val="0"/>
              <w:suppressLineNumbers w:val="0"/>
              <w:spacing w:before="0" w:beforeAutospacing="0" w:after="0" w:afterAutospacing="0" w:line="420" w:lineRule="exact"/>
              <w:ind w:left="0" w:right="0"/>
              <w:jc w:val="center"/>
              <w:rPr>
                <w:rFonts w:hint="default" w:ascii="宋体" w:hAnsi="宋体"/>
                <w:b/>
                <w:color w:val="auto"/>
                <w:szCs w:val="21"/>
                <w:highlight w:val="none"/>
              </w:rPr>
            </w:pPr>
            <w:r>
              <w:rPr>
                <w:rFonts w:hint="eastAsia" w:ascii="宋体" w:hAnsi="宋体"/>
                <w:b/>
                <w:color w:val="auto"/>
                <w:szCs w:val="21"/>
                <w:highlight w:val="none"/>
              </w:rPr>
              <w:t>评审标准</w:t>
            </w:r>
          </w:p>
        </w:tc>
      </w:tr>
      <w:tr w14:paraId="7F4E82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41" w:type="dxa"/>
            <w:vMerge w:val="restart"/>
            <w:vAlign w:val="center"/>
          </w:tcPr>
          <w:p w14:paraId="58DC3CEC">
            <w:pPr>
              <w:keepNext w:val="0"/>
              <w:keepLines w:val="0"/>
              <w:suppressLineNumbers w:val="0"/>
              <w:spacing w:before="0" w:beforeAutospacing="0" w:after="0" w:afterAutospacing="0" w:line="420" w:lineRule="exact"/>
              <w:ind w:left="0" w:right="0"/>
              <w:jc w:val="center"/>
              <w:rPr>
                <w:rFonts w:hint="default"/>
                <w:color w:val="auto"/>
                <w:szCs w:val="21"/>
                <w:highlight w:val="none"/>
              </w:rPr>
            </w:pPr>
            <w:r>
              <w:rPr>
                <w:rFonts w:hint="eastAsia" w:ascii="宋体" w:hAnsi="宋体" w:eastAsia="宋体" w:cs="宋体"/>
                <w:b w:val="0"/>
                <w:i w:val="0"/>
                <w:color w:val="auto"/>
                <w:szCs w:val="21"/>
                <w:highlight w:val="none"/>
                <w:u w:val="none" w:color="auto"/>
              </w:rPr>
              <w:t>2.1.1</w:t>
            </w:r>
          </w:p>
        </w:tc>
        <w:tc>
          <w:tcPr>
            <w:tcW w:w="1059" w:type="dxa"/>
            <w:vMerge w:val="restart"/>
            <w:vAlign w:val="center"/>
          </w:tcPr>
          <w:p w14:paraId="09706A78">
            <w:pPr>
              <w:keepNext w:val="0"/>
              <w:keepLines w:val="0"/>
              <w:suppressLineNumbers w:val="0"/>
              <w:spacing w:before="0" w:beforeAutospacing="0" w:after="0" w:afterAutospacing="0" w:line="420" w:lineRule="exact"/>
              <w:ind w:left="0" w:right="0"/>
              <w:jc w:val="center"/>
              <w:rPr>
                <w:rFonts w:hint="eastAsia" w:ascii="宋体" w:hAnsi="宋体"/>
                <w:color w:val="auto"/>
                <w:szCs w:val="21"/>
                <w:highlight w:val="none"/>
              </w:rPr>
            </w:pPr>
            <w:r>
              <w:rPr>
                <w:rFonts w:hint="eastAsia" w:ascii="宋体" w:hAnsi="宋体" w:eastAsia="宋体" w:cs="宋体"/>
                <w:b w:val="0"/>
                <w:i w:val="0"/>
                <w:color w:val="auto"/>
                <w:szCs w:val="21"/>
                <w:highlight w:val="none"/>
                <w:u w:val="none" w:color="auto"/>
              </w:rPr>
              <w:t>形式评审标准</w:t>
            </w:r>
          </w:p>
        </w:tc>
        <w:tc>
          <w:tcPr>
            <w:tcW w:w="2340" w:type="dxa"/>
            <w:gridSpan w:val="2"/>
            <w:vAlign w:val="center"/>
          </w:tcPr>
          <w:p w14:paraId="7C8D7DCF">
            <w:pPr>
              <w:keepNext w:val="0"/>
              <w:keepLines w:val="0"/>
              <w:suppressLineNumbers w:val="0"/>
              <w:spacing w:before="0" w:beforeAutospacing="0" w:after="0" w:afterAutospacing="0" w:line="420" w:lineRule="exact"/>
              <w:ind w:left="0" w:right="0"/>
              <w:jc w:val="center"/>
              <w:rPr>
                <w:rFonts w:hint="default" w:ascii="宋体" w:hAnsi="宋体"/>
                <w:color w:val="auto"/>
                <w:szCs w:val="21"/>
                <w:highlight w:val="none"/>
              </w:rPr>
            </w:pPr>
            <w:r>
              <w:rPr>
                <w:rFonts w:hint="eastAsia" w:ascii="宋体" w:hAnsi="宋体" w:eastAsia="宋体" w:cs="宋体"/>
                <w:b w:val="0"/>
                <w:i w:val="0"/>
                <w:color w:val="auto"/>
                <w:szCs w:val="21"/>
                <w:highlight w:val="none"/>
                <w:u w:val="none" w:color="auto"/>
              </w:rPr>
              <w:t>投标人名称</w:t>
            </w:r>
          </w:p>
        </w:tc>
        <w:tc>
          <w:tcPr>
            <w:tcW w:w="4791" w:type="dxa"/>
            <w:gridSpan w:val="2"/>
            <w:vAlign w:val="center"/>
          </w:tcPr>
          <w:p w14:paraId="23921931">
            <w:pPr>
              <w:keepNext w:val="0"/>
              <w:keepLines w:val="0"/>
              <w:suppressLineNumbers w:val="0"/>
              <w:spacing w:before="0" w:beforeAutospacing="0" w:after="0" w:afterAutospacing="0" w:line="420" w:lineRule="exact"/>
              <w:ind w:left="0" w:right="0"/>
              <w:rPr>
                <w:rFonts w:hint="default" w:ascii="宋体" w:hAnsi="宋体"/>
                <w:color w:val="auto"/>
                <w:szCs w:val="21"/>
                <w:highlight w:val="none"/>
              </w:rPr>
            </w:pPr>
            <w:r>
              <w:rPr>
                <w:rFonts w:hint="eastAsia" w:ascii="宋体" w:hAnsi="宋体" w:eastAsia="宋体" w:cs="宋体"/>
                <w:b w:val="0"/>
                <w:i w:val="0"/>
                <w:color w:val="auto"/>
                <w:szCs w:val="21"/>
                <w:highlight w:val="none"/>
                <w:u w:val="none" w:color="auto"/>
              </w:rPr>
              <w:t>与营业执照、资质证书一致</w:t>
            </w:r>
          </w:p>
        </w:tc>
      </w:tr>
      <w:tr w14:paraId="191BB4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41" w:type="dxa"/>
            <w:vMerge w:val="continue"/>
            <w:vAlign w:val="center"/>
          </w:tcPr>
          <w:p w14:paraId="58B3F310">
            <w:pPr>
              <w:keepNext w:val="0"/>
              <w:keepLines w:val="0"/>
              <w:suppressLineNumbers w:val="0"/>
              <w:spacing w:before="0" w:beforeAutospacing="0" w:after="0" w:afterAutospacing="0" w:line="420" w:lineRule="exact"/>
              <w:ind w:left="0" w:right="0"/>
              <w:jc w:val="center"/>
              <w:rPr>
                <w:rFonts w:hint="default"/>
                <w:color w:val="auto"/>
                <w:szCs w:val="21"/>
                <w:highlight w:val="none"/>
              </w:rPr>
            </w:pPr>
            <w:r>
              <w:rPr>
                <w:rFonts w:hint="eastAsia" w:ascii="宋体" w:hAnsi="宋体" w:eastAsia="宋体" w:cs="宋体"/>
                <w:b w:val="0"/>
                <w:i w:val="0"/>
                <w:color w:val="auto"/>
                <w:szCs w:val="21"/>
                <w:highlight w:val="none"/>
                <w:u w:val="none" w:color="auto"/>
              </w:rPr>
              <w:t>2.1.1</w:t>
            </w:r>
          </w:p>
        </w:tc>
        <w:tc>
          <w:tcPr>
            <w:tcW w:w="1059" w:type="dxa"/>
            <w:vMerge w:val="continue"/>
            <w:vAlign w:val="center"/>
          </w:tcPr>
          <w:p w14:paraId="19F82457">
            <w:pPr>
              <w:keepNext w:val="0"/>
              <w:keepLines w:val="0"/>
              <w:suppressLineNumbers w:val="0"/>
              <w:spacing w:before="0" w:beforeAutospacing="0" w:after="0" w:afterAutospacing="0" w:line="420" w:lineRule="exact"/>
              <w:ind w:left="0" w:right="0"/>
              <w:jc w:val="center"/>
              <w:rPr>
                <w:rFonts w:hint="eastAsia" w:ascii="宋体" w:hAnsi="宋体"/>
                <w:color w:val="auto"/>
                <w:szCs w:val="21"/>
                <w:highlight w:val="none"/>
              </w:rPr>
            </w:pPr>
            <w:r>
              <w:rPr>
                <w:rFonts w:hint="eastAsia" w:ascii="宋体" w:hAnsi="宋体" w:eastAsia="宋体" w:cs="宋体"/>
                <w:b w:val="0"/>
                <w:i w:val="0"/>
                <w:color w:val="auto"/>
                <w:szCs w:val="21"/>
                <w:highlight w:val="none"/>
                <w:u w:val="none" w:color="auto"/>
              </w:rPr>
              <w:t>形式评审标准</w:t>
            </w:r>
          </w:p>
        </w:tc>
        <w:tc>
          <w:tcPr>
            <w:tcW w:w="2340" w:type="dxa"/>
            <w:gridSpan w:val="2"/>
            <w:vAlign w:val="center"/>
          </w:tcPr>
          <w:p w14:paraId="7DC49945">
            <w:pPr>
              <w:keepNext w:val="0"/>
              <w:keepLines w:val="0"/>
              <w:suppressLineNumbers w:val="0"/>
              <w:spacing w:before="0" w:beforeAutospacing="0" w:after="0" w:afterAutospacing="0" w:line="420" w:lineRule="exact"/>
              <w:ind w:left="0" w:right="0"/>
              <w:jc w:val="center"/>
              <w:rPr>
                <w:rFonts w:hint="default" w:ascii="宋体" w:hAnsi="宋体"/>
                <w:color w:val="auto"/>
                <w:szCs w:val="21"/>
                <w:highlight w:val="none"/>
              </w:rPr>
            </w:pPr>
            <w:r>
              <w:rPr>
                <w:rFonts w:hint="eastAsia" w:ascii="宋体" w:hAnsi="宋体" w:eastAsia="宋体" w:cs="宋体"/>
                <w:b w:val="0"/>
                <w:i w:val="0"/>
                <w:color w:val="auto"/>
                <w:szCs w:val="21"/>
                <w:highlight w:val="none"/>
                <w:u w:val="none" w:color="auto"/>
              </w:rPr>
              <w:t>投标文件签字盖章</w:t>
            </w:r>
          </w:p>
        </w:tc>
        <w:tc>
          <w:tcPr>
            <w:tcW w:w="4791" w:type="dxa"/>
            <w:gridSpan w:val="2"/>
            <w:vAlign w:val="center"/>
          </w:tcPr>
          <w:p w14:paraId="25948501">
            <w:pPr>
              <w:keepNext w:val="0"/>
              <w:keepLines w:val="0"/>
              <w:suppressLineNumbers w:val="0"/>
              <w:spacing w:before="0" w:beforeAutospacing="0" w:after="0" w:afterAutospacing="0" w:line="420" w:lineRule="exact"/>
              <w:ind w:left="0" w:right="0"/>
              <w:rPr>
                <w:rFonts w:hint="default" w:ascii="宋体" w:hAnsi="宋体"/>
                <w:color w:val="auto"/>
                <w:szCs w:val="21"/>
                <w:highlight w:val="none"/>
              </w:rPr>
            </w:pPr>
            <w:r>
              <w:rPr>
                <w:rFonts w:hint="eastAsia" w:ascii="宋体" w:hAnsi="宋体" w:eastAsia="宋体" w:cs="宋体"/>
                <w:b w:val="0"/>
                <w:i w:val="0"/>
                <w:color w:val="auto"/>
                <w:szCs w:val="21"/>
                <w:highlight w:val="none"/>
                <w:u w:val="none" w:color="auto"/>
              </w:rPr>
              <w:t>符合第二章“投标人须知”第3.7.3（4）目规定</w:t>
            </w:r>
          </w:p>
        </w:tc>
      </w:tr>
      <w:tr w14:paraId="34D51B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41" w:type="dxa"/>
            <w:vMerge w:val="continue"/>
            <w:vAlign w:val="center"/>
          </w:tcPr>
          <w:p w14:paraId="16B0F4DF">
            <w:pPr>
              <w:keepNext w:val="0"/>
              <w:keepLines w:val="0"/>
              <w:suppressLineNumbers w:val="0"/>
              <w:spacing w:before="0" w:beforeAutospacing="0" w:after="0" w:afterAutospacing="0" w:line="420" w:lineRule="exact"/>
              <w:ind w:left="0" w:right="0"/>
              <w:jc w:val="center"/>
              <w:rPr>
                <w:rFonts w:hint="default"/>
                <w:color w:val="auto"/>
                <w:szCs w:val="21"/>
                <w:highlight w:val="none"/>
              </w:rPr>
            </w:pPr>
            <w:r>
              <w:rPr>
                <w:rFonts w:hint="eastAsia" w:ascii="宋体" w:hAnsi="宋体" w:eastAsia="宋体" w:cs="宋体"/>
                <w:b w:val="0"/>
                <w:i w:val="0"/>
                <w:color w:val="auto"/>
                <w:szCs w:val="21"/>
                <w:highlight w:val="none"/>
                <w:u w:val="none" w:color="auto"/>
              </w:rPr>
              <w:t>2.1.1</w:t>
            </w:r>
          </w:p>
        </w:tc>
        <w:tc>
          <w:tcPr>
            <w:tcW w:w="1059" w:type="dxa"/>
            <w:vMerge w:val="continue"/>
            <w:vAlign w:val="center"/>
          </w:tcPr>
          <w:p w14:paraId="4FFD74A9">
            <w:pPr>
              <w:keepNext w:val="0"/>
              <w:keepLines w:val="0"/>
              <w:suppressLineNumbers w:val="0"/>
              <w:spacing w:before="0" w:beforeAutospacing="0" w:after="0" w:afterAutospacing="0" w:line="420" w:lineRule="exact"/>
              <w:ind w:left="0" w:right="0"/>
              <w:jc w:val="center"/>
              <w:rPr>
                <w:rFonts w:hint="eastAsia" w:ascii="宋体" w:hAnsi="宋体"/>
                <w:color w:val="auto"/>
                <w:szCs w:val="21"/>
                <w:highlight w:val="none"/>
              </w:rPr>
            </w:pPr>
            <w:r>
              <w:rPr>
                <w:rFonts w:hint="eastAsia" w:ascii="宋体" w:hAnsi="宋体" w:eastAsia="宋体" w:cs="宋体"/>
                <w:b w:val="0"/>
                <w:i w:val="0"/>
                <w:color w:val="auto"/>
                <w:szCs w:val="21"/>
                <w:highlight w:val="none"/>
                <w:u w:val="none" w:color="auto"/>
              </w:rPr>
              <w:t>形式评审标准</w:t>
            </w:r>
          </w:p>
        </w:tc>
        <w:tc>
          <w:tcPr>
            <w:tcW w:w="2340" w:type="dxa"/>
            <w:gridSpan w:val="2"/>
            <w:vAlign w:val="center"/>
          </w:tcPr>
          <w:p w14:paraId="07F23990">
            <w:pPr>
              <w:keepNext w:val="0"/>
              <w:keepLines w:val="0"/>
              <w:suppressLineNumbers w:val="0"/>
              <w:spacing w:before="0" w:beforeAutospacing="0" w:after="0" w:afterAutospacing="0" w:line="420" w:lineRule="exact"/>
              <w:ind w:left="0" w:right="0"/>
              <w:jc w:val="center"/>
              <w:rPr>
                <w:rFonts w:hint="default" w:ascii="宋体" w:hAnsi="宋体"/>
                <w:color w:val="auto"/>
                <w:szCs w:val="21"/>
                <w:highlight w:val="none"/>
              </w:rPr>
            </w:pPr>
            <w:r>
              <w:rPr>
                <w:rFonts w:hint="eastAsia" w:ascii="宋体" w:hAnsi="宋体" w:eastAsia="宋体" w:cs="宋体"/>
                <w:b w:val="0"/>
                <w:i w:val="0"/>
                <w:color w:val="auto"/>
                <w:szCs w:val="21"/>
                <w:highlight w:val="none"/>
                <w:u w:val="none" w:color="auto"/>
              </w:rPr>
              <w:t>投标文件格式、内容</w:t>
            </w:r>
          </w:p>
        </w:tc>
        <w:tc>
          <w:tcPr>
            <w:tcW w:w="4791" w:type="dxa"/>
            <w:gridSpan w:val="2"/>
            <w:vAlign w:val="center"/>
          </w:tcPr>
          <w:p w14:paraId="689E3F89">
            <w:pPr>
              <w:keepNext w:val="0"/>
              <w:keepLines w:val="0"/>
              <w:suppressLineNumbers w:val="0"/>
              <w:spacing w:before="0" w:beforeAutospacing="0" w:after="0" w:afterAutospacing="0" w:line="420" w:lineRule="exact"/>
              <w:ind w:left="0" w:right="0"/>
              <w:rPr>
                <w:rFonts w:hint="default" w:ascii="宋体" w:hAnsi="宋体"/>
                <w:color w:val="auto"/>
                <w:szCs w:val="21"/>
                <w:highlight w:val="none"/>
              </w:rPr>
            </w:pPr>
            <w:r>
              <w:rPr>
                <w:rFonts w:hint="eastAsia" w:ascii="宋体" w:hAnsi="宋体" w:eastAsia="宋体" w:cs="宋体"/>
                <w:b w:val="0"/>
                <w:i w:val="0"/>
                <w:color w:val="auto"/>
                <w:szCs w:val="21"/>
                <w:highlight w:val="none"/>
                <w:u w:val="none" w:color="auto"/>
              </w:rPr>
              <w:t>符合第六章“投标文件格式”的要求且实质性内容齐全</w:t>
            </w:r>
          </w:p>
        </w:tc>
      </w:tr>
      <w:tr w14:paraId="71A514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41" w:type="dxa"/>
            <w:vMerge w:val="continue"/>
            <w:vAlign w:val="center"/>
          </w:tcPr>
          <w:p w14:paraId="008C3361">
            <w:pPr>
              <w:keepNext w:val="0"/>
              <w:keepLines w:val="0"/>
              <w:suppressLineNumbers w:val="0"/>
              <w:spacing w:before="0" w:beforeAutospacing="0" w:after="0" w:afterAutospacing="0" w:line="420" w:lineRule="exact"/>
              <w:ind w:left="0" w:right="0"/>
              <w:jc w:val="center"/>
              <w:rPr>
                <w:rFonts w:hint="default"/>
                <w:color w:val="auto"/>
                <w:szCs w:val="21"/>
                <w:highlight w:val="none"/>
              </w:rPr>
            </w:pPr>
            <w:r>
              <w:rPr>
                <w:rFonts w:hint="eastAsia" w:ascii="宋体" w:hAnsi="宋体" w:eastAsia="宋体" w:cs="宋体"/>
                <w:b w:val="0"/>
                <w:i w:val="0"/>
                <w:color w:val="auto"/>
                <w:szCs w:val="21"/>
                <w:highlight w:val="none"/>
                <w:u w:val="none" w:color="auto"/>
              </w:rPr>
              <w:t>2.1.1</w:t>
            </w:r>
          </w:p>
        </w:tc>
        <w:tc>
          <w:tcPr>
            <w:tcW w:w="1059" w:type="dxa"/>
            <w:vMerge w:val="continue"/>
            <w:vAlign w:val="center"/>
          </w:tcPr>
          <w:p w14:paraId="5861C141">
            <w:pPr>
              <w:keepNext w:val="0"/>
              <w:keepLines w:val="0"/>
              <w:suppressLineNumbers w:val="0"/>
              <w:spacing w:before="0" w:beforeAutospacing="0" w:after="0" w:afterAutospacing="0" w:line="420" w:lineRule="exact"/>
              <w:ind w:left="0" w:right="0"/>
              <w:jc w:val="center"/>
              <w:rPr>
                <w:rFonts w:hint="eastAsia" w:ascii="宋体" w:hAnsi="宋体"/>
                <w:color w:val="auto"/>
                <w:szCs w:val="21"/>
                <w:highlight w:val="none"/>
              </w:rPr>
            </w:pPr>
            <w:r>
              <w:rPr>
                <w:rFonts w:hint="eastAsia" w:ascii="宋体" w:hAnsi="宋体" w:eastAsia="宋体" w:cs="宋体"/>
                <w:b w:val="0"/>
                <w:i w:val="0"/>
                <w:color w:val="auto"/>
                <w:szCs w:val="21"/>
                <w:highlight w:val="none"/>
                <w:u w:val="none" w:color="auto"/>
              </w:rPr>
              <w:t>形式评审标准</w:t>
            </w:r>
          </w:p>
        </w:tc>
        <w:tc>
          <w:tcPr>
            <w:tcW w:w="2340" w:type="dxa"/>
            <w:gridSpan w:val="2"/>
            <w:vAlign w:val="center"/>
          </w:tcPr>
          <w:p w14:paraId="1DA2E84E">
            <w:pPr>
              <w:keepNext w:val="0"/>
              <w:keepLines w:val="0"/>
              <w:suppressLineNumbers w:val="0"/>
              <w:spacing w:before="0" w:beforeAutospacing="0" w:after="0" w:afterAutospacing="0" w:line="420" w:lineRule="exact"/>
              <w:ind w:left="0" w:right="0"/>
              <w:jc w:val="center"/>
              <w:rPr>
                <w:rFonts w:hint="default" w:ascii="宋体" w:hAnsi="宋体"/>
                <w:color w:val="auto"/>
                <w:szCs w:val="21"/>
                <w:highlight w:val="none"/>
              </w:rPr>
            </w:pPr>
            <w:r>
              <w:rPr>
                <w:rFonts w:hint="eastAsia" w:ascii="宋体" w:hAnsi="宋体" w:eastAsia="宋体" w:cs="宋体"/>
                <w:b w:val="0"/>
                <w:i w:val="0"/>
                <w:color w:val="auto"/>
                <w:szCs w:val="21"/>
                <w:highlight w:val="none"/>
                <w:u w:val="none" w:color="auto"/>
              </w:rPr>
              <w:t>联合体投标人（如有）</w:t>
            </w:r>
          </w:p>
        </w:tc>
        <w:tc>
          <w:tcPr>
            <w:tcW w:w="4791" w:type="dxa"/>
            <w:gridSpan w:val="2"/>
            <w:vAlign w:val="center"/>
          </w:tcPr>
          <w:p w14:paraId="5BDE0BC1">
            <w:pPr>
              <w:keepNext w:val="0"/>
              <w:keepLines w:val="0"/>
              <w:suppressLineNumbers w:val="0"/>
              <w:spacing w:before="0" w:beforeAutospacing="0" w:after="0" w:afterAutospacing="0" w:line="420" w:lineRule="exact"/>
              <w:ind w:left="0" w:right="0"/>
              <w:rPr>
                <w:rFonts w:hint="default" w:ascii="宋体" w:hAnsi="宋体"/>
                <w:color w:val="auto"/>
                <w:szCs w:val="21"/>
                <w:highlight w:val="none"/>
              </w:rPr>
            </w:pPr>
            <w:r>
              <w:rPr>
                <w:rFonts w:hint="eastAsia" w:ascii="宋体" w:hAnsi="宋体" w:eastAsia="宋体" w:cs="宋体"/>
                <w:b w:val="0"/>
                <w:i w:val="0"/>
                <w:color w:val="auto"/>
                <w:szCs w:val="21"/>
                <w:highlight w:val="none"/>
                <w:u w:val="none" w:color="auto"/>
              </w:rPr>
              <w:t>提交联合体协议书，并明确联合体牵头人和各方的权利义务</w:t>
            </w:r>
          </w:p>
        </w:tc>
      </w:tr>
      <w:tr w14:paraId="4C2A5C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41" w:type="dxa"/>
            <w:vMerge w:val="continue"/>
            <w:vAlign w:val="center"/>
          </w:tcPr>
          <w:p w14:paraId="0C85C615">
            <w:pPr>
              <w:keepNext w:val="0"/>
              <w:keepLines w:val="0"/>
              <w:suppressLineNumbers w:val="0"/>
              <w:spacing w:before="0" w:beforeAutospacing="0" w:after="0" w:afterAutospacing="0" w:line="420" w:lineRule="exact"/>
              <w:ind w:left="0" w:right="0"/>
              <w:jc w:val="center"/>
              <w:rPr>
                <w:rFonts w:hint="default"/>
                <w:color w:val="auto"/>
                <w:szCs w:val="21"/>
                <w:highlight w:val="none"/>
              </w:rPr>
            </w:pPr>
            <w:r>
              <w:rPr>
                <w:rFonts w:hint="eastAsia" w:ascii="宋体" w:hAnsi="宋体" w:eastAsia="宋体" w:cs="宋体"/>
                <w:b w:val="0"/>
                <w:i w:val="0"/>
                <w:color w:val="auto"/>
                <w:szCs w:val="21"/>
                <w:highlight w:val="none"/>
                <w:u w:val="none" w:color="auto"/>
              </w:rPr>
              <w:t>2.1.1</w:t>
            </w:r>
          </w:p>
        </w:tc>
        <w:tc>
          <w:tcPr>
            <w:tcW w:w="1059" w:type="dxa"/>
            <w:vMerge w:val="continue"/>
            <w:vAlign w:val="center"/>
          </w:tcPr>
          <w:p w14:paraId="18C8AB16">
            <w:pPr>
              <w:keepNext w:val="0"/>
              <w:keepLines w:val="0"/>
              <w:suppressLineNumbers w:val="0"/>
              <w:spacing w:before="0" w:beforeAutospacing="0" w:after="0" w:afterAutospacing="0" w:line="420" w:lineRule="exact"/>
              <w:ind w:left="0" w:right="0"/>
              <w:jc w:val="center"/>
              <w:rPr>
                <w:rFonts w:hint="eastAsia" w:ascii="宋体" w:hAnsi="宋体"/>
                <w:color w:val="auto"/>
                <w:szCs w:val="21"/>
                <w:highlight w:val="none"/>
              </w:rPr>
            </w:pPr>
            <w:r>
              <w:rPr>
                <w:rFonts w:hint="eastAsia" w:ascii="宋体" w:hAnsi="宋体" w:eastAsia="宋体" w:cs="宋体"/>
                <w:b w:val="0"/>
                <w:i w:val="0"/>
                <w:color w:val="auto"/>
                <w:szCs w:val="21"/>
                <w:highlight w:val="none"/>
                <w:u w:val="none" w:color="auto"/>
              </w:rPr>
              <w:t>形式评审标准</w:t>
            </w:r>
          </w:p>
        </w:tc>
        <w:tc>
          <w:tcPr>
            <w:tcW w:w="2340" w:type="dxa"/>
            <w:gridSpan w:val="2"/>
            <w:vAlign w:val="center"/>
          </w:tcPr>
          <w:p w14:paraId="68AB77C3">
            <w:pPr>
              <w:keepNext w:val="0"/>
              <w:keepLines w:val="0"/>
              <w:suppressLineNumbers w:val="0"/>
              <w:spacing w:before="0" w:beforeAutospacing="0" w:after="0" w:afterAutospacing="0" w:line="420" w:lineRule="exact"/>
              <w:ind w:left="0" w:right="0"/>
              <w:jc w:val="center"/>
              <w:rPr>
                <w:rFonts w:hint="default" w:ascii="宋体" w:hAnsi="宋体"/>
                <w:color w:val="auto"/>
                <w:szCs w:val="21"/>
                <w:highlight w:val="none"/>
              </w:rPr>
            </w:pPr>
            <w:r>
              <w:rPr>
                <w:rFonts w:hint="eastAsia" w:ascii="宋体" w:hAnsi="宋体" w:eastAsia="宋体" w:cs="宋体"/>
                <w:b w:val="0"/>
                <w:i w:val="0"/>
                <w:color w:val="auto"/>
                <w:szCs w:val="21"/>
                <w:highlight w:val="none"/>
                <w:u w:val="none" w:color="auto"/>
              </w:rPr>
              <w:t>报价唯一</w:t>
            </w:r>
          </w:p>
        </w:tc>
        <w:tc>
          <w:tcPr>
            <w:tcW w:w="4791" w:type="dxa"/>
            <w:gridSpan w:val="2"/>
            <w:vAlign w:val="center"/>
          </w:tcPr>
          <w:p w14:paraId="03743A2F">
            <w:pPr>
              <w:keepNext w:val="0"/>
              <w:keepLines w:val="0"/>
              <w:suppressLineNumbers w:val="0"/>
              <w:spacing w:before="0" w:beforeAutospacing="0" w:after="0" w:afterAutospacing="0" w:line="420" w:lineRule="exact"/>
              <w:ind w:left="0" w:right="0"/>
              <w:rPr>
                <w:rFonts w:hint="default" w:ascii="宋体" w:hAnsi="宋体"/>
                <w:color w:val="auto"/>
                <w:szCs w:val="21"/>
                <w:highlight w:val="none"/>
              </w:rPr>
            </w:pPr>
            <w:r>
              <w:rPr>
                <w:rFonts w:hint="eastAsia" w:ascii="宋体" w:hAnsi="宋体" w:eastAsia="宋体" w:cs="宋体"/>
                <w:b w:val="0"/>
                <w:i w:val="0"/>
                <w:color w:val="auto"/>
                <w:szCs w:val="21"/>
                <w:highlight w:val="none"/>
                <w:u w:val="none" w:color="auto"/>
              </w:rPr>
              <w:t>投标报价文件（包括投标函）中的任何单价、合价或总价只能有一个有效报价</w:t>
            </w:r>
          </w:p>
        </w:tc>
      </w:tr>
      <w:tr w14:paraId="2F5641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41" w:type="dxa"/>
            <w:vMerge w:val="continue"/>
            <w:vAlign w:val="center"/>
          </w:tcPr>
          <w:p w14:paraId="6DD0AF83">
            <w:pPr>
              <w:keepNext w:val="0"/>
              <w:keepLines w:val="0"/>
              <w:suppressLineNumbers w:val="0"/>
              <w:spacing w:before="0" w:beforeAutospacing="0" w:after="0" w:afterAutospacing="0" w:line="420" w:lineRule="exact"/>
              <w:ind w:left="0" w:right="0"/>
              <w:jc w:val="center"/>
              <w:rPr>
                <w:rFonts w:hint="default"/>
                <w:color w:val="auto"/>
                <w:szCs w:val="21"/>
                <w:highlight w:val="none"/>
              </w:rPr>
            </w:pPr>
            <w:r>
              <w:rPr>
                <w:rFonts w:hint="eastAsia" w:ascii="宋体" w:hAnsi="宋体" w:eastAsia="宋体" w:cs="宋体"/>
                <w:b w:val="0"/>
                <w:i w:val="0"/>
                <w:color w:val="auto"/>
                <w:szCs w:val="21"/>
                <w:highlight w:val="none"/>
                <w:u w:val="none" w:color="auto"/>
              </w:rPr>
              <w:t>2.1.1</w:t>
            </w:r>
          </w:p>
        </w:tc>
        <w:tc>
          <w:tcPr>
            <w:tcW w:w="1059" w:type="dxa"/>
            <w:vMerge w:val="continue"/>
            <w:vAlign w:val="center"/>
          </w:tcPr>
          <w:p w14:paraId="08585FD9">
            <w:pPr>
              <w:keepNext w:val="0"/>
              <w:keepLines w:val="0"/>
              <w:suppressLineNumbers w:val="0"/>
              <w:spacing w:before="0" w:beforeAutospacing="0" w:after="0" w:afterAutospacing="0" w:line="420" w:lineRule="exact"/>
              <w:ind w:left="0" w:right="0"/>
              <w:jc w:val="center"/>
              <w:rPr>
                <w:rFonts w:hint="eastAsia" w:ascii="宋体" w:hAnsi="宋体"/>
                <w:color w:val="auto"/>
                <w:szCs w:val="21"/>
                <w:highlight w:val="none"/>
              </w:rPr>
            </w:pPr>
            <w:r>
              <w:rPr>
                <w:rFonts w:hint="eastAsia" w:ascii="宋体" w:hAnsi="宋体" w:eastAsia="宋体" w:cs="宋体"/>
                <w:b w:val="0"/>
                <w:i w:val="0"/>
                <w:color w:val="auto"/>
                <w:szCs w:val="21"/>
                <w:highlight w:val="none"/>
                <w:u w:val="none" w:color="auto"/>
              </w:rPr>
              <w:t>形式评审标准</w:t>
            </w:r>
          </w:p>
        </w:tc>
        <w:tc>
          <w:tcPr>
            <w:tcW w:w="2340" w:type="dxa"/>
            <w:gridSpan w:val="2"/>
            <w:vAlign w:val="center"/>
          </w:tcPr>
          <w:p w14:paraId="403D5DBA">
            <w:pPr>
              <w:keepNext w:val="0"/>
              <w:keepLines w:val="0"/>
              <w:suppressLineNumbers w:val="0"/>
              <w:spacing w:before="0" w:beforeAutospacing="0" w:after="0" w:afterAutospacing="0" w:line="420" w:lineRule="exact"/>
              <w:ind w:left="0" w:right="0"/>
              <w:jc w:val="center"/>
              <w:rPr>
                <w:rFonts w:hint="default" w:ascii="宋体" w:hAnsi="宋体"/>
                <w:color w:val="auto"/>
                <w:szCs w:val="21"/>
                <w:highlight w:val="none"/>
              </w:rPr>
            </w:pPr>
            <w:r>
              <w:rPr>
                <w:rFonts w:hint="eastAsia" w:ascii="宋体" w:hAnsi="宋体" w:eastAsia="宋体" w:cs="宋体"/>
                <w:b w:val="0"/>
                <w:i w:val="0"/>
                <w:color w:val="auto"/>
                <w:szCs w:val="21"/>
                <w:highlight w:val="none"/>
                <w:u w:val="none" w:color="auto"/>
              </w:rPr>
              <w:t>项目负责人实名认证</w:t>
            </w:r>
          </w:p>
        </w:tc>
        <w:tc>
          <w:tcPr>
            <w:tcW w:w="4791" w:type="dxa"/>
            <w:gridSpan w:val="2"/>
            <w:vAlign w:val="center"/>
          </w:tcPr>
          <w:p w14:paraId="7AAEAE67">
            <w:pPr>
              <w:keepNext w:val="0"/>
              <w:keepLines w:val="0"/>
              <w:suppressLineNumbers w:val="0"/>
              <w:spacing w:before="0" w:beforeAutospacing="0" w:after="0" w:afterAutospacing="0" w:line="420" w:lineRule="exact"/>
              <w:ind w:left="0" w:right="0"/>
              <w:rPr>
                <w:rFonts w:hint="default" w:ascii="宋体" w:hAnsi="宋体"/>
                <w:color w:val="auto"/>
                <w:szCs w:val="21"/>
                <w:highlight w:val="none"/>
              </w:rPr>
            </w:pPr>
            <w:r>
              <w:rPr>
                <w:rFonts w:hint="eastAsia" w:ascii="宋体" w:hAnsi="宋体" w:eastAsia="宋体" w:cs="宋体"/>
                <w:b w:val="0"/>
                <w:i w:val="0"/>
                <w:color w:val="auto"/>
                <w:szCs w:val="21"/>
                <w:highlight w:val="none"/>
                <w:u w:val="none" w:color="auto"/>
              </w:rPr>
              <w:t>项目负责人通过二次刷卡实名认证（无不良行为）</w:t>
            </w:r>
          </w:p>
        </w:tc>
      </w:tr>
      <w:tr w14:paraId="1D7054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41" w:type="dxa"/>
            <w:vMerge w:val="continue"/>
            <w:vAlign w:val="center"/>
          </w:tcPr>
          <w:p w14:paraId="3BF6A57D">
            <w:pPr>
              <w:keepNext w:val="0"/>
              <w:keepLines w:val="0"/>
              <w:suppressLineNumbers w:val="0"/>
              <w:spacing w:before="0" w:beforeAutospacing="0" w:after="0" w:afterAutospacing="0" w:line="420" w:lineRule="exact"/>
              <w:ind w:left="0" w:right="0"/>
              <w:jc w:val="center"/>
              <w:rPr>
                <w:rFonts w:hint="default"/>
                <w:color w:val="auto"/>
                <w:szCs w:val="21"/>
                <w:highlight w:val="none"/>
              </w:rPr>
            </w:pPr>
            <w:r>
              <w:rPr>
                <w:rFonts w:hint="eastAsia" w:ascii="宋体" w:hAnsi="宋体" w:eastAsia="宋体" w:cs="宋体"/>
                <w:b w:val="0"/>
                <w:i w:val="0"/>
                <w:color w:val="auto"/>
                <w:szCs w:val="21"/>
                <w:highlight w:val="none"/>
                <w:u w:val="none" w:color="auto"/>
              </w:rPr>
              <w:t>2.1.1</w:t>
            </w:r>
          </w:p>
        </w:tc>
        <w:tc>
          <w:tcPr>
            <w:tcW w:w="1059" w:type="dxa"/>
            <w:vMerge w:val="continue"/>
            <w:vAlign w:val="center"/>
          </w:tcPr>
          <w:p w14:paraId="7978A8A4">
            <w:pPr>
              <w:keepNext w:val="0"/>
              <w:keepLines w:val="0"/>
              <w:suppressLineNumbers w:val="0"/>
              <w:spacing w:before="0" w:beforeAutospacing="0" w:after="0" w:afterAutospacing="0" w:line="420" w:lineRule="exact"/>
              <w:ind w:left="0" w:right="0"/>
              <w:jc w:val="center"/>
              <w:rPr>
                <w:rFonts w:hint="eastAsia" w:ascii="宋体" w:hAnsi="宋体"/>
                <w:color w:val="auto"/>
                <w:szCs w:val="21"/>
                <w:highlight w:val="none"/>
              </w:rPr>
            </w:pPr>
            <w:r>
              <w:rPr>
                <w:rFonts w:hint="eastAsia" w:ascii="宋体" w:hAnsi="宋体" w:eastAsia="宋体" w:cs="宋体"/>
                <w:b w:val="0"/>
                <w:i w:val="0"/>
                <w:color w:val="auto"/>
                <w:szCs w:val="21"/>
                <w:highlight w:val="none"/>
                <w:u w:val="none" w:color="auto"/>
              </w:rPr>
              <w:t>形式评审标准</w:t>
            </w:r>
          </w:p>
        </w:tc>
        <w:tc>
          <w:tcPr>
            <w:tcW w:w="2340" w:type="dxa"/>
            <w:gridSpan w:val="2"/>
            <w:vAlign w:val="center"/>
          </w:tcPr>
          <w:p w14:paraId="4D043508">
            <w:pPr>
              <w:keepNext w:val="0"/>
              <w:keepLines w:val="0"/>
              <w:suppressLineNumbers w:val="0"/>
              <w:spacing w:before="0" w:beforeAutospacing="0" w:after="0" w:afterAutospacing="0" w:line="420" w:lineRule="exact"/>
              <w:ind w:left="0" w:right="0"/>
              <w:jc w:val="center"/>
              <w:rPr>
                <w:rFonts w:hint="default" w:ascii="宋体" w:hAnsi="宋体"/>
                <w:color w:val="auto"/>
                <w:szCs w:val="21"/>
                <w:highlight w:val="none"/>
              </w:rPr>
            </w:pPr>
            <w:r>
              <w:rPr>
                <w:rFonts w:hint="eastAsia" w:ascii="宋体" w:hAnsi="宋体" w:eastAsia="宋体" w:cs="宋体"/>
                <w:b w:val="0"/>
                <w:i w:val="0"/>
                <w:color w:val="auto"/>
                <w:szCs w:val="21"/>
                <w:highlight w:val="none"/>
                <w:u w:val="none" w:color="auto"/>
              </w:rPr>
              <w:t>法定代表人或授权委托人实名认证</w:t>
            </w:r>
          </w:p>
        </w:tc>
        <w:tc>
          <w:tcPr>
            <w:tcW w:w="4791" w:type="dxa"/>
            <w:gridSpan w:val="2"/>
            <w:vAlign w:val="center"/>
          </w:tcPr>
          <w:p w14:paraId="3DE5BE12">
            <w:pPr>
              <w:keepNext w:val="0"/>
              <w:keepLines w:val="0"/>
              <w:suppressLineNumbers w:val="0"/>
              <w:spacing w:before="0" w:beforeAutospacing="0" w:after="0" w:afterAutospacing="0" w:line="420" w:lineRule="exact"/>
              <w:ind w:left="0" w:right="0"/>
              <w:rPr>
                <w:rFonts w:hint="default" w:ascii="宋体" w:hAnsi="宋体"/>
                <w:color w:val="auto"/>
                <w:szCs w:val="21"/>
                <w:highlight w:val="none"/>
              </w:rPr>
            </w:pPr>
            <w:r>
              <w:rPr>
                <w:rFonts w:hint="eastAsia" w:ascii="宋体" w:hAnsi="宋体" w:eastAsia="宋体" w:cs="宋体"/>
                <w:b w:val="0"/>
                <w:i w:val="0"/>
                <w:color w:val="auto"/>
                <w:szCs w:val="21"/>
                <w:highlight w:val="none"/>
                <w:u w:val="none" w:color="auto"/>
              </w:rPr>
              <w:t>法定代表人或授权委托人完成实名认证</w:t>
            </w:r>
          </w:p>
        </w:tc>
      </w:tr>
      <w:tr w14:paraId="61FFCA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41" w:type="dxa"/>
            <w:vMerge w:val="restart"/>
            <w:vAlign w:val="center"/>
          </w:tcPr>
          <w:p w14:paraId="47722CB3">
            <w:pPr>
              <w:keepNext w:val="0"/>
              <w:keepLines w:val="0"/>
              <w:suppressLineNumbers w:val="0"/>
              <w:spacing w:before="0" w:beforeAutospacing="0" w:after="0" w:afterAutospacing="0" w:line="420" w:lineRule="exact"/>
              <w:ind w:left="0" w:right="0"/>
              <w:jc w:val="center"/>
              <w:rPr>
                <w:rFonts w:hint="default"/>
                <w:color w:val="auto"/>
                <w:szCs w:val="21"/>
                <w:highlight w:val="none"/>
              </w:rPr>
            </w:pPr>
            <w:r>
              <w:rPr>
                <w:rFonts w:hint="eastAsia" w:ascii="宋体" w:hAnsi="宋体" w:eastAsia="宋体" w:cs="宋体"/>
                <w:b w:val="0"/>
                <w:i w:val="0"/>
                <w:color w:val="auto"/>
                <w:szCs w:val="21"/>
                <w:highlight w:val="none"/>
                <w:u w:val="none" w:color="auto"/>
              </w:rPr>
              <w:t>2.1.2</w:t>
            </w:r>
          </w:p>
        </w:tc>
        <w:tc>
          <w:tcPr>
            <w:tcW w:w="1059" w:type="dxa"/>
            <w:vMerge w:val="restart"/>
            <w:vAlign w:val="center"/>
          </w:tcPr>
          <w:p w14:paraId="26379B44">
            <w:pPr>
              <w:keepNext w:val="0"/>
              <w:keepLines w:val="0"/>
              <w:suppressLineNumbers w:val="0"/>
              <w:spacing w:before="0" w:beforeAutospacing="0" w:after="0" w:afterAutospacing="0" w:line="420" w:lineRule="exact"/>
              <w:ind w:left="0" w:right="0"/>
              <w:jc w:val="center"/>
              <w:rPr>
                <w:rFonts w:hint="eastAsia" w:ascii="宋体" w:hAnsi="宋体"/>
                <w:color w:val="auto"/>
                <w:szCs w:val="21"/>
                <w:highlight w:val="none"/>
              </w:rPr>
            </w:pPr>
            <w:r>
              <w:rPr>
                <w:rFonts w:hint="eastAsia" w:ascii="宋体" w:hAnsi="宋体" w:eastAsia="宋体" w:cs="宋体"/>
                <w:b w:val="0"/>
                <w:i w:val="0"/>
                <w:color w:val="auto"/>
                <w:szCs w:val="21"/>
                <w:highlight w:val="none"/>
                <w:u w:val="none" w:color="auto"/>
              </w:rPr>
              <w:t>资格评审标准</w:t>
            </w:r>
          </w:p>
        </w:tc>
        <w:tc>
          <w:tcPr>
            <w:tcW w:w="2340" w:type="dxa"/>
            <w:gridSpan w:val="2"/>
            <w:vAlign w:val="center"/>
          </w:tcPr>
          <w:p w14:paraId="1CC457EC">
            <w:pPr>
              <w:keepNext w:val="0"/>
              <w:keepLines w:val="0"/>
              <w:suppressLineNumbers w:val="0"/>
              <w:spacing w:before="0" w:beforeAutospacing="0" w:after="0" w:afterAutospacing="0" w:line="420" w:lineRule="exact"/>
              <w:ind w:left="0" w:right="0"/>
              <w:jc w:val="center"/>
              <w:rPr>
                <w:rFonts w:hint="default" w:ascii="宋体" w:hAnsi="宋体"/>
                <w:color w:val="auto"/>
                <w:szCs w:val="21"/>
                <w:highlight w:val="none"/>
              </w:rPr>
            </w:pPr>
            <w:r>
              <w:rPr>
                <w:rFonts w:hint="eastAsia" w:ascii="宋体" w:hAnsi="宋体" w:eastAsia="宋体" w:cs="宋体"/>
                <w:b w:val="0"/>
                <w:i w:val="0"/>
                <w:color w:val="auto"/>
                <w:szCs w:val="21"/>
                <w:highlight w:val="none"/>
                <w:u w:val="none" w:color="auto"/>
              </w:rPr>
              <w:t>营业执照</w:t>
            </w:r>
          </w:p>
        </w:tc>
        <w:tc>
          <w:tcPr>
            <w:tcW w:w="4791" w:type="dxa"/>
            <w:gridSpan w:val="2"/>
            <w:vAlign w:val="center"/>
          </w:tcPr>
          <w:p w14:paraId="4E350F4A">
            <w:pPr>
              <w:keepNext w:val="0"/>
              <w:keepLines w:val="0"/>
              <w:suppressLineNumbers w:val="0"/>
              <w:spacing w:before="0" w:beforeAutospacing="0" w:after="0" w:afterAutospacing="0" w:line="420" w:lineRule="exact"/>
              <w:ind w:left="0" w:right="0"/>
              <w:rPr>
                <w:rFonts w:hint="default" w:ascii="宋体" w:hAnsi="宋体"/>
                <w:color w:val="auto"/>
                <w:szCs w:val="21"/>
                <w:highlight w:val="none"/>
              </w:rPr>
            </w:pPr>
            <w:r>
              <w:rPr>
                <w:rFonts w:hint="eastAsia" w:ascii="宋体" w:hAnsi="宋体" w:eastAsia="宋体" w:cs="宋体"/>
                <w:b w:val="0"/>
                <w:i w:val="0"/>
                <w:color w:val="auto"/>
                <w:szCs w:val="21"/>
                <w:highlight w:val="none"/>
                <w:u w:val="none" w:color="auto"/>
              </w:rPr>
              <w:t>具备有效的营业执照</w:t>
            </w:r>
          </w:p>
        </w:tc>
      </w:tr>
      <w:tr w14:paraId="645AB9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41" w:type="dxa"/>
            <w:vMerge w:val="continue"/>
            <w:vAlign w:val="center"/>
          </w:tcPr>
          <w:p w14:paraId="76D01B07">
            <w:pPr>
              <w:keepNext w:val="0"/>
              <w:keepLines w:val="0"/>
              <w:suppressLineNumbers w:val="0"/>
              <w:spacing w:before="0" w:beforeAutospacing="0" w:after="0" w:afterAutospacing="0" w:line="420" w:lineRule="exact"/>
              <w:ind w:left="0" w:right="0"/>
              <w:jc w:val="center"/>
              <w:rPr>
                <w:rFonts w:hint="default"/>
                <w:color w:val="auto"/>
                <w:szCs w:val="21"/>
                <w:highlight w:val="none"/>
              </w:rPr>
            </w:pPr>
            <w:r>
              <w:rPr>
                <w:rFonts w:hint="eastAsia" w:ascii="宋体" w:hAnsi="宋体" w:eastAsia="宋体" w:cs="宋体"/>
                <w:b w:val="0"/>
                <w:i w:val="0"/>
                <w:color w:val="auto"/>
                <w:szCs w:val="21"/>
                <w:highlight w:val="none"/>
                <w:u w:val="none" w:color="auto"/>
              </w:rPr>
              <w:t>2.1.2</w:t>
            </w:r>
          </w:p>
        </w:tc>
        <w:tc>
          <w:tcPr>
            <w:tcW w:w="1059" w:type="dxa"/>
            <w:vMerge w:val="continue"/>
            <w:vAlign w:val="center"/>
          </w:tcPr>
          <w:p w14:paraId="6B92F597">
            <w:pPr>
              <w:keepNext w:val="0"/>
              <w:keepLines w:val="0"/>
              <w:suppressLineNumbers w:val="0"/>
              <w:spacing w:before="0" w:beforeAutospacing="0" w:after="0" w:afterAutospacing="0" w:line="420" w:lineRule="exact"/>
              <w:ind w:left="0" w:right="0"/>
              <w:jc w:val="center"/>
              <w:rPr>
                <w:rFonts w:hint="eastAsia" w:ascii="宋体" w:hAnsi="宋体"/>
                <w:color w:val="auto"/>
                <w:szCs w:val="21"/>
                <w:highlight w:val="none"/>
              </w:rPr>
            </w:pPr>
            <w:r>
              <w:rPr>
                <w:rFonts w:hint="eastAsia" w:ascii="宋体" w:hAnsi="宋体" w:eastAsia="宋体" w:cs="宋体"/>
                <w:b w:val="0"/>
                <w:i w:val="0"/>
                <w:color w:val="auto"/>
                <w:szCs w:val="21"/>
                <w:highlight w:val="none"/>
                <w:u w:val="none" w:color="auto"/>
              </w:rPr>
              <w:t>资格评审标准</w:t>
            </w:r>
          </w:p>
        </w:tc>
        <w:tc>
          <w:tcPr>
            <w:tcW w:w="2340" w:type="dxa"/>
            <w:gridSpan w:val="2"/>
            <w:vAlign w:val="center"/>
          </w:tcPr>
          <w:p w14:paraId="2ED3B5F2">
            <w:pPr>
              <w:keepNext w:val="0"/>
              <w:keepLines w:val="0"/>
              <w:suppressLineNumbers w:val="0"/>
              <w:spacing w:before="0" w:beforeAutospacing="0" w:after="0" w:afterAutospacing="0" w:line="420" w:lineRule="exact"/>
              <w:ind w:left="0" w:right="0"/>
              <w:jc w:val="center"/>
              <w:rPr>
                <w:rFonts w:hint="default" w:ascii="宋体" w:hAnsi="宋体"/>
                <w:color w:val="auto"/>
                <w:szCs w:val="21"/>
                <w:highlight w:val="none"/>
              </w:rPr>
            </w:pPr>
            <w:r>
              <w:rPr>
                <w:rFonts w:hint="eastAsia" w:ascii="宋体" w:hAnsi="宋体" w:eastAsia="宋体" w:cs="宋体"/>
                <w:b w:val="0"/>
                <w:i w:val="0"/>
                <w:color w:val="auto"/>
                <w:szCs w:val="21"/>
                <w:highlight w:val="none"/>
                <w:u w:val="none" w:color="auto"/>
              </w:rPr>
              <w:t>资质要求</w:t>
            </w:r>
          </w:p>
        </w:tc>
        <w:tc>
          <w:tcPr>
            <w:tcW w:w="4791" w:type="dxa"/>
            <w:gridSpan w:val="2"/>
            <w:vAlign w:val="center"/>
          </w:tcPr>
          <w:p w14:paraId="6DCE459B">
            <w:pPr>
              <w:keepNext w:val="0"/>
              <w:keepLines w:val="0"/>
              <w:suppressLineNumbers w:val="0"/>
              <w:spacing w:before="0" w:beforeAutospacing="0" w:after="0" w:afterAutospacing="0" w:line="420" w:lineRule="exact"/>
              <w:ind w:left="0" w:right="0"/>
              <w:rPr>
                <w:rFonts w:hint="default" w:ascii="宋体" w:hAnsi="宋体"/>
                <w:color w:val="auto"/>
                <w:szCs w:val="21"/>
                <w:highlight w:val="none"/>
              </w:rPr>
            </w:pPr>
            <w:r>
              <w:rPr>
                <w:rFonts w:hint="eastAsia" w:ascii="宋体" w:hAnsi="宋体" w:eastAsia="宋体" w:cs="宋体"/>
                <w:b w:val="0"/>
                <w:i w:val="0"/>
                <w:color w:val="auto"/>
                <w:szCs w:val="21"/>
                <w:highlight w:val="none"/>
                <w:u w:val="none" w:color="auto"/>
              </w:rPr>
              <w:t>符合第二章“投标人须知”第1.4.1项规定</w:t>
            </w:r>
          </w:p>
        </w:tc>
      </w:tr>
      <w:tr w14:paraId="0A50C3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41" w:type="dxa"/>
            <w:vMerge w:val="continue"/>
            <w:vAlign w:val="center"/>
          </w:tcPr>
          <w:p w14:paraId="344BBE2F">
            <w:pPr>
              <w:keepNext w:val="0"/>
              <w:keepLines w:val="0"/>
              <w:suppressLineNumbers w:val="0"/>
              <w:spacing w:before="0" w:beforeAutospacing="0" w:after="0" w:afterAutospacing="0" w:line="420" w:lineRule="exact"/>
              <w:ind w:left="0" w:right="0"/>
              <w:jc w:val="center"/>
              <w:rPr>
                <w:rFonts w:hint="default"/>
                <w:color w:val="auto"/>
                <w:szCs w:val="21"/>
                <w:highlight w:val="none"/>
              </w:rPr>
            </w:pPr>
            <w:r>
              <w:rPr>
                <w:rFonts w:hint="eastAsia" w:ascii="宋体" w:hAnsi="宋体" w:eastAsia="宋体" w:cs="宋体"/>
                <w:b w:val="0"/>
                <w:i w:val="0"/>
                <w:color w:val="auto"/>
                <w:szCs w:val="21"/>
                <w:highlight w:val="none"/>
                <w:u w:val="none" w:color="auto"/>
              </w:rPr>
              <w:t>2.1.2</w:t>
            </w:r>
          </w:p>
        </w:tc>
        <w:tc>
          <w:tcPr>
            <w:tcW w:w="1059" w:type="dxa"/>
            <w:vMerge w:val="continue"/>
            <w:vAlign w:val="center"/>
          </w:tcPr>
          <w:p w14:paraId="731EF5B8">
            <w:pPr>
              <w:keepNext w:val="0"/>
              <w:keepLines w:val="0"/>
              <w:suppressLineNumbers w:val="0"/>
              <w:spacing w:before="0" w:beforeAutospacing="0" w:after="0" w:afterAutospacing="0" w:line="420" w:lineRule="exact"/>
              <w:ind w:left="0" w:right="0"/>
              <w:jc w:val="center"/>
              <w:rPr>
                <w:rFonts w:hint="eastAsia" w:ascii="宋体" w:hAnsi="宋体"/>
                <w:color w:val="auto"/>
                <w:szCs w:val="21"/>
                <w:highlight w:val="none"/>
              </w:rPr>
            </w:pPr>
            <w:r>
              <w:rPr>
                <w:rFonts w:hint="eastAsia" w:ascii="宋体" w:hAnsi="宋体" w:eastAsia="宋体" w:cs="宋体"/>
                <w:b w:val="0"/>
                <w:i w:val="0"/>
                <w:color w:val="auto"/>
                <w:szCs w:val="21"/>
                <w:highlight w:val="none"/>
                <w:u w:val="none" w:color="auto"/>
              </w:rPr>
              <w:t>资格评审标准</w:t>
            </w:r>
          </w:p>
        </w:tc>
        <w:tc>
          <w:tcPr>
            <w:tcW w:w="2340" w:type="dxa"/>
            <w:gridSpan w:val="2"/>
            <w:vAlign w:val="center"/>
          </w:tcPr>
          <w:p w14:paraId="62B0A53C">
            <w:pPr>
              <w:keepNext w:val="0"/>
              <w:keepLines w:val="0"/>
              <w:suppressLineNumbers w:val="0"/>
              <w:spacing w:before="0" w:beforeAutospacing="0" w:after="0" w:afterAutospacing="0" w:line="420" w:lineRule="exact"/>
              <w:ind w:left="0" w:right="0"/>
              <w:jc w:val="center"/>
              <w:rPr>
                <w:rFonts w:hint="default" w:ascii="宋体" w:hAnsi="宋体"/>
                <w:color w:val="auto"/>
                <w:szCs w:val="21"/>
                <w:highlight w:val="none"/>
              </w:rPr>
            </w:pPr>
            <w:r>
              <w:rPr>
                <w:rFonts w:hint="eastAsia" w:ascii="宋体" w:hAnsi="宋体" w:eastAsia="宋体" w:cs="宋体"/>
                <w:b w:val="0"/>
                <w:i w:val="0"/>
                <w:color w:val="auto"/>
                <w:szCs w:val="21"/>
                <w:highlight w:val="none"/>
                <w:u w:val="none" w:color="auto"/>
              </w:rPr>
              <w:t>信誉</w:t>
            </w:r>
          </w:p>
        </w:tc>
        <w:tc>
          <w:tcPr>
            <w:tcW w:w="4791" w:type="dxa"/>
            <w:gridSpan w:val="2"/>
            <w:vAlign w:val="center"/>
          </w:tcPr>
          <w:p w14:paraId="209CE127">
            <w:pPr>
              <w:keepNext w:val="0"/>
              <w:keepLines w:val="0"/>
              <w:suppressLineNumbers w:val="0"/>
              <w:spacing w:before="0" w:beforeAutospacing="0" w:after="0" w:afterAutospacing="0" w:line="420" w:lineRule="exact"/>
              <w:ind w:left="0" w:right="0"/>
              <w:rPr>
                <w:rFonts w:hint="default" w:ascii="宋体" w:hAnsi="宋体"/>
                <w:color w:val="auto"/>
                <w:szCs w:val="21"/>
                <w:highlight w:val="none"/>
              </w:rPr>
            </w:pPr>
            <w:r>
              <w:rPr>
                <w:rFonts w:hint="eastAsia" w:ascii="宋体" w:hAnsi="宋体" w:eastAsia="宋体" w:cs="宋体"/>
                <w:b w:val="0"/>
                <w:i w:val="0"/>
                <w:color w:val="auto"/>
                <w:szCs w:val="21"/>
                <w:highlight w:val="none"/>
                <w:u w:val="none" w:color="auto"/>
              </w:rPr>
              <w:t>符合第二章“投标人须知”第1.4.1项规定</w:t>
            </w:r>
          </w:p>
        </w:tc>
      </w:tr>
      <w:tr w14:paraId="26FD3F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41" w:type="dxa"/>
            <w:vMerge w:val="continue"/>
            <w:vAlign w:val="center"/>
          </w:tcPr>
          <w:p w14:paraId="2FF8308D">
            <w:pPr>
              <w:keepNext w:val="0"/>
              <w:keepLines w:val="0"/>
              <w:suppressLineNumbers w:val="0"/>
              <w:spacing w:before="0" w:beforeAutospacing="0" w:after="0" w:afterAutospacing="0" w:line="420" w:lineRule="exact"/>
              <w:ind w:left="0" w:right="0"/>
              <w:jc w:val="center"/>
              <w:rPr>
                <w:rFonts w:hint="default"/>
                <w:color w:val="auto"/>
                <w:szCs w:val="21"/>
                <w:highlight w:val="none"/>
              </w:rPr>
            </w:pPr>
            <w:r>
              <w:rPr>
                <w:rFonts w:hint="eastAsia" w:ascii="宋体" w:hAnsi="宋体" w:eastAsia="宋体" w:cs="宋体"/>
                <w:b w:val="0"/>
                <w:i w:val="0"/>
                <w:color w:val="auto"/>
                <w:szCs w:val="21"/>
                <w:highlight w:val="none"/>
                <w:u w:val="none" w:color="auto"/>
              </w:rPr>
              <w:t>2.1.2</w:t>
            </w:r>
          </w:p>
        </w:tc>
        <w:tc>
          <w:tcPr>
            <w:tcW w:w="1059" w:type="dxa"/>
            <w:vMerge w:val="continue"/>
            <w:vAlign w:val="center"/>
          </w:tcPr>
          <w:p w14:paraId="6B174D05">
            <w:pPr>
              <w:keepNext w:val="0"/>
              <w:keepLines w:val="0"/>
              <w:suppressLineNumbers w:val="0"/>
              <w:spacing w:before="0" w:beforeAutospacing="0" w:after="0" w:afterAutospacing="0" w:line="420" w:lineRule="exact"/>
              <w:ind w:left="0" w:right="0"/>
              <w:jc w:val="center"/>
              <w:rPr>
                <w:rFonts w:hint="eastAsia" w:ascii="宋体" w:hAnsi="宋体"/>
                <w:color w:val="auto"/>
                <w:szCs w:val="21"/>
                <w:highlight w:val="none"/>
              </w:rPr>
            </w:pPr>
            <w:r>
              <w:rPr>
                <w:rFonts w:hint="eastAsia" w:ascii="宋体" w:hAnsi="宋体" w:eastAsia="宋体" w:cs="宋体"/>
                <w:b w:val="0"/>
                <w:i w:val="0"/>
                <w:color w:val="auto"/>
                <w:szCs w:val="21"/>
                <w:highlight w:val="none"/>
                <w:u w:val="none" w:color="auto"/>
              </w:rPr>
              <w:t>资格评审标准</w:t>
            </w:r>
          </w:p>
        </w:tc>
        <w:tc>
          <w:tcPr>
            <w:tcW w:w="2340" w:type="dxa"/>
            <w:gridSpan w:val="2"/>
            <w:vAlign w:val="center"/>
          </w:tcPr>
          <w:p w14:paraId="59BB2937">
            <w:pPr>
              <w:keepNext w:val="0"/>
              <w:keepLines w:val="0"/>
              <w:suppressLineNumbers w:val="0"/>
              <w:spacing w:before="0" w:beforeAutospacing="0" w:after="0" w:afterAutospacing="0" w:line="420" w:lineRule="exact"/>
              <w:ind w:left="0" w:right="0"/>
              <w:jc w:val="center"/>
              <w:rPr>
                <w:rFonts w:hint="default" w:ascii="宋体" w:hAnsi="宋体"/>
                <w:color w:val="auto"/>
                <w:szCs w:val="21"/>
                <w:highlight w:val="none"/>
              </w:rPr>
            </w:pPr>
            <w:r>
              <w:rPr>
                <w:rFonts w:hint="eastAsia" w:ascii="宋体" w:hAnsi="宋体" w:eastAsia="宋体" w:cs="宋体"/>
                <w:b w:val="0"/>
                <w:i w:val="0"/>
                <w:color w:val="auto"/>
                <w:szCs w:val="21"/>
                <w:highlight w:val="none"/>
                <w:u w:val="none" w:color="auto"/>
              </w:rPr>
              <w:t>项目负责人资格</w:t>
            </w:r>
          </w:p>
        </w:tc>
        <w:tc>
          <w:tcPr>
            <w:tcW w:w="4791" w:type="dxa"/>
            <w:gridSpan w:val="2"/>
            <w:vAlign w:val="center"/>
          </w:tcPr>
          <w:p w14:paraId="232DBDF9">
            <w:pPr>
              <w:keepNext w:val="0"/>
              <w:keepLines w:val="0"/>
              <w:suppressLineNumbers w:val="0"/>
              <w:spacing w:before="0" w:beforeAutospacing="0" w:after="0" w:afterAutospacing="0" w:line="420" w:lineRule="exact"/>
              <w:ind w:left="0" w:right="0"/>
              <w:rPr>
                <w:rFonts w:hint="default" w:ascii="宋体" w:hAnsi="宋体"/>
                <w:color w:val="auto"/>
                <w:szCs w:val="21"/>
                <w:highlight w:val="none"/>
              </w:rPr>
            </w:pPr>
            <w:r>
              <w:rPr>
                <w:rFonts w:hint="eastAsia" w:ascii="宋体" w:hAnsi="宋体" w:eastAsia="宋体" w:cs="宋体"/>
                <w:b w:val="0"/>
                <w:i w:val="0"/>
                <w:color w:val="auto"/>
                <w:szCs w:val="21"/>
                <w:highlight w:val="none"/>
                <w:u w:val="none" w:color="auto"/>
              </w:rPr>
              <w:t>符合第二章“投标人须知”第1.4.1项规定</w:t>
            </w:r>
          </w:p>
        </w:tc>
      </w:tr>
      <w:tr w14:paraId="6AA421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41" w:type="dxa"/>
            <w:vMerge w:val="continue"/>
            <w:vAlign w:val="center"/>
          </w:tcPr>
          <w:p w14:paraId="0C6923B5">
            <w:pPr>
              <w:keepNext w:val="0"/>
              <w:keepLines w:val="0"/>
              <w:suppressLineNumbers w:val="0"/>
              <w:spacing w:before="0" w:beforeAutospacing="0" w:after="0" w:afterAutospacing="0" w:line="420" w:lineRule="exact"/>
              <w:ind w:left="0" w:right="0"/>
              <w:jc w:val="center"/>
              <w:rPr>
                <w:rFonts w:hint="default"/>
                <w:color w:val="auto"/>
                <w:szCs w:val="21"/>
                <w:highlight w:val="none"/>
              </w:rPr>
            </w:pPr>
            <w:r>
              <w:rPr>
                <w:rFonts w:hint="eastAsia" w:ascii="宋体" w:hAnsi="宋体" w:eastAsia="宋体" w:cs="宋体"/>
                <w:b w:val="0"/>
                <w:i w:val="0"/>
                <w:color w:val="auto"/>
                <w:szCs w:val="21"/>
                <w:highlight w:val="none"/>
                <w:u w:val="none" w:color="auto"/>
              </w:rPr>
              <w:t>2.1.2</w:t>
            </w:r>
          </w:p>
        </w:tc>
        <w:tc>
          <w:tcPr>
            <w:tcW w:w="1059" w:type="dxa"/>
            <w:vMerge w:val="continue"/>
            <w:vAlign w:val="center"/>
          </w:tcPr>
          <w:p w14:paraId="7F91415A">
            <w:pPr>
              <w:keepNext w:val="0"/>
              <w:keepLines w:val="0"/>
              <w:suppressLineNumbers w:val="0"/>
              <w:spacing w:before="0" w:beforeAutospacing="0" w:after="0" w:afterAutospacing="0" w:line="420" w:lineRule="exact"/>
              <w:ind w:left="0" w:right="0"/>
              <w:jc w:val="center"/>
              <w:rPr>
                <w:rFonts w:hint="eastAsia" w:ascii="宋体" w:hAnsi="宋体"/>
                <w:color w:val="auto"/>
                <w:szCs w:val="21"/>
                <w:highlight w:val="none"/>
              </w:rPr>
            </w:pPr>
            <w:r>
              <w:rPr>
                <w:rFonts w:hint="eastAsia" w:ascii="宋体" w:hAnsi="宋体" w:eastAsia="宋体" w:cs="宋体"/>
                <w:b w:val="0"/>
                <w:i w:val="0"/>
                <w:color w:val="auto"/>
                <w:szCs w:val="21"/>
                <w:highlight w:val="none"/>
                <w:u w:val="none" w:color="auto"/>
              </w:rPr>
              <w:t>资格评审标准</w:t>
            </w:r>
          </w:p>
        </w:tc>
        <w:tc>
          <w:tcPr>
            <w:tcW w:w="2340" w:type="dxa"/>
            <w:gridSpan w:val="2"/>
            <w:vAlign w:val="center"/>
          </w:tcPr>
          <w:p w14:paraId="45677C72">
            <w:pPr>
              <w:keepNext w:val="0"/>
              <w:keepLines w:val="0"/>
              <w:suppressLineNumbers w:val="0"/>
              <w:spacing w:before="0" w:beforeAutospacing="0" w:after="0" w:afterAutospacing="0" w:line="420" w:lineRule="exact"/>
              <w:ind w:left="0" w:right="0"/>
              <w:jc w:val="center"/>
              <w:rPr>
                <w:rFonts w:hint="default" w:ascii="宋体" w:hAnsi="宋体"/>
                <w:color w:val="auto"/>
                <w:szCs w:val="21"/>
                <w:highlight w:val="none"/>
              </w:rPr>
            </w:pPr>
            <w:r>
              <w:rPr>
                <w:rFonts w:hint="eastAsia" w:ascii="宋体" w:hAnsi="宋体" w:eastAsia="宋体" w:cs="宋体"/>
                <w:b w:val="0"/>
                <w:i w:val="0"/>
                <w:color w:val="auto"/>
                <w:szCs w:val="21"/>
                <w:highlight w:val="none"/>
                <w:u w:val="none" w:color="auto"/>
              </w:rPr>
              <w:t>联合体投标人（如有）</w:t>
            </w:r>
          </w:p>
        </w:tc>
        <w:tc>
          <w:tcPr>
            <w:tcW w:w="4791" w:type="dxa"/>
            <w:gridSpan w:val="2"/>
            <w:vAlign w:val="center"/>
          </w:tcPr>
          <w:p w14:paraId="202BD6E4">
            <w:pPr>
              <w:keepNext w:val="0"/>
              <w:keepLines w:val="0"/>
              <w:suppressLineNumbers w:val="0"/>
              <w:spacing w:before="0" w:beforeAutospacing="0" w:after="0" w:afterAutospacing="0" w:line="420" w:lineRule="exact"/>
              <w:ind w:left="0" w:right="0"/>
              <w:rPr>
                <w:rFonts w:hint="default" w:ascii="宋体" w:hAnsi="宋体"/>
                <w:color w:val="auto"/>
                <w:szCs w:val="21"/>
                <w:highlight w:val="none"/>
              </w:rPr>
            </w:pPr>
            <w:r>
              <w:rPr>
                <w:rFonts w:hint="eastAsia" w:ascii="宋体" w:hAnsi="宋体" w:eastAsia="宋体" w:cs="宋体"/>
                <w:b w:val="0"/>
                <w:i w:val="0"/>
                <w:color w:val="auto"/>
                <w:szCs w:val="21"/>
                <w:highlight w:val="none"/>
                <w:u w:val="none" w:color="auto"/>
              </w:rPr>
              <w:t>符合第二章“投标人须知”第1.4.2项规定</w:t>
            </w:r>
          </w:p>
        </w:tc>
      </w:tr>
      <w:tr w14:paraId="496FA7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41" w:type="dxa"/>
            <w:vMerge w:val="continue"/>
            <w:vAlign w:val="center"/>
          </w:tcPr>
          <w:p w14:paraId="54473018">
            <w:pPr>
              <w:keepNext w:val="0"/>
              <w:keepLines w:val="0"/>
              <w:suppressLineNumbers w:val="0"/>
              <w:spacing w:before="0" w:beforeAutospacing="0" w:after="0" w:afterAutospacing="0" w:line="420" w:lineRule="exact"/>
              <w:ind w:left="0" w:right="0"/>
              <w:jc w:val="center"/>
              <w:rPr>
                <w:rFonts w:hint="default"/>
                <w:color w:val="auto"/>
                <w:szCs w:val="21"/>
                <w:highlight w:val="none"/>
              </w:rPr>
            </w:pPr>
            <w:r>
              <w:rPr>
                <w:rFonts w:hint="eastAsia" w:ascii="宋体" w:hAnsi="宋体" w:eastAsia="宋体" w:cs="宋体"/>
                <w:b w:val="0"/>
                <w:i w:val="0"/>
                <w:color w:val="auto"/>
                <w:szCs w:val="21"/>
                <w:highlight w:val="none"/>
                <w:u w:val="none" w:color="auto"/>
              </w:rPr>
              <w:t>2.1.2</w:t>
            </w:r>
          </w:p>
        </w:tc>
        <w:tc>
          <w:tcPr>
            <w:tcW w:w="1059" w:type="dxa"/>
            <w:vMerge w:val="continue"/>
            <w:vAlign w:val="center"/>
          </w:tcPr>
          <w:p w14:paraId="6EB45D9B">
            <w:pPr>
              <w:keepNext w:val="0"/>
              <w:keepLines w:val="0"/>
              <w:suppressLineNumbers w:val="0"/>
              <w:spacing w:before="0" w:beforeAutospacing="0" w:after="0" w:afterAutospacing="0" w:line="420" w:lineRule="exact"/>
              <w:ind w:left="0" w:right="0"/>
              <w:jc w:val="center"/>
              <w:rPr>
                <w:rFonts w:hint="eastAsia" w:ascii="宋体" w:hAnsi="宋体"/>
                <w:color w:val="auto"/>
                <w:szCs w:val="21"/>
                <w:highlight w:val="none"/>
              </w:rPr>
            </w:pPr>
            <w:r>
              <w:rPr>
                <w:rFonts w:hint="eastAsia" w:ascii="宋体" w:hAnsi="宋体" w:eastAsia="宋体" w:cs="宋体"/>
                <w:b w:val="0"/>
                <w:i w:val="0"/>
                <w:color w:val="auto"/>
                <w:szCs w:val="21"/>
                <w:highlight w:val="none"/>
                <w:u w:val="none" w:color="auto"/>
              </w:rPr>
              <w:t>资格评审标准</w:t>
            </w:r>
          </w:p>
        </w:tc>
        <w:tc>
          <w:tcPr>
            <w:tcW w:w="2340" w:type="dxa"/>
            <w:gridSpan w:val="2"/>
            <w:vAlign w:val="center"/>
          </w:tcPr>
          <w:p w14:paraId="3AFF52D2">
            <w:pPr>
              <w:keepNext w:val="0"/>
              <w:keepLines w:val="0"/>
              <w:suppressLineNumbers w:val="0"/>
              <w:spacing w:before="0" w:beforeAutospacing="0" w:after="0" w:afterAutospacing="0" w:line="420" w:lineRule="exact"/>
              <w:ind w:left="0" w:right="0"/>
              <w:jc w:val="center"/>
              <w:rPr>
                <w:rFonts w:hint="default" w:ascii="宋体" w:hAnsi="宋体"/>
                <w:color w:val="auto"/>
                <w:szCs w:val="21"/>
                <w:highlight w:val="none"/>
              </w:rPr>
            </w:pPr>
            <w:r>
              <w:rPr>
                <w:rFonts w:hint="eastAsia" w:ascii="宋体" w:hAnsi="宋体" w:eastAsia="宋体" w:cs="宋体"/>
                <w:b w:val="0"/>
                <w:i w:val="0"/>
                <w:color w:val="auto"/>
                <w:szCs w:val="21"/>
                <w:highlight w:val="none"/>
                <w:u w:val="none" w:color="auto"/>
              </w:rPr>
              <w:t>不存在禁止投标的情形</w:t>
            </w:r>
          </w:p>
        </w:tc>
        <w:tc>
          <w:tcPr>
            <w:tcW w:w="4791" w:type="dxa"/>
            <w:gridSpan w:val="2"/>
            <w:vAlign w:val="center"/>
          </w:tcPr>
          <w:p w14:paraId="697FD5BF">
            <w:pPr>
              <w:keepNext w:val="0"/>
              <w:keepLines w:val="0"/>
              <w:suppressLineNumbers w:val="0"/>
              <w:spacing w:before="0" w:beforeAutospacing="0" w:after="0" w:afterAutospacing="0" w:line="420" w:lineRule="exact"/>
              <w:ind w:left="0" w:right="0"/>
              <w:rPr>
                <w:rFonts w:hint="default" w:ascii="宋体" w:hAnsi="宋体"/>
                <w:color w:val="auto"/>
                <w:szCs w:val="21"/>
                <w:highlight w:val="none"/>
              </w:rPr>
            </w:pPr>
            <w:r>
              <w:rPr>
                <w:rFonts w:hint="eastAsia" w:ascii="宋体" w:hAnsi="宋体" w:eastAsia="宋体" w:cs="宋体"/>
                <w:b w:val="0"/>
                <w:i w:val="0"/>
                <w:color w:val="auto"/>
                <w:szCs w:val="21"/>
                <w:highlight w:val="none"/>
                <w:u w:val="none" w:color="auto"/>
              </w:rPr>
              <w:t>不存在第二章“投标人须知”第1.4.3项规定的任何一种情形</w:t>
            </w:r>
          </w:p>
        </w:tc>
      </w:tr>
      <w:tr w14:paraId="32C62F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41" w:type="dxa"/>
            <w:vMerge w:val="restart"/>
            <w:vAlign w:val="center"/>
          </w:tcPr>
          <w:p w14:paraId="59850FA5">
            <w:pPr>
              <w:keepNext w:val="0"/>
              <w:keepLines w:val="0"/>
              <w:suppressLineNumbers w:val="0"/>
              <w:spacing w:before="0" w:beforeAutospacing="0" w:after="0" w:afterAutospacing="0" w:line="420" w:lineRule="exact"/>
              <w:ind w:left="0" w:right="0"/>
              <w:jc w:val="center"/>
              <w:rPr>
                <w:rFonts w:hint="default"/>
                <w:color w:val="auto"/>
                <w:szCs w:val="21"/>
                <w:highlight w:val="none"/>
              </w:rPr>
            </w:pPr>
            <w:r>
              <w:rPr>
                <w:rFonts w:hint="eastAsia" w:ascii="宋体" w:hAnsi="宋体" w:eastAsia="宋体" w:cs="宋体"/>
                <w:b w:val="0"/>
                <w:i w:val="0"/>
                <w:color w:val="auto"/>
                <w:szCs w:val="21"/>
                <w:highlight w:val="none"/>
                <w:u w:val="none" w:color="auto"/>
              </w:rPr>
              <w:t>2.1.3</w:t>
            </w:r>
          </w:p>
        </w:tc>
        <w:tc>
          <w:tcPr>
            <w:tcW w:w="1059" w:type="dxa"/>
            <w:vMerge w:val="restart"/>
            <w:vAlign w:val="center"/>
          </w:tcPr>
          <w:p w14:paraId="5C6A56EC">
            <w:pPr>
              <w:keepNext w:val="0"/>
              <w:keepLines w:val="0"/>
              <w:suppressLineNumbers w:val="0"/>
              <w:spacing w:before="0" w:beforeAutospacing="0" w:after="0" w:afterAutospacing="0" w:line="420" w:lineRule="exact"/>
              <w:ind w:left="0" w:right="0"/>
              <w:jc w:val="center"/>
              <w:rPr>
                <w:rFonts w:hint="eastAsia" w:ascii="宋体" w:hAnsi="宋体"/>
                <w:color w:val="auto"/>
                <w:szCs w:val="21"/>
                <w:highlight w:val="none"/>
              </w:rPr>
            </w:pPr>
            <w:r>
              <w:rPr>
                <w:rFonts w:hint="eastAsia" w:ascii="宋体" w:hAnsi="宋体" w:eastAsia="宋体" w:cs="宋体"/>
                <w:b w:val="0"/>
                <w:i w:val="0"/>
                <w:color w:val="auto"/>
                <w:szCs w:val="21"/>
                <w:highlight w:val="none"/>
                <w:u w:val="none" w:color="auto"/>
              </w:rPr>
              <w:t>响应性评审标准</w:t>
            </w:r>
          </w:p>
        </w:tc>
        <w:tc>
          <w:tcPr>
            <w:tcW w:w="2340" w:type="dxa"/>
            <w:gridSpan w:val="2"/>
            <w:vAlign w:val="center"/>
          </w:tcPr>
          <w:p w14:paraId="6F271493">
            <w:pPr>
              <w:keepNext w:val="0"/>
              <w:keepLines w:val="0"/>
              <w:suppressLineNumbers w:val="0"/>
              <w:spacing w:before="0" w:beforeAutospacing="0" w:after="0" w:afterAutospacing="0" w:line="420" w:lineRule="exact"/>
              <w:ind w:left="0" w:right="0"/>
              <w:jc w:val="center"/>
              <w:rPr>
                <w:rFonts w:hint="default" w:ascii="宋体" w:hAnsi="宋体"/>
                <w:color w:val="auto"/>
                <w:szCs w:val="21"/>
                <w:highlight w:val="none"/>
              </w:rPr>
            </w:pPr>
            <w:r>
              <w:rPr>
                <w:rFonts w:hint="eastAsia" w:ascii="宋体" w:hAnsi="宋体" w:eastAsia="宋体" w:cs="宋体"/>
                <w:b w:val="0"/>
                <w:i w:val="0"/>
                <w:color w:val="auto"/>
                <w:szCs w:val="21"/>
                <w:highlight w:val="none"/>
                <w:u w:val="none" w:color="auto"/>
              </w:rPr>
              <w:t>投标内容</w:t>
            </w:r>
          </w:p>
        </w:tc>
        <w:tc>
          <w:tcPr>
            <w:tcW w:w="4791" w:type="dxa"/>
            <w:gridSpan w:val="2"/>
            <w:vAlign w:val="center"/>
          </w:tcPr>
          <w:p w14:paraId="6F075B43">
            <w:pPr>
              <w:keepNext w:val="0"/>
              <w:keepLines w:val="0"/>
              <w:suppressLineNumbers w:val="0"/>
              <w:spacing w:before="0" w:beforeAutospacing="0" w:after="0" w:afterAutospacing="0" w:line="420" w:lineRule="exact"/>
              <w:ind w:left="0" w:right="0"/>
              <w:rPr>
                <w:rFonts w:hint="default" w:ascii="宋体" w:hAnsi="宋体"/>
                <w:color w:val="auto"/>
                <w:szCs w:val="21"/>
                <w:highlight w:val="none"/>
              </w:rPr>
            </w:pPr>
            <w:r>
              <w:rPr>
                <w:rFonts w:hint="eastAsia" w:ascii="宋体" w:hAnsi="宋体" w:eastAsia="宋体" w:cs="宋体"/>
                <w:b w:val="0"/>
                <w:i w:val="0"/>
                <w:color w:val="auto"/>
                <w:szCs w:val="21"/>
                <w:highlight w:val="none"/>
                <w:u w:val="none" w:color="auto"/>
              </w:rPr>
              <w:t>符合第二章“投标人须知”第1.3.1项规定</w:t>
            </w:r>
          </w:p>
        </w:tc>
      </w:tr>
      <w:tr w14:paraId="2891F9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41" w:type="dxa"/>
            <w:vMerge w:val="continue"/>
            <w:vAlign w:val="center"/>
          </w:tcPr>
          <w:p w14:paraId="6D4B9EFD">
            <w:pPr>
              <w:keepNext w:val="0"/>
              <w:keepLines w:val="0"/>
              <w:suppressLineNumbers w:val="0"/>
              <w:spacing w:before="0" w:beforeAutospacing="0" w:after="0" w:afterAutospacing="0" w:line="420" w:lineRule="exact"/>
              <w:ind w:left="0" w:right="0"/>
              <w:jc w:val="center"/>
              <w:rPr>
                <w:rFonts w:hint="default"/>
                <w:color w:val="auto"/>
                <w:szCs w:val="21"/>
                <w:highlight w:val="none"/>
              </w:rPr>
            </w:pPr>
            <w:r>
              <w:rPr>
                <w:rFonts w:hint="eastAsia" w:ascii="宋体" w:hAnsi="宋体" w:eastAsia="宋体" w:cs="宋体"/>
                <w:b w:val="0"/>
                <w:i w:val="0"/>
                <w:color w:val="auto"/>
                <w:szCs w:val="21"/>
                <w:highlight w:val="none"/>
                <w:u w:val="none" w:color="auto"/>
              </w:rPr>
              <w:t>2.1.3</w:t>
            </w:r>
          </w:p>
        </w:tc>
        <w:tc>
          <w:tcPr>
            <w:tcW w:w="1059" w:type="dxa"/>
            <w:vMerge w:val="continue"/>
            <w:vAlign w:val="center"/>
          </w:tcPr>
          <w:p w14:paraId="27FF0961">
            <w:pPr>
              <w:keepNext w:val="0"/>
              <w:keepLines w:val="0"/>
              <w:suppressLineNumbers w:val="0"/>
              <w:spacing w:before="0" w:beforeAutospacing="0" w:after="0" w:afterAutospacing="0" w:line="420" w:lineRule="exact"/>
              <w:ind w:left="0" w:right="0"/>
              <w:jc w:val="center"/>
              <w:rPr>
                <w:rFonts w:hint="eastAsia" w:ascii="宋体" w:hAnsi="宋体"/>
                <w:color w:val="auto"/>
                <w:szCs w:val="21"/>
                <w:highlight w:val="none"/>
              </w:rPr>
            </w:pPr>
            <w:r>
              <w:rPr>
                <w:rFonts w:hint="eastAsia" w:ascii="宋体" w:hAnsi="宋体" w:eastAsia="宋体" w:cs="宋体"/>
                <w:b w:val="0"/>
                <w:i w:val="0"/>
                <w:color w:val="auto"/>
                <w:szCs w:val="21"/>
                <w:highlight w:val="none"/>
                <w:u w:val="none" w:color="auto"/>
              </w:rPr>
              <w:t>响应性评审标准</w:t>
            </w:r>
          </w:p>
        </w:tc>
        <w:tc>
          <w:tcPr>
            <w:tcW w:w="2340" w:type="dxa"/>
            <w:gridSpan w:val="2"/>
            <w:vAlign w:val="center"/>
          </w:tcPr>
          <w:p w14:paraId="7CC54CEA">
            <w:pPr>
              <w:keepNext w:val="0"/>
              <w:keepLines w:val="0"/>
              <w:suppressLineNumbers w:val="0"/>
              <w:spacing w:before="0" w:beforeAutospacing="0" w:after="0" w:afterAutospacing="0" w:line="420" w:lineRule="exact"/>
              <w:ind w:left="0" w:right="0"/>
              <w:jc w:val="center"/>
              <w:rPr>
                <w:rFonts w:hint="default" w:ascii="宋体" w:hAnsi="宋体"/>
                <w:color w:val="auto"/>
                <w:szCs w:val="21"/>
                <w:highlight w:val="none"/>
              </w:rPr>
            </w:pPr>
            <w:r>
              <w:rPr>
                <w:rFonts w:hint="eastAsia" w:ascii="宋体" w:hAnsi="宋体" w:eastAsia="宋体" w:cs="宋体"/>
                <w:b w:val="0"/>
                <w:i w:val="0"/>
                <w:color w:val="auto"/>
                <w:szCs w:val="21"/>
                <w:highlight w:val="none"/>
                <w:u w:val="none" w:color="auto"/>
              </w:rPr>
              <w:t>计划服务期限</w:t>
            </w:r>
          </w:p>
        </w:tc>
        <w:tc>
          <w:tcPr>
            <w:tcW w:w="4791" w:type="dxa"/>
            <w:gridSpan w:val="2"/>
            <w:vAlign w:val="center"/>
          </w:tcPr>
          <w:p w14:paraId="699441EE">
            <w:pPr>
              <w:keepNext w:val="0"/>
              <w:keepLines w:val="0"/>
              <w:suppressLineNumbers w:val="0"/>
              <w:spacing w:before="0" w:beforeAutospacing="0" w:after="0" w:afterAutospacing="0" w:line="420" w:lineRule="exact"/>
              <w:ind w:left="0" w:right="0"/>
              <w:rPr>
                <w:rFonts w:hint="default" w:ascii="宋体" w:hAnsi="宋体"/>
                <w:color w:val="auto"/>
                <w:szCs w:val="21"/>
                <w:highlight w:val="none"/>
              </w:rPr>
            </w:pPr>
            <w:r>
              <w:rPr>
                <w:rFonts w:hint="eastAsia" w:ascii="宋体" w:hAnsi="宋体" w:eastAsia="宋体" w:cs="宋体"/>
                <w:b w:val="0"/>
                <w:i w:val="0"/>
                <w:color w:val="auto"/>
                <w:szCs w:val="21"/>
                <w:highlight w:val="none"/>
                <w:u w:val="none" w:color="auto"/>
              </w:rPr>
              <w:t>符合第二章“投标人须知”第1.3.2项规定</w:t>
            </w:r>
          </w:p>
        </w:tc>
      </w:tr>
      <w:tr w14:paraId="4046AE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41" w:type="dxa"/>
            <w:vMerge w:val="continue"/>
            <w:vAlign w:val="center"/>
          </w:tcPr>
          <w:p w14:paraId="181F6EA1">
            <w:pPr>
              <w:keepNext w:val="0"/>
              <w:keepLines w:val="0"/>
              <w:suppressLineNumbers w:val="0"/>
              <w:spacing w:before="0" w:beforeAutospacing="0" w:after="0" w:afterAutospacing="0" w:line="420" w:lineRule="exact"/>
              <w:ind w:left="0" w:right="0"/>
              <w:jc w:val="center"/>
              <w:rPr>
                <w:rFonts w:hint="default"/>
                <w:color w:val="auto"/>
                <w:szCs w:val="21"/>
                <w:highlight w:val="none"/>
              </w:rPr>
            </w:pPr>
            <w:r>
              <w:rPr>
                <w:rFonts w:hint="eastAsia" w:ascii="宋体" w:hAnsi="宋体" w:eastAsia="宋体" w:cs="宋体"/>
                <w:b w:val="0"/>
                <w:i w:val="0"/>
                <w:color w:val="auto"/>
                <w:szCs w:val="21"/>
                <w:highlight w:val="none"/>
                <w:u w:val="none" w:color="auto"/>
              </w:rPr>
              <w:t>2.1.3</w:t>
            </w:r>
          </w:p>
        </w:tc>
        <w:tc>
          <w:tcPr>
            <w:tcW w:w="1059" w:type="dxa"/>
            <w:vMerge w:val="continue"/>
            <w:vAlign w:val="center"/>
          </w:tcPr>
          <w:p w14:paraId="71A62A74">
            <w:pPr>
              <w:keepNext w:val="0"/>
              <w:keepLines w:val="0"/>
              <w:suppressLineNumbers w:val="0"/>
              <w:spacing w:before="0" w:beforeAutospacing="0" w:after="0" w:afterAutospacing="0" w:line="420" w:lineRule="exact"/>
              <w:ind w:left="0" w:right="0"/>
              <w:jc w:val="center"/>
              <w:rPr>
                <w:rFonts w:hint="eastAsia" w:ascii="宋体" w:hAnsi="宋体"/>
                <w:color w:val="auto"/>
                <w:szCs w:val="21"/>
                <w:highlight w:val="none"/>
              </w:rPr>
            </w:pPr>
            <w:r>
              <w:rPr>
                <w:rFonts w:hint="eastAsia" w:ascii="宋体" w:hAnsi="宋体" w:eastAsia="宋体" w:cs="宋体"/>
                <w:b w:val="0"/>
                <w:i w:val="0"/>
                <w:color w:val="auto"/>
                <w:szCs w:val="21"/>
                <w:highlight w:val="none"/>
                <w:u w:val="none" w:color="auto"/>
              </w:rPr>
              <w:t>响应性评审标准</w:t>
            </w:r>
          </w:p>
        </w:tc>
        <w:tc>
          <w:tcPr>
            <w:tcW w:w="2340" w:type="dxa"/>
            <w:gridSpan w:val="2"/>
            <w:vAlign w:val="center"/>
          </w:tcPr>
          <w:p w14:paraId="27087DC4">
            <w:pPr>
              <w:keepNext w:val="0"/>
              <w:keepLines w:val="0"/>
              <w:suppressLineNumbers w:val="0"/>
              <w:spacing w:before="0" w:beforeAutospacing="0" w:after="0" w:afterAutospacing="0" w:line="420" w:lineRule="exact"/>
              <w:ind w:left="0" w:right="0"/>
              <w:jc w:val="center"/>
              <w:rPr>
                <w:rFonts w:hint="default" w:ascii="宋体" w:hAnsi="宋体"/>
                <w:color w:val="auto"/>
                <w:szCs w:val="21"/>
                <w:highlight w:val="none"/>
              </w:rPr>
            </w:pPr>
            <w:r>
              <w:rPr>
                <w:rFonts w:hint="eastAsia" w:ascii="宋体" w:hAnsi="宋体" w:eastAsia="宋体" w:cs="宋体"/>
                <w:b w:val="0"/>
                <w:i w:val="0"/>
                <w:color w:val="auto"/>
                <w:szCs w:val="21"/>
                <w:highlight w:val="none"/>
                <w:u w:val="none" w:color="auto"/>
              </w:rPr>
              <w:t>质量标准</w:t>
            </w:r>
          </w:p>
        </w:tc>
        <w:tc>
          <w:tcPr>
            <w:tcW w:w="4791" w:type="dxa"/>
            <w:gridSpan w:val="2"/>
            <w:vAlign w:val="center"/>
          </w:tcPr>
          <w:p w14:paraId="428CE501">
            <w:pPr>
              <w:keepNext w:val="0"/>
              <w:keepLines w:val="0"/>
              <w:suppressLineNumbers w:val="0"/>
              <w:spacing w:before="0" w:beforeAutospacing="0" w:after="0" w:afterAutospacing="0" w:line="420" w:lineRule="exact"/>
              <w:ind w:left="0" w:right="0"/>
              <w:rPr>
                <w:rFonts w:hint="default" w:ascii="宋体" w:hAnsi="宋体"/>
                <w:color w:val="auto"/>
                <w:szCs w:val="21"/>
                <w:highlight w:val="none"/>
              </w:rPr>
            </w:pPr>
            <w:r>
              <w:rPr>
                <w:rFonts w:hint="eastAsia" w:ascii="宋体" w:hAnsi="宋体" w:eastAsia="宋体" w:cs="宋体"/>
                <w:b w:val="0"/>
                <w:i w:val="0"/>
                <w:color w:val="auto"/>
                <w:szCs w:val="21"/>
                <w:highlight w:val="none"/>
                <w:u w:val="none" w:color="auto"/>
              </w:rPr>
              <w:t>符合第二章“投标人须知”第1.3.3项规定</w:t>
            </w:r>
          </w:p>
        </w:tc>
      </w:tr>
      <w:tr w14:paraId="7AB689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41" w:type="dxa"/>
            <w:vMerge w:val="continue"/>
            <w:vAlign w:val="center"/>
          </w:tcPr>
          <w:p w14:paraId="466C2B22">
            <w:pPr>
              <w:keepNext w:val="0"/>
              <w:keepLines w:val="0"/>
              <w:suppressLineNumbers w:val="0"/>
              <w:spacing w:before="0" w:beforeAutospacing="0" w:after="0" w:afterAutospacing="0" w:line="420" w:lineRule="exact"/>
              <w:ind w:left="0" w:right="0"/>
              <w:jc w:val="center"/>
              <w:rPr>
                <w:rFonts w:hint="default"/>
                <w:color w:val="auto"/>
                <w:szCs w:val="21"/>
                <w:highlight w:val="none"/>
              </w:rPr>
            </w:pPr>
            <w:r>
              <w:rPr>
                <w:rFonts w:hint="eastAsia" w:ascii="宋体" w:hAnsi="宋体" w:eastAsia="宋体" w:cs="宋体"/>
                <w:b w:val="0"/>
                <w:i w:val="0"/>
                <w:color w:val="auto"/>
                <w:szCs w:val="21"/>
                <w:highlight w:val="none"/>
                <w:u w:val="none" w:color="auto"/>
              </w:rPr>
              <w:t>2.1.3</w:t>
            </w:r>
          </w:p>
        </w:tc>
        <w:tc>
          <w:tcPr>
            <w:tcW w:w="1059" w:type="dxa"/>
            <w:vMerge w:val="continue"/>
            <w:vAlign w:val="center"/>
          </w:tcPr>
          <w:p w14:paraId="1A1A29DC">
            <w:pPr>
              <w:keepNext w:val="0"/>
              <w:keepLines w:val="0"/>
              <w:suppressLineNumbers w:val="0"/>
              <w:spacing w:before="0" w:beforeAutospacing="0" w:after="0" w:afterAutospacing="0" w:line="420" w:lineRule="exact"/>
              <w:ind w:left="0" w:right="0"/>
              <w:jc w:val="center"/>
              <w:rPr>
                <w:rFonts w:hint="eastAsia" w:ascii="宋体" w:hAnsi="宋体"/>
                <w:color w:val="auto"/>
                <w:szCs w:val="21"/>
                <w:highlight w:val="none"/>
              </w:rPr>
            </w:pPr>
            <w:r>
              <w:rPr>
                <w:rFonts w:hint="eastAsia" w:ascii="宋体" w:hAnsi="宋体" w:eastAsia="宋体" w:cs="宋体"/>
                <w:b w:val="0"/>
                <w:i w:val="0"/>
                <w:color w:val="auto"/>
                <w:szCs w:val="21"/>
                <w:highlight w:val="none"/>
                <w:u w:val="none" w:color="auto"/>
              </w:rPr>
              <w:t>响应性评审标准</w:t>
            </w:r>
          </w:p>
        </w:tc>
        <w:tc>
          <w:tcPr>
            <w:tcW w:w="2340" w:type="dxa"/>
            <w:gridSpan w:val="2"/>
            <w:vAlign w:val="center"/>
          </w:tcPr>
          <w:p w14:paraId="5F620AC5">
            <w:pPr>
              <w:keepNext w:val="0"/>
              <w:keepLines w:val="0"/>
              <w:suppressLineNumbers w:val="0"/>
              <w:spacing w:before="0" w:beforeAutospacing="0" w:after="0" w:afterAutospacing="0" w:line="420" w:lineRule="exact"/>
              <w:ind w:left="0" w:right="0"/>
              <w:jc w:val="center"/>
              <w:rPr>
                <w:rFonts w:hint="default" w:ascii="宋体" w:hAnsi="宋体"/>
                <w:color w:val="auto"/>
                <w:szCs w:val="21"/>
                <w:highlight w:val="none"/>
              </w:rPr>
            </w:pPr>
            <w:r>
              <w:rPr>
                <w:rFonts w:hint="eastAsia" w:ascii="宋体" w:hAnsi="宋体" w:eastAsia="宋体" w:cs="宋体"/>
                <w:b w:val="0"/>
                <w:i w:val="0"/>
                <w:color w:val="auto"/>
                <w:szCs w:val="21"/>
                <w:highlight w:val="none"/>
                <w:u w:val="none" w:color="auto"/>
              </w:rPr>
              <w:t>投标有效期</w:t>
            </w:r>
          </w:p>
        </w:tc>
        <w:tc>
          <w:tcPr>
            <w:tcW w:w="4791" w:type="dxa"/>
            <w:gridSpan w:val="2"/>
            <w:vAlign w:val="center"/>
          </w:tcPr>
          <w:p w14:paraId="54C283C9">
            <w:pPr>
              <w:keepNext w:val="0"/>
              <w:keepLines w:val="0"/>
              <w:suppressLineNumbers w:val="0"/>
              <w:spacing w:before="0" w:beforeAutospacing="0" w:after="0" w:afterAutospacing="0" w:line="420" w:lineRule="exact"/>
              <w:ind w:left="0" w:right="0"/>
              <w:rPr>
                <w:rFonts w:hint="default" w:ascii="宋体" w:hAnsi="宋体"/>
                <w:color w:val="auto"/>
                <w:szCs w:val="21"/>
                <w:highlight w:val="none"/>
              </w:rPr>
            </w:pPr>
            <w:r>
              <w:rPr>
                <w:rFonts w:hint="eastAsia" w:ascii="宋体" w:hAnsi="宋体" w:eastAsia="宋体" w:cs="宋体"/>
                <w:b w:val="0"/>
                <w:i w:val="0"/>
                <w:color w:val="auto"/>
                <w:szCs w:val="21"/>
                <w:highlight w:val="none"/>
                <w:u w:val="none" w:color="auto"/>
              </w:rPr>
              <w:t>符合第二章“投标人须知”第3.3.1项规定</w:t>
            </w:r>
          </w:p>
        </w:tc>
      </w:tr>
      <w:tr w14:paraId="0962F9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41" w:type="dxa"/>
            <w:vMerge w:val="continue"/>
            <w:vAlign w:val="center"/>
          </w:tcPr>
          <w:p w14:paraId="38CB31E1">
            <w:pPr>
              <w:keepNext w:val="0"/>
              <w:keepLines w:val="0"/>
              <w:suppressLineNumbers w:val="0"/>
              <w:spacing w:before="0" w:beforeAutospacing="0" w:after="0" w:afterAutospacing="0" w:line="420" w:lineRule="exact"/>
              <w:ind w:left="0" w:right="0"/>
              <w:jc w:val="center"/>
              <w:rPr>
                <w:rFonts w:hint="default"/>
                <w:color w:val="auto"/>
                <w:szCs w:val="21"/>
                <w:highlight w:val="none"/>
              </w:rPr>
            </w:pPr>
            <w:r>
              <w:rPr>
                <w:rFonts w:hint="eastAsia" w:ascii="宋体" w:hAnsi="宋体" w:eastAsia="宋体" w:cs="宋体"/>
                <w:b w:val="0"/>
                <w:i w:val="0"/>
                <w:color w:val="auto"/>
                <w:szCs w:val="21"/>
                <w:highlight w:val="none"/>
                <w:u w:val="none" w:color="auto"/>
              </w:rPr>
              <w:t>2.1.3</w:t>
            </w:r>
          </w:p>
        </w:tc>
        <w:tc>
          <w:tcPr>
            <w:tcW w:w="1059" w:type="dxa"/>
            <w:vMerge w:val="continue"/>
            <w:vAlign w:val="center"/>
          </w:tcPr>
          <w:p w14:paraId="7FDA38BB">
            <w:pPr>
              <w:keepNext w:val="0"/>
              <w:keepLines w:val="0"/>
              <w:suppressLineNumbers w:val="0"/>
              <w:spacing w:before="0" w:beforeAutospacing="0" w:after="0" w:afterAutospacing="0" w:line="420" w:lineRule="exact"/>
              <w:ind w:left="0" w:right="0"/>
              <w:jc w:val="center"/>
              <w:rPr>
                <w:rFonts w:hint="eastAsia" w:ascii="宋体" w:hAnsi="宋体"/>
                <w:color w:val="auto"/>
                <w:szCs w:val="21"/>
                <w:highlight w:val="none"/>
              </w:rPr>
            </w:pPr>
            <w:r>
              <w:rPr>
                <w:rFonts w:hint="eastAsia" w:ascii="宋体" w:hAnsi="宋体" w:eastAsia="宋体" w:cs="宋体"/>
                <w:b w:val="0"/>
                <w:i w:val="0"/>
                <w:color w:val="auto"/>
                <w:szCs w:val="21"/>
                <w:highlight w:val="none"/>
                <w:u w:val="none" w:color="auto"/>
              </w:rPr>
              <w:t>响应性评审标准</w:t>
            </w:r>
          </w:p>
        </w:tc>
        <w:tc>
          <w:tcPr>
            <w:tcW w:w="2340" w:type="dxa"/>
            <w:gridSpan w:val="2"/>
            <w:vAlign w:val="center"/>
          </w:tcPr>
          <w:p w14:paraId="24A23150">
            <w:pPr>
              <w:keepNext w:val="0"/>
              <w:keepLines w:val="0"/>
              <w:suppressLineNumbers w:val="0"/>
              <w:spacing w:before="0" w:beforeAutospacing="0" w:after="0" w:afterAutospacing="0" w:line="420" w:lineRule="exact"/>
              <w:ind w:left="0" w:right="0"/>
              <w:jc w:val="center"/>
              <w:rPr>
                <w:rFonts w:hint="default" w:ascii="宋体" w:hAnsi="宋体"/>
                <w:color w:val="auto"/>
                <w:szCs w:val="21"/>
                <w:highlight w:val="none"/>
              </w:rPr>
            </w:pPr>
            <w:r>
              <w:rPr>
                <w:rFonts w:hint="eastAsia" w:ascii="宋体" w:hAnsi="宋体" w:eastAsia="宋体" w:cs="宋体"/>
                <w:b w:val="0"/>
                <w:i w:val="0"/>
                <w:color w:val="auto"/>
                <w:szCs w:val="21"/>
                <w:highlight w:val="none"/>
                <w:u w:val="none" w:color="auto"/>
              </w:rPr>
              <w:t>投标保证金</w:t>
            </w:r>
          </w:p>
        </w:tc>
        <w:tc>
          <w:tcPr>
            <w:tcW w:w="4791" w:type="dxa"/>
            <w:gridSpan w:val="2"/>
            <w:vAlign w:val="center"/>
          </w:tcPr>
          <w:p w14:paraId="6D55C65D">
            <w:pPr>
              <w:keepNext w:val="0"/>
              <w:keepLines w:val="0"/>
              <w:suppressLineNumbers w:val="0"/>
              <w:spacing w:before="0" w:beforeAutospacing="0" w:after="0" w:afterAutospacing="0" w:line="420" w:lineRule="exact"/>
              <w:ind w:left="0" w:right="0"/>
              <w:rPr>
                <w:rFonts w:hint="default" w:ascii="宋体" w:hAnsi="宋体"/>
                <w:color w:val="auto"/>
                <w:szCs w:val="21"/>
                <w:highlight w:val="none"/>
              </w:rPr>
            </w:pPr>
            <w:r>
              <w:rPr>
                <w:rFonts w:hint="eastAsia" w:ascii="宋体" w:hAnsi="宋体" w:eastAsia="宋体" w:cs="宋体"/>
                <w:b w:val="0"/>
                <w:i w:val="0"/>
                <w:color w:val="auto"/>
                <w:szCs w:val="21"/>
                <w:highlight w:val="none"/>
                <w:u w:val="none" w:color="auto"/>
              </w:rPr>
              <w:t>符合第二章“投标人须知”第3.4.1项规定</w:t>
            </w:r>
          </w:p>
        </w:tc>
      </w:tr>
      <w:tr w14:paraId="0AEE17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41" w:type="dxa"/>
            <w:vMerge w:val="continue"/>
            <w:vAlign w:val="center"/>
          </w:tcPr>
          <w:p w14:paraId="7CE9752C">
            <w:pPr>
              <w:keepNext w:val="0"/>
              <w:keepLines w:val="0"/>
              <w:suppressLineNumbers w:val="0"/>
              <w:spacing w:before="0" w:beforeAutospacing="0" w:after="0" w:afterAutospacing="0" w:line="420" w:lineRule="exact"/>
              <w:ind w:left="0" w:right="0"/>
              <w:jc w:val="center"/>
              <w:rPr>
                <w:rFonts w:hint="default"/>
                <w:color w:val="auto"/>
                <w:szCs w:val="21"/>
                <w:highlight w:val="none"/>
              </w:rPr>
            </w:pPr>
            <w:r>
              <w:rPr>
                <w:rFonts w:hint="eastAsia" w:ascii="宋体" w:hAnsi="宋体" w:eastAsia="宋体" w:cs="宋体"/>
                <w:b w:val="0"/>
                <w:i w:val="0"/>
                <w:color w:val="auto"/>
                <w:szCs w:val="21"/>
                <w:highlight w:val="none"/>
                <w:u w:val="none" w:color="auto"/>
              </w:rPr>
              <w:t>2.1.3</w:t>
            </w:r>
          </w:p>
        </w:tc>
        <w:tc>
          <w:tcPr>
            <w:tcW w:w="1059" w:type="dxa"/>
            <w:vMerge w:val="continue"/>
            <w:vAlign w:val="center"/>
          </w:tcPr>
          <w:p w14:paraId="0CE8D57F">
            <w:pPr>
              <w:keepNext w:val="0"/>
              <w:keepLines w:val="0"/>
              <w:suppressLineNumbers w:val="0"/>
              <w:spacing w:before="0" w:beforeAutospacing="0" w:after="0" w:afterAutospacing="0" w:line="420" w:lineRule="exact"/>
              <w:ind w:left="0" w:right="0"/>
              <w:jc w:val="center"/>
              <w:rPr>
                <w:rFonts w:hint="eastAsia" w:ascii="宋体" w:hAnsi="宋体"/>
                <w:color w:val="auto"/>
                <w:szCs w:val="21"/>
                <w:highlight w:val="none"/>
              </w:rPr>
            </w:pPr>
            <w:r>
              <w:rPr>
                <w:rFonts w:hint="eastAsia" w:ascii="宋体" w:hAnsi="宋体" w:eastAsia="宋体" w:cs="宋体"/>
                <w:b w:val="0"/>
                <w:i w:val="0"/>
                <w:color w:val="auto"/>
                <w:szCs w:val="21"/>
                <w:highlight w:val="none"/>
                <w:u w:val="none" w:color="auto"/>
              </w:rPr>
              <w:t>响应性评审标准</w:t>
            </w:r>
          </w:p>
        </w:tc>
        <w:tc>
          <w:tcPr>
            <w:tcW w:w="2340" w:type="dxa"/>
            <w:gridSpan w:val="2"/>
            <w:vAlign w:val="center"/>
          </w:tcPr>
          <w:p w14:paraId="3DBDC751">
            <w:pPr>
              <w:keepNext w:val="0"/>
              <w:keepLines w:val="0"/>
              <w:suppressLineNumbers w:val="0"/>
              <w:spacing w:before="0" w:beforeAutospacing="0" w:after="0" w:afterAutospacing="0" w:line="420" w:lineRule="exact"/>
              <w:ind w:left="0" w:right="0"/>
              <w:jc w:val="center"/>
              <w:rPr>
                <w:rFonts w:hint="default" w:ascii="宋体" w:hAnsi="宋体"/>
                <w:color w:val="auto"/>
                <w:szCs w:val="21"/>
                <w:highlight w:val="none"/>
              </w:rPr>
            </w:pPr>
            <w:r>
              <w:rPr>
                <w:rFonts w:hint="eastAsia" w:ascii="宋体" w:hAnsi="宋体" w:eastAsia="宋体" w:cs="宋体"/>
                <w:b w:val="0"/>
                <w:i w:val="0"/>
                <w:color w:val="auto"/>
                <w:szCs w:val="21"/>
                <w:highlight w:val="none"/>
                <w:u w:val="none" w:color="auto"/>
              </w:rPr>
              <w:t>投标价格</w:t>
            </w:r>
          </w:p>
        </w:tc>
        <w:tc>
          <w:tcPr>
            <w:tcW w:w="4791" w:type="dxa"/>
            <w:gridSpan w:val="2"/>
            <w:vAlign w:val="center"/>
          </w:tcPr>
          <w:p w14:paraId="7CB81FEB">
            <w:pPr>
              <w:keepNext w:val="0"/>
              <w:keepLines w:val="0"/>
              <w:suppressLineNumbers w:val="0"/>
              <w:spacing w:before="0" w:beforeAutospacing="0" w:after="0" w:afterAutospacing="0" w:line="420" w:lineRule="exact"/>
              <w:ind w:left="0" w:right="0"/>
              <w:rPr>
                <w:rFonts w:hint="default" w:ascii="宋体" w:hAnsi="宋体"/>
                <w:color w:val="auto"/>
                <w:szCs w:val="21"/>
                <w:highlight w:val="none"/>
              </w:rPr>
            </w:pPr>
            <w:r>
              <w:rPr>
                <w:rFonts w:hint="eastAsia" w:ascii="宋体" w:hAnsi="宋体" w:eastAsia="宋体" w:cs="宋体"/>
                <w:b w:val="0"/>
                <w:i w:val="0"/>
                <w:color w:val="auto"/>
                <w:szCs w:val="21"/>
                <w:highlight w:val="none"/>
                <w:u w:val="none" w:color="auto"/>
              </w:rPr>
              <w:t>投标报价（含修正后）不大于本标段最高投标限价</w:t>
            </w:r>
          </w:p>
        </w:tc>
      </w:tr>
      <w:tr w14:paraId="472A4E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0" w:hRule="atLeast"/>
          <w:jc w:val="center"/>
        </w:trPr>
        <w:tc>
          <w:tcPr>
            <w:tcW w:w="1800" w:type="dxa"/>
            <w:gridSpan w:val="2"/>
            <w:vAlign w:val="center"/>
          </w:tcPr>
          <w:p w14:paraId="07D9D66D">
            <w:pPr>
              <w:keepNext w:val="0"/>
              <w:keepLines w:val="0"/>
              <w:suppressLineNumbers w:val="0"/>
              <w:spacing w:before="0" w:beforeAutospacing="0" w:after="0" w:afterAutospacing="0" w:line="420" w:lineRule="exact"/>
              <w:ind w:left="0" w:right="0"/>
              <w:jc w:val="center"/>
              <w:rPr>
                <w:rFonts w:hint="default"/>
                <w:color w:val="auto"/>
                <w:highlight w:val="none"/>
              </w:rPr>
            </w:pPr>
            <w:r>
              <w:rPr>
                <w:rFonts w:hint="eastAsia"/>
                <w:color w:val="auto"/>
                <w:szCs w:val="21"/>
                <w:highlight w:val="none"/>
              </w:rPr>
              <w:t>3.</w:t>
            </w:r>
            <w:r>
              <w:rPr>
                <w:rFonts w:hint="default"/>
                <w:color w:val="auto"/>
                <w:szCs w:val="21"/>
                <w:highlight w:val="none"/>
              </w:rPr>
              <w:t>1</w:t>
            </w:r>
            <w:r>
              <w:rPr>
                <w:rFonts w:hint="eastAsia"/>
                <w:color w:val="auto"/>
                <w:szCs w:val="21"/>
                <w:highlight w:val="none"/>
              </w:rPr>
              <w:t>.2</w:t>
            </w:r>
          </w:p>
        </w:tc>
        <w:tc>
          <w:tcPr>
            <w:tcW w:w="7131" w:type="dxa"/>
            <w:gridSpan w:val="4"/>
            <w:vAlign w:val="center"/>
          </w:tcPr>
          <w:p w14:paraId="707A54B8">
            <w:pPr>
              <w:keepNext w:val="0"/>
              <w:keepLines w:val="0"/>
              <w:suppressLineNumbers w:val="0"/>
              <w:spacing w:before="0" w:beforeAutospacing="0" w:after="0" w:afterAutospacing="0" w:line="420" w:lineRule="exact"/>
              <w:ind w:left="0" w:right="0"/>
              <w:rPr>
                <w:rFonts w:hint="default" w:ascii="宋体" w:hAnsi="宋体"/>
                <w:color w:val="auto"/>
                <w:szCs w:val="21"/>
                <w:highlight w:val="none"/>
              </w:rPr>
            </w:pPr>
            <w:r>
              <w:rPr>
                <w:rFonts w:hint="eastAsia" w:ascii="宋体" w:hAnsi="宋体"/>
                <w:color w:val="auto"/>
                <w:szCs w:val="21"/>
                <w:highlight w:val="none"/>
              </w:rPr>
              <w:t>投标人不得存在的其他情形：</w:t>
            </w:r>
          </w:p>
          <w:p w14:paraId="22D26A0B">
            <w:pPr>
              <w:keepNext w:val="0"/>
              <w:keepLines w:val="0"/>
              <w:suppressLineNumbers w:val="0"/>
              <w:spacing w:before="0" w:beforeAutospacing="0" w:after="0" w:afterAutospacing="0" w:line="420" w:lineRule="exact"/>
              <w:ind w:left="0" w:right="0"/>
              <w:rPr>
                <w:rFonts w:hint="default" w:ascii="宋体" w:hAnsi="宋体"/>
                <w:color w:val="auto"/>
                <w:szCs w:val="21"/>
                <w:highlight w:val="none"/>
              </w:rPr>
            </w:pPr>
            <w:r>
              <w:rPr>
                <w:rFonts w:hint="eastAsia" w:ascii="宋体" w:hAnsi="宋体"/>
                <w:color w:val="auto"/>
                <w:szCs w:val="21"/>
                <w:highlight w:val="none"/>
              </w:rPr>
              <w:t>（1）不按评标委员会要求澄清、说明或补正；</w:t>
            </w:r>
          </w:p>
          <w:p w14:paraId="5ABE87B7">
            <w:pPr>
              <w:keepNext w:val="0"/>
              <w:keepLines w:val="0"/>
              <w:suppressLineNumbers w:val="0"/>
              <w:spacing w:before="0" w:beforeAutospacing="0" w:after="0" w:afterAutospacing="0" w:line="420" w:lineRule="exact"/>
              <w:ind w:left="0" w:right="0"/>
              <w:rPr>
                <w:rFonts w:hint="default"/>
                <w:color w:val="auto"/>
                <w:highlight w:val="none"/>
              </w:rPr>
            </w:pPr>
            <w:r>
              <w:rPr>
                <w:rFonts w:hint="eastAsia" w:ascii="宋体" w:hAnsi="宋体"/>
                <w:color w:val="auto"/>
                <w:szCs w:val="21"/>
                <w:highlight w:val="none"/>
              </w:rPr>
              <w:t>（2）有串通投标、弄虚作假、行贿或有其他违法行为。</w:t>
            </w:r>
          </w:p>
        </w:tc>
      </w:tr>
      <w:tr w14:paraId="1C0A2E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0" w:hRule="atLeast"/>
          <w:jc w:val="center"/>
        </w:trPr>
        <w:tc>
          <w:tcPr>
            <w:tcW w:w="1800" w:type="dxa"/>
            <w:gridSpan w:val="2"/>
            <w:vAlign w:val="center"/>
          </w:tcPr>
          <w:p w14:paraId="7B5A13B7">
            <w:pPr>
              <w:keepNext w:val="0"/>
              <w:keepLines w:val="0"/>
              <w:suppressLineNumbers w:val="0"/>
              <w:spacing w:before="0" w:beforeAutospacing="0" w:after="0" w:afterAutospacing="0" w:line="420" w:lineRule="exact"/>
              <w:ind w:left="0" w:right="0"/>
              <w:jc w:val="center"/>
              <w:rPr>
                <w:rFonts w:hint="default"/>
                <w:color w:val="auto"/>
                <w:szCs w:val="21"/>
                <w:highlight w:val="none"/>
              </w:rPr>
            </w:pPr>
            <w:r>
              <w:rPr>
                <w:rFonts w:hint="eastAsia"/>
                <w:color w:val="auto"/>
                <w:szCs w:val="21"/>
                <w:highlight w:val="none"/>
              </w:rPr>
              <w:t>3</w:t>
            </w:r>
            <w:r>
              <w:rPr>
                <w:rFonts w:hint="default"/>
                <w:color w:val="auto"/>
                <w:szCs w:val="21"/>
                <w:highlight w:val="none"/>
              </w:rPr>
              <w:t>.1.4</w:t>
            </w:r>
          </w:p>
        </w:tc>
        <w:tc>
          <w:tcPr>
            <w:tcW w:w="7131" w:type="dxa"/>
            <w:gridSpan w:val="4"/>
            <w:vAlign w:val="center"/>
          </w:tcPr>
          <w:p w14:paraId="62B78A10">
            <w:pPr>
              <w:keepNext w:val="0"/>
              <w:keepLines w:val="0"/>
              <w:suppressLineNumbers w:val="0"/>
              <w:spacing w:before="0" w:beforeAutospacing="0" w:after="0" w:afterAutospacing="0" w:line="420" w:lineRule="exact"/>
              <w:ind w:left="0" w:right="0"/>
              <w:rPr>
                <w:rFonts w:hint="eastAsia" w:ascii="宋体" w:hAnsi="宋体" w:cs="宋体"/>
                <w:color w:val="auto"/>
                <w:szCs w:val="21"/>
                <w:highlight w:val="none"/>
              </w:rPr>
            </w:pPr>
            <w:r>
              <w:rPr>
                <w:rFonts w:hint="eastAsia" w:ascii="宋体" w:hAnsi="宋体" w:cs="宋体"/>
                <w:color w:val="auto"/>
                <w:szCs w:val="21"/>
                <w:highlight w:val="none"/>
              </w:rPr>
              <w:t>低于成本评审：</w:t>
            </w:r>
          </w:p>
          <w:p w14:paraId="15216345">
            <w:pPr>
              <w:keepNext w:val="0"/>
              <w:keepLines w:val="0"/>
              <w:suppressLineNumbers w:val="0"/>
              <w:spacing w:before="0" w:beforeAutospacing="0" w:after="0" w:afterAutospacing="0" w:line="420" w:lineRule="exact"/>
              <w:ind w:left="0" w:right="0" w:firstLine="420" w:firstLineChars="200"/>
              <w:jc w:val="left"/>
              <w:rPr>
                <w:rFonts w:hint="default" w:ascii="宋体" w:hAnsi="宋体"/>
                <w:color w:val="auto"/>
                <w:szCs w:val="21"/>
                <w:highlight w:val="none"/>
              </w:rPr>
            </w:pPr>
            <w:r>
              <w:rPr>
                <w:rFonts w:hint="eastAsia"/>
                <w:color w:val="auto"/>
                <w:highlight w:val="none"/>
              </w:rPr>
              <w:t>评标委员会发现投标人的报价明显低于其他投标报价，或者在设有最高投标限价时明显低于最高投标限价，使得其投标报价可能低于其个别成本的，应当要求该投标人作出书面说明并提供相应的证明材料。投标人不能合理说明或者不能提供相应证明材料的，由评标委员会认定该投标人以低于成本报价竞标，否决其投标。</w:t>
            </w:r>
          </w:p>
        </w:tc>
      </w:tr>
      <w:tr w14:paraId="3F9474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0" w:hRule="atLeast"/>
          <w:jc w:val="center"/>
        </w:trPr>
        <w:tc>
          <w:tcPr>
            <w:tcW w:w="1800" w:type="dxa"/>
            <w:gridSpan w:val="2"/>
            <w:vAlign w:val="center"/>
          </w:tcPr>
          <w:p w14:paraId="485F6FB9">
            <w:pPr>
              <w:keepNext w:val="0"/>
              <w:keepLines w:val="0"/>
              <w:suppressLineNumbers w:val="0"/>
              <w:spacing w:before="0" w:beforeAutospacing="0" w:after="0" w:afterAutospacing="0" w:line="420" w:lineRule="exact"/>
              <w:ind w:left="0" w:right="0"/>
              <w:jc w:val="center"/>
              <w:rPr>
                <w:rFonts w:hint="default"/>
                <w:color w:val="auto"/>
                <w:szCs w:val="21"/>
                <w:highlight w:val="none"/>
              </w:rPr>
            </w:pPr>
            <w:r>
              <w:rPr>
                <w:rFonts w:hint="eastAsia"/>
                <w:color w:val="auto"/>
                <w:szCs w:val="21"/>
                <w:highlight w:val="none"/>
              </w:rPr>
              <w:t>3</w:t>
            </w:r>
            <w:r>
              <w:rPr>
                <w:rFonts w:hint="default"/>
                <w:color w:val="auto"/>
                <w:szCs w:val="21"/>
                <w:highlight w:val="none"/>
              </w:rPr>
              <w:t>.2.1</w:t>
            </w:r>
          </w:p>
        </w:tc>
        <w:tc>
          <w:tcPr>
            <w:tcW w:w="7131" w:type="dxa"/>
            <w:gridSpan w:val="4"/>
            <w:vAlign w:val="center"/>
          </w:tcPr>
          <w:p w14:paraId="19C894EE">
            <w:pPr>
              <w:keepNext w:val="0"/>
              <w:keepLines w:val="0"/>
              <w:suppressLineNumbers w:val="0"/>
              <w:spacing w:before="0" w:beforeAutospacing="0" w:after="0" w:afterAutospacing="0" w:line="420" w:lineRule="exact"/>
              <w:ind w:left="0" w:right="0"/>
              <w:jc w:val="left"/>
              <w:rPr>
                <w:rFonts w:hint="default" w:ascii="宋体" w:hAnsi="宋体"/>
                <w:color w:val="auto"/>
                <w:szCs w:val="21"/>
                <w:highlight w:val="none"/>
              </w:rPr>
            </w:pPr>
            <w:r>
              <w:rPr>
                <w:rFonts w:hint="eastAsia" w:ascii="宋体" w:hAnsi="宋体"/>
                <w:color w:val="auto"/>
                <w:szCs w:val="21"/>
                <w:highlight w:val="none"/>
              </w:rPr>
              <w:t>（1）是否采用入围：否</w:t>
            </w:r>
          </w:p>
        </w:tc>
      </w:tr>
      <w:tr w14:paraId="7B2348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0" w:hRule="atLeast"/>
          <w:jc w:val="center"/>
        </w:trPr>
        <w:tc>
          <w:tcPr>
            <w:tcW w:w="1800" w:type="dxa"/>
            <w:gridSpan w:val="2"/>
            <w:vAlign w:val="center"/>
          </w:tcPr>
          <w:p w14:paraId="4883084F">
            <w:pPr>
              <w:keepNext w:val="0"/>
              <w:keepLines w:val="0"/>
              <w:suppressLineNumbers w:val="0"/>
              <w:spacing w:before="0" w:beforeAutospacing="0" w:after="0" w:afterAutospacing="0" w:line="420" w:lineRule="exact"/>
              <w:ind w:left="0" w:right="0"/>
              <w:jc w:val="center"/>
              <w:rPr>
                <w:rFonts w:hint="default"/>
                <w:color w:val="auto"/>
                <w:szCs w:val="21"/>
                <w:highlight w:val="none"/>
              </w:rPr>
            </w:pPr>
            <w:r>
              <w:rPr>
                <w:rFonts w:hint="eastAsia"/>
                <w:color w:val="auto"/>
                <w:szCs w:val="21"/>
                <w:highlight w:val="none"/>
                <w:lang w:val="en-US" w:eastAsia="zh-CN"/>
              </w:rPr>
              <w:t>3.3</w:t>
            </w:r>
          </w:p>
        </w:tc>
        <w:tc>
          <w:tcPr>
            <w:tcW w:w="7131" w:type="dxa"/>
            <w:gridSpan w:val="4"/>
            <w:vAlign w:val="center"/>
          </w:tcPr>
          <w:p w14:paraId="511A3967">
            <w:pPr>
              <w:keepNext w:val="0"/>
              <w:keepLines w:val="0"/>
              <w:suppressLineNumbers w:val="0"/>
              <w:spacing w:before="0" w:beforeAutospacing="0" w:after="0" w:afterAutospacing="0" w:line="360" w:lineRule="auto"/>
              <w:ind w:left="0" w:right="0" w:firstLine="420" w:firstLineChars="200"/>
              <w:jc w:val="left"/>
              <w:rPr>
                <w:rFonts w:hint="default" w:ascii="宋体" w:hAnsi="宋体" w:cs="微软雅黑"/>
                <w:color w:val="auto"/>
                <w:szCs w:val="21"/>
                <w:highlight w:val="none"/>
              </w:rPr>
            </w:pPr>
            <w:r>
              <w:rPr>
                <w:rFonts w:hint="eastAsia" w:ascii="宋体" w:hAnsi="宋体" w:cs="微软雅黑"/>
                <w:color w:val="auto"/>
                <w:szCs w:val="21"/>
                <w:highlight w:val="none"/>
              </w:rPr>
              <w:t>评标委员会在评标过程中，如要求投标人澄清或说明的，评标委员会要求投标人在线澄清或说明的时间距投标人收到评标委员会通知的时间不得少于</w:t>
            </w:r>
            <w:r>
              <w:rPr>
                <w:rFonts w:hint="eastAsia" w:ascii="宋体" w:hAnsi="宋体"/>
                <w:color w:val="auto"/>
                <w:szCs w:val="21"/>
                <w:highlight w:val="none"/>
                <w:u w:val="single"/>
              </w:rPr>
              <w:t>30</w:t>
            </w:r>
            <w:r>
              <w:rPr>
                <w:rFonts w:hint="eastAsia" w:ascii="宋体" w:hAnsi="宋体" w:cs="微软雅黑"/>
                <w:color w:val="auto"/>
                <w:szCs w:val="21"/>
                <w:highlight w:val="none"/>
              </w:rPr>
              <w:t>分钟。</w:t>
            </w:r>
          </w:p>
          <w:p w14:paraId="36B416B9">
            <w:pPr>
              <w:keepNext w:val="0"/>
              <w:keepLines w:val="0"/>
              <w:suppressLineNumbers w:val="0"/>
              <w:spacing w:before="0" w:beforeAutospacing="0" w:after="0" w:afterAutospacing="0" w:line="360" w:lineRule="auto"/>
              <w:ind w:left="0" w:right="0" w:firstLine="420" w:firstLineChars="200"/>
              <w:jc w:val="left"/>
              <w:rPr>
                <w:rFonts w:hint="eastAsia" w:ascii="宋体" w:hAnsi="宋体" w:cs="微软雅黑"/>
                <w:color w:val="auto"/>
                <w:szCs w:val="21"/>
                <w:highlight w:val="none"/>
              </w:rPr>
            </w:pPr>
            <w:r>
              <w:rPr>
                <w:rFonts w:hint="eastAsia" w:ascii="宋体" w:hAnsi="宋体" w:cs="微软雅黑"/>
                <w:color w:val="auto"/>
                <w:szCs w:val="21"/>
                <w:highlight w:val="none"/>
              </w:rPr>
              <w:t>评标委员会认为投标人的澄清或说明不够明确，应再次要求投标人对不明确的内容进行澄清或说明，评标委员会要求投标人再次在线澄清或说明的时间距投标人收到评标委员会通知的时间不得少于</w:t>
            </w:r>
            <w:r>
              <w:rPr>
                <w:rFonts w:hint="eastAsia" w:ascii="宋体" w:hAnsi="宋体"/>
                <w:color w:val="auto"/>
                <w:szCs w:val="21"/>
                <w:highlight w:val="none"/>
                <w:u w:val="single"/>
              </w:rPr>
              <w:t>30</w:t>
            </w:r>
            <w:r>
              <w:rPr>
                <w:rFonts w:hint="eastAsia" w:ascii="宋体" w:hAnsi="宋体" w:cs="微软雅黑"/>
                <w:color w:val="auto"/>
                <w:szCs w:val="21"/>
                <w:highlight w:val="none"/>
              </w:rPr>
              <w:t>分钟。</w:t>
            </w:r>
          </w:p>
          <w:p w14:paraId="0B2A7C19">
            <w:pPr>
              <w:keepNext w:val="0"/>
              <w:keepLines w:val="0"/>
              <w:suppressLineNumbers w:val="0"/>
              <w:spacing w:before="0" w:beforeAutospacing="0" w:after="0" w:afterAutospacing="0" w:line="360" w:lineRule="auto"/>
              <w:ind w:left="0" w:right="0" w:firstLine="420" w:firstLineChars="200"/>
              <w:jc w:val="left"/>
              <w:rPr>
                <w:rFonts w:hint="eastAsia" w:ascii="宋体" w:hAnsi="宋体"/>
                <w:color w:val="auto"/>
                <w:szCs w:val="21"/>
                <w:highlight w:val="none"/>
              </w:rPr>
            </w:pPr>
            <w:r>
              <w:rPr>
                <w:rFonts w:hint="eastAsia" w:ascii="宋体" w:hAnsi="宋体" w:cs="微软雅黑"/>
                <w:color w:val="auto"/>
                <w:szCs w:val="21"/>
                <w:highlight w:val="none"/>
              </w:rPr>
              <w:t>投标人未在规定时间内作出澄清或说明的，或者评标委员会成员认为该投标人的澄清或说明始终都不符合评标委员会要求的，作否决投标处理。</w:t>
            </w:r>
          </w:p>
        </w:tc>
      </w:tr>
      <w:tr w14:paraId="40C2AE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9" w:hRule="atLeast"/>
          <w:jc w:val="center"/>
        </w:trPr>
        <w:tc>
          <w:tcPr>
            <w:tcW w:w="1800" w:type="dxa"/>
            <w:gridSpan w:val="2"/>
            <w:vAlign w:val="center"/>
          </w:tcPr>
          <w:p w14:paraId="0746341F">
            <w:pPr>
              <w:keepNext w:val="0"/>
              <w:keepLines w:val="0"/>
              <w:suppressLineNumbers w:val="0"/>
              <w:spacing w:before="0" w:beforeAutospacing="0" w:after="0" w:afterAutospacing="0" w:line="420" w:lineRule="exact"/>
              <w:ind w:left="0" w:right="0"/>
              <w:jc w:val="center"/>
              <w:rPr>
                <w:rFonts w:hint="default" w:ascii="宋体" w:hAnsi="宋体"/>
                <w:b/>
                <w:color w:val="auto"/>
                <w:szCs w:val="21"/>
                <w:highlight w:val="none"/>
              </w:rPr>
            </w:pPr>
            <w:r>
              <w:rPr>
                <w:rFonts w:hint="eastAsia" w:ascii="宋体" w:hAnsi="宋体"/>
                <w:b/>
                <w:color w:val="auto"/>
                <w:szCs w:val="21"/>
                <w:highlight w:val="none"/>
              </w:rPr>
              <w:t>条款号</w:t>
            </w:r>
          </w:p>
        </w:tc>
        <w:tc>
          <w:tcPr>
            <w:tcW w:w="2085" w:type="dxa"/>
            <w:vAlign w:val="center"/>
          </w:tcPr>
          <w:p w14:paraId="3196FBCB">
            <w:pPr>
              <w:keepNext w:val="0"/>
              <w:keepLines w:val="0"/>
              <w:suppressLineNumbers w:val="0"/>
              <w:spacing w:before="0" w:beforeAutospacing="0" w:after="0" w:afterAutospacing="0" w:line="420" w:lineRule="exact"/>
              <w:ind w:left="0" w:right="0"/>
              <w:jc w:val="center"/>
              <w:rPr>
                <w:rFonts w:hint="default" w:ascii="宋体" w:hAnsi="宋体"/>
                <w:b/>
                <w:color w:val="auto"/>
                <w:szCs w:val="21"/>
                <w:highlight w:val="none"/>
              </w:rPr>
            </w:pPr>
            <w:r>
              <w:rPr>
                <w:rFonts w:hint="eastAsia" w:ascii="宋体" w:hAnsi="宋体"/>
                <w:b/>
                <w:color w:val="auto"/>
                <w:szCs w:val="21"/>
                <w:highlight w:val="none"/>
              </w:rPr>
              <w:t>条款内容</w:t>
            </w:r>
          </w:p>
        </w:tc>
        <w:tc>
          <w:tcPr>
            <w:tcW w:w="5046" w:type="dxa"/>
            <w:gridSpan w:val="3"/>
            <w:vAlign w:val="center"/>
          </w:tcPr>
          <w:p w14:paraId="3C6B1EA9">
            <w:pPr>
              <w:keepNext w:val="0"/>
              <w:keepLines w:val="0"/>
              <w:suppressLineNumbers w:val="0"/>
              <w:spacing w:before="0" w:beforeAutospacing="0" w:after="0" w:afterAutospacing="0" w:line="420" w:lineRule="exact"/>
              <w:ind w:left="0" w:right="0"/>
              <w:jc w:val="center"/>
              <w:rPr>
                <w:rFonts w:hint="default" w:ascii="宋体" w:hAnsi="宋体"/>
                <w:b/>
                <w:color w:val="auto"/>
                <w:szCs w:val="21"/>
                <w:highlight w:val="none"/>
              </w:rPr>
            </w:pPr>
            <w:r>
              <w:rPr>
                <w:rFonts w:hint="eastAsia" w:ascii="宋体" w:hAnsi="宋体"/>
                <w:b/>
                <w:color w:val="auto"/>
                <w:szCs w:val="21"/>
                <w:highlight w:val="none"/>
              </w:rPr>
              <w:t>编列内容</w:t>
            </w:r>
          </w:p>
        </w:tc>
      </w:tr>
      <w:tr w14:paraId="3A11DD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1800" w:type="dxa"/>
            <w:gridSpan w:val="2"/>
            <w:vAlign w:val="center"/>
          </w:tcPr>
          <w:p w14:paraId="389A3287">
            <w:pPr>
              <w:keepNext w:val="0"/>
              <w:keepLines w:val="0"/>
              <w:suppressLineNumbers w:val="0"/>
              <w:spacing w:before="0" w:beforeAutospacing="0" w:after="0" w:afterAutospacing="0" w:line="420" w:lineRule="exact"/>
              <w:ind w:left="0" w:right="0"/>
              <w:jc w:val="center"/>
              <w:rPr>
                <w:rFonts w:hint="default" w:ascii="宋体" w:hAnsi="宋体"/>
                <w:color w:val="auto"/>
                <w:szCs w:val="21"/>
                <w:highlight w:val="none"/>
              </w:rPr>
            </w:pPr>
            <w:r>
              <w:rPr>
                <w:rFonts w:hint="eastAsia"/>
                <w:color w:val="auto"/>
                <w:szCs w:val="21"/>
                <w:highlight w:val="none"/>
              </w:rPr>
              <w:t>2.2.1</w:t>
            </w:r>
          </w:p>
        </w:tc>
        <w:tc>
          <w:tcPr>
            <w:tcW w:w="2085" w:type="dxa"/>
            <w:vAlign w:val="center"/>
          </w:tcPr>
          <w:p w14:paraId="450C2CA8">
            <w:pPr>
              <w:keepNext w:val="0"/>
              <w:keepLines w:val="0"/>
              <w:suppressLineNumbers w:val="0"/>
              <w:spacing w:before="0" w:beforeAutospacing="0" w:after="0" w:afterAutospacing="0" w:line="420" w:lineRule="exact"/>
              <w:ind w:left="0" w:right="0"/>
              <w:jc w:val="center"/>
              <w:rPr>
                <w:rFonts w:hint="default" w:ascii="宋体" w:hAnsi="宋体"/>
                <w:color w:val="auto"/>
                <w:szCs w:val="21"/>
                <w:highlight w:val="none"/>
              </w:rPr>
            </w:pPr>
            <w:r>
              <w:rPr>
                <w:rFonts w:hint="eastAsia" w:ascii="宋体" w:hAnsi="宋体"/>
                <w:color w:val="auto"/>
                <w:szCs w:val="21"/>
                <w:highlight w:val="none"/>
              </w:rPr>
              <w:t>分值构成</w:t>
            </w:r>
          </w:p>
          <w:p w14:paraId="3AE38EAB">
            <w:pPr>
              <w:keepNext w:val="0"/>
              <w:keepLines w:val="0"/>
              <w:suppressLineNumbers w:val="0"/>
              <w:spacing w:before="0" w:beforeAutospacing="0" w:after="0" w:afterAutospacing="0" w:line="420" w:lineRule="exact"/>
              <w:ind w:left="0" w:right="0"/>
              <w:jc w:val="center"/>
              <w:rPr>
                <w:rFonts w:hint="default" w:ascii="宋体" w:hAnsi="宋体"/>
                <w:color w:val="auto"/>
                <w:szCs w:val="21"/>
                <w:highlight w:val="none"/>
              </w:rPr>
            </w:pPr>
            <w:r>
              <w:rPr>
                <w:rFonts w:hint="eastAsia" w:ascii="宋体" w:hAnsi="宋体"/>
                <w:color w:val="auto"/>
                <w:szCs w:val="21"/>
                <w:highlight w:val="none"/>
              </w:rPr>
              <w:t>（总分</w:t>
            </w:r>
            <w:r>
              <w:rPr>
                <w:rFonts w:hint="default" w:ascii="宋体" w:hAnsi="宋体"/>
                <w:color w:val="auto"/>
                <w:szCs w:val="21"/>
                <w:highlight w:val="none"/>
              </w:rPr>
              <w:t>100</w:t>
            </w:r>
            <w:r>
              <w:rPr>
                <w:rFonts w:hint="eastAsia" w:ascii="宋体" w:hAnsi="宋体"/>
                <w:color w:val="auto"/>
                <w:szCs w:val="21"/>
                <w:highlight w:val="none"/>
              </w:rPr>
              <w:t>分）</w:t>
            </w:r>
          </w:p>
        </w:tc>
        <w:tc>
          <w:tcPr>
            <w:tcW w:w="5046" w:type="dxa"/>
            <w:gridSpan w:val="3"/>
            <w:vAlign w:val="center"/>
          </w:tcPr>
          <w:p w14:paraId="675F33F5">
            <w:pPr>
              <w:keepNext w:val="0"/>
              <w:keepLines w:val="0"/>
              <w:suppressLineNumbers w:val="0"/>
              <w:spacing w:before="0" w:beforeAutospacing="0" w:after="0" w:afterAutospacing="0" w:line="420" w:lineRule="exact"/>
              <w:ind w:left="0" w:right="0"/>
              <w:jc w:val="left"/>
              <w:rPr>
                <w:rFonts w:hint="default" w:ascii="宋体" w:hAnsi="宋体"/>
                <w:color w:val="auto"/>
                <w:szCs w:val="21"/>
                <w:highlight w:val="none"/>
              </w:rPr>
            </w:pPr>
            <w:r>
              <w:rPr>
                <w:rFonts w:hint="eastAsia" w:ascii="宋体" w:hAnsi="宋体"/>
                <w:color w:val="auto"/>
                <w:szCs w:val="21"/>
                <w:highlight w:val="none"/>
              </w:rPr>
              <w:t>经济标：</w:t>
            </w:r>
            <w:r>
              <w:rPr>
                <w:rFonts w:hint="eastAsia" w:ascii="宋体" w:hAnsi="宋体"/>
                <w:color w:val="auto"/>
                <w:szCs w:val="21"/>
                <w:highlight w:val="none"/>
                <w:u w:val="single"/>
              </w:rPr>
              <w:t xml:space="preserve"> 40 </w:t>
            </w:r>
            <w:r>
              <w:rPr>
                <w:rFonts w:hint="eastAsia" w:ascii="宋体" w:hAnsi="宋体"/>
                <w:color w:val="auto"/>
                <w:szCs w:val="21"/>
                <w:highlight w:val="none"/>
              </w:rPr>
              <w:t>分；</w:t>
            </w:r>
          </w:p>
          <w:p w14:paraId="223A7A78">
            <w:pPr>
              <w:keepNext w:val="0"/>
              <w:keepLines w:val="0"/>
              <w:suppressLineNumbers w:val="0"/>
              <w:spacing w:before="0" w:beforeAutospacing="0" w:after="0" w:afterAutospacing="0" w:line="420" w:lineRule="exact"/>
              <w:ind w:left="0" w:right="0"/>
              <w:jc w:val="left"/>
              <w:rPr>
                <w:rFonts w:hint="default" w:ascii="宋体" w:hAnsi="宋体"/>
                <w:color w:val="auto"/>
                <w:szCs w:val="21"/>
                <w:highlight w:val="none"/>
              </w:rPr>
            </w:pPr>
            <w:r>
              <w:rPr>
                <w:rFonts w:hint="eastAsia" w:ascii="宋体" w:hAnsi="宋体"/>
                <w:color w:val="auto"/>
                <w:szCs w:val="21"/>
                <w:highlight w:val="none"/>
              </w:rPr>
              <w:t>技术标：</w:t>
            </w:r>
            <w:r>
              <w:rPr>
                <w:rFonts w:hint="eastAsia" w:ascii="宋体" w:hAnsi="宋体"/>
                <w:color w:val="auto"/>
                <w:szCs w:val="21"/>
                <w:highlight w:val="none"/>
                <w:u w:val="single"/>
              </w:rPr>
              <w:t xml:space="preserve"> 35 </w:t>
            </w:r>
            <w:r>
              <w:rPr>
                <w:rFonts w:hint="eastAsia" w:ascii="宋体" w:hAnsi="宋体"/>
                <w:color w:val="auto"/>
                <w:szCs w:val="21"/>
                <w:highlight w:val="none"/>
              </w:rPr>
              <w:t>分；</w:t>
            </w:r>
          </w:p>
          <w:p w14:paraId="42195D75">
            <w:pPr>
              <w:keepNext w:val="0"/>
              <w:keepLines w:val="0"/>
              <w:suppressLineNumbers w:val="0"/>
              <w:spacing w:before="0" w:beforeAutospacing="0" w:after="0" w:afterAutospacing="0" w:line="420" w:lineRule="exact"/>
              <w:ind w:left="0" w:right="0"/>
              <w:jc w:val="left"/>
              <w:rPr>
                <w:rFonts w:hint="eastAsia" w:ascii="宋体" w:hAnsi="宋体"/>
                <w:color w:val="auto"/>
                <w:szCs w:val="21"/>
                <w:highlight w:val="none"/>
              </w:rPr>
            </w:pPr>
            <w:r>
              <w:rPr>
                <w:rFonts w:hint="eastAsia" w:ascii="宋体" w:hAnsi="宋体"/>
                <w:color w:val="auto"/>
                <w:szCs w:val="21"/>
                <w:highlight w:val="none"/>
                <w:lang w:val="en-US" w:eastAsia="zh-CN"/>
              </w:rPr>
              <w:t>资信标</w:t>
            </w:r>
            <w:r>
              <w:rPr>
                <w:rFonts w:hint="eastAsia" w:ascii="宋体" w:hAnsi="宋体"/>
                <w:color w:val="auto"/>
                <w:szCs w:val="21"/>
                <w:highlight w:val="none"/>
              </w:rPr>
              <w:t>：</w:t>
            </w:r>
            <w:r>
              <w:rPr>
                <w:rFonts w:hint="eastAsia" w:ascii="宋体" w:hAnsi="宋体"/>
                <w:color w:val="auto"/>
                <w:szCs w:val="21"/>
                <w:highlight w:val="none"/>
                <w:u w:val="single"/>
              </w:rPr>
              <w:t xml:space="preserve"> 25 </w:t>
            </w:r>
            <w:r>
              <w:rPr>
                <w:rFonts w:hint="eastAsia" w:ascii="宋体" w:hAnsi="宋体"/>
                <w:color w:val="auto"/>
                <w:szCs w:val="21"/>
                <w:highlight w:val="none"/>
              </w:rPr>
              <w:t>分；</w:t>
            </w:r>
          </w:p>
          <w:p w14:paraId="63C8962B">
            <w:pPr>
              <w:keepNext w:val="0"/>
              <w:keepLines w:val="0"/>
              <w:suppressLineNumbers w:val="0"/>
              <w:spacing w:before="0" w:beforeAutospacing="0" w:after="0" w:afterAutospacing="0" w:line="420" w:lineRule="exact"/>
              <w:ind w:left="0" w:right="0"/>
              <w:jc w:val="left"/>
              <w:rPr>
                <w:rFonts w:hint="default" w:ascii="宋体" w:hAnsi="宋体"/>
                <w:color w:val="auto"/>
                <w:szCs w:val="21"/>
                <w:highlight w:val="none"/>
              </w:rPr>
            </w:pPr>
            <w:r>
              <w:rPr>
                <w:rFonts w:hint="eastAsia" w:ascii="宋体" w:hAnsi="宋体"/>
                <w:color w:val="auto"/>
                <w:szCs w:val="21"/>
                <w:highlight w:val="none"/>
              </w:rPr>
              <w:t>其他评分因素：</w:t>
            </w:r>
            <w:r>
              <w:rPr>
                <w:rFonts w:hint="eastAsia" w:ascii="宋体" w:hAnsi="宋体"/>
                <w:color w:val="auto"/>
                <w:szCs w:val="21"/>
                <w:highlight w:val="none"/>
                <w:u w:val="single"/>
              </w:rPr>
              <w:t xml:space="preserve"> 0 </w:t>
            </w:r>
            <w:r>
              <w:rPr>
                <w:rFonts w:hint="eastAsia" w:ascii="宋体" w:hAnsi="宋体"/>
                <w:color w:val="auto"/>
                <w:szCs w:val="21"/>
                <w:highlight w:val="none"/>
              </w:rPr>
              <w:t>分。</w:t>
            </w:r>
          </w:p>
        </w:tc>
      </w:tr>
      <w:tr w14:paraId="10C3EA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jc w:val="center"/>
        </w:trPr>
        <w:tc>
          <w:tcPr>
            <w:tcW w:w="1800" w:type="dxa"/>
            <w:gridSpan w:val="2"/>
            <w:vAlign w:val="center"/>
          </w:tcPr>
          <w:p w14:paraId="04E2DED4">
            <w:pPr>
              <w:keepNext w:val="0"/>
              <w:keepLines w:val="0"/>
              <w:suppressLineNumbers w:val="0"/>
              <w:spacing w:before="0" w:beforeAutospacing="0" w:after="0" w:afterAutospacing="0" w:line="420" w:lineRule="exact"/>
              <w:ind w:left="0" w:right="0"/>
              <w:jc w:val="center"/>
              <w:rPr>
                <w:rFonts w:hint="default"/>
                <w:color w:val="auto"/>
                <w:szCs w:val="21"/>
                <w:highlight w:val="none"/>
              </w:rPr>
            </w:pPr>
            <w:r>
              <w:rPr>
                <w:rFonts w:hint="default"/>
                <w:color w:val="auto"/>
                <w:szCs w:val="21"/>
                <w:highlight w:val="none"/>
              </w:rPr>
              <w:t>2.2.2</w:t>
            </w:r>
          </w:p>
          <w:p w14:paraId="7A323E39">
            <w:pPr>
              <w:keepNext w:val="0"/>
              <w:keepLines w:val="0"/>
              <w:suppressLineNumbers w:val="0"/>
              <w:spacing w:before="0" w:beforeAutospacing="0" w:after="0" w:afterAutospacing="0" w:line="420" w:lineRule="exact"/>
              <w:ind w:left="0" w:right="0"/>
              <w:jc w:val="center"/>
              <w:rPr>
                <w:rFonts w:hint="default"/>
                <w:color w:val="auto"/>
                <w:szCs w:val="21"/>
                <w:highlight w:val="none"/>
              </w:rPr>
            </w:pPr>
            <w:r>
              <w:rPr>
                <w:rFonts w:hint="default"/>
                <w:color w:val="auto"/>
                <w:szCs w:val="21"/>
                <w:highlight w:val="none"/>
              </w:rPr>
              <w:t>（1）</w:t>
            </w:r>
          </w:p>
        </w:tc>
        <w:tc>
          <w:tcPr>
            <w:tcW w:w="2085" w:type="dxa"/>
            <w:vAlign w:val="center"/>
          </w:tcPr>
          <w:p w14:paraId="79E5A287">
            <w:pPr>
              <w:keepNext w:val="0"/>
              <w:keepLines w:val="0"/>
              <w:suppressLineNumbers w:val="0"/>
              <w:spacing w:before="0" w:beforeAutospacing="0" w:after="0" w:afterAutospacing="0" w:line="420" w:lineRule="exact"/>
              <w:ind w:left="0" w:right="0"/>
              <w:jc w:val="center"/>
              <w:rPr>
                <w:rFonts w:hint="default" w:ascii="宋体" w:hAnsi="宋体"/>
                <w:color w:val="auto"/>
                <w:szCs w:val="21"/>
                <w:highlight w:val="none"/>
              </w:rPr>
            </w:pPr>
            <w:r>
              <w:rPr>
                <w:rFonts w:hint="eastAsia" w:ascii="宋体" w:hAnsi="宋体"/>
                <w:color w:val="auto"/>
                <w:szCs w:val="21"/>
                <w:highlight w:val="none"/>
              </w:rPr>
              <w:t>评标价确定方法</w:t>
            </w:r>
          </w:p>
        </w:tc>
        <w:tc>
          <w:tcPr>
            <w:tcW w:w="5046" w:type="dxa"/>
            <w:gridSpan w:val="3"/>
            <w:vAlign w:val="center"/>
          </w:tcPr>
          <w:p w14:paraId="69AC2F15">
            <w:pPr>
              <w:keepNext w:val="0"/>
              <w:keepLines w:val="0"/>
              <w:suppressLineNumbers w:val="0"/>
              <w:spacing w:before="0" w:beforeAutospacing="0" w:after="0" w:afterAutospacing="0" w:line="420" w:lineRule="exact"/>
              <w:ind w:left="0" w:right="113"/>
              <w:rPr>
                <w:rFonts w:hint="default" w:ascii="宋体" w:hAnsi="宋体"/>
                <w:color w:val="auto"/>
                <w:szCs w:val="21"/>
                <w:highlight w:val="none"/>
              </w:rPr>
            </w:pPr>
            <w:r>
              <w:rPr>
                <w:rFonts w:hint="eastAsia" w:ascii="宋体" w:hAnsi="宋体"/>
                <w:color w:val="auto"/>
                <w:szCs w:val="21"/>
                <w:highlight w:val="none"/>
              </w:rPr>
              <w:t>评标价＝投标函大写人民币投标报价或投标人须知前附表报价说明规定的参与评审的投标报价（或经投标人书面确认的算术错误修正后的投标报价）。说明：除招标文件特殊规定外，有关报价入围基准值、评标基准价的计算应用的投标报价一般均指评标价。</w:t>
            </w:r>
          </w:p>
        </w:tc>
      </w:tr>
      <w:tr w14:paraId="6B1171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jc w:val="center"/>
        </w:trPr>
        <w:tc>
          <w:tcPr>
            <w:tcW w:w="1800" w:type="dxa"/>
            <w:gridSpan w:val="2"/>
            <w:vAlign w:val="center"/>
          </w:tcPr>
          <w:p w14:paraId="3CCF4865">
            <w:pPr>
              <w:keepNext w:val="0"/>
              <w:keepLines w:val="0"/>
              <w:suppressLineNumbers w:val="0"/>
              <w:spacing w:before="0" w:beforeAutospacing="0" w:after="0" w:afterAutospacing="0" w:line="420" w:lineRule="exact"/>
              <w:ind w:left="0" w:right="0"/>
              <w:jc w:val="center"/>
              <w:rPr>
                <w:rFonts w:hint="default"/>
                <w:color w:val="auto"/>
                <w:szCs w:val="21"/>
                <w:highlight w:val="none"/>
              </w:rPr>
            </w:pPr>
            <w:r>
              <w:rPr>
                <w:rFonts w:hint="default"/>
                <w:color w:val="auto"/>
                <w:szCs w:val="21"/>
                <w:highlight w:val="none"/>
              </w:rPr>
              <w:t>2.2.2</w:t>
            </w:r>
          </w:p>
          <w:p w14:paraId="552F3DFB">
            <w:pPr>
              <w:keepNext w:val="0"/>
              <w:keepLines w:val="0"/>
              <w:suppressLineNumbers w:val="0"/>
              <w:spacing w:before="0" w:beforeAutospacing="0" w:after="0" w:afterAutospacing="0" w:line="420" w:lineRule="exact"/>
              <w:ind w:left="0" w:right="0"/>
              <w:jc w:val="center"/>
              <w:rPr>
                <w:rFonts w:hint="default"/>
                <w:color w:val="auto"/>
                <w:szCs w:val="21"/>
                <w:highlight w:val="none"/>
              </w:rPr>
            </w:pPr>
            <w:r>
              <w:rPr>
                <w:rFonts w:hint="default"/>
                <w:color w:val="auto"/>
                <w:szCs w:val="21"/>
                <w:highlight w:val="none"/>
              </w:rPr>
              <w:t>（2）</w:t>
            </w:r>
          </w:p>
        </w:tc>
        <w:tc>
          <w:tcPr>
            <w:tcW w:w="2085" w:type="dxa"/>
            <w:vAlign w:val="center"/>
          </w:tcPr>
          <w:p w14:paraId="6789AEF9">
            <w:pPr>
              <w:keepNext w:val="0"/>
              <w:keepLines w:val="0"/>
              <w:suppressLineNumbers w:val="0"/>
              <w:spacing w:before="0" w:beforeAutospacing="0" w:after="0" w:afterAutospacing="0" w:line="420" w:lineRule="exact"/>
              <w:ind w:left="0" w:right="0"/>
              <w:jc w:val="center"/>
              <w:rPr>
                <w:rFonts w:hint="default" w:ascii="宋体" w:hAnsi="宋体"/>
                <w:color w:val="auto"/>
                <w:szCs w:val="21"/>
                <w:highlight w:val="none"/>
              </w:rPr>
            </w:pPr>
            <w:r>
              <w:rPr>
                <w:rFonts w:hint="eastAsia" w:ascii="宋体" w:hAnsi="宋体"/>
                <w:color w:val="auto"/>
                <w:szCs w:val="21"/>
                <w:highlight w:val="none"/>
              </w:rPr>
              <w:t>评标基准价计算</w:t>
            </w:r>
          </w:p>
          <w:p w14:paraId="0A1AD80B">
            <w:pPr>
              <w:keepNext w:val="0"/>
              <w:keepLines w:val="0"/>
              <w:suppressLineNumbers w:val="0"/>
              <w:spacing w:before="0" w:beforeAutospacing="0" w:after="0" w:afterAutospacing="0" w:line="420" w:lineRule="exact"/>
              <w:ind w:left="0" w:right="0"/>
              <w:jc w:val="center"/>
              <w:rPr>
                <w:rFonts w:hint="default" w:ascii="宋体" w:hAnsi="宋体"/>
                <w:color w:val="auto"/>
                <w:szCs w:val="21"/>
                <w:highlight w:val="none"/>
              </w:rPr>
            </w:pPr>
            <w:r>
              <w:rPr>
                <w:rFonts w:hint="eastAsia" w:ascii="宋体" w:hAnsi="宋体"/>
                <w:color w:val="auto"/>
                <w:szCs w:val="21"/>
                <w:highlight w:val="none"/>
              </w:rPr>
              <w:t>方法</w:t>
            </w:r>
          </w:p>
        </w:tc>
        <w:tc>
          <w:tcPr>
            <w:tcW w:w="5046" w:type="dxa"/>
            <w:gridSpan w:val="3"/>
            <w:vAlign w:val="center"/>
          </w:tcPr>
          <w:p w14:paraId="3BCDC8A7">
            <w:pPr>
              <w:keepNext w:val="0"/>
              <w:keepLines w:val="0"/>
              <w:suppressLineNumbers w:val="0"/>
              <w:spacing w:before="0" w:beforeAutospacing="0" w:after="0" w:afterAutospacing="0" w:line="420" w:lineRule="exact"/>
              <w:ind w:left="0" w:right="113"/>
              <w:jc w:val="left"/>
              <w:rPr>
                <w:rFonts w:hint="default" w:ascii="宋体" w:hAnsi="宋体"/>
                <w:color w:val="auto"/>
                <w:szCs w:val="21"/>
                <w:highlight w:val="none"/>
              </w:rPr>
            </w:pPr>
            <w:r>
              <w:rPr>
                <w:rFonts w:hint="default" w:ascii="宋体" w:hAnsi="宋体"/>
                <w:color w:val="auto"/>
                <w:szCs w:val="21"/>
                <w:highlight w:val="none"/>
                <w:lang w:val="en-US" w:eastAsia="zh-CN"/>
              </w:rPr>
              <w:t>基准价计算方法：</w:t>
            </w:r>
            <w:r>
              <w:rPr>
                <w:rFonts w:hint="default" w:ascii="宋体" w:hAnsi="宋体"/>
                <w:color w:val="auto"/>
                <w:szCs w:val="21"/>
                <w:highlight w:val="none"/>
                <w:lang w:val="en-US" w:eastAsia="zh-CN"/>
              </w:rPr>
              <w:br w:type="textWrapping"/>
            </w:r>
            <w:r>
              <w:rPr>
                <w:rFonts w:hint="default" w:ascii="宋体" w:hAnsi="宋体"/>
                <w:color w:val="auto"/>
                <w:szCs w:val="21"/>
                <w:highlight w:val="none"/>
                <w:lang w:val="en-US" w:eastAsia="zh-CN"/>
              </w:rPr>
              <w:t>（1）最高投标限价是否参与基准价计算：否</w:t>
            </w:r>
            <w:r>
              <w:rPr>
                <w:rFonts w:hint="default" w:ascii="宋体" w:hAnsi="宋体"/>
                <w:color w:val="auto"/>
                <w:szCs w:val="21"/>
                <w:highlight w:val="none"/>
                <w:lang w:val="en-US" w:eastAsia="zh-CN"/>
              </w:rPr>
              <w:br w:type="textWrapping"/>
            </w:r>
            <w:r>
              <w:rPr>
                <w:rFonts w:hint="default" w:ascii="宋体" w:hAnsi="宋体"/>
                <w:color w:val="auto"/>
                <w:szCs w:val="21"/>
                <w:highlight w:val="none"/>
                <w:lang w:val="en-US" w:eastAsia="zh-CN"/>
              </w:rPr>
              <w:t>（2）参与基准价计算范围：</w:t>
            </w:r>
            <w:r>
              <w:rPr>
                <w:rFonts w:hint="default" w:ascii="宋体" w:hAnsi="宋体"/>
                <w:color w:val="auto"/>
                <w:szCs w:val="21"/>
                <w:highlight w:val="none"/>
                <w:lang w:val="en-US" w:eastAsia="zh-CN"/>
              </w:rPr>
              <w:br w:type="textWrapping"/>
            </w:r>
            <w:r>
              <w:rPr>
                <w:rFonts w:hint="default" w:ascii="宋体" w:hAnsi="宋体"/>
                <w:color w:val="auto"/>
                <w:szCs w:val="21"/>
                <w:highlight w:val="none"/>
                <w:lang w:val="en-US" w:eastAsia="zh-CN"/>
              </w:rPr>
              <w:t xml:space="preserve">    通过初步评审的投标人投标报价参与基准价得分计算。</w:t>
            </w:r>
            <w:r>
              <w:rPr>
                <w:rFonts w:hint="default" w:ascii="宋体" w:hAnsi="宋体"/>
                <w:color w:val="auto"/>
                <w:szCs w:val="21"/>
                <w:highlight w:val="none"/>
                <w:lang w:val="en-US" w:eastAsia="zh-CN"/>
              </w:rPr>
              <w:br w:type="textWrapping"/>
            </w:r>
            <w:r>
              <w:rPr>
                <w:rFonts w:hint="default" w:ascii="宋体" w:hAnsi="宋体"/>
                <w:color w:val="auto"/>
                <w:szCs w:val="21"/>
                <w:highlight w:val="none"/>
                <w:lang w:val="en-US" w:eastAsia="zh-CN"/>
              </w:rPr>
              <w:t>（3）基准价计算规则：</w:t>
            </w:r>
            <w:r>
              <w:rPr>
                <w:rFonts w:hint="default" w:ascii="宋体" w:hAnsi="宋体"/>
                <w:color w:val="auto"/>
                <w:szCs w:val="21"/>
                <w:highlight w:val="none"/>
                <w:lang w:val="en-US" w:eastAsia="zh-CN"/>
              </w:rPr>
              <w:br w:type="textWrapping"/>
            </w:r>
            <w:r>
              <w:rPr>
                <w:rFonts w:hint="default" w:ascii="宋体" w:hAnsi="宋体"/>
                <w:color w:val="auto"/>
                <w:szCs w:val="21"/>
                <w:highlight w:val="none"/>
                <w:lang w:val="en-US" w:eastAsia="zh-CN"/>
              </w:rPr>
              <w:t xml:space="preserve">    通过初步评审的投标人超过5家（包含5家），去掉1个最高投标报价，1个最低投标报价；若小于5家，则不去；将其投标报价取算术平均值下浮0%。</w:t>
            </w:r>
          </w:p>
        </w:tc>
      </w:tr>
      <w:tr w14:paraId="23F19B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6" w:hRule="atLeast"/>
          <w:jc w:val="center"/>
        </w:trPr>
        <w:tc>
          <w:tcPr>
            <w:tcW w:w="1800" w:type="dxa"/>
            <w:gridSpan w:val="2"/>
            <w:vAlign w:val="center"/>
          </w:tcPr>
          <w:p w14:paraId="0F8A4E4D">
            <w:pPr>
              <w:keepNext w:val="0"/>
              <w:keepLines w:val="0"/>
              <w:suppressLineNumbers w:val="0"/>
              <w:spacing w:before="0" w:beforeAutospacing="0" w:after="0" w:afterAutospacing="0" w:line="420" w:lineRule="exact"/>
              <w:ind w:left="0" w:right="0"/>
              <w:jc w:val="center"/>
              <w:rPr>
                <w:rFonts w:hint="default" w:ascii="宋体" w:hAnsi="宋体"/>
                <w:color w:val="auto"/>
                <w:szCs w:val="21"/>
                <w:highlight w:val="none"/>
              </w:rPr>
            </w:pPr>
            <w:r>
              <w:rPr>
                <w:rFonts w:hint="eastAsia"/>
                <w:color w:val="auto"/>
                <w:szCs w:val="21"/>
                <w:highlight w:val="none"/>
              </w:rPr>
              <w:t>2.2.3</w:t>
            </w:r>
          </w:p>
        </w:tc>
        <w:tc>
          <w:tcPr>
            <w:tcW w:w="2085" w:type="dxa"/>
            <w:vAlign w:val="center"/>
          </w:tcPr>
          <w:p w14:paraId="7EF6A53C">
            <w:pPr>
              <w:keepNext w:val="0"/>
              <w:keepLines w:val="0"/>
              <w:suppressLineNumbers w:val="0"/>
              <w:spacing w:before="0" w:beforeAutospacing="0" w:after="0" w:afterAutospacing="0" w:line="420" w:lineRule="exact"/>
              <w:ind w:left="0" w:right="0"/>
              <w:rPr>
                <w:rFonts w:hint="default" w:ascii="宋体" w:hAnsi="宋体"/>
                <w:color w:val="auto"/>
                <w:szCs w:val="21"/>
                <w:highlight w:val="none"/>
              </w:rPr>
            </w:pPr>
            <w:r>
              <w:rPr>
                <w:rFonts w:hint="eastAsia" w:ascii="宋体" w:hAnsi="宋体"/>
                <w:color w:val="auto"/>
                <w:szCs w:val="21"/>
                <w:highlight w:val="none"/>
              </w:rPr>
              <w:t>投标报价的偏差率</w:t>
            </w:r>
          </w:p>
          <w:p w14:paraId="455C9672">
            <w:pPr>
              <w:keepNext w:val="0"/>
              <w:keepLines w:val="0"/>
              <w:suppressLineNumbers w:val="0"/>
              <w:spacing w:before="0" w:beforeAutospacing="0" w:after="0" w:afterAutospacing="0" w:line="420" w:lineRule="exact"/>
              <w:ind w:left="0" w:right="0"/>
              <w:jc w:val="center"/>
              <w:rPr>
                <w:rFonts w:hint="default" w:ascii="宋体" w:hAnsi="宋体"/>
                <w:color w:val="auto"/>
                <w:szCs w:val="21"/>
                <w:highlight w:val="none"/>
              </w:rPr>
            </w:pPr>
            <w:r>
              <w:rPr>
                <w:rFonts w:hint="eastAsia" w:ascii="宋体" w:hAnsi="宋体"/>
                <w:color w:val="auto"/>
                <w:szCs w:val="21"/>
                <w:highlight w:val="none"/>
              </w:rPr>
              <w:t>计算公式</w:t>
            </w:r>
          </w:p>
        </w:tc>
        <w:tc>
          <w:tcPr>
            <w:tcW w:w="5046" w:type="dxa"/>
            <w:gridSpan w:val="3"/>
            <w:vAlign w:val="center"/>
          </w:tcPr>
          <w:p w14:paraId="6EA68D38">
            <w:pPr>
              <w:keepNext w:val="0"/>
              <w:keepLines w:val="0"/>
              <w:suppressLineNumbers w:val="0"/>
              <w:spacing w:before="0" w:beforeAutospacing="0" w:after="0" w:afterAutospacing="0" w:line="420" w:lineRule="exact"/>
              <w:ind w:left="0" w:right="0"/>
              <w:rPr>
                <w:rFonts w:hint="eastAsia" w:ascii="宋体" w:hAnsi="宋体"/>
                <w:color w:val="auto"/>
                <w:szCs w:val="21"/>
                <w:highlight w:val="none"/>
              </w:rPr>
            </w:pPr>
            <w:r>
              <w:rPr>
                <w:rFonts w:hint="eastAsia" w:ascii="宋体" w:hAnsi="宋体"/>
                <w:color w:val="auto"/>
                <w:szCs w:val="21"/>
                <w:highlight w:val="none"/>
              </w:rPr>
              <w:t>偏差绝对值=|投标人评标价-评标基准价|</w:t>
            </w:r>
          </w:p>
          <w:p w14:paraId="1DA2E477">
            <w:pPr>
              <w:keepNext w:val="0"/>
              <w:keepLines w:val="0"/>
              <w:suppressLineNumbers w:val="0"/>
              <w:spacing w:before="0" w:beforeAutospacing="0" w:after="0" w:afterAutospacing="0" w:line="420" w:lineRule="exact"/>
              <w:ind w:left="0" w:right="0"/>
              <w:rPr>
                <w:rFonts w:hint="default" w:ascii="宋体" w:hAnsi="宋体"/>
                <w:color w:val="auto"/>
                <w:szCs w:val="21"/>
                <w:highlight w:val="none"/>
              </w:rPr>
            </w:pPr>
            <w:r>
              <w:rPr>
                <w:rFonts w:hint="eastAsia" w:ascii="宋体" w:hAnsi="宋体"/>
                <w:color w:val="auto"/>
                <w:szCs w:val="21"/>
                <w:highlight w:val="none"/>
              </w:rPr>
              <w:t>偏差率=100%×（</w:t>
            </w:r>
            <w:r>
              <w:rPr>
                <w:rFonts w:hint="default" w:ascii="宋体" w:hAnsi="宋体"/>
                <w:color w:val="auto"/>
                <w:szCs w:val="21"/>
                <w:highlight w:val="none"/>
              </w:rPr>
              <w:t>|</w:t>
            </w:r>
            <w:r>
              <w:rPr>
                <w:rFonts w:hint="eastAsia" w:ascii="宋体" w:hAnsi="宋体"/>
                <w:color w:val="auto"/>
                <w:szCs w:val="21"/>
                <w:highlight w:val="none"/>
              </w:rPr>
              <w:t>投标人评标价－评标基准价</w:t>
            </w:r>
            <w:r>
              <w:rPr>
                <w:rFonts w:hint="default" w:ascii="宋体" w:hAnsi="宋体"/>
                <w:color w:val="auto"/>
                <w:szCs w:val="21"/>
                <w:highlight w:val="none"/>
              </w:rPr>
              <w:t>|</w:t>
            </w:r>
            <w:r>
              <w:rPr>
                <w:rFonts w:hint="eastAsia" w:ascii="宋体" w:hAnsi="宋体"/>
                <w:color w:val="auto"/>
                <w:szCs w:val="21"/>
                <w:highlight w:val="none"/>
              </w:rPr>
              <w:t>）÷评标基准价</w:t>
            </w:r>
          </w:p>
          <w:p w14:paraId="6466B78C">
            <w:pPr>
              <w:keepNext w:val="0"/>
              <w:keepLines w:val="0"/>
              <w:suppressLineNumbers w:val="0"/>
              <w:spacing w:before="0" w:beforeAutospacing="0" w:after="0" w:afterAutospacing="0" w:line="420" w:lineRule="exact"/>
              <w:ind w:left="0" w:right="0"/>
              <w:rPr>
                <w:rFonts w:hint="default" w:ascii="宋体" w:hAnsi="宋体"/>
                <w:color w:val="auto"/>
                <w:szCs w:val="21"/>
                <w:highlight w:val="none"/>
              </w:rPr>
            </w:pPr>
            <w:r>
              <w:rPr>
                <w:rFonts w:hint="eastAsia" w:ascii="宋体" w:hAnsi="宋体"/>
                <w:color w:val="auto"/>
                <w:szCs w:val="21"/>
                <w:highlight w:val="none"/>
              </w:rPr>
              <w:t>扣分标准：每低1%扣0.1分；每高1%扣0.15分。</w:t>
            </w:r>
            <w:r>
              <w:rPr>
                <w:rFonts w:hint="eastAsia" w:ascii="宋体" w:hAnsi="宋体"/>
                <w:color w:val="auto"/>
                <w:szCs w:val="21"/>
                <w:highlight w:val="none"/>
              </w:rPr>
              <w:br w:type="textWrapping"/>
            </w:r>
            <w:r>
              <w:rPr>
                <w:rFonts w:hint="eastAsia" w:ascii="宋体" w:hAnsi="宋体"/>
                <w:color w:val="auto"/>
                <w:szCs w:val="21"/>
                <w:highlight w:val="none"/>
              </w:rPr>
              <w:t>注：中间值采用插入法计算，小数点后保留两位。</w:t>
            </w:r>
          </w:p>
        </w:tc>
      </w:tr>
      <w:tr w14:paraId="3509BA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6" w:hRule="atLeast"/>
          <w:jc w:val="center"/>
        </w:trPr>
        <w:tc>
          <w:tcPr>
            <w:tcW w:w="1800" w:type="dxa"/>
            <w:gridSpan w:val="2"/>
            <w:vAlign w:val="center"/>
          </w:tcPr>
          <w:p w14:paraId="63146DB0">
            <w:pPr>
              <w:keepNext w:val="0"/>
              <w:keepLines w:val="0"/>
              <w:suppressLineNumbers w:val="0"/>
              <w:spacing w:before="0" w:beforeAutospacing="0" w:after="0" w:afterAutospacing="0" w:line="420" w:lineRule="exact"/>
              <w:ind w:left="0" w:right="0"/>
              <w:jc w:val="center"/>
              <w:rPr>
                <w:rFonts w:hint="default" w:ascii="宋体" w:hAnsi="宋体"/>
                <w:b/>
                <w:color w:val="auto"/>
                <w:szCs w:val="21"/>
                <w:highlight w:val="none"/>
              </w:rPr>
            </w:pPr>
            <w:r>
              <w:rPr>
                <w:rFonts w:hint="eastAsia" w:ascii="宋体" w:hAnsi="宋体"/>
                <w:b/>
                <w:color w:val="auto"/>
                <w:szCs w:val="21"/>
                <w:highlight w:val="none"/>
              </w:rPr>
              <w:t>条款号</w:t>
            </w:r>
          </w:p>
        </w:tc>
        <w:tc>
          <w:tcPr>
            <w:tcW w:w="2085" w:type="dxa"/>
            <w:vAlign w:val="center"/>
          </w:tcPr>
          <w:p w14:paraId="0CAC6CC2">
            <w:pPr>
              <w:keepNext w:val="0"/>
              <w:keepLines w:val="0"/>
              <w:suppressLineNumbers w:val="0"/>
              <w:spacing w:before="0" w:beforeAutospacing="0" w:after="0" w:afterAutospacing="0" w:line="420" w:lineRule="exact"/>
              <w:ind w:left="0" w:right="0"/>
              <w:jc w:val="center"/>
              <w:rPr>
                <w:rFonts w:hint="default" w:ascii="宋体" w:hAnsi="宋体"/>
                <w:b/>
                <w:color w:val="auto"/>
                <w:szCs w:val="21"/>
                <w:highlight w:val="none"/>
              </w:rPr>
            </w:pPr>
            <w:r>
              <w:rPr>
                <w:rFonts w:hint="eastAsia" w:ascii="宋体" w:hAnsi="宋体"/>
                <w:b/>
                <w:color w:val="auto"/>
                <w:szCs w:val="21"/>
                <w:highlight w:val="none"/>
              </w:rPr>
              <w:t>评分因素</w:t>
            </w:r>
          </w:p>
        </w:tc>
        <w:tc>
          <w:tcPr>
            <w:tcW w:w="935" w:type="dxa"/>
            <w:gridSpan w:val="2"/>
            <w:vAlign w:val="center"/>
          </w:tcPr>
          <w:p w14:paraId="66A30E06">
            <w:pPr>
              <w:keepNext w:val="0"/>
              <w:keepLines w:val="0"/>
              <w:suppressLineNumbers w:val="0"/>
              <w:spacing w:before="0" w:beforeAutospacing="0" w:after="0" w:afterAutospacing="0" w:line="420" w:lineRule="exact"/>
              <w:ind w:left="0" w:right="0"/>
              <w:jc w:val="center"/>
              <w:rPr>
                <w:rFonts w:hint="default" w:ascii="宋体" w:hAnsi="宋体"/>
                <w:b/>
                <w:color w:val="auto"/>
                <w:szCs w:val="21"/>
                <w:highlight w:val="none"/>
              </w:rPr>
            </w:pPr>
            <w:r>
              <w:rPr>
                <w:rFonts w:hint="eastAsia" w:ascii="宋体" w:hAnsi="宋体"/>
                <w:b/>
                <w:color w:val="auto"/>
                <w:szCs w:val="21"/>
                <w:highlight w:val="none"/>
              </w:rPr>
              <w:t>标准分</w:t>
            </w:r>
          </w:p>
        </w:tc>
        <w:tc>
          <w:tcPr>
            <w:tcW w:w="4111" w:type="dxa"/>
            <w:vAlign w:val="center"/>
          </w:tcPr>
          <w:p w14:paraId="5893EB0E">
            <w:pPr>
              <w:keepNext w:val="0"/>
              <w:keepLines w:val="0"/>
              <w:suppressLineNumbers w:val="0"/>
              <w:spacing w:before="0" w:beforeAutospacing="0" w:after="0" w:afterAutospacing="0" w:line="420" w:lineRule="exact"/>
              <w:ind w:left="0" w:right="0"/>
              <w:jc w:val="center"/>
              <w:rPr>
                <w:rFonts w:hint="default" w:ascii="宋体" w:hAnsi="宋体"/>
                <w:b/>
                <w:color w:val="auto"/>
                <w:szCs w:val="21"/>
                <w:highlight w:val="none"/>
              </w:rPr>
            </w:pPr>
            <w:r>
              <w:rPr>
                <w:rFonts w:hint="eastAsia" w:ascii="宋体" w:hAnsi="宋体"/>
                <w:b/>
                <w:color w:val="auto"/>
                <w:szCs w:val="21"/>
                <w:highlight w:val="none"/>
              </w:rPr>
              <w:t>评分标准</w:t>
            </w:r>
          </w:p>
        </w:tc>
      </w:tr>
      <w:bookmarkEnd w:id="407"/>
      <w:bookmarkEnd w:id="408"/>
      <w:tr w14:paraId="70607F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1" w:hRule="atLeast"/>
          <w:jc w:val="center"/>
        </w:trPr>
        <w:tc>
          <w:tcPr>
            <w:tcW w:w="741" w:type="dxa"/>
            <w:vMerge w:val="restart"/>
            <w:vAlign w:val="center"/>
          </w:tcPr>
          <w:p w14:paraId="00CE70B8">
            <w:pPr>
              <w:keepNext w:val="0"/>
              <w:keepLines w:val="0"/>
              <w:suppressLineNumbers w:val="0"/>
              <w:spacing w:before="0" w:beforeAutospacing="0" w:after="0" w:afterAutospacing="0" w:line="420" w:lineRule="exact"/>
              <w:ind w:left="0" w:right="0"/>
              <w:jc w:val="center"/>
              <w:rPr>
                <w:rFonts w:hint="default" w:ascii="宋体" w:hAnsi="宋体"/>
                <w:color w:val="auto"/>
                <w:szCs w:val="21"/>
                <w:highlight w:val="none"/>
              </w:rPr>
            </w:pPr>
            <w:r>
              <w:rPr>
                <w:rFonts w:hint="eastAsia"/>
                <w:b w:val="0"/>
                <w:i w:val="0"/>
                <w:color w:val="auto"/>
                <w:szCs w:val="21"/>
                <w:highlight w:val="none"/>
                <w:u w:val="none" w:color="auto"/>
              </w:rPr>
              <w:t>2.2.4（1）</w:t>
            </w:r>
          </w:p>
        </w:tc>
        <w:tc>
          <w:tcPr>
            <w:tcW w:w="1059" w:type="dxa"/>
            <w:vMerge w:val="restart"/>
            <w:vAlign w:val="center"/>
          </w:tcPr>
          <w:p w14:paraId="02ECE26A">
            <w:pPr>
              <w:keepNext w:val="0"/>
              <w:keepLines w:val="0"/>
              <w:suppressLineNumbers w:val="0"/>
              <w:spacing w:before="0" w:beforeAutospacing="0" w:after="0" w:afterAutospacing="0" w:line="420" w:lineRule="exact"/>
              <w:ind w:left="0" w:right="0"/>
              <w:jc w:val="center"/>
              <w:rPr>
                <w:rFonts w:hint="default" w:ascii="宋体" w:hAnsi="宋体"/>
                <w:color w:val="auto"/>
                <w:szCs w:val="21"/>
                <w:highlight w:val="none"/>
              </w:rPr>
            </w:pPr>
            <w:r>
              <w:rPr>
                <w:rFonts w:hint="eastAsia" w:ascii="宋体" w:hAnsi="宋体" w:eastAsia="宋体" w:cs="宋体"/>
                <w:b w:val="0"/>
                <w:i w:val="0"/>
                <w:color w:val="auto"/>
                <w:szCs w:val="21"/>
                <w:highlight w:val="none"/>
                <w:u w:val="none" w:color="auto"/>
              </w:rPr>
              <w:t>经济标评分标准</w:t>
            </w:r>
          </w:p>
        </w:tc>
        <w:tc>
          <w:tcPr>
            <w:tcW w:w="2085" w:type="dxa"/>
            <w:vAlign w:val="center"/>
          </w:tcPr>
          <w:p w14:paraId="20C12B9F">
            <w:pPr>
              <w:keepNext w:val="0"/>
              <w:keepLines w:val="0"/>
              <w:suppressLineNumbers w:val="0"/>
              <w:spacing w:before="0" w:beforeAutospacing="0" w:after="0" w:afterAutospacing="0" w:line="420" w:lineRule="exact"/>
              <w:ind w:left="0" w:right="0"/>
              <w:jc w:val="center"/>
              <w:rPr>
                <w:rFonts w:hint="default" w:ascii="宋体" w:hAnsi="宋体"/>
                <w:color w:val="auto"/>
                <w:szCs w:val="21"/>
                <w:highlight w:val="none"/>
              </w:rPr>
            </w:pPr>
            <w:r>
              <w:rPr>
                <w:rFonts w:hint="eastAsia" w:ascii="宋体" w:hAnsi="宋体" w:eastAsia="宋体" w:cs="宋体"/>
                <w:b w:val="0"/>
                <w:i w:val="0"/>
                <w:color w:val="auto"/>
                <w:highlight w:val="none"/>
                <w:u w:val="none" w:color="auto"/>
              </w:rPr>
              <w:t>投标报价</w:t>
            </w:r>
          </w:p>
        </w:tc>
        <w:tc>
          <w:tcPr>
            <w:tcW w:w="935" w:type="dxa"/>
            <w:gridSpan w:val="2"/>
            <w:vAlign w:val="center"/>
          </w:tcPr>
          <w:p w14:paraId="4B53A95B">
            <w:pPr>
              <w:keepNext w:val="0"/>
              <w:keepLines w:val="0"/>
              <w:suppressLineNumbers w:val="0"/>
              <w:spacing w:before="0" w:beforeAutospacing="0" w:after="0" w:afterAutospacing="0" w:line="420" w:lineRule="exact"/>
              <w:ind w:left="0" w:right="0"/>
              <w:jc w:val="center"/>
              <w:rPr>
                <w:rFonts w:hint="default" w:ascii="宋体" w:hAnsi="宋体"/>
                <w:color w:val="auto"/>
                <w:szCs w:val="44"/>
                <w:highlight w:val="none"/>
              </w:rPr>
            </w:pPr>
            <w:r>
              <w:rPr>
                <w:rFonts w:hint="eastAsia" w:ascii="宋体" w:hAnsi="宋体" w:eastAsia="宋体" w:cs="宋体"/>
                <w:b w:val="0"/>
                <w:bCs/>
                <w:i w:val="0"/>
                <w:color w:val="auto"/>
                <w:szCs w:val="21"/>
                <w:highlight w:val="none"/>
                <w:u w:val="none" w:color="auto"/>
              </w:rPr>
              <w:t>40</w:t>
            </w:r>
          </w:p>
        </w:tc>
        <w:tc>
          <w:tcPr>
            <w:tcW w:w="4111" w:type="dxa"/>
            <w:vAlign w:val="center"/>
          </w:tcPr>
          <w:p w14:paraId="632A36DF">
            <w:pPr>
              <w:keepNext w:val="0"/>
              <w:keepLines w:val="0"/>
              <w:suppressLineNumbers w:val="0"/>
              <w:spacing w:before="0" w:beforeAutospacing="0" w:after="0" w:afterAutospacing="0" w:line="420" w:lineRule="exact"/>
              <w:ind w:left="0" w:right="0"/>
              <w:jc w:val="left"/>
              <w:rPr>
                <w:rFonts w:hint="default"/>
                <w:color w:val="auto"/>
                <w:highlight w:val="none"/>
              </w:rPr>
            </w:pPr>
            <w:r>
              <w:rPr>
                <w:rFonts w:hint="eastAsia" w:ascii="宋体" w:hAnsi="宋体" w:eastAsia="宋体" w:cs="宋体"/>
                <w:b w:val="0"/>
                <w:bCs/>
                <w:i w:val="0"/>
                <w:color w:val="auto"/>
                <w:szCs w:val="21"/>
                <w:highlight w:val="none"/>
                <w:u w:val="none" w:color="auto"/>
              </w:rPr>
              <w:t>F＝40-（投标人评标价-评标基准价）÷评标基准价×100×0.15（评标价＞基准价时）</w:t>
            </w:r>
            <w:r>
              <w:rPr>
                <w:rFonts w:hint="eastAsia" w:ascii="宋体" w:hAnsi="宋体" w:eastAsia="宋体" w:cs="宋体"/>
                <w:b w:val="0"/>
                <w:bCs/>
                <w:i w:val="0"/>
                <w:color w:val="auto"/>
                <w:szCs w:val="21"/>
                <w:highlight w:val="none"/>
                <w:u w:val="none" w:color="auto"/>
              </w:rPr>
              <w:br w:type="textWrapping"/>
            </w:r>
            <w:r>
              <w:rPr>
                <w:rFonts w:hint="eastAsia" w:ascii="宋体" w:hAnsi="宋体" w:eastAsia="宋体" w:cs="宋体"/>
                <w:b w:val="0"/>
                <w:bCs/>
                <w:i w:val="0"/>
                <w:color w:val="auto"/>
                <w:szCs w:val="21"/>
                <w:highlight w:val="none"/>
                <w:u w:val="none" w:color="auto"/>
              </w:rPr>
              <w:t>F＝40-（评标基准价-投标人评标价）÷评标基准价×100×0.1（评标价≤基准价时）</w:t>
            </w:r>
          </w:p>
        </w:tc>
      </w:tr>
      <w:tr w14:paraId="622A1D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1" w:hRule="atLeast"/>
          <w:jc w:val="center"/>
        </w:trPr>
        <w:tc>
          <w:tcPr>
            <w:tcW w:w="741" w:type="dxa"/>
            <w:vMerge w:val="restart"/>
            <w:vAlign w:val="center"/>
          </w:tcPr>
          <w:p w14:paraId="433910FA">
            <w:pPr>
              <w:keepNext w:val="0"/>
              <w:keepLines w:val="0"/>
              <w:suppressLineNumbers w:val="0"/>
              <w:spacing w:before="0" w:beforeAutospacing="0" w:after="0" w:afterAutospacing="0" w:line="420" w:lineRule="exact"/>
              <w:ind w:left="0" w:right="0"/>
              <w:jc w:val="center"/>
              <w:rPr>
                <w:rFonts w:hint="default" w:ascii="宋体" w:hAnsi="宋体"/>
                <w:color w:val="auto"/>
                <w:szCs w:val="21"/>
                <w:highlight w:val="none"/>
              </w:rPr>
            </w:pPr>
            <w:r>
              <w:rPr>
                <w:rFonts w:hint="eastAsia"/>
                <w:b w:val="0"/>
                <w:i w:val="0"/>
                <w:color w:val="auto"/>
                <w:szCs w:val="21"/>
                <w:highlight w:val="none"/>
                <w:u w:val="none" w:color="auto"/>
              </w:rPr>
              <w:t>2.2.4（2）</w:t>
            </w:r>
          </w:p>
        </w:tc>
        <w:tc>
          <w:tcPr>
            <w:tcW w:w="1059" w:type="dxa"/>
            <w:vMerge w:val="restart"/>
            <w:vAlign w:val="center"/>
          </w:tcPr>
          <w:p w14:paraId="61EBCC07">
            <w:pPr>
              <w:keepNext w:val="0"/>
              <w:keepLines w:val="0"/>
              <w:suppressLineNumbers w:val="0"/>
              <w:spacing w:before="0" w:beforeAutospacing="0" w:after="0" w:afterAutospacing="0" w:line="420" w:lineRule="exact"/>
              <w:ind w:left="0" w:right="0"/>
              <w:jc w:val="center"/>
              <w:rPr>
                <w:rFonts w:hint="default" w:ascii="宋体" w:hAnsi="宋体"/>
                <w:color w:val="auto"/>
                <w:szCs w:val="21"/>
                <w:highlight w:val="none"/>
              </w:rPr>
            </w:pPr>
            <w:r>
              <w:rPr>
                <w:rFonts w:hint="eastAsia" w:ascii="宋体" w:hAnsi="宋体" w:eastAsia="宋体" w:cs="宋体"/>
                <w:b w:val="0"/>
                <w:i w:val="0"/>
                <w:color w:val="auto"/>
                <w:szCs w:val="21"/>
                <w:highlight w:val="none"/>
                <w:u w:val="none" w:color="auto"/>
              </w:rPr>
              <w:t>技术标（服务方案）评分标准</w:t>
            </w:r>
          </w:p>
        </w:tc>
        <w:tc>
          <w:tcPr>
            <w:tcW w:w="2085" w:type="dxa"/>
            <w:vAlign w:val="center"/>
          </w:tcPr>
          <w:p w14:paraId="570DA1E6">
            <w:pPr>
              <w:keepNext w:val="0"/>
              <w:keepLines w:val="0"/>
              <w:suppressLineNumbers w:val="0"/>
              <w:spacing w:before="0" w:beforeAutospacing="0" w:after="0" w:afterAutospacing="0" w:line="420" w:lineRule="exact"/>
              <w:ind w:left="0" w:right="0"/>
              <w:jc w:val="center"/>
              <w:rPr>
                <w:rFonts w:hint="default" w:ascii="宋体" w:hAnsi="宋体"/>
                <w:color w:val="auto"/>
                <w:szCs w:val="21"/>
                <w:highlight w:val="none"/>
              </w:rPr>
            </w:pPr>
            <w:r>
              <w:rPr>
                <w:rFonts w:hint="eastAsia" w:ascii="宋体" w:hAnsi="宋体" w:eastAsia="宋体" w:cs="宋体"/>
                <w:b w:val="0"/>
                <w:i w:val="0"/>
                <w:color w:val="auto"/>
                <w:highlight w:val="none"/>
                <w:u w:val="none" w:color="auto"/>
              </w:rPr>
              <w:t>勘察说明和方案</w:t>
            </w:r>
          </w:p>
        </w:tc>
        <w:tc>
          <w:tcPr>
            <w:tcW w:w="935" w:type="dxa"/>
            <w:gridSpan w:val="2"/>
            <w:vAlign w:val="center"/>
          </w:tcPr>
          <w:p w14:paraId="74B55FAB">
            <w:pPr>
              <w:keepNext w:val="0"/>
              <w:keepLines w:val="0"/>
              <w:suppressLineNumbers w:val="0"/>
              <w:spacing w:before="0" w:beforeAutospacing="0" w:after="0" w:afterAutospacing="0" w:line="420" w:lineRule="exact"/>
              <w:ind w:left="0" w:right="0"/>
              <w:jc w:val="center"/>
              <w:rPr>
                <w:rFonts w:hint="default" w:ascii="宋体" w:hAnsi="宋体"/>
                <w:color w:val="auto"/>
                <w:szCs w:val="44"/>
                <w:highlight w:val="none"/>
              </w:rPr>
            </w:pPr>
            <w:r>
              <w:rPr>
                <w:rFonts w:hint="eastAsia" w:ascii="宋体" w:hAnsi="宋体" w:eastAsia="宋体" w:cs="宋体"/>
                <w:b w:val="0"/>
                <w:bCs/>
                <w:i w:val="0"/>
                <w:color w:val="auto"/>
                <w:szCs w:val="21"/>
                <w:highlight w:val="none"/>
                <w:u w:val="none" w:color="auto"/>
              </w:rPr>
              <w:t>2</w:t>
            </w:r>
          </w:p>
        </w:tc>
        <w:tc>
          <w:tcPr>
            <w:tcW w:w="4111" w:type="dxa"/>
            <w:vAlign w:val="center"/>
          </w:tcPr>
          <w:p w14:paraId="791CD092">
            <w:pPr>
              <w:keepNext w:val="0"/>
              <w:keepLines w:val="0"/>
              <w:suppressLineNumbers w:val="0"/>
              <w:spacing w:before="0" w:beforeAutospacing="0" w:after="0" w:afterAutospacing="0" w:line="420" w:lineRule="exact"/>
              <w:ind w:left="0" w:right="0"/>
              <w:jc w:val="left"/>
              <w:rPr>
                <w:rFonts w:hint="default"/>
                <w:color w:val="auto"/>
                <w:highlight w:val="none"/>
              </w:rPr>
            </w:pPr>
            <w:r>
              <w:rPr>
                <w:rFonts w:hint="eastAsia" w:ascii="宋体" w:hAnsi="宋体" w:eastAsia="宋体" w:cs="宋体"/>
                <w:b w:val="0"/>
                <w:bCs/>
                <w:i w:val="0"/>
                <w:color w:val="auto"/>
                <w:szCs w:val="21"/>
                <w:highlight w:val="none"/>
                <w:u w:val="none" w:color="auto"/>
              </w:rPr>
              <w:t>评审指标：/</w:t>
            </w:r>
            <w:r>
              <w:rPr>
                <w:rFonts w:hint="eastAsia" w:ascii="宋体" w:hAnsi="宋体" w:eastAsia="宋体" w:cs="宋体"/>
                <w:b w:val="0"/>
                <w:bCs/>
                <w:i w:val="0"/>
                <w:color w:val="auto"/>
                <w:szCs w:val="21"/>
                <w:highlight w:val="none"/>
                <w:u w:val="none" w:color="auto"/>
              </w:rPr>
              <w:br w:type="textWrapping"/>
            </w:r>
            <w:r>
              <w:rPr>
                <w:rFonts w:hint="eastAsia" w:ascii="宋体" w:hAnsi="宋体" w:eastAsia="宋体" w:cs="宋体"/>
                <w:b w:val="0"/>
                <w:bCs/>
                <w:i w:val="0"/>
                <w:color w:val="auto"/>
                <w:szCs w:val="21"/>
                <w:highlight w:val="none"/>
                <w:u w:val="none" w:color="auto"/>
              </w:rPr>
              <w:t>评审标准：根据对本项目的勘察说明和方案进行评审。勘察说明详细，方案合理的得2</w:t>
            </w:r>
            <w:r>
              <w:rPr>
                <w:rFonts w:hint="eastAsia" w:ascii="宋体" w:hAnsi="宋体" w:cs="宋体"/>
                <w:b w:val="0"/>
                <w:bCs/>
                <w:i w:val="0"/>
                <w:color w:val="auto"/>
                <w:szCs w:val="21"/>
                <w:highlight w:val="none"/>
                <w:u w:val="none" w:color="auto"/>
                <w:lang w:val="en-US" w:eastAsia="zh-CN"/>
              </w:rPr>
              <w:t>.0</w:t>
            </w:r>
            <w:r>
              <w:rPr>
                <w:rFonts w:hint="eastAsia" w:ascii="宋体" w:hAnsi="宋体" w:eastAsia="宋体" w:cs="宋体"/>
                <w:b w:val="0"/>
                <w:bCs/>
                <w:i w:val="0"/>
                <w:color w:val="auto"/>
                <w:szCs w:val="21"/>
                <w:highlight w:val="none"/>
                <w:u w:val="none" w:color="auto"/>
              </w:rPr>
              <w:t>-1</w:t>
            </w:r>
            <w:r>
              <w:rPr>
                <w:rFonts w:hint="eastAsia" w:ascii="宋体" w:hAnsi="宋体" w:cs="宋体"/>
                <w:b w:val="0"/>
                <w:bCs/>
                <w:i w:val="0"/>
                <w:color w:val="auto"/>
                <w:szCs w:val="21"/>
                <w:highlight w:val="none"/>
                <w:u w:val="none" w:color="auto"/>
                <w:lang w:val="en-US" w:eastAsia="zh-CN"/>
              </w:rPr>
              <w:t>.1</w:t>
            </w:r>
            <w:r>
              <w:rPr>
                <w:rFonts w:hint="eastAsia" w:ascii="宋体" w:hAnsi="宋体" w:eastAsia="宋体" w:cs="宋体"/>
                <w:b w:val="0"/>
                <w:bCs/>
                <w:i w:val="0"/>
                <w:color w:val="auto"/>
                <w:szCs w:val="21"/>
                <w:highlight w:val="none"/>
                <w:u w:val="none" w:color="auto"/>
              </w:rPr>
              <w:t>分；勘察说明较详细，方案较合理的得</w:t>
            </w:r>
            <w:r>
              <w:rPr>
                <w:rFonts w:hint="eastAsia" w:ascii="宋体" w:hAnsi="宋体" w:cs="宋体"/>
                <w:b w:val="0"/>
                <w:bCs/>
                <w:i w:val="0"/>
                <w:color w:val="auto"/>
                <w:szCs w:val="21"/>
                <w:highlight w:val="none"/>
                <w:u w:val="none" w:color="auto"/>
                <w:lang w:val="en-US" w:eastAsia="zh-CN"/>
              </w:rPr>
              <w:t>1.0</w:t>
            </w:r>
            <w:r>
              <w:rPr>
                <w:rFonts w:hint="eastAsia" w:ascii="宋体" w:hAnsi="宋体" w:eastAsia="宋体" w:cs="宋体"/>
                <w:b w:val="0"/>
                <w:bCs/>
                <w:i w:val="0"/>
                <w:color w:val="auto"/>
                <w:szCs w:val="21"/>
                <w:highlight w:val="none"/>
                <w:u w:val="none" w:color="auto"/>
              </w:rPr>
              <w:t>-0.</w:t>
            </w:r>
            <w:r>
              <w:rPr>
                <w:rFonts w:hint="eastAsia" w:ascii="宋体" w:hAnsi="宋体" w:cs="宋体"/>
                <w:b w:val="0"/>
                <w:bCs/>
                <w:i w:val="0"/>
                <w:color w:val="auto"/>
                <w:szCs w:val="21"/>
                <w:highlight w:val="none"/>
                <w:u w:val="none" w:color="auto"/>
                <w:lang w:val="en-US" w:eastAsia="zh-CN"/>
              </w:rPr>
              <w:t>6</w:t>
            </w:r>
            <w:r>
              <w:rPr>
                <w:rFonts w:hint="eastAsia" w:ascii="宋体" w:hAnsi="宋体" w:eastAsia="宋体" w:cs="宋体"/>
                <w:b w:val="0"/>
                <w:bCs/>
                <w:i w:val="0"/>
                <w:color w:val="auto"/>
                <w:szCs w:val="21"/>
                <w:highlight w:val="none"/>
                <w:u w:val="none" w:color="auto"/>
              </w:rPr>
              <w:t>分；勘察设计说明不详细，方案不合理的得0.5-0分；未提供的，本项不得分。</w:t>
            </w:r>
          </w:p>
        </w:tc>
      </w:tr>
      <w:tr w14:paraId="30C8DC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1" w:hRule="atLeast"/>
          <w:jc w:val="center"/>
        </w:trPr>
        <w:tc>
          <w:tcPr>
            <w:tcW w:w="741" w:type="dxa"/>
            <w:vMerge w:val="continue"/>
            <w:vAlign w:val="center"/>
          </w:tcPr>
          <w:p w14:paraId="5C002D73">
            <w:pPr>
              <w:keepNext w:val="0"/>
              <w:keepLines w:val="0"/>
              <w:suppressLineNumbers w:val="0"/>
              <w:spacing w:before="0" w:beforeAutospacing="0" w:after="0" w:afterAutospacing="0" w:line="420" w:lineRule="exact"/>
              <w:ind w:left="0" w:right="0"/>
              <w:jc w:val="center"/>
              <w:rPr>
                <w:rFonts w:hint="default" w:ascii="宋体" w:hAnsi="宋体"/>
                <w:color w:val="auto"/>
                <w:szCs w:val="21"/>
                <w:highlight w:val="none"/>
              </w:rPr>
            </w:pPr>
            <w:r>
              <w:rPr>
                <w:rFonts w:hint="eastAsia"/>
                <w:b w:val="0"/>
                <w:i w:val="0"/>
                <w:color w:val="auto"/>
                <w:szCs w:val="21"/>
                <w:highlight w:val="none"/>
                <w:u w:val="none" w:color="auto"/>
              </w:rPr>
              <w:t>2.2.4（2）</w:t>
            </w:r>
          </w:p>
        </w:tc>
        <w:tc>
          <w:tcPr>
            <w:tcW w:w="1059" w:type="dxa"/>
            <w:vMerge w:val="continue"/>
            <w:vAlign w:val="center"/>
          </w:tcPr>
          <w:p w14:paraId="3CBF6588">
            <w:pPr>
              <w:keepNext w:val="0"/>
              <w:keepLines w:val="0"/>
              <w:suppressLineNumbers w:val="0"/>
              <w:spacing w:before="0" w:beforeAutospacing="0" w:after="0" w:afterAutospacing="0" w:line="420" w:lineRule="exact"/>
              <w:ind w:left="0" w:right="0"/>
              <w:jc w:val="center"/>
              <w:rPr>
                <w:rFonts w:hint="default" w:ascii="宋体" w:hAnsi="宋体"/>
                <w:color w:val="auto"/>
                <w:szCs w:val="21"/>
                <w:highlight w:val="none"/>
              </w:rPr>
            </w:pPr>
            <w:r>
              <w:rPr>
                <w:rFonts w:hint="eastAsia" w:ascii="宋体" w:hAnsi="宋体" w:eastAsia="宋体" w:cs="宋体"/>
                <w:b w:val="0"/>
                <w:i w:val="0"/>
                <w:color w:val="auto"/>
                <w:szCs w:val="21"/>
                <w:highlight w:val="none"/>
                <w:u w:val="none" w:color="auto"/>
              </w:rPr>
              <w:t>技术标（服务方案）评分标准</w:t>
            </w:r>
          </w:p>
        </w:tc>
        <w:tc>
          <w:tcPr>
            <w:tcW w:w="2085" w:type="dxa"/>
            <w:vAlign w:val="center"/>
          </w:tcPr>
          <w:p w14:paraId="57FD7207">
            <w:pPr>
              <w:keepNext w:val="0"/>
              <w:keepLines w:val="0"/>
              <w:suppressLineNumbers w:val="0"/>
              <w:spacing w:before="0" w:beforeAutospacing="0" w:after="0" w:afterAutospacing="0" w:line="420" w:lineRule="exact"/>
              <w:ind w:left="0" w:right="0"/>
              <w:jc w:val="center"/>
              <w:rPr>
                <w:rFonts w:hint="default" w:ascii="宋体" w:hAnsi="宋体"/>
                <w:color w:val="auto"/>
                <w:szCs w:val="21"/>
                <w:highlight w:val="none"/>
              </w:rPr>
            </w:pPr>
            <w:r>
              <w:rPr>
                <w:rFonts w:hint="eastAsia" w:ascii="宋体" w:hAnsi="宋体" w:eastAsia="宋体" w:cs="宋体"/>
                <w:b w:val="0"/>
                <w:i w:val="0"/>
                <w:color w:val="auto"/>
                <w:highlight w:val="none"/>
                <w:u w:val="none" w:color="auto"/>
              </w:rPr>
              <w:t>勘察质量、进度、保密等保证措施</w:t>
            </w:r>
          </w:p>
        </w:tc>
        <w:tc>
          <w:tcPr>
            <w:tcW w:w="935" w:type="dxa"/>
            <w:gridSpan w:val="2"/>
            <w:vAlign w:val="center"/>
          </w:tcPr>
          <w:p w14:paraId="4ED414FB">
            <w:pPr>
              <w:keepNext w:val="0"/>
              <w:keepLines w:val="0"/>
              <w:suppressLineNumbers w:val="0"/>
              <w:spacing w:before="0" w:beforeAutospacing="0" w:after="0" w:afterAutospacing="0" w:line="420" w:lineRule="exact"/>
              <w:ind w:left="0" w:right="0"/>
              <w:jc w:val="center"/>
              <w:rPr>
                <w:rFonts w:hint="default" w:ascii="宋体" w:hAnsi="宋体"/>
                <w:color w:val="auto"/>
                <w:szCs w:val="44"/>
                <w:highlight w:val="none"/>
              </w:rPr>
            </w:pPr>
            <w:r>
              <w:rPr>
                <w:rFonts w:hint="eastAsia" w:ascii="宋体" w:hAnsi="宋体" w:eastAsia="宋体" w:cs="宋体"/>
                <w:b w:val="0"/>
                <w:bCs/>
                <w:i w:val="0"/>
                <w:color w:val="auto"/>
                <w:szCs w:val="21"/>
                <w:highlight w:val="none"/>
                <w:u w:val="none" w:color="auto"/>
              </w:rPr>
              <w:t>2</w:t>
            </w:r>
          </w:p>
        </w:tc>
        <w:tc>
          <w:tcPr>
            <w:tcW w:w="4111" w:type="dxa"/>
            <w:vAlign w:val="center"/>
          </w:tcPr>
          <w:p w14:paraId="7F951B12">
            <w:pPr>
              <w:keepNext w:val="0"/>
              <w:keepLines w:val="0"/>
              <w:suppressLineNumbers w:val="0"/>
              <w:spacing w:before="0" w:beforeAutospacing="0" w:after="0" w:afterAutospacing="0" w:line="420" w:lineRule="exact"/>
              <w:ind w:left="0" w:right="0"/>
              <w:jc w:val="left"/>
              <w:rPr>
                <w:rFonts w:hint="default"/>
                <w:color w:val="auto"/>
                <w:highlight w:val="none"/>
              </w:rPr>
            </w:pPr>
            <w:r>
              <w:rPr>
                <w:rFonts w:hint="eastAsia" w:ascii="宋体" w:hAnsi="宋体" w:eastAsia="宋体" w:cs="宋体"/>
                <w:b w:val="0"/>
                <w:bCs/>
                <w:i w:val="0"/>
                <w:color w:val="auto"/>
                <w:szCs w:val="21"/>
                <w:highlight w:val="none"/>
                <w:u w:val="none" w:color="auto"/>
              </w:rPr>
              <w:t>评审指标：/</w:t>
            </w:r>
            <w:r>
              <w:rPr>
                <w:rFonts w:hint="eastAsia" w:ascii="宋体" w:hAnsi="宋体" w:eastAsia="宋体" w:cs="宋体"/>
                <w:b w:val="0"/>
                <w:bCs/>
                <w:i w:val="0"/>
                <w:color w:val="auto"/>
                <w:szCs w:val="21"/>
                <w:highlight w:val="none"/>
                <w:u w:val="none" w:color="auto"/>
              </w:rPr>
              <w:br w:type="textWrapping"/>
            </w:r>
            <w:r>
              <w:rPr>
                <w:rFonts w:hint="eastAsia" w:ascii="宋体" w:hAnsi="宋体" w:eastAsia="宋体" w:cs="宋体"/>
                <w:b w:val="0"/>
                <w:bCs/>
                <w:i w:val="0"/>
                <w:color w:val="auto"/>
                <w:szCs w:val="21"/>
                <w:highlight w:val="none"/>
                <w:u w:val="none" w:color="auto"/>
              </w:rPr>
              <w:t>评审标准：根据对本项目勘察质量、进度、保密等保证措施进行评分。保证措施全面、针对性强的，得2</w:t>
            </w:r>
            <w:r>
              <w:rPr>
                <w:rFonts w:hint="eastAsia" w:ascii="宋体" w:hAnsi="宋体" w:cs="宋体"/>
                <w:b w:val="0"/>
                <w:bCs/>
                <w:i w:val="0"/>
                <w:color w:val="auto"/>
                <w:szCs w:val="21"/>
                <w:highlight w:val="none"/>
                <w:u w:val="none" w:color="auto"/>
                <w:lang w:val="en-US" w:eastAsia="zh-CN"/>
              </w:rPr>
              <w:t>.0</w:t>
            </w:r>
            <w:r>
              <w:rPr>
                <w:rFonts w:hint="eastAsia" w:ascii="宋体" w:hAnsi="宋体" w:eastAsia="宋体" w:cs="宋体"/>
                <w:b w:val="0"/>
                <w:bCs/>
                <w:i w:val="0"/>
                <w:color w:val="auto"/>
                <w:szCs w:val="21"/>
                <w:highlight w:val="none"/>
                <w:u w:val="none" w:color="auto"/>
              </w:rPr>
              <w:t>-1</w:t>
            </w:r>
            <w:r>
              <w:rPr>
                <w:rFonts w:hint="eastAsia" w:ascii="宋体" w:hAnsi="宋体" w:cs="宋体"/>
                <w:b w:val="0"/>
                <w:bCs/>
                <w:i w:val="0"/>
                <w:color w:val="auto"/>
                <w:szCs w:val="21"/>
                <w:highlight w:val="none"/>
                <w:u w:val="none" w:color="auto"/>
                <w:lang w:val="en-US" w:eastAsia="zh-CN"/>
              </w:rPr>
              <w:t>.1</w:t>
            </w:r>
            <w:r>
              <w:rPr>
                <w:rFonts w:hint="eastAsia" w:ascii="宋体" w:hAnsi="宋体" w:eastAsia="宋体" w:cs="宋体"/>
                <w:b w:val="0"/>
                <w:bCs/>
                <w:i w:val="0"/>
                <w:color w:val="auto"/>
                <w:szCs w:val="21"/>
                <w:highlight w:val="none"/>
                <w:u w:val="none" w:color="auto"/>
              </w:rPr>
              <w:t>分；保证措施较全面、针对性较强的，得</w:t>
            </w:r>
            <w:r>
              <w:rPr>
                <w:rFonts w:hint="eastAsia" w:ascii="宋体" w:hAnsi="宋体" w:cs="宋体"/>
                <w:b w:val="0"/>
                <w:bCs/>
                <w:i w:val="0"/>
                <w:color w:val="auto"/>
                <w:szCs w:val="21"/>
                <w:highlight w:val="none"/>
                <w:u w:val="none" w:color="auto"/>
                <w:lang w:val="en-US" w:eastAsia="zh-CN"/>
              </w:rPr>
              <w:t>1.0</w:t>
            </w:r>
            <w:r>
              <w:rPr>
                <w:rFonts w:hint="eastAsia" w:ascii="宋体" w:hAnsi="宋体" w:eastAsia="宋体" w:cs="宋体"/>
                <w:b w:val="0"/>
                <w:bCs/>
                <w:i w:val="0"/>
                <w:color w:val="auto"/>
                <w:szCs w:val="21"/>
                <w:highlight w:val="none"/>
                <w:u w:val="none" w:color="auto"/>
              </w:rPr>
              <w:t>-0.</w:t>
            </w:r>
            <w:r>
              <w:rPr>
                <w:rFonts w:hint="eastAsia" w:ascii="宋体" w:hAnsi="宋体" w:cs="宋体"/>
                <w:b w:val="0"/>
                <w:bCs/>
                <w:i w:val="0"/>
                <w:color w:val="auto"/>
                <w:szCs w:val="21"/>
                <w:highlight w:val="none"/>
                <w:u w:val="none" w:color="auto"/>
                <w:lang w:val="en-US" w:eastAsia="zh-CN"/>
              </w:rPr>
              <w:t>6</w:t>
            </w:r>
            <w:r>
              <w:rPr>
                <w:rFonts w:hint="eastAsia" w:ascii="宋体" w:hAnsi="宋体" w:eastAsia="宋体" w:cs="宋体"/>
                <w:b w:val="0"/>
                <w:bCs/>
                <w:i w:val="0"/>
                <w:color w:val="auto"/>
                <w:szCs w:val="21"/>
                <w:highlight w:val="none"/>
                <w:u w:val="none" w:color="auto"/>
              </w:rPr>
              <w:t>分；保证措施不全面、无针对性的，得0.5-0分；未提供的，本项不得分。</w:t>
            </w:r>
          </w:p>
        </w:tc>
      </w:tr>
      <w:tr w14:paraId="6BB3A7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1" w:hRule="atLeast"/>
          <w:jc w:val="center"/>
        </w:trPr>
        <w:tc>
          <w:tcPr>
            <w:tcW w:w="741" w:type="dxa"/>
            <w:vMerge w:val="continue"/>
            <w:vAlign w:val="center"/>
          </w:tcPr>
          <w:p w14:paraId="033C174B">
            <w:pPr>
              <w:keepNext w:val="0"/>
              <w:keepLines w:val="0"/>
              <w:suppressLineNumbers w:val="0"/>
              <w:spacing w:before="0" w:beforeAutospacing="0" w:after="0" w:afterAutospacing="0" w:line="420" w:lineRule="exact"/>
              <w:ind w:left="0" w:right="0"/>
              <w:jc w:val="center"/>
              <w:rPr>
                <w:rFonts w:hint="default" w:ascii="宋体" w:hAnsi="宋体"/>
                <w:color w:val="auto"/>
                <w:szCs w:val="21"/>
                <w:highlight w:val="none"/>
              </w:rPr>
            </w:pPr>
            <w:r>
              <w:rPr>
                <w:rFonts w:hint="eastAsia"/>
                <w:b w:val="0"/>
                <w:i w:val="0"/>
                <w:color w:val="auto"/>
                <w:szCs w:val="21"/>
                <w:highlight w:val="none"/>
                <w:u w:val="none" w:color="auto"/>
              </w:rPr>
              <w:t>2.2.4（2）</w:t>
            </w:r>
          </w:p>
        </w:tc>
        <w:tc>
          <w:tcPr>
            <w:tcW w:w="1059" w:type="dxa"/>
            <w:vMerge w:val="continue"/>
            <w:vAlign w:val="center"/>
          </w:tcPr>
          <w:p w14:paraId="06284F1F">
            <w:pPr>
              <w:keepNext w:val="0"/>
              <w:keepLines w:val="0"/>
              <w:suppressLineNumbers w:val="0"/>
              <w:spacing w:before="0" w:beforeAutospacing="0" w:after="0" w:afterAutospacing="0" w:line="420" w:lineRule="exact"/>
              <w:ind w:left="0" w:right="0"/>
              <w:jc w:val="center"/>
              <w:rPr>
                <w:rFonts w:hint="default" w:ascii="宋体" w:hAnsi="宋体"/>
                <w:color w:val="auto"/>
                <w:szCs w:val="21"/>
                <w:highlight w:val="none"/>
              </w:rPr>
            </w:pPr>
            <w:r>
              <w:rPr>
                <w:rFonts w:hint="eastAsia" w:ascii="宋体" w:hAnsi="宋体" w:eastAsia="宋体" w:cs="宋体"/>
                <w:b w:val="0"/>
                <w:i w:val="0"/>
                <w:color w:val="auto"/>
                <w:szCs w:val="21"/>
                <w:highlight w:val="none"/>
                <w:u w:val="none" w:color="auto"/>
              </w:rPr>
              <w:t>技术标（服务方案）评分标准</w:t>
            </w:r>
          </w:p>
        </w:tc>
        <w:tc>
          <w:tcPr>
            <w:tcW w:w="2085" w:type="dxa"/>
            <w:vAlign w:val="center"/>
          </w:tcPr>
          <w:p w14:paraId="0A49504F">
            <w:pPr>
              <w:keepNext w:val="0"/>
              <w:keepLines w:val="0"/>
              <w:suppressLineNumbers w:val="0"/>
              <w:spacing w:before="0" w:beforeAutospacing="0" w:after="0" w:afterAutospacing="0" w:line="420" w:lineRule="exact"/>
              <w:ind w:left="0" w:right="0"/>
              <w:jc w:val="center"/>
              <w:rPr>
                <w:rFonts w:hint="default" w:ascii="宋体" w:hAnsi="宋体"/>
                <w:color w:val="auto"/>
                <w:szCs w:val="21"/>
                <w:highlight w:val="none"/>
              </w:rPr>
            </w:pPr>
            <w:r>
              <w:rPr>
                <w:rFonts w:hint="eastAsia" w:ascii="宋体" w:hAnsi="宋体" w:eastAsia="宋体" w:cs="宋体"/>
                <w:b w:val="0"/>
                <w:i w:val="0"/>
                <w:color w:val="auto"/>
                <w:highlight w:val="none"/>
                <w:u w:val="none" w:color="auto"/>
              </w:rPr>
              <w:t>对项目的理解和设计构思</w:t>
            </w:r>
          </w:p>
        </w:tc>
        <w:tc>
          <w:tcPr>
            <w:tcW w:w="935" w:type="dxa"/>
            <w:gridSpan w:val="2"/>
            <w:vAlign w:val="center"/>
          </w:tcPr>
          <w:p w14:paraId="684C1FD7">
            <w:pPr>
              <w:keepNext w:val="0"/>
              <w:keepLines w:val="0"/>
              <w:suppressLineNumbers w:val="0"/>
              <w:spacing w:before="0" w:beforeAutospacing="0" w:after="0" w:afterAutospacing="0" w:line="420" w:lineRule="exact"/>
              <w:ind w:left="0" w:right="0"/>
              <w:jc w:val="center"/>
              <w:rPr>
                <w:rFonts w:hint="default" w:ascii="宋体" w:hAnsi="宋体"/>
                <w:color w:val="auto"/>
                <w:szCs w:val="44"/>
                <w:highlight w:val="none"/>
              </w:rPr>
            </w:pPr>
            <w:r>
              <w:rPr>
                <w:rFonts w:hint="eastAsia" w:ascii="宋体" w:hAnsi="宋体" w:eastAsia="宋体" w:cs="宋体"/>
                <w:b w:val="0"/>
                <w:bCs/>
                <w:i w:val="0"/>
                <w:color w:val="auto"/>
                <w:szCs w:val="21"/>
                <w:highlight w:val="none"/>
                <w:u w:val="none" w:color="auto"/>
              </w:rPr>
              <w:t>5</w:t>
            </w:r>
          </w:p>
        </w:tc>
        <w:tc>
          <w:tcPr>
            <w:tcW w:w="4111" w:type="dxa"/>
            <w:vAlign w:val="center"/>
          </w:tcPr>
          <w:p w14:paraId="34CF98D5">
            <w:pPr>
              <w:keepNext w:val="0"/>
              <w:keepLines w:val="0"/>
              <w:suppressLineNumbers w:val="0"/>
              <w:spacing w:before="0" w:beforeAutospacing="0" w:after="0" w:afterAutospacing="0" w:line="420" w:lineRule="exact"/>
              <w:ind w:left="0" w:right="0"/>
              <w:jc w:val="left"/>
              <w:rPr>
                <w:rFonts w:hint="default"/>
                <w:color w:val="auto"/>
                <w:highlight w:val="none"/>
              </w:rPr>
            </w:pPr>
            <w:r>
              <w:rPr>
                <w:rFonts w:hint="eastAsia" w:ascii="宋体" w:hAnsi="宋体" w:eastAsia="宋体" w:cs="宋体"/>
                <w:b w:val="0"/>
                <w:bCs/>
                <w:i w:val="0"/>
                <w:color w:val="auto"/>
                <w:szCs w:val="21"/>
                <w:highlight w:val="none"/>
                <w:u w:val="none" w:color="auto"/>
              </w:rPr>
              <w:t>评审指标：/</w:t>
            </w:r>
            <w:r>
              <w:rPr>
                <w:rFonts w:hint="eastAsia" w:ascii="宋体" w:hAnsi="宋体" w:eastAsia="宋体" w:cs="宋体"/>
                <w:b w:val="0"/>
                <w:bCs/>
                <w:i w:val="0"/>
                <w:color w:val="auto"/>
                <w:szCs w:val="21"/>
                <w:highlight w:val="none"/>
                <w:u w:val="none" w:color="auto"/>
              </w:rPr>
              <w:br w:type="textWrapping"/>
            </w:r>
            <w:r>
              <w:rPr>
                <w:rFonts w:hint="eastAsia" w:ascii="宋体" w:hAnsi="宋体" w:eastAsia="宋体" w:cs="宋体"/>
                <w:b w:val="0"/>
                <w:bCs/>
                <w:i w:val="0"/>
                <w:color w:val="auto"/>
                <w:szCs w:val="21"/>
                <w:highlight w:val="none"/>
                <w:u w:val="none" w:color="auto"/>
              </w:rPr>
              <w:t>评审标准：对于招标项目的理解：①项目区域建设条件；②排水现状；③存在问题；④地类特点调查细致、认识清楚</w:t>
            </w:r>
            <w:r>
              <w:rPr>
                <w:rFonts w:hint="eastAsia" w:ascii="宋体" w:hAnsi="宋体" w:cs="宋体"/>
                <w:b w:val="0"/>
                <w:bCs/>
                <w:i w:val="0"/>
                <w:color w:val="auto"/>
                <w:szCs w:val="21"/>
                <w:highlight w:val="none"/>
                <w:u w:val="none" w:color="auto"/>
                <w:lang w:eastAsia="zh-CN"/>
              </w:rPr>
              <w:t>；</w:t>
            </w:r>
            <w:r>
              <w:rPr>
                <w:rFonts w:hint="eastAsia" w:ascii="宋体" w:hAnsi="宋体" w:eastAsia="宋体" w:cs="宋体"/>
                <w:b w:val="0"/>
                <w:bCs/>
                <w:i w:val="0"/>
                <w:color w:val="auto"/>
                <w:szCs w:val="21"/>
                <w:highlight w:val="none"/>
                <w:u w:val="none" w:color="auto"/>
              </w:rPr>
              <w:t>⑤设计构思总体思路清晰；对项目设计特点及关键技术问题认识深刻、理解到位。</w:t>
            </w:r>
            <w:r>
              <w:rPr>
                <w:rFonts w:hint="eastAsia" w:ascii="宋体" w:hAnsi="宋体" w:eastAsia="宋体" w:cs="宋体"/>
                <w:b w:val="0"/>
                <w:bCs/>
                <w:i w:val="0"/>
                <w:color w:val="auto"/>
                <w:szCs w:val="21"/>
                <w:highlight w:val="none"/>
                <w:u w:val="none" w:color="auto"/>
              </w:rPr>
              <w:br w:type="textWrapping"/>
            </w:r>
            <w:r>
              <w:rPr>
                <w:rFonts w:hint="eastAsia" w:ascii="宋体" w:hAnsi="宋体" w:eastAsia="宋体" w:cs="宋体"/>
                <w:b w:val="0"/>
                <w:bCs/>
                <w:i w:val="0"/>
                <w:color w:val="auto"/>
                <w:szCs w:val="21"/>
                <w:highlight w:val="none"/>
                <w:u w:val="none" w:color="auto"/>
              </w:rPr>
              <w:t>每提供一项上述内容且内容表述全面、准确且合理的得1-0.</w:t>
            </w:r>
            <w:r>
              <w:rPr>
                <w:rFonts w:hint="eastAsia" w:ascii="宋体" w:hAnsi="宋体" w:cs="宋体"/>
                <w:b w:val="0"/>
                <w:bCs/>
                <w:i w:val="0"/>
                <w:color w:val="auto"/>
                <w:szCs w:val="21"/>
                <w:highlight w:val="none"/>
                <w:u w:val="none" w:color="auto"/>
                <w:lang w:val="en-US" w:eastAsia="zh-CN"/>
              </w:rPr>
              <w:t>6</w:t>
            </w:r>
            <w:r>
              <w:rPr>
                <w:rFonts w:hint="eastAsia" w:ascii="宋体" w:hAnsi="宋体" w:eastAsia="宋体" w:cs="宋体"/>
                <w:b w:val="0"/>
                <w:bCs/>
                <w:i w:val="0"/>
                <w:color w:val="auto"/>
                <w:szCs w:val="21"/>
                <w:highlight w:val="none"/>
                <w:u w:val="none" w:color="auto"/>
              </w:rPr>
              <w:t>分；表述较全面、较准确且较合理的得0.5-0分；未描述得0分；最多得5分。</w:t>
            </w:r>
          </w:p>
        </w:tc>
      </w:tr>
      <w:tr w14:paraId="1E9708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1" w:hRule="atLeast"/>
          <w:jc w:val="center"/>
        </w:trPr>
        <w:tc>
          <w:tcPr>
            <w:tcW w:w="741" w:type="dxa"/>
            <w:vMerge w:val="continue"/>
            <w:vAlign w:val="center"/>
          </w:tcPr>
          <w:p w14:paraId="1C634975">
            <w:pPr>
              <w:keepNext w:val="0"/>
              <w:keepLines w:val="0"/>
              <w:suppressLineNumbers w:val="0"/>
              <w:spacing w:before="0" w:beforeAutospacing="0" w:after="0" w:afterAutospacing="0" w:line="420" w:lineRule="exact"/>
              <w:ind w:left="0" w:right="0"/>
              <w:jc w:val="center"/>
              <w:rPr>
                <w:rFonts w:hint="default" w:ascii="宋体" w:hAnsi="宋体"/>
                <w:color w:val="auto"/>
                <w:szCs w:val="21"/>
                <w:highlight w:val="none"/>
              </w:rPr>
            </w:pPr>
            <w:r>
              <w:rPr>
                <w:rFonts w:hint="eastAsia"/>
                <w:b w:val="0"/>
                <w:i w:val="0"/>
                <w:color w:val="auto"/>
                <w:szCs w:val="21"/>
                <w:highlight w:val="none"/>
                <w:u w:val="none" w:color="auto"/>
              </w:rPr>
              <w:t>2.2.4（2）</w:t>
            </w:r>
          </w:p>
        </w:tc>
        <w:tc>
          <w:tcPr>
            <w:tcW w:w="1059" w:type="dxa"/>
            <w:vMerge w:val="continue"/>
            <w:vAlign w:val="center"/>
          </w:tcPr>
          <w:p w14:paraId="4082068B">
            <w:pPr>
              <w:keepNext w:val="0"/>
              <w:keepLines w:val="0"/>
              <w:suppressLineNumbers w:val="0"/>
              <w:spacing w:before="0" w:beforeAutospacing="0" w:after="0" w:afterAutospacing="0" w:line="420" w:lineRule="exact"/>
              <w:ind w:left="0" w:right="0"/>
              <w:jc w:val="center"/>
              <w:rPr>
                <w:rFonts w:hint="default" w:ascii="宋体" w:hAnsi="宋体"/>
                <w:color w:val="auto"/>
                <w:szCs w:val="21"/>
                <w:highlight w:val="none"/>
              </w:rPr>
            </w:pPr>
            <w:r>
              <w:rPr>
                <w:rFonts w:hint="eastAsia" w:ascii="宋体" w:hAnsi="宋体" w:eastAsia="宋体" w:cs="宋体"/>
                <w:b w:val="0"/>
                <w:i w:val="0"/>
                <w:color w:val="auto"/>
                <w:szCs w:val="21"/>
                <w:highlight w:val="none"/>
                <w:u w:val="none" w:color="auto"/>
              </w:rPr>
              <w:t>技术标（服务方案）评分标准</w:t>
            </w:r>
          </w:p>
        </w:tc>
        <w:tc>
          <w:tcPr>
            <w:tcW w:w="2085" w:type="dxa"/>
            <w:vAlign w:val="center"/>
          </w:tcPr>
          <w:p w14:paraId="264B4B6E">
            <w:pPr>
              <w:keepNext w:val="0"/>
              <w:keepLines w:val="0"/>
              <w:suppressLineNumbers w:val="0"/>
              <w:spacing w:before="0" w:beforeAutospacing="0" w:after="0" w:afterAutospacing="0" w:line="420" w:lineRule="exact"/>
              <w:ind w:left="0" w:right="0"/>
              <w:jc w:val="center"/>
              <w:rPr>
                <w:rFonts w:hint="eastAsia" w:ascii="宋体" w:hAnsi="宋体" w:eastAsia="宋体"/>
                <w:color w:val="auto"/>
                <w:szCs w:val="21"/>
                <w:highlight w:val="none"/>
                <w:lang w:val="en-US" w:eastAsia="zh-CN"/>
              </w:rPr>
            </w:pPr>
            <w:r>
              <w:rPr>
                <w:rFonts w:hint="eastAsia" w:ascii="宋体" w:hAnsi="宋体" w:eastAsia="宋体" w:cs="宋体"/>
                <w:b w:val="0"/>
                <w:i w:val="0"/>
                <w:color w:val="auto"/>
                <w:highlight w:val="none"/>
                <w:u w:val="none" w:color="auto"/>
              </w:rPr>
              <w:t>设计方案</w:t>
            </w:r>
            <w:r>
              <w:rPr>
                <w:rFonts w:hint="eastAsia" w:ascii="宋体" w:hAnsi="宋体" w:cs="宋体"/>
                <w:b w:val="0"/>
                <w:i w:val="0"/>
                <w:color w:val="auto"/>
                <w:highlight w:val="none"/>
                <w:u w:val="none" w:color="auto"/>
                <w:lang w:val="en-US" w:eastAsia="zh-CN"/>
              </w:rPr>
              <w:t>图纸</w:t>
            </w:r>
          </w:p>
        </w:tc>
        <w:tc>
          <w:tcPr>
            <w:tcW w:w="935" w:type="dxa"/>
            <w:gridSpan w:val="2"/>
            <w:vAlign w:val="center"/>
          </w:tcPr>
          <w:p w14:paraId="04FA852F">
            <w:pPr>
              <w:keepNext w:val="0"/>
              <w:keepLines w:val="0"/>
              <w:suppressLineNumbers w:val="0"/>
              <w:spacing w:before="0" w:beforeAutospacing="0" w:after="0" w:afterAutospacing="0" w:line="420" w:lineRule="exact"/>
              <w:ind w:left="0" w:right="0"/>
              <w:jc w:val="center"/>
              <w:rPr>
                <w:rFonts w:hint="default" w:ascii="宋体" w:hAnsi="宋体"/>
                <w:color w:val="auto"/>
                <w:szCs w:val="44"/>
                <w:highlight w:val="none"/>
              </w:rPr>
            </w:pPr>
            <w:r>
              <w:rPr>
                <w:rFonts w:hint="eastAsia" w:ascii="宋体" w:hAnsi="宋体" w:eastAsia="宋体" w:cs="宋体"/>
                <w:b w:val="0"/>
                <w:bCs/>
                <w:i w:val="0"/>
                <w:color w:val="auto"/>
                <w:szCs w:val="21"/>
                <w:highlight w:val="none"/>
                <w:u w:val="none" w:color="auto"/>
              </w:rPr>
              <w:t>10</w:t>
            </w:r>
          </w:p>
        </w:tc>
        <w:tc>
          <w:tcPr>
            <w:tcW w:w="4111" w:type="dxa"/>
            <w:vAlign w:val="center"/>
          </w:tcPr>
          <w:p w14:paraId="67DABCF7">
            <w:pPr>
              <w:keepNext w:val="0"/>
              <w:keepLines w:val="0"/>
              <w:suppressLineNumbers w:val="0"/>
              <w:spacing w:before="0" w:beforeAutospacing="0" w:after="0" w:afterAutospacing="0" w:line="420" w:lineRule="exact"/>
              <w:ind w:left="0" w:right="0"/>
              <w:jc w:val="left"/>
              <w:rPr>
                <w:rFonts w:hint="default"/>
                <w:color w:val="auto"/>
                <w:highlight w:val="none"/>
              </w:rPr>
            </w:pPr>
            <w:r>
              <w:rPr>
                <w:rFonts w:hint="eastAsia" w:ascii="宋体" w:hAnsi="宋体" w:eastAsia="宋体" w:cs="宋体"/>
                <w:b w:val="0"/>
                <w:bCs/>
                <w:i w:val="0"/>
                <w:color w:val="auto"/>
                <w:szCs w:val="21"/>
                <w:highlight w:val="none"/>
                <w:u w:val="none" w:color="auto"/>
              </w:rPr>
              <w:t>评审指标：/</w:t>
            </w:r>
            <w:r>
              <w:rPr>
                <w:rFonts w:hint="eastAsia" w:ascii="宋体" w:hAnsi="宋体" w:eastAsia="宋体" w:cs="宋体"/>
                <w:b w:val="0"/>
                <w:bCs/>
                <w:i w:val="0"/>
                <w:color w:val="auto"/>
                <w:szCs w:val="21"/>
                <w:highlight w:val="none"/>
                <w:u w:val="none" w:color="auto"/>
              </w:rPr>
              <w:br w:type="textWrapping"/>
            </w:r>
            <w:r>
              <w:rPr>
                <w:rFonts w:hint="eastAsia" w:ascii="宋体" w:hAnsi="宋体" w:eastAsia="宋体" w:cs="宋体"/>
                <w:b w:val="0"/>
                <w:bCs/>
                <w:i w:val="0"/>
                <w:color w:val="auto"/>
                <w:szCs w:val="21"/>
                <w:highlight w:val="none"/>
                <w:u w:val="none" w:color="auto"/>
              </w:rPr>
              <w:t>评审标准：根据设计任务书为项目提供以下设计图纸，图纸应完善齐全，符合《市政公用工程设计文件编制深度规定（2013年版）》标准。</w:t>
            </w:r>
            <w:r>
              <w:rPr>
                <w:rFonts w:hint="eastAsia" w:ascii="宋体" w:hAnsi="宋体" w:eastAsia="宋体" w:cs="宋体"/>
                <w:b w:val="0"/>
                <w:bCs/>
                <w:i w:val="0"/>
                <w:color w:val="auto"/>
                <w:szCs w:val="21"/>
                <w:highlight w:val="none"/>
                <w:u w:val="none" w:color="auto"/>
              </w:rPr>
              <w:br w:type="textWrapping"/>
            </w:r>
            <w:r>
              <w:rPr>
                <w:rFonts w:hint="eastAsia" w:ascii="宋体" w:hAnsi="宋体" w:eastAsia="宋体" w:cs="宋体"/>
                <w:b w:val="0"/>
                <w:bCs/>
                <w:i w:val="0"/>
                <w:color w:val="auto"/>
                <w:szCs w:val="21"/>
                <w:highlight w:val="none"/>
                <w:u w:val="none" w:color="auto"/>
              </w:rPr>
              <w:t>①项目总体平面布置图;</w:t>
            </w:r>
            <w:r>
              <w:rPr>
                <w:rFonts w:hint="eastAsia" w:ascii="宋体" w:hAnsi="宋体" w:eastAsia="宋体" w:cs="宋体"/>
                <w:b w:val="0"/>
                <w:bCs/>
                <w:i w:val="0"/>
                <w:color w:val="auto"/>
                <w:szCs w:val="21"/>
                <w:highlight w:val="none"/>
                <w:u w:val="none" w:color="auto"/>
              </w:rPr>
              <w:br w:type="textWrapping"/>
            </w:r>
            <w:r>
              <w:rPr>
                <w:rFonts w:hint="eastAsia" w:ascii="宋体" w:hAnsi="宋体" w:eastAsia="宋体" w:cs="宋体"/>
                <w:b w:val="0"/>
                <w:bCs/>
                <w:i w:val="0"/>
                <w:color w:val="auto"/>
                <w:szCs w:val="21"/>
                <w:highlight w:val="none"/>
                <w:u w:val="none" w:color="auto"/>
              </w:rPr>
              <w:t>②排水管线布置平面图;</w:t>
            </w:r>
            <w:r>
              <w:rPr>
                <w:rFonts w:hint="eastAsia" w:ascii="宋体" w:hAnsi="宋体" w:eastAsia="宋体" w:cs="宋体"/>
                <w:b w:val="0"/>
                <w:bCs/>
                <w:i w:val="0"/>
                <w:color w:val="auto"/>
                <w:szCs w:val="21"/>
                <w:highlight w:val="none"/>
                <w:u w:val="none" w:color="auto"/>
              </w:rPr>
              <w:br w:type="textWrapping"/>
            </w:r>
            <w:r>
              <w:rPr>
                <w:rFonts w:hint="eastAsia" w:ascii="宋体" w:hAnsi="宋体" w:eastAsia="宋体" w:cs="宋体"/>
                <w:b w:val="0"/>
                <w:bCs/>
                <w:i w:val="0"/>
                <w:color w:val="auto"/>
                <w:szCs w:val="21"/>
                <w:highlight w:val="none"/>
                <w:u w:val="none" w:color="auto"/>
              </w:rPr>
              <w:t>③排水管线纵断面设计图;</w:t>
            </w:r>
            <w:r>
              <w:rPr>
                <w:rFonts w:hint="eastAsia" w:ascii="宋体" w:hAnsi="宋体" w:eastAsia="宋体" w:cs="宋体"/>
                <w:b w:val="0"/>
                <w:bCs/>
                <w:i w:val="0"/>
                <w:color w:val="auto"/>
                <w:szCs w:val="21"/>
                <w:highlight w:val="none"/>
                <w:u w:val="none" w:color="auto"/>
              </w:rPr>
              <w:br w:type="textWrapping"/>
            </w:r>
            <w:r>
              <w:rPr>
                <w:rFonts w:hint="eastAsia" w:ascii="宋体" w:hAnsi="宋体" w:eastAsia="宋体" w:cs="宋体"/>
                <w:b w:val="0"/>
                <w:bCs/>
                <w:i w:val="0"/>
                <w:color w:val="auto"/>
                <w:szCs w:val="21"/>
                <w:highlight w:val="none"/>
                <w:u w:val="none" w:color="auto"/>
              </w:rPr>
              <w:t>④管道综合布置断面图;</w:t>
            </w:r>
            <w:r>
              <w:rPr>
                <w:rFonts w:hint="eastAsia" w:ascii="宋体" w:hAnsi="宋体" w:eastAsia="宋体" w:cs="宋体"/>
                <w:b w:val="0"/>
                <w:bCs/>
                <w:i w:val="0"/>
                <w:color w:val="auto"/>
                <w:szCs w:val="21"/>
                <w:highlight w:val="none"/>
                <w:u w:val="none" w:color="auto"/>
              </w:rPr>
              <w:br w:type="textWrapping"/>
            </w:r>
            <w:r>
              <w:rPr>
                <w:rFonts w:hint="eastAsia" w:ascii="宋体" w:hAnsi="宋体" w:eastAsia="宋体" w:cs="宋体"/>
                <w:b w:val="0"/>
                <w:bCs/>
                <w:i w:val="0"/>
                <w:color w:val="auto"/>
                <w:szCs w:val="21"/>
                <w:highlight w:val="none"/>
                <w:u w:val="none" w:color="auto"/>
              </w:rPr>
              <w:t>⑤勘察布孔图及其他涉及的节点大样图。</w:t>
            </w:r>
            <w:r>
              <w:rPr>
                <w:rFonts w:hint="eastAsia" w:ascii="宋体" w:hAnsi="宋体" w:eastAsia="宋体" w:cs="宋体"/>
                <w:b w:val="0"/>
                <w:bCs/>
                <w:i w:val="0"/>
                <w:color w:val="auto"/>
                <w:szCs w:val="21"/>
                <w:highlight w:val="none"/>
                <w:u w:val="none" w:color="auto"/>
              </w:rPr>
              <w:br w:type="textWrapping"/>
            </w:r>
            <w:r>
              <w:rPr>
                <w:rFonts w:hint="eastAsia" w:ascii="宋体" w:hAnsi="宋体" w:eastAsia="宋体" w:cs="宋体"/>
                <w:b w:val="0"/>
                <w:bCs/>
                <w:i w:val="0"/>
                <w:color w:val="auto"/>
                <w:szCs w:val="21"/>
                <w:highlight w:val="none"/>
                <w:u w:val="none" w:color="auto"/>
              </w:rPr>
              <w:t>每提供一项上述内容且完全满足技术要求的得2分；部分满足要求的得1分；完全不满足要求或未提供的得0分；最多得10分。</w:t>
            </w:r>
          </w:p>
        </w:tc>
      </w:tr>
      <w:tr w14:paraId="64237E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1" w:hRule="atLeast"/>
          <w:jc w:val="center"/>
        </w:trPr>
        <w:tc>
          <w:tcPr>
            <w:tcW w:w="741" w:type="dxa"/>
            <w:vMerge w:val="continue"/>
            <w:vAlign w:val="center"/>
          </w:tcPr>
          <w:p w14:paraId="5DF87A7E">
            <w:pPr>
              <w:keepNext w:val="0"/>
              <w:keepLines w:val="0"/>
              <w:suppressLineNumbers w:val="0"/>
              <w:spacing w:before="0" w:beforeAutospacing="0" w:after="0" w:afterAutospacing="0" w:line="420" w:lineRule="exact"/>
              <w:ind w:left="0" w:right="0"/>
              <w:jc w:val="center"/>
              <w:rPr>
                <w:rFonts w:hint="default" w:ascii="宋体" w:hAnsi="宋体"/>
                <w:color w:val="auto"/>
                <w:szCs w:val="21"/>
                <w:highlight w:val="none"/>
              </w:rPr>
            </w:pPr>
            <w:r>
              <w:rPr>
                <w:rFonts w:hint="eastAsia"/>
                <w:b w:val="0"/>
                <w:i w:val="0"/>
                <w:color w:val="auto"/>
                <w:szCs w:val="21"/>
                <w:highlight w:val="none"/>
                <w:u w:val="none" w:color="auto"/>
              </w:rPr>
              <w:t>2.2.4（2）</w:t>
            </w:r>
          </w:p>
        </w:tc>
        <w:tc>
          <w:tcPr>
            <w:tcW w:w="1059" w:type="dxa"/>
            <w:vMerge w:val="continue"/>
            <w:vAlign w:val="center"/>
          </w:tcPr>
          <w:p w14:paraId="493971F2">
            <w:pPr>
              <w:keepNext w:val="0"/>
              <w:keepLines w:val="0"/>
              <w:suppressLineNumbers w:val="0"/>
              <w:spacing w:before="0" w:beforeAutospacing="0" w:after="0" w:afterAutospacing="0" w:line="420" w:lineRule="exact"/>
              <w:ind w:left="0" w:right="0"/>
              <w:jc w:val="center"/>
              <w:rPr>
                <w:rFonts w:hint="default" w:ascii="宋体" w:hAnsi="宋体"/>
                <w:color w:val="auto"/>
                <w:szCs w:val="21"/>
                <w:highlight w:val="none"/>
              </w:rPr>
            </w:pPr>
            <w:r>
              <w:rPr>
                <w:rFonts w:hint="eastAsia" w:ascii="宋体" w:hAnsi="宋体" w:eastAsia="宋体" w:cs="宋体"/>
                <w:b w:val="0"/>
                <w:i w:val="0"/>
                <w:color w:val="auto"/>
                <w:szCs w:val="21"/>
                <w:highlight w:val="none"/>
                <w:u w:val="none" w:color="auto"/>
              </w:rPr>
              <w:t>技术标（服务方案）评分标准</w:t>
            </w:r>
          </w:p>
        </w:tc>
        <w:tc>
          <w:tcPr>
            <w:tcW w:w="2085" w:type="dxa"/>
            <w:vAlign w:val="center"/>
          </w:tcPr>
          <w:p w14:paraId="11DE7B07">
            <w:pPr>
              <w:keepNext w:val="0"/>
              <w:keepLines w:val="0"/>
              <w:suppressLineNumbers w:val="0"/>
              <w:spacing w:before="0" w:beforeAutospacing="0" w:after="0" w:afterAutospacing="0" w:line="420" w:lineRule="exact"/>
              <w:ind w:left="0" w:right="0"/>
              <w:jc w:val="center"/>
              <w:rPr>
                <w:rFonts w:hint="default" w:ascii="宋体" w:hAnsi="宋体"/>
                <w:color w:val="auto"/>
                <w:szCs w:val="21"/>
                <w:highlight w:val="none"/>
              </w:rPr>
            </w:pPr>
            <w:r>
              <w:rPr>
                <w:rFonts w:hint="eastAsia" w:ascii="宋体" w:hAnsi="宋体" w:eastAsia="宋体" w:cs="宋体"/>
                <w:b w:val="0"/>
                <w:i w:val="0"/>
                <w:color w:val="auto"/>
                <w:highlight w:val="none"/>
                <w:u w:val="none" w:color="auto"/>
              </w:rPr>
              <w:t>设计机构设置的岗位职责</w:t>
            </w:r>
          </w:p>
        </w:tc>
        <w:tc>
          <w:tcPr>
            <w:tcW w:w="935" w:type="dxa"/>
            <w:gridSpan w:val="2"/>
            <w:vAlign w:val="center"/>
          </w:tcPr>
          <w:p w14:paraId="406303F0">
            <w:pPr>
              <w:keepNext w:val="0"/>
              <w:keepLines w:val="0"/>
              <w:suppressLineNumbers w:val="0"/>
              <w:spacing w:before="0" w:beforeAutospacing="0" w:after="0" w:afterAutospacing="0" w:line="420" w:lineRule="exact"/>
              <w:ind w:left="0" w:right="0"/>
              <w:jc w:val="center"/>
              <w:rPr>
                <w:rFonts w:hint="default" w:ascii="宋体" w:hAnsi="宋体"/>
                <w:color w:val="auto"/>
                <w:szCs w:val="44"/>
                <w:highlight w:val="none"/>
              </w:rPr>
            </w:pPr>
            <w:r>
              <w:rPr>
                <w:rFonts w:hint="eastAsia" w:ascii="宋体" w:hAnsi="宋体" w:eastAsia="宋体" w:cs="宋体"/>
                <w:b w:val="0"/>
                <w:bCs/>
                <w:i w:val="0"/>
                <w:color w:val="auto"/>
                <w:szCs w:val="21"/>
                <w:highlight w:val="none"/>
                <w:u w:val="none" w:color="auto"/>
              </w:rPr>
              <w:t>5</w:t>
            </w:r>
          </w:p>
        </w:tc>
        <w:tc>
          <w:tcPr>
            <w:tcW w:w="4111" w:type="dxa"/>
            <w:vAlign w:val="center"/>
          </w:tcPr>
          <w:p w14:paraId="4429A65B">
            <w:pPr>
              <w:keepNext w:val="0"/>
              <w:keepLines w:val="0"/>
              <w:suppressLineNumbers w:val="0"/>
              <w:spacing w:before="0" w:beforeAutospacing="0" w:after="0" w:afterAutospacing="0" w:line="420" w:lineRule="exact"/>
              <w:ind w:left="0" w:right="0"/>
              <w:jc w:val="left"/>
              <w:rPr>
                <w:rFonts w:hint="default"/>
                <w:color w:val="auto"/>
                <w:highlight w:val="none"/>
              </w:rPr>
            </w:pPr>
            <w:r>
              <w:rPr>
                <w:rFonts w:hint="eastAsia" w:ascii="宋体" w:hAnsi="宋体" w:eastAsia="宋体" w:cs="宋体"/>
                <w:b w:val="0"/>
                <w:bCs/>
                <w:i w:val="0"/>
                <w:color w:val="auto"/>
                <w:szCs w:val="21"/>
                <w:highlight w:val="none"/>
                <w:u w:val="none" w:color="auto"/>
              </w:rPr>
              <w:t>评审指标：/</w:t>
            </w:r>
            <w:r>
              <w:rPr>
                <w:rFonts w:hint="eastAsia" w:ascii="宋体" w:hAnsi="宋体" w:eastAsia="宋体" w:cs="宋体"/>
                <w:b w:val="0"/>
                <w:bCs/>
                <w:i w:val="0"/>
                <w:color w:val="auto"/>
                <w:szCs w:val="21"/>
                <w:highlight w:val="none"/>
                <w:u w:val="none" w:color="auto"/>
              </w:rPr>
              <w:br w:type="textWrapping"/>
            </w:r>
            <w:r>
              <w:rPr>
                <w:rFonts w:hint="eastAsia" w:ascii="宋体" w:hAnsi="宋体" w:eastAsia="宋体" w:cs="宋体"/>
                <w:b w:val="0"/>
                <w:bCs/>
                <w:i w:val="0"/>
                <w:color w:val="auto"/>
                <w:szCs w:val="21"/>
                <w:highlight w:val="none"/>
                <w:u w:val="none" w:color="auto"/>
              </w:rPr>
              <w:t>评审标准：设计机构设置的勘察负责人、设计负责人和各专业技术负责人岗位齐全合理、职责明确得5-4分；设计机构设置的勘察负责人、设计负责人和各专业技术负责人岗位基本合理得 3-2分；设计机构设置的勘察负责人、设计负责人和各专业技术负责人岗位不齐全、职责不明确得 1-0分，不提供不得分。</w:t>
            </w:r>
          </w:p>
        </w:tc>
      </w:tr>
      <w:tr w14:paraId="497D77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1" w:hRule="atLeast"/>
          <w:jc w:val="center"/>
        </w:trPr>
        <w:tc>
          <w:tcPr>
            <w:tcW w:w="741" w:type="dxa"/>
            <w:vMerge w:val="continue"/>
            <w:vAlign w:val="center"/>
          </w:tcPr>
          <w:p w14:paraId="4CD22865">
            <w:pPr>
              <w:keepNext w:val="0"/>
              <w:keepLines w:val="0"/>
              <w:suppressLineNumbers w:val="0"/>
              <w:spacing w:before="0" w:beforeAutospacing="0" w:after="0" w:afterAutospacing="0" w:line="420" w:lineRule="exact"/>
              <w:ind w:left="0" w:right="0"/>
              <w:jc w:val="center"/>
              <w:rPr>
                <w:rFonts w:hint="default" w:ascii="宋体" w:hAnsi="宋体"/>
                <w:color w:val="auto"/>
                <w:szCs w:val="21"/>
                <w:highlight w:val="none"/>
              </w:rPr>
            </w:pPr>
            <w:r>
              <w:rPr>
                <w:rFonts w:hint="eastAsia"/>
                <w:b w:val="0"/>
                <w:i w:val="0"/>
                <w:color w:val="auto"/>
                <w:szCs w:val="21"/>
                <w:highlight w:val="none"/>
                <w:u w:val="none" w:color="auto"/>
              </w:rPr>
              <w:t>2.2.4（2）</w:t>
            </w:r>
          </w:p>
        </w:tc>
        <w:tc>
          <w:tcPr>
            <w:tcW w:w="1059" w:type="dxa"/>
            <w:vMerge w:val="continue"/>
            <w:vAlign w:val="center"/>
          </w:tcPr>
          <w:p w14:paraId="1292A75B">
            <w:pPr>
              <w:keepNext w:val="0"/>
              <w:keepLines w:val="0"/>
              <w:suppressLineNumbers w:val="0"/>
              <w:spacing w:before="0" w:beforeAutospacing="0" w:after="0" w:afterAutospacing="0" w:line="420" w:lineRule="exact"/>
              <w:ind w:left="0" w:right="0"/>
              <w:jc w:val="center"/>
              <w:rPr>
                <w:rFonts w:hint="default" w:ascii="宋体" w:hAnsi="宋体"/>
                <w:color w:val="auto"/>
                <w:szCs w:val="21"/>
                <w:highlight w:val="none"/>
              </w:rPr>
            </w:pPr>
            <w:r>
              <w:rPr>
                <w:rFonts w:hint="eastAsia" w:ascii="宋体" w:hAnsi="宋体" w:eastAsia="宋体" w:cs="宋体"/>
                <w:b w:val="0"/>
                <w:i w:val="0"/>
                <w:color w:val="auto"/>
                <w:szCs w:val="21"/>
                <w:highlight w:val="none"/>
                <w:u w:val="none" w:color="auto"/>
              </w:rPr>
              <w:t>技术标（服务方案）评分标准</w:t>
            </w:r>
          </w:p>
        </w:tc>
        <w:tc>
          <w:tcPr>
            <w:tcW w:w="2085" w:type="dxa"/>
            <w:vAlign w:val="center"/>
          </w:tcPr>
          <w:p w14:paraId="18FEF2A8">
            <w:pPr>
              <w:keepNext w:val="0"/>
              <w:keepLines w:val="0"/>
              <w:suppressLineNumbers w:val="0"/>
              <w:spacing w:before="0" w:beforeAutospacing="0" w:after="0" w:afterAutospacing="0" w:line="420" w:lineRule="exact"/>
              <w:ind w:left="0" w:right="0"/>
              <w:jc w:val="center"/>
              <w:rPr>
                <w:rFonts w:hint="default" w:ascii="宋体" w:hAnsi="宋体"/>
                <w:color w:val="auto"/>
                <w:szCs w:val="21"/>
                <w:highlight w:val="none"/>
              </w:rPr>
            </w:pPr>
            <w:r>
              <w:rPr>
                <w:rFonts w:hint="eastAsia" w:ascii="宋体" w:hAnsi="宋体" w:eastAsia="宋体" w:cs="宋体"/>
                <w:b w:val="0"/>
                <w:i w:val="0"/>
                <w:color w:val="auto"/>
                <w:highlight w:val="none"/>
                <w:u w:val="none" w:color="auto"/>
              </w:rPr>
              <w:t>设计质量、进度等保证措施</w:t>
            </w:r>
          </w:p>
        </w:tc>
        <w:tc>
          <w:tcPr>
            <w:tcW w:w="935" w:type="dxa"/>
            <w:gridSpan w:val="2"/>
            <w:vAlign w:val="center"/>
          </w:tcPr>
          <w:p w14:paraId="7121A59A">
            <w:pPr>
              <w:keepNext w:val="0"/>
              <w:keepLines w:val="0"/>
              <w:suppressLineNumbers w:val="0"/>
              <w:spacing w:before="0" w:beforeAutospacing="0" w:after="0" w:afterAutospacing="0" w:line="420" w:lineRule="exact"/>
              <w:ind w:left="0" w:right="0"/>
              <w:jc w:val="center"/>
              <w:rPr>
                <w:rFonts w:hint="default" w:ascii="宋体" w:hAnsi="宋体"/>
                <w:color w:val="auto"/>
                <w:szCs w:val="44"/>
                <w:highlight w:val="none"/>
              </w:rPr>
            </w:pPr>
            <w:r>
              <w:rPr>
                <w:rFonts w:hint="eastAsia" w:ascii="宋体" w:hAnsi="宋体" w:eastAsia="宋体" w:cs="宋体"/>
                <w:b w:val="0"/>
                <w:bCs/>
                <w:i w:val="0"/>
                <w:color w:val="auto"/>
                <w:szCs w:val="21"/>
                <w:highlight w:val="none"/>
                <w:u w:val="none" w:color="auto"/>
              </w:rPr>
              <w:t>2</w:t>
            </w:r>
          </w:p>
        </w:tc>
        <w:tc>
          <w:tcPr>
            <w:tcW w:w="4111" w:type="dxa"/>
            <w:vAlign w:val="center"/>
          </w:tcPr>
          <w:p w14:paraId="6D84B7EA">
            <w:pPr>
              <w:keepNext w:val="0"/>
              <w:keepLines w:val="0"/>
              <w:suppressLineNumbers w:val="0"/>
              <w:spacing w:before="0" w:beforeAutospacing="0" w:after="0" w:afterAutospacing="0" w:line="420" w:lineRule="exact"/>
              <w:ind w:left="0" w:right="0"/>
              <w:jc w:val="left"/>
              <w:rPr>
                <w:rFonts w:hint="default"/>
                <w:color w:val="auto"/>
                <w:highlight w:val="none"/>
              </w:rPr>
            </w:pPr>
            <w:r>
              <w:rPr>
                <w:rFonts w:hint="eastAsia" w:ascii="宋体" w:hAnsi="宋体" w:eastAsia="宋体" w:cs="宋体"/>
                <w:b w:val="0"/>
                <w:bCs/>
                <w:i w:val="0"/>
                <w:color w:val="auto"/>
                <w:szCs w:val="21"/>
                <w:highlight w:val="none"/>
                <w:u w:val="none" w:color="auto"/>
              </w:rPr>
              <w:t>评审指标：/</w:t>
            </w:r>
            <w:r>
              <w:rPr>
                <w:rFonts w:hint="eastAsia" w:ascii="宋体" w:hAnsi="宋体" w:eastAsia="宋体" w:cs="宋体"/>
                <w:b w:val="0"/>
                <w:bCs/>
                <w:i w:val="0"/>
                <w:color w:val="auto"/>
                <w:szCs w:val="21"/>
                <w:highlight w:val="none"/>
                <w:u w:val="none" w:color="auto"/>
              </w:rPr>
              <w:br w:type="textWrapping"/>
            </w:r>
            <w:r>
              <w:rPr>
                <w:rFonts w:hint="eastAsia" w:ascii="宋体" w:hAnsi="宋体" w:eastAsia="宋体" w:cs="宋体"/>
                <w:b w:val="0"/>
                <w:bCs/>
                <w:i w:val="0"/>
                <w:color w:val="auto"/>
                <w:szCs w:val="21"/>
                <w:highlight w:val="none"/>
                <w:u w:val="none" w:color="auto"/>
              </w:rPr>
              <w:t>评审标准：提供设计质量保证措施，措施合理可行得1-0.5（含）分，措施基本合理得0.5-0分，不提供不得分。</w:t>
            </w:r>
            <w:r>
              <w:rPr>
                <w:rFonts w:hint="eastAsia" w:ascii="宋体" w:hAnsi="宋体" w:eastAsia="宋体" w:cs="宋体"/>
                <w:b w:val="0"/>
                <w:bCs/>
                <w:i w:val="0"/>
                <w:color w:val="auto"/>
                <w:szCs w:val="21"/>
                <w:highlight w:val="none"/>
                <w:u w:val="none" w:color="auto"/>
              </w:rPr>
              <w:br w:type="textWrapping"/>
            </w:r>
            <w:r>
              <w:rPr>
                <w:rFonts w:hint="eastAsia" w:ascii="宋体" w:hAnsi="宋体" w:eastAsia="宋体" w:cs="宋体"/>
                <w:b w:val="0"/>
                <w:bCs/>
                <w:i w:val="0"/>
                <w:color w:val="auto"/>
                <w:szCs w:val="21"/>
                <w:highlight w:val="none"/>
                <w:u w:val="none" w:color="auto"/>
              </w:rPr>
              <w:t>提供进度保证措施，措施合理可行得1-0.5（含）分，措施基本合理得0.5-0分，不提供不得分。</w:t>
            </w:r>
          </w:p>
        </w:tc>
      </w:tr>
      <w:tr w14:paraId="75AEEA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1" w:hRule="atLeast"/>
          <w:jc w:val="center"/>
        </w:trPr>
        <w:tc>
          <w:tcPr>
            <w:tcW w:w="741" w:type="dxa"/>
            <w:vMerge w:val="continue"/>
            <w:vAlign w:val="center"/>
          </w:tcPr>
          <w:p w14:paraId="6BCB925B">
            <w:pPr>
              <w:keepNext w:val="0"/>
              <w:keepLines w:val="0"/>
              <w:suppressLineNumbers w:val="0"/>
              <w:spacing w:before="0" w:beforeAutospacing="0" w:after="0" w:afterAutospacing="0" w:line="420" w:lineRule="exact"/>
              <w:ind w:left="0" w:right="0"/>
              <w:jc w:val="center"/>
              <w:rPr>
                <w:rFonts w:hint="default" w:ascii="宋体" w:hAnsi="宋体"/>
                <w:color w:val="auto"/>
                <w:szCs w:val="21"/>
                <w:highlight w:val="none"/>
              </w:rPr>
            </w:pPr>
            <w:r>
              <w:rPr>
                <w:rFonts w:hint="eastAsia"/>
                <w:b w:val="0"/>
                <w:i w:val="0"/>
                <w:color w:val="auto"/>
                <w:szCs w:val="21"/>
                <w:highlight w:val="none"/>
                <w:u w:val="none" w:color="auto"/>
              </w:rPr>
              <w:t>2.2.4（2）</w:t>
            </w:r>
          </w:p>
        </w:tc>
        <w:tc>
          <w:tcPr>
            <w:tcW w:w="1059" w:type="dxa"/>
            <w:vMerge w:val="continue"/>
            <w:vAlign w:val="center"/>
          </w:tcPr>
          <w:p w14:paraId="1DB755E3">
            <w:pPr>
              <w:keepNext w:val="0"/>
              <w:keepLines w:val="0"/>
              <w:suppressLineNumbers w:val="0"/>
              <w:spacing w:before="0" w:beforeAutospacing="0" w:after="0" w:afterAutospacing="0" w:line="420" w:lineRule="exact"/>
              <w:ind w:left="0" w:right="0"/>
              <w:jc w:val="center"/>
              <w:rPr>
                <w:rFonts w:hint="default" w:ascii="宋体" w:hAnsi="宋体"/>
                <w:color w:val="auto"/>
                <w:szCs w:val="21"/>
                <w:highlight w:val="none"/>
              </w:rPr>
            </w:pPr>
            <w:r>
              <w:rPr>
                <w:rFonts w:hint="eastAsia" w:ascii="宋体" w:hAnsi="宋体" w:eastAsia="宋体" w:cs="宋体"/>
                <w:b w:val="0"/>
                <w:i w:val="0"/>
                <w:color w:val="auto"/>
                <w:szCs w:val="21"/>
                <w:highlight w:val="none"/>
                <w:u w:val="none" w:color="auto"/>
              </w:rPr>
              <w:t>技术标（服务方案）评分标准</w:t>
            </w:r>
          </w:p>
        </w:tc>
        <w:tc>
          <w:tcPr>
            <w:tcW w:w="2085" w:type="dxa"/>
            <w:vAlign w:val="center"/>
          </w:tcPr>
          <w:p w14:paraId="5AB85A14">
            <w:pPr>
              <w:keepNext w:val="0"/>
              <w:keepLines w:val="0"/>
              <w:suppressLineNumbers w:val="0"/>
              <w:spacing w:before="0" w:beforeAutospacing="0" w:after="0" w:afterAutospacing="0" w:line="420" w:lineRule="exact"/>
              <w:ind w:left="0" w:right="0"/>
              <w:jc w:val="center"/>
              <w:rPr>
                <w:rFonts w:hint="default" w:ascii="宋体" w:hAnsi="宋体"/>
                <w:color w:val="auto"/>
                <w:szCs w:val="21"/>
                <w:highlight w:val="none"/>
              </w:rPr>
            </w:pPr>
            <w:r>
              <w:rPr>
                <w:rFonts w:hint="eastAsia" w:ascii="宋体" w:hAnsi="宋体" w:eastAsia="宋体" w:cs="宋体"/>
                <w:b w:val="0"/>
                <w:i w:val="0"/>
                <w:color w:val="auto"/>
                <w:highlight w:val="none"/>
                <w:u w:val="none" w:color="auto"/>
              </w:rPr>
              <w:t>服务承诺</w:t>
            </w:r>
          </w:p>
        </w:tc>
        <w:tc>
          <w:tcPr>
            <w:tcW w:w="935" w:type="dxa"/>
            <w:gridSpan w:val="2"/>
            <w:vAlign w:val="center"/>
          </w:tcPr>
          <w:p w14:paraId="0891552D">
            <w:pPr>
              <w:keepNext w:val="0"/>
              <w:keepLines w:val="0"/>
              <w:suppressLineNumbers w:val="0"/>
              <w:spacing w:before="0" w:beforeAutospacing="0" w:after="0" w:afterAutospacing="0" w:line="420" w:lineRule="exact"/>
              <w:ind w:left="0" w:right="0"/>
              <w:jc w:val="center"/>
              <w:rPr>
                <w:rFonts w:hint="default" w:ascii="宋体" w:hAnsi="宋体"/>
                <w:color w:val="auto"/>
                <w:szCs w:val="44"/>
                <w:highlight w:val="none"/>
              </w:rPr>
            </w:pPr>
            <w:r>
              <w:rPr>
                <w:rFonts w:hint="eastAsia" w:ascii="宋体" w:hAnsi="宋体" w:eastAsia="宋体" w:cs="宋体"/>
                <w:b w:val="0"/>
                <w:bCs/>
                <w:i w:val="0"/>
                <w:color w:val="auto"/>
                <w:szCs w:val="21"/>
                <w:highlight w:val="none"/>
                <w:u w:val="none" w:color="auto"/>
              </w:rPr>
              <w:t>2</w:t>
            </w:r>
          </w:p>
        </w:tc>
        <w:tc>
          <w:tcPr>
            <w:tcW w:w="4111" w:type="dxa"/>
            <w:vAlign w:val="center"/>
          </w:tcPr>
          <w:p w14:paraId="64AC6488">
            <w:pPr>
              <w:keepNext w:val="0"/>
              <w:keepLines w:val="0"/>
              <w:suppressLineNumbers w:val="0"/>
              <w:spacing w:before="0" w:beforeAutospacing="0" w:after="0" w:afterAutospacing="0" w:line="420" w:lineRule="exact"/>
              <w:ind w:left="0" w:right="0"/>
              <w:jc w:val="left"/>
              <w:rPr>
                <w:rFonts w:hint="default"/>
                <w:color w:val="auto"/>
                <w:highlight w:val="none"/>
              </w:rPr>
            </w:pPr>
            <w:r>
              <w:rPr>
                <w:rFonts w:hint="eastAsia" w:ascii="宋体" w:hAnsi="宋体" w:eastAsia="宋体" w:cs="宋体"/>
                <w:b w:val="0"/>
                <w:bCs/>
                <w:i w:val="0"/>
                <w:color w:val="auto"/>
                <w:szCs w:val="21"/>
                <w:highlight w:val="none"/>
                <w:u w:val="none" w:color="auto"/>
              </w:rPr>
              <w:t>评审指标：/</w:t>
            </w:r>
            <w:r>
              <w:rPr>
                <w:rFonts w:hint="eastAsia" w:ascii="宋体" w:hAnsi="宋体" w:eastAsia="宋体" w:cs="宋体"/>
                <w:b w:val="0"/>
                <w:bCs/>
                <w:i w:val="0"/>
                <w:color w:val="auto"/>
                <w:szCs w:val="21"/>
                <w:highlight w:val="none"/>
                <w:u w:val="none" w:color="auto"/>
              </w:rPr>
              <w:br w:type="textWrapping"/>
            </w:r>
            <w:r>
              <w:rPr>
                <w:rFonts w:hint="eastAsia" w:ascii="宋体" w:hAnsi="宋体" w:eastAsia="宋体" w:cs="宋体"/>
                <w:b w:val="0"/>
                <w:bCs/>
                <w:i w:val="0"/>
                <w:color w:val="auto"/>
                <w:szCs w:val="21"/>
                <w:highlight w:val="none"/>
                <w:u w:val="none" w:color="auto"/>
              </w:rPr>
              <w:t>评审标准：服务承诺包括：①服务承诺目标、服务质量承诺、售后服务时间承诺，②后续工作衔接配合的承诺,上述内容详细、科学、合理，能切实考虑实际需求得2-1(含)分，描述不完整得1-0分，未描述得0分；最多得2分。</w:t>
            </w:r>
          </w:p>
        </w:tc>
      </w:tr>
      <w:tr w14:paraId="1B16F3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1" w:hRule="atLeast"/>
          <w:jc w:val="center"/>
        </w:trPr>
        <w:tc>
          <w:tcPr>
            <w:tcW w:w="741" w:type="dxa"/>
            <w:vMerge w:val="continue"/>
            <w:vAlign w:val="center"/>
          </w:tcPr>
          <w:p w14:paraId="4FC75C42">
            <w:pPr>
              <w:keepNext w:val="0"/>
              <w:keepLines w:val="0"/>
              <w:suppressLineNumbers w:val="0"/>
              <w:spacing w:before="0" w:beforeAutospacing="0" w:after="0" w:afterAutospacing="0" w:line="420" w:lineRule="exact"/>
              <w:ind w:left="0" w:right="0"/>
              <w:jc w:val="center"/>
              <w:rPr>
                <w:rFonts w:hint="default" w:ascii="宋体" w:hAnsi="宋体"/>
                <w:color w:val="auto"/>
                <w:szCs w:val="21"/>
                <w:highlight w:val="none"/>
              </w:rPr>
            </w:pPr>
            <w:r>
              <w:rPr>
                <w:rFonts w:hint="eastAsia"/>
                <w:b w:val="0"/>
                <w:i w:val="0"/>
                <w:color w:val="auto"/>
                <w:szCs w:val="21"/>
                <w:highlight w:val="none"/>
                <w:u w:val="none" w:color="auto"/>
              </w:rPr>
              <w:t>2.2.4（2）</w:t>
            </w:r>
          </w:p>
        </w:tc>
        <w:tc>
          <w:tcPr>
            <w:tcW w:w="1059" w:type="dxa"/>
            <w:vMerge w:val="continue"/>
            <w:vAlign w:val="center"/>
          </w:tcPr>
          <w:p w14:paraId="6736A5F8">
            <w:pPr>
              <w:keepNext w:val="0"/>
              <w:keepLines w:val="0"/>
              <w:suppressLineNumbers w:val="0"/>
              <w:spacing w:before="0" w:beforeAutospacing="0" w:after="0" w:afterAutospacing="0" w:line="420" w:lineRule="exact"/>
              <w:ind w:left="0" w:right="0"/>
              <w:jc w:val="center"/>
              <w:rPr>
                <w:rFonts w:hint="default" w:ascii="宋体" w:hAnsi="宋体"/>
                <w:color w:val="auto"/>
                <w:szCs w:val="21"/>
                <w:highlight w:val="none"/>
              </w:rPr>
            </w:pPr>
            <w:r>
              <w:rPr>
                <w:rFonts w:hint="eastAsia" w:ascii="宋体" w:hAnsi="宋体" w:eastAsia="宋体" w:cs="宋体"/>
                <w:b w:val="0"/>
                <w:i w:val="0"/>
                <w:color w:val="auto"/>
                <w:szCs w:val="21"/>
                <w:highlight w:val="none"/>
                <w:u w:val="none" w:color="auto"/>
              </w:rPr>
              <w:t>技术标（服务方案）评分标准</w:t>
            </w:r>
          </w:p>
        </w:tc>
        <w:tc>
          <w:tcPr>
            <w:tcW w:w="2085" w:type="dxa"/>
            <w:vAlign w:val="center"/>
          </w:tcPr>
          <w:p w14:paraId="062864E1">
            <w:pPr>
              <w:keepNext w:val="0"/>
              <w:keepLines w:val="0"/>
              <w:suppressLineNumbers w:val="0"/>
              <w:spacing w:before="0" w:beforeAutospacing="0" w:after="0" w:afterAutospacing="0" w:line="420" w:lineRule="exact"/>
              <w:ind w:left="0" w:right="0"/>
              <w:jc w:val="center"/>
              <w:rPr>
                <w:rFonts w:hint="default" w:ascii="宋体" w:hAnsi="宋体"/>
                <w:color w:val="auto"/>
                <w:szCs w:val="21"/>
                <w:highlight w:val="none"/>
              </w:rPr>
            </w:pPr>
            <w:r>
              <w:rPr>
                <w:rFonts w:hint="eastAsia" w:ascii="宋体" w:hAnsi="宋体" w:eastAsia="宋体" w:cs="宋体"/>
                <w:b w:val="0"/>
                <w:i w:val="0"/>
                <w:color w:val="auto"/>
                <w:highlight w:val="none"/>
                <w:u w:val="none" w:color="auto"/>
              </w:rPr>
              <w:t>设计工作重点、难点分析</w:t>
            </w:r>
          </w:p>
        </w:tc>
        <w:tc>
          <w:tcPr>
            <w:tcW w:w="935" w:type="dxa"/>
            <w:gridSpan w:val="2"/>
            <w:vAlign w:val="center"/>
          </w:tcPr>
          <w:p w14:paraId="7BF07CE6">
            <w:pPr>
              <w:keepNext w:val="0"/>
              <w:keepLines w:val="0"/>
              <w:suppressLineNumbers w:val="0"/>
              <w:spacing w:before="0" w:beforeAutospacing="0" w:after="0" w:afterAutospacing="0" w:line="420" w:lineRule="exact"/>
              <w:ind w:left="0" w:right="0"/>
              <w:jc w:val="center"/>
              <w:rPr>
                <w:rFonts w:hint="default" w:ascii="宋体" w:hAnsi="宋体"/>
                <w:color w:val="auto"/>
                <w:szCs w:val="44"/>
                <w:highlight w:val="none"/>
              </w:rPr>
            </w:pPr>
            <w:r>
              <w:rPr>
                <w:rFonts w:hint="eastAsia" w:ascii="宋体" w:hAnsi="宋体" w:eastAsia="宋体" w:cs="宋体"/>
                <w:b w:val="0"/>
                <w:bCs/>
                <w:i w:val="0"/>
                <w:color w:val="auto"/>
                <w:szCs w:val="21"/>
                <w:highlight w:val="none"/>
                <w:u w:val="none" w:color="auto"/>
              </w:rPr>
              <w:t>5</w:t>
            </w:r>
          </w:p>
        </w:tc>
        <w:tc>
          <w:tcPr>
            <w:tcW w:w="4111" w:type="dxa"/>
            <w:vAlign w:val="center"/>
          </w:tcPr>
          <w:p w14:paraId="26EB6990">
            <w:pPr>
              <w:keepNext w:val="0"/>
              <w:keepLines w:val="0"/>
              <w:suppressLineNumbers w:val="0"/>
              <w:spacing w:before="0" w:beforeAutospacing="0" w:after="0" w:afterAutospacing="0" w:line="420" w:lineRule="exact"/>
              <w:ind w:left="0" w:right="0"/>
              <w:jc w:val="left"/>
              <w:rPr>
                <w:rFonts w:hint="default"/>
                <w:color w:val="auto"/>
                <w:highlight w:val="none"/>
              </w:rPr>
            </w:pPr>
            <w:r>
              <w:rPr>
                <w:rFonts w:hint="eastAsia" w:ascii="宋体" w:hAnsi="宋体" w:eastAsia="宋体" w:cs="宋体"/>
                <w:b w:val="0"/>
                <w:bCs/>
                <w:i w:val="0"/>
                <w:color w:val="auto"/>
                <w:szCs w:val="21"/>
                <w:highlight w:val="none"/>
                <w:u w:val="none" w:color="auto"/>
              </w:rPr>
              <w:t>评审指标：/</w:t>
            </w:r>
            <w:r>
              <w:rPr>
                <w:rFonts w:hint="eastAsia" w:ascii="宋体" w:hAnsi="宋体" w:eastAsia="宋体" w:cs="宋体"/>
                <w:b w:val="0"/>
                <w:bCs/>
                <w:i w:val="0"/>
                <w:color w:val="auto"/>
                <w:szCs w:val="21"/>
                <w:highlight w:val="none"/>
                <w:u w:val="none" w:color="auto"/>
              </w:rPr>
              <w:br w:type="textWrapping"/>
            </w:r>
            <w:r>
              <w:rPr>
                <w:rFonts w:hint="eastAsia" w:ascii="宋体" w:hAnsi="宋体" w:eastAsia="宋体" w:cs="宋体"/>
                <w:b w:val="0"/>
                <w:bCs/>
                <w:i w:val="0"/>
                <w:color w:val="auto"/>
                <w:szCs w:val="21"/>
                <w:highlight w:val="none"/>
                <w:u w:val="none" w:color="auto"/>
              </w:rPr>
              <w:t>评审标准：重点、特点和难点分析论述及对策包括：①对项目的重点、特点和难点分析论述，②对项目的重点、特点和难点的应对措施,上述内容且内容科学合理、切实可行，具有合理性和可操作性，完全能够满足项目需求得5-4(含)分，叙述内容描述比较完整得3-2(含)分，叙述内容描述不完整得1-0分，未描述得0分；最多得</w:t>
            </w:r>
            <w:r>
              <w:rPr>
                <w:rFonts w:hint="eastAsia" w:ascii="宋体" w:hAnsi="宋体" w:cs="宋体"/>
                <w:b w:val="0"/>
                <w:bCs/>
                <w:i w:val="0"/>
                <w:color w:val="auto"/>
                <w:szCs w:val="21"/>
                <w:highlight w:val="none"/>
                <w:u w:val="none" w:color="auto"/>
                <w:lang w:val="en-US" w:eastAsia="zh-CN"/>
              </w:rPr>
              <w:t>5</w:t>
            </w:r>
            <w:r>
              <w:rPr>
                <w:rFonts w:hint="eastAsia" w:ascii="宋体" w:hAnsi="宋体" w:eastAsia="宋体" w:cs="宋体"/>
                <w:b w:val="0"/>
                <w:bCs/>
                <w:i w:val="0"/>
                <w:color w:val="auto"/>
                <w:szCs w:val="21"/>
                <w:highlight w:val="none"/>
                <w:u w:val="none" w:color="auto"/>
              </w:rPr>
              <w:t>分。</w:t>
            </w:r>
          </w:p>
        </w:tc>
      </w:tr>
      <w:tr w14:paraId="44FB5B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1" w:hRule="atLeast"/>
          <w:jc w:val="center"/>
        </w:trPr>
        <w:tc>
          <w:tcPr>
            <w:tcW w:w="741" w:type="dxa"/>
            <w:vMerge w:val="continue"/>
            <w:vAlign w:val="center"/>
          </w:tcPr>
          <w:p w14:paraId="3C885C30">
            <w:pPr>
              <w:keepNext w:val="0"/>
              <w:keepLines w:val="0"/>
              <w:suppressLineNumbers w:val="0"/>
              <w:spacing w:before="0" w:beforeAutospacing="0" w:after="0" w:afterAutospacing="0" w:line="420" w:lineRule="exact"/>
              <w:ind w:left="0" w:right="0"/>
              <w:jc w:val="center"/>
              <w:rPr>
                <w:rFonts w:hint="default" w:ascii="宋体" w:hAnsi="宋体"/>
                <w:color w:val="auto"/>
                <w:szCs w:val="21"/>
                <w:highlight w:val="none"/>
              </w:rPr>
            </w:pPr>
            <w:r>
              <w:rPr>
                <w:rFonts w:hint="eastAsia"/>
                <w:b w:val="0"/>
                <w:i w:val="0"/>
                <w:color w:val="auto"/>
                <w:szCs w:val="21"/>
                <w:highlight w:val="none"/>
                <w:u w:val="none" w:color="auto"/>
              </w:rPr>
              <w:t>2.2.4（2）</w:t>
            </w:r>
          </w:p>
        </w:tc>
        <w:tc>
          <w:tcPr>
            <w:tcW w:w="1059" w:type="dxa"/>
            <w:vMerge w:val="continue"/>
            <w:vAlign w:val="center"/>
          </w:tcPr>
          <w:p w14:paraId="631CBB1A">
            <w:pPr>
              <w:keepNext w:val="0"/>
              <w:keepLines w:val="0"/>
              <w:suppressLineNumbers w:val="0"/>
              <w:spacing w:before="0" w:beforeAutospacing="0" w:after="0" w:afterAutospacing="0" w:line="420" w:lineRule="exact"/>
              <w:ind w:left="0" w:right="0"/>
              <w:jc w:val="center"/>
              <w:rPr>
                <w:rFonts w:hint="default" w:ascii="宋体" w:hAnsi="宋体"/>
                <w:color w:val="auto"/>
                <w:szCs w:val="21"/>
                <w:highlight w:val="none"/>
              </w:rPr>
            </w:pPr>
            <w:r>
              <w:rPr>
                <w:rFonts w:hint="eastAsia" w:ascii="宋体" w:hAnsi="宋体" w:eastAsia="宋体" w:cs="宋体"/>
                <w:b w:val="0"/>
                <w:i w:val="0"/>
                <w:color w:val="auto"/>
                <w:szCs w:val="21"/>
                <w:highlight w:val="none"/>
                <w:u w:val="none" w:color="auto"/>
              </w:rPr>
              <w:t>技术标（服务方案）评分标准</w:t>
            </w:r>
          </w:p>
        </w:tc>
        <w:tc>
          <w:tcPr>
            <w:tcW w:w="2085" w:type="dxa"/>
            <w:vAlign w:val="center"/>
          </w:tcPr>
          <w:p w14:paraId="57A91AE0">
            <w:pPr>
              <w:keepNext w:val="0"/>
              <w:keepLines w:val="0"/>
              <w:suppressLineNumbers w:val="0"/>
              <w:spacing w:before="0" w:beforeAutospacing="0" w:after="0" w:afterAutospacing="0" w:line="420" w:lineRule="exact"/>
              <w:ind w:left="0" w:right="0"/>
              <w:jc w:val="center"/>
              <w:rPr>
                <w:rFonts w:hint="default" w:ascii="宋体" w:hAnsi="宋体"/>
                <w:color w:val="auto"/>
                <w:szCs w:val="21"/>
                <w:highlight w:val="none"/>
              </w:rPr>
            </w:pPr>
            <w:r>
              <w:rPr>
                <w:rFonts w:hint="eastAsia" w:ascii="宋体" w:hAnsi="宋体" w:eastAsia="宋体" w:cs="宋体"/>
                <w:b w:val="0"/>
                <w:i w:val="0"/>
                <w:color w:val="auto"/>
                <w:highlight w:val="none"/>
                <w:u w:val="none" w:color="auto"/>
              </w:rPr>
              <w:t>各专业协调、局部相碰</w:t>
            </w:r>
          </w:p>
        </w:tc>
        <w:tc>
          <w:tcPr>
            <w:tcW w:w="935" w:type="dxa"/>
            <w:gridSpan w:val="2"/>
            <w:vAlign w:val="center"/>
          </w:tcPr>
          <w:p w14:paraId="58113312">
            <w:pPr>
              <w:keepNext w:val="0"/>
              <w:keepLines w:val="0"/>
              <w:suppressLineNumbers w:val="0"/>
              <w:spacing w:before="0" w:beforeAutospacing="0" w:after="0" w:afterAutospacing="0" w:line="420" w:lineRule="exact"/>
              <w:ind w:left="0" w:right="0"/>
              <w:jc w:val="center"/>
              <w:rPr>
                <w:rFonts w:hint="default" w:ascii="宋体" w:hAnsi="宋体"/>
                <w:color w:val="auto"/>
                <w:szCs w:val="44"/>
                <w:highlight w:val="none"/>
              </w:rPr>
            </w:pPr>
            <w:r>
              <w:rPr>
                <w:rFonts w:hint="eastAsia" w:ascii="宋体" w:hAnsi="宋体" w:eastAsia="宋体" w:cs="宋体"/>
                <w:b w:val="0"/>
                <w:bCs/>
                <w:i w:val="0"/>
                <w:color w:val="auto"/>
                <w:szCs w:val="21"/>
                <w:highlight w:val="none"/>
                <w:u w:val="none" w:color="auto"/>
              </w:rPr>
              <w:t>2</w:t>
            </w:r>
          </w:p>
        </w:tc>
        <w:tc>
          <w:tcPr>
            <w:tcW w:w="4111" w:type="dxa"/>
            <w:vAlign w:val="center"/>
          </w:tcPr>
          <w:p w14:paraId="277A60C9">
            <w:pPr>
              <w:keepNext w:val="0"/>
              <w:keepLines w:val="0"/>
              <w:suppressLineNumbers w:val="0"/>
              <w:spacing w:before="0" w:beforeAutospacing="0" w:after="0" w:afterAutospacing="0" w:line="420" w:lineRule="exact"/>
              <w:ind w:left="0" w:right="0"/>
              <w:jc w:val="left"/>
              <w:rPr>
                <w:rFonts w:hint="default"/>
                <w:color w:val="auto"/>
                <w:highlight w:val="none"/>
              </w:rPr>
            </w:pPr>
            <w:r>
              <w:rPr>
                <w:rFonts w:hint="eastAsia" w:ascii="宋体" w:hAnsi="宋体" w:eastAsia="宋体" w:cs="宋体"/>
                <w:b w:val="0"/>
                <w:bCs/>
                <w:i w:val="0"/>
                <w:color w:val="auto"/>
                <w:szCs w:val="21"/>
                <w:highlight w:val="none"/>
                <w:u w:val="none" w:color="auto"/>
              </w:rPr>
              <w:t>评审指标：/</w:t>
            </w:r>
            <w:r>
              <w:rPr>
                <w:rFonts w:hint="eastAsia" w:ascii="宋体" w:hAnsi="宋体" w:eastAsia="宋体" w:cs="宋体"/>
                <w:b w:val="0"/>
                <w:bCs/>
                <w:i w:val="0"/>
                <w:color w:val="auto"/>
                <w:szCs w:val="21"/>
                <w:highlight w:val="none"/>
                <w:u w:val="none" w:color="auto"/>
              </w:rPr>
              <w:br w:type="textWrapping"/>
            </w:r>
            <w:r>
              <w:rPr>
                <w:rFonts w:hint="eastAsia" w:ascii="宋体" w:hAnsi="宋体" w:eastAsia="宋体" w:cs="宋体"/>
                <w:b w:val="0"/>
                <w:bCs/>
                <w:i w:val="0"/>
                <w:color w:val="auto"/>
                <w:szCs w:val="21"/>
                <w:highlight w:val="none"/>
                <w:u w:val="none" w:color="auto"/>
              </w:rPr>
              <w:t>评审标准：专业协调，局部相碰管线处理意见得当得2-1(含)分；专业协调，局部相碰管线处理意见基本得当得 1-0分；无专业协调方案，局部相碰管线处理意见不得当得 0分；</w:t>
            </w:r>
          </w:p>
        </w:tc>
      </w:tr>
      <w:tr w14:paraId="3DC8A2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1" w:hRule="atLeast"/>
          <w:jc w:val="center"/>
        </w:trPr>
        <w:tc>
          <w:tcPr>
            <w:tcW w:w="741" w:type="dxa"/>
            <w:vMerge w:val="restart"/>
            <w:vAlign w:val="center"/>
          </w:tcPr>
          <w:p w14:paraId="6F4A7A62">
            <w:pPr>
              <w:keepNext w:val="0"/>
              <w:keepLines w:val="0"/>
              <w:suppressLineNumbers w:val="0"/>
              <w:spacing w:before="0" w:beforeAutospacing="0" w:after="0" w:afterAutospacing="0" w:line="420" w:lineRule="exact"/>
              <w:ind w:left="0" w:right="0"/>
              <w:jc w:val="center"/>
              <w:rPr>
                <w:rFonts w:hint="default" w:ascii="宋体" w:hAnsi="宋体"/>
                <w:color w:val="auto"/>
                <w:szCs w:val="21"/>
                <w:highlight w:val="none"/>
              </w:rPr>
            </w:pPr>
            <w:r>
              <w:rPr>
                <w:rFonts w:hint="eastAsia"/>
                <w:b w:val="0"/>
                <w:i w:val="0"/>
                <w:color w:val="auto"/>
                <w:szCs w:val="21"/>
                <w:highlight w:val="none"/>
                <w:u w:val="none" w:color="auto"/>
              </w:rPr>
              <w:t>2.2.4（3）</w:t>
            </w:r>
          </w:p>
        </w:tc>
        <w:tc>
          <w:tcPr>
            <w:tcW w:w="1059" w:type="dxa"/>
            <w:vMerge w:val="restart"/>
            <w:vAlign w:val="center"/>
          </w:tcPr>
          <w:p w14:paraId="63F6643E">
            <w:pPr>
              <w:keepNext w:val="0"/>
              <w:keepLines w:val="0"/>
              <w:suppressLineNumbers w:val="0"/>
              <w:spacing w:before="0" w:beforeAutospacing="0" w:after="0" w:afterAutospacing="0" w:line="420" w:lineRule="exact"/>
              <w:ind w:left="0" w:right="0"/>
              <w:jc w:val="center"/>
              <w:rPr>
                <w:rFonts w:hint="default" w:ascii="宋体" w:hAnsi="宋体"/>
                <w:color w:val="auto"/>
                <w:szCs w:val="21"/>
                <w:highlight w:val="none"/>
              </w:rPr>
            </w:pPr>
            <w:r>
              <w:rPr>
                <w:rFonts w:hint="eastAsia" w:ascii="宋体" w:hAnsi="宋体" w:eastAsia="宋体" w:cs="宋体"/>
                <w:b w:val="0"/>
                <w:i w:val="0"/>
                <w:color w:val="auto"/>
                <w:szCs w:val="21"/>
                <w:highlight w:val="none"/>
                <w:u w:val="none" w:color="auto"/>
              </w:rPr>
              <w:t>资信业绩评分标准</w:t>
            </w:r>
          </w:p>
        </w:tc>
        <w:tc>
          <w:tcPr>
            <w:tcW w:w="2085" w:type="dxa"/>
            <w:vAlign w:val="center"/>
          </w:tcPr>
          <w:p w14:paraId="15111AFC">
            <w:pPr>
              <w:keepNext w:val="0"/>
              <w:keepLines w:val="0"/>
              <w:suppressLineNumbers w:val="0"/>
              <w:spacing w:before="0" w:beforeAutospacing="0" w:after="0" w:afterAutospacing="0" w:line="420" w:lineRule="exact"/>
              <w:ind w:left="0" w:right="0"/>
              <w:jc w:val="center"/>
              <w:rPr>
                <w:rFonts w:hint="default" w:ascii="宋体" w:hAnsi="宋体"/>
                <w:color w:val="auto"/>
                <w:szCs w:val="21"/>
                <w:highlight w:val="none"/>
              </w:rPr>
            </w:pPr>
            <w:r>
              <w:rPr>
                <w:rFonts w:hint="eastAsia" w:ascii="宋体" w:hAnsi="宋体" w:eastAsia="宋体" w:cs="宋体"/>
                <w:b w:val="0"/>
                <w:i w:val="0"/>
                <w:color w:val="auto"/>
                <w:highlight w:val="none"/>
                <w:u w:val="none" w:color="auto"/>
              </w:rPr>
              <w:t>企业业绩</w:t>
            </w:r>
          </w:p>
        </w:tc>
        <w:tc>
          <w:tcPr>
            <w:tcW w:w="935" w:type="dxa"/>
            <w:gridSpan w:val="2"/>
            <w:vAlign w:val="center"/>
          </w:tcPr>
          <w:p w14:paraId="4D6DCF67">
            <w:pPr>
              <w:keepNext w:val="0"/>
              <w:keepLines w:val="0"/>
              <w:suppressLineNumbers w:val="0"/>
              <w:spacing w:before="0" w:beforeAutospacing="0" w:after="0" w:afterAutospacing="0" w:line="420" w:lineRule="exact"/>
              <w:ind w:left="0" w:right="0"/>
              <w:jc w:val="center"/>
              <w:rPr>
                <w:rFonts w:hint="default" w:ascii="宋体" w:hAnsi="宋体"/>
                <w:color w:val="auto"/>
                <w:szCs w:val="44"/>
                <w:highlight w:val="none"/>
              </w:rPr>
            </w:pPr>
            <w:r>
              <w:rPr>
                <w:rFonts w:hint="eastAsia" w:ascii="宋体" w:hAnsi="宋体" w:eastAsia="宋体" w:cs="宋体"/>
                <w:b w:val="0"/>
                <w:bCs/>
                <w:i w:val="0"/>
                <w:color w:val="auto"/>
                <w:szCs w:val="21"/>
                <w:highlight w:val="none"/>
                <w:u w:val="none" w:color="auto"/>
              </w:rPr>
              <w:t>3</w:t>
            </w:r>
          </w:p>
        </w:tc>
        <w:tc>
          <w:tcPr>
            <w:tcW w:w="4111" w:type="dxa"/>
            <w:vAlign w:val="center"/>
          </w:tcPr>
          <w:p w14:paraId="00ECF1CC">
            <w:pPr>
              <w:keepNext w:val="0"/>
              <w:keepLines w:val="0"/>
              <w:suppressLineNumbers w:val="0"/>
              <w:spacing w:before="0" w:beforeAutospacing="0" w:after="0" w:afterAutospacing="0" w:line="420" w:lineRule="exact"/>
              <w:ind w:left="0" w:right="0"/>
              <w:jc w:val="left"/>
              <w:rPr>
                <w:rFonts w:hint="default"/>
                <w:color w:val="auto"/>
                <w:highlight w:val="none"/>
              </w:rPr>
            </w:pPr>
            <w:r>
              <w:rPr>
                <w:rFonts w:hint="eastAsia" w:ascii="宋体" w:hAnsi="宋体" w:eastAsia="宋体" w:cs="宋体"/>
                <w:b w:val="0"/>
                <w:bCs/>
                <w:i w:val="0"/>
                <w:color w:val="auto"/>
                <w:szCs w:val="21"/>
                <w:highlight w:val="none"/>
                <w:u w:val="none" w:color="auto"/>
              </w:rPr>
              <w:t>2023年1月1日至投标截止时间前，每提供1个市政公用工程排水工程设计类似业绩，得1分，最多得3分。</w:t>
            </w:r>
            <w:r>
              <w:rPr>
                <w:rFonts w:hint="eastAsia" w:ascii="宋体" w:hAnsi="宋体" w:eastAsia="宋体" w:cs="宋体"/>
                <w:b w:val="0"/>
                <w:bCs/>
                <w:i w:val="0"/>
                <w:color w:val="auto"/>
                <w:szCs w:val="21"/>
                <w:highlight w:val="none"/>
                <w:u w:val="none" w:color="auto"/>
              </w:rPr>
              <w:br w:type="textWrapping"/>
            </w:r>
            <w:r>
              <w:rPr>
                <w:rFonts w:hint="eastAsia" w:ascii="宋体" w:hAnsi="宋体" w:eastAsia="宋体" w:cs="宋体"/>
                <w:b w:val="0"/>
                <w:bCs/>
                <w:i w:val="0"/>
                <w:color w:val="auto"/>
                <w:szCs w:val="21"/>
                <w:highlight w:val="none"/>
                <w:u w:val="none" w:color="auto"/>
              </w:rPr>
              <w:t>注：以住建领域主体信息库入库的业绩为准。时间以合同签订日期为准。</w:t>
            </w:r>
          </w:p>
        </w:tc>
      </w:tr>
      <w:tr w14:paraId="065FE4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1" w:hRule="atLeast"/>
          <w:jc w:val="center"/>
        </w:trPr>
        <w:tc>
          <w:tcPr>
            <w:tcW w:w="741" w:type="dxa"/>
            <w:vMerge w:val="continue"/>
            <w:vAlign w:val="center"/>
          </w:tcPr>
          <w:p w14:paraId="51C65587">
            <w:pPr>
              <w:keepNext w:val="0"/>
              <w:keepLines w:val="0"/>
              <w:suppressLineNumbers w:val="0"/>
              <w:spacing w:before="0" w:beforeAutospacing="0" w:after="0" w:afterAutospacing="0" w:line="420" w:lineRule="exact"/>
              <w:ind w:left="0" w:right="0"/>
              <w:jc w:val="center"/>
              <w:rPr>
                <w:rFonts w:hint="default" w:ascii="宋体" w:hAnsi="宋体"/>
                <w:color w:val="auto"/>
                <w:szCs w:val="21"/>
                <w:highlight w:val="none"/>
              </w:rPr>
            </w:pPr>
            <w:r>
              <w:rPr>
                <w:rFonts w:hint="eastAsia"/>
                <w:b w:val="0"/>
                <w:i w:val="0"/>
                <w:color w:val="auto"/>
                <w:szCs w:val="21"/>
                <w:highlight w:val="none"/>
                <w:u w:val="none" w:color="auto"/>
              </w:rPr>
              <w:t>2.2.4（3）</w:t>
            </w:r>
          </w:p>
        </w:tc>
        <w:tc>
          <w:tcPr>
            <w:tcW w:w="1059" w:type="dxa"/>
            <w:vMerge w:val="continue"/>
            <w:vAlign w:val="center"/>
          </w:tcPr>
          <w:p w14:paraId="777AAD37">
            <w:pPr>
              <w:keepNext w:val="0"/>
              <w:keepLines w:val="0"/>
              <w:suppressLineNumbers w:val="0"/>
              <w:spacing w:before="0" w:beforeAutospacing="0" w:after="0" w:afterAutospacing="0" w:line="420" w:lineRule="exact"/>
              <w:ind w:left="0" w:right="0"/>
              <w:jc w:val="center"/>
              <w:rPr>
                <w:rFonts w:hint="default" w:ascii="宋体" w:hAnsi="宋体"/>
                <w:color w:val="auto"/>
                <w:szCs w:val="21"/>
                <w:highlight w:val="none"/>
              </w:rPr>
            </w:pPr>
            <w:r>
              <w:rPr>
                <w:rFonts w:hint="eastAsia" w:ascii="宋体" w:hAnsi="宋体" w:eastAsia="宋体" w:cs="宋体"/>
                <w:b w:val="0"/>
                <w:i w:val="0"/>
                <w:color w:val="auto"/>
                <w:szCs w:val="21"/>
                <w:highlight w:val="none"/>
                <w:u w:val="none" w:color="auto"/>
              </w:rPr>
              <w:t>资信业绩评分标准</w:t>
            </w:r>
          </w:p>
        </w:tc>
        <w:tc>
          <w:tcPr>
            <w:tcW w:w="2085" w:type="dxa"/>
            <w:vAlign w:val="center"/>
          </w:tcPr>
          <w:p w14:paraId="5782CD63">
            <w:pPr>
              <w:keepNext w:val="0"/>
              <w:keepLines w:val="0"/>
              <w:suppressLineNumbers w:val="0"/>
              <w:spacing w:before="0" w:beforeAutospacing="0" w:after="0" w:afterAutospacing="0" w:line="420" w:lineRule="exact"/>
              <w:ind w:left="0" w:right="0"/>
              <w:jc w:val="center"/>
              <w:rPr>
                <w:rFonts w:hint="default" w:ascii="宋体" w:hAnsi="宋体"/>
                <w:color w:val="auto"/>
                <w:szCs w:val="21"/>
                <w:highlight w:val="none"/>
              </w:rPr>
            </w:pPr>
            <w:r>
              <w:rPr>
                <w:rFonts w:hint="eastAsia" w:ascii="宋体" w:hAnsi="宋体" w:eastAsia="宋体" w:cs="宋体"/>
                <w:b w:val="0"/>
                <w:i w:val="0"/>
                <w:color w:val="auto"/>
                <w:highlight w:val="none"/>
                <w:u w:val="none" w:color="auto"/>
              </w:rPr>
              <w:t>设计项目负责人</w:t>
            </w:r>
          </w:p>
        </w:tc>
        <w:tc>
          <w:tcPr>
            <w:tcW w:w="935" w:type="dxa"/>
            <w:gridSpan w:val="2"/>
            <w:vAlign w:val="center"/>
          </w:tcPr>
          <w:p w14:paraId="16A46C13">
            <w:pPr>
              <w:keepNext w:val="0"/>
              <w:keepLines w:val="0"/>
              <w:suppressLineNumbers w:val="0"/>
              <w:spacing w:before="0" w:beforeAutospacing="0" w:after="0" w:afterAutospacing="0" w:line="420" w:lineRule="exact"/>
              <w:ind w:left="0" w:right="0"/>
              <w:jc w:val="center"/>
              <w:rPr>
                <w:rFonts w:hint="eastAsia" w:ascii="宋体" w:hAnsi="宋体" w:eastAsia="宋体"/>
                <w:color w:val="auto"/>
                <w:szCs w:val="44"/>
                <w:highlight w:val="none"/>
                <w:lang w:eastAsia="zh-CN"/>
              </w:rPr>
            </w:pPr>
            <w:r>
              <w:rPr>
                <w:rFonts w:hint="eastAsia" w:ascii="宋体" w:hAnsi="宋体" w:cs="宋体"/>
                <w:b w:val="0"/>
                <w:bCs/>
                <w:i w:val="0"/>
                <w:color w:val="auto"/>
                <w:szCs w:val="21"/>
                <w:highlight w:val="none"/>
                <w:u w:val="none" w:color="auto"/>
                <w:lang w:val="en-US" w:eastAsia="zh-CN"/>
              </w:rPr>
              <w:t>3</w:t>
            </w:r>
          </w:p>
        </w:tc>
        <w:tc>
          <w:tcPr>
            <w:tcW w:w="4111" w:type="dxa"/>
            <w:vAlign w:val="center"/>
          </w:tcPr>
          <w:p w14:paraId="555831B6">
            <w:pPr>
              <w:keepNext w:val="0"/>
              <w:keepLines w:val="0"/>
              <w:suppressLineNumbers w:val="0"/>
              <w:spacing w:before="0" w:beforeAutospacing="0" w:after="0" w:afterAutospacing="0" w:line="420" w:lineRule="exact"/>
              <w:ind w:left="0" w:right="0"/>
              <w:jc w:val="left"/>
              <w:rPr>
                <w:rFonts w:hint="default"/>
                <w:color w:val="auto"/>
                <w:highlight w:val="none"/>
              </w:rPr>
            </w:pPr>
            <w:r>
              <w:rPr>
                <w:rFonts w:hint="eastAsia" w:ascii="宋体" w:hAnsi="宋体" w:eastAsia="宋体" w:cs="宋体"/>
                <w:b w:val="0"/>
                <w:bCs/>
                <w:i w:val="0"/>
                <w:color w:val="auto"/>
                <w:szCs w:val="21"/>
                <w:highlight w:val="none"/>
                <w:u w:val="none" w:color="auto"/>
              </w:rPr>
              <w:t>（1）具有给排水工程专业高级工程师及以上职称的，得</w:t>
            </w:r>
            <w:r>
              <w:rPr>
                <w:rFonts w:hint="eastAsia" w:ascii="宋体" w:hAnsi="宋体" w:cs="宋体"/>
                <w:b w:val="0"/>
                <w:bCs/>
                <w:i w:val="0"/>
                <w:color w:val="auto"/>
                <w:szCs w:val="21"/>
                <w:highlight w:val="none"/>
                <w:u w:val="none" w:color="auto"/>
                <w:lang w:val="en-US" w:eastAsia="zh-CN"/>
              </w:rPr>
              <w:t>1</w:t>
            </w:r>
            <w:r>
              <w:rPr>
                <w:rFonts w:hint="eastAsia" w:ascii="宋体" w:hAnsi="宋体" w:eastAsia="宋体" w:cs="宋体"/>
                <w:b w:val="0"/>
                <w:bCs/>
                <w:i w:val="0"/>
                <w:color w:val="auto"/>
                <w:szCs w:val="21"/>
                <w:highlight w:val="none"/>
                <w:u w:val="none" w:color="auto"/>
              </w:rPr>
              <w:t>分。</w:t>
            </w:r>
            <w:r>
              <w:rPr>
                <w:rFonts w:hint="eastAsia" w:ascii="宋体" w:hAnsi="宋体" w:eastAsia="宋体" w:cs="宋体"/>
                <w:b w:val="0"/>
                <w:bCs/>
                <w:i w:val="0"/>
                <w:color w:val="auto"/>
                <w:szCs w:val="21"/>
                <w:highlight w:val="none"/>
                <w:u w:val="none" w:color="auto"/>
              </w:rPr>
              <w:br w:type="textWrapping"/>
            </w:r>
            <w:r>
              <w:rPr>
                <w:rFonts w:hint="eastAsia" w:ascii="宋体" w:hAnsi="宋体" w:eastAsia="宋体" w:cs="宋体"/>
                <w:b w:val="0"/>
                <w:bCs/>
                <w:i w:val="0"/>
                <w:color w:val="auto"/>
                <w:szCs w:val="21"/>
                <w:highlight w:val="none"/>
                <w:u w:val="none" w:color="auto"/>
              </w:rPr>
              <w:t>（2）2023年1月1日至投标截止时间前，以设计负责人身份参与的项目，市政公用工程排水工程设计类似业绩，每提供1个业绩得1分，最多得2分。</w:t>
            </w:r>
            <w:r>
              <w:rPr>
                <w:rFonts w:hint="eastAsia" w:ascii="宋体" w:hAnsi="宋体" w:eastAsia="宋体" w:cs="宋体"/>
                <w:b w:val="0"/>
                <w:bCs/>
                <w:i w:val="0"/>
                <w:color w:val="auto"/>
                <w:szCs w:val="21"/>
                <w:highlight w:val="none"/>
                <w:u w:val="none" w:color="auto"/>
              </w:rPr>
              <w:br w:type="textWrapping"/>
            </w:r>
            <w:r>
              <w:rPr>
                <w:rFonts w:hint="eastAsia" w:ascii="宋体" w:hAnsi="宋体" w:eastAsia="宋体" w:cs="宋体"/>
                <w:b w:val="0"/>
                <w:bCs/>
                <w:i w:val="0"/>
                <w:color w:val="auto"/>
                <w:szCs w:val="21"/>
                <w:highlight w:val="none"/>
                <w:u w:val="none" w:color="auto"/>
              </w:rPr>
              <w:t>注：以住建领域主体信息库入库的证书、业绩为准。时间以合同签订日期为准。</w:t>
            </w:r>
          </w:p>
        </w:tc>
      </w:tr>
      <w:tr w14:paraId="483249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1" w:hRule="atLeast"/>
          <w:jc w:val="center"/>
        </w:trPr>
        <w:tc>
          <w:tcPr>
            <w:tcW w:w="741" w:type="dxa"/>
            <w:vMerge w:val="continue"/>
            <w:vAlign w:val="center"/>
          </w:tcPr>
          <w:p w14:paraId="5A898ADF">
            <w:pPr>
              <w:keepNext w:val="0"/>
              <w:keepLines w:val="0"/>
              <w:suppressLineNumbers w:val="0"/>
              <w:spacing w:before="0" w:beforeAutospacing="0" w:after="0" w:afterAutospacing="0" w:line="420" w:lineRule="exact"/>
              <w:ind w:left="0" w:right="0"/>
              <w:jc w:val="center"/>
              <w:rPr>
                <w:rFonts w:hint="default" w:ascii="宋体" w:hAnsi="宋体"/>
                <w:color w:val="auto"/>
                <w:szCs w:val="21"/>
                <w:highlight w:val="none"/>
              </w:rPr>
            </w:pPr>
            <w:r>
              <w:rPr>
                <w:rFonts w:hint="eastAsia"/>
                <w:b w:val="0"/>
                <w:i w:val="0"/>
                <w:color w:val="auto"/>
                <w:szCs w:val="21"/>
                <w:highlight w:val="none"/>
                <w:u w:val="none" w:color="auto"/>
              </w:rPr>
              <w:t>2.2.4（3）</w:t>
            </w:r>
          </w:p>
        </w:tc>
        <w:tc>
          <w:tcPr>
            <w:tcW w:w="1059" w:type="dxa"/>
            <w:vMerge w:val="continue"/>
            <w:vAlign w:val="center"/>
          </w:tcPr>
          <w:p w14:paraId="0D8C0789">
            <w:pPr>
              <w:keepNext w:val="0"/>
              <w:keepLines w:val="0"/>
              <w:suppressLineNumbers w:val="0"/>
              <w:spacing w:before="0" w:beforeAutospacing="0" w:after="0" w:afterAutospacing="0" w:line="420" w:lineRule="exact"/>
              <w:ind w:left="0" w:right="0"/>
              <w:jc w:val="center"/>
              <w:rPr>
                <w:rFonts w:hint="default" w:ascii="宋体" w:hAnsi="宋体"/>
                <w:color w:val="auto"/>
                <w:szCs w:val="21"/>
                <w:highlight w:val="none"/>
              </w:rPr>
            </w:pPr>
            <w:r>
              <w:rPr>
                <w:rFonts w:hint="eastAsia" w:ascii="宋体" w:hAnsi="宋体" w:eastAsia="宋体" w:cs="宋体"/>
                <w:b w:val="0"/>
                <w:i w:val="0"/>
                <w:color w:val="auto"/>
                <w:szCs w:val="21"/>
                <w:highlight w:val="none"/>
                <w:u w:val="none" w:color="auto"/>
              </w:rPr>
              <w:t>资信业绩评分标准</w:t>
            </w:r>
          </w:p>
        </w:tc>
        <w:tc>
          <w:tcPr>
            <w:tcW w:w="2085" w:type="dxa"/>
            <w:vAlign w:val="center"/>
          </w:tcPr>
          <w:p w14:paraId="39FBDFE2">
            <w:pPr>
              <w:keepNext w:val="0"/>
              <w:keepLines w:val="0"/>
              <w:suppressLineNumbers w:val="0"/>
              <w:spacing w:before="0" w:beforeAutospacing="0" w:after="0" w:afterAutospacing="0" w:line="420" w:lineRule="exact"/>
              <w:ind w:left="0" w:right="0"/>
              <w:jc w:val="center"/>
              <w:rPr>
                <w:rFonts w:hint="default" w:ascii="宋体" w:hAnsi="宋体"/>
                <w:color w:val="auto"/>
                <w:szCs w:val="21"/>
                <w:highlight w:val="none"/>
              </w:rPr>
            </w:pPr>
            <w:r>
              <w:rPr>
                <w:rFonts w:hint="eastAsia" w:ascii="宋体" w:hAnsi="宋体" w:eastAsia="宋体" w:cs="宋体"/>
                <w:b w:val="0"/>
                <w:i w:val="0"/>
                <w:color w:val="auto"/>
                <w:highlight w:val="none"/>
                <w:u w:val="none" w:color="auto"/>
              </w:rPr>
              <w:t>勘察项目负责人</w:t>
            </w:r>
          </w:p>
        </w:tc>
        <w:tc>
          <w:tcPr>
            <w:tcW w:w="935" w:type="dxa"/>
            <w:gridSpan w:val="2"/>
            <w:vAlign w:val="center"/>
          </w:tcPr>
          <w:p w14:paraId="1D23D248">
            <w:pPr>
              <w:keepNext w:val="0"/>
              <w:keepLines w:val="0"/>
              <w:suppressLineNumbers w:val="0"/>
              <w:spacing w:before="0" w:beforeAutospacing="0" w:after="0" w:afterAutospacing="0" w:line="420" w:lineRule="exact"/>
              <w:ind w:left="0" w:right="0"/>
              <w:jc w:val="center"/>
              <w:rPr>
                <w:rFonts w:hint="default" w:ascii="宋体" w:hAnsi="宋体"/>
                <w:color w:val="auto"/>
                <w:szCs w:val="44"/>
                <w:highlight w:val="none"/>
              </w:rPr>
            </w:pPr>
            <w:r>
              <w:rPr>
                <w:rFonts w:hint="eastAsia" w:ascii="宋体" w:hAnsi="宋体" w:eastAsia="宋体" w:cs="宋体"/>
                <w:b w:val="0"/>
                <w:bCs/>
                <w:i w:val="0"/>
                <w:color w:val="auto"/>
                <w:szCs w:val="21"/>
                <w:highlight w:val="none"/>
                <w:u w:val="none" w:color="auto"/>
              </w:rPr>
              <w:t>3</w:t>
            </w:r>
          </w:p>
        </w:tc>
        <w:tc>
          <w:tcPr>
            <w:tcW w:w="4111" w:type="dxa"/>
            <w:vAlign w:val="center"/>
          </w:tcPr>
          <w:p w14:paraId="5506BCFC">
            <w:pPr>
              <w:keepNext w:val="0"/>
              <w:keepLines w:val="0"/>
              <w:suppressLineNumbers w:val="0"/>
              <w:spacing w:before="0" w:beforeAutospacing="0" w:after="0" w:afterAutospacing="0" w:line="420" w:lineRule="exact"/>
              <w:ind w:left="0" w:right="0"/>
              <w:jc w:val="left"/>
              <w:rPr>
                <w:rFonts w:hint="default"/>
                <w:color w:val="auto"/>
                <w:highlight w:val="none"/>
              </w:rPr>
            </w:pPr>
            <w:r>
              <w:rPr>
                <w:rFonts w:hint="eastAsia" w:ascii="宋体" w:hAnsi="宋体" w:eastAsia="宋体" w:cs="宋体"/>
                <w:b w:val="0"/>
                <w:bCs/>
                <w:i w:val="0"/>
                <w:color w:val="auto"/>
                <w:szCs w:val="21"/>
                <w:highlight w:val="none"/>
                <w:u w:val="none" w:color="auto"/>
              </w:rPr>
              <w:t>（1）拟派本项目的勘察负责人1人，具备相关专业高级工程师及以上职称的，得1分。</w:t>
            </w:r>
            <w:r>
              <w:rPr>
                <w:rFonts w:hint="eastAsia" w:ascii="宋体" w:hAnsi="宋体" w:eastAsia="宋体" w:cs="宋体"/>
                <w:b w:val="0"/>
                <w:bCs/>
                <w:i w:val="0"/>
                <w:color w:val="auto"/>
                <w:szCs w:val="21"/>
                <w:highlight w:val="none"/>
                <w:u w:val="none" w:color="auto"/>
              </w:rPr>
              <w:br w:type="textWrapping"/>
            </w:r>
            <w:r>
              <w:rPr>
                <w:rFonts w:hint="eastAsia" w:ascii="宋体" w:hAnsi="宋体" w:eastAsia="宋体" w:cs="宋体"/>
                <w:b w:val="0"/>
                <w:bCs/>
                <w:i w:val="0"/>
                <w:color w:val="auto"/>
                <w:szCs w:val="21"/>
                <w:highlight w:val="none"/>
                <w:u w:val="none" w:color="auto"/>
              </w:rPr>
              <w:t>（2）2023年1月1日至投标截止时间前，以勘察负责人身份参与的项目业绩，每提供1个业绩得 1分，最多得2分。</w:t>
            </w:r>
            <w:r>
              <w:rPr>
                <w:rFonts w:hint="eastAsia" w:ascii="宋体" w:hAnsi="宋体" w:eastAsia="宋体" w:cs="宋体"/>
                <w:b w:val="0"/>
                <w:bCs/>
                <w:i w:val="0"/>
                <w:color w:val="auto"/>
                <w:szCs w:val="21"/>
                <w:highlight w:val="none"/>
                <w:u w:val="none" w:color="auto"/>
              </w:rPr>
              <w:br w:type="textWrapping"/>
            </w:r>
            <w:r>
              <w:rPr>
                <w:rFonts w:hint="eastAsia" w:ascii="宋体" w:hAnsi="宋体" w:eastAsia="宋体" w:cs="宋体"/>
                <w:b w:val="0"/>
                <w:bCs/>
                <w:i w:val="0"/>
                <w:color w:val="auto"/>
                <w:szCs w:val="21"/>
                <w:highlight w:val="none"/>
                <w:u w:val="none" w:color="auto"/>
              </w:rPr>
              <w:t>注：以住建领域主体信息库入库的证书、业绩为准。时间以合同签订日期为准。</w:t>
            </w:r>
          </w:p>
        </w:tc>
      </w:tr>
      <w:tr w14:paraId="2EB635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1" w:hRule="atLeast"/>
          <w:jc w:val="center"/>
        </w:trPr>
        <w:tc>
          <w:tcPr>
            <w:tcW w:w="741" w:type="dxa"/>
            <w:vMerge w:val="continue"/>
            <w:vAlign w:val="center"/>
          </w:tcPr>
          <w:p w14:paraId="2077F3EE">
            <w:pPr>
              <w:keepNext w:val="0"/>
              <w:keepLines w:val="0"/>
              <w:suppressLineNumbers w:val="0"/>
              <w:spacing w:before="0" w:beforeAutospacing="0" w:after="0" w:afterAutospacing="0" w:line="420" w:lineRule="exact"/>
              <w:ind w:left="0" w:right="0"/>
              <w:jc w:val="center"/>
              <w:rPr>
                <w:rFonts w:hint="default" w:ascii="宋体" w:hAnsi="宋体"/>
                <w:color w:val="auto"/>
                <w:szCs w:val="21"/>
                <w:highlight w:val="none"/>
              </w:rPr>
            </w:pPr>
            <w:r>
              <w:rPr>
                <w:rFonts w:hint="eastAsia"/>
                <w:b w:val="0"/>
                <w:i w:val="0"/>
                <w:color w:val="auto"/>
                <w:szCs w:val="21"/>
                <w:highlight w:val="none"/>
                <w:u w:val="none" w:color="auto"/>
              </w:rPr>
              <w:t>2.2.4（3）</w:t>
            </w:r>
          </w:p>
        </w:tc>
        <w:tc>
          <w:tcPr>
            <w:tcW w:w="1059" w:type="dxa"/>
            <w:vMerge w:val="continue"/>
            <w:vAlign w:val="center"/>
          </w:tcPr>
          <w:p w14:paraId="716140A7">
            <w:pPr>
              <w:keepNext w:val="0"/>
              <w:keepLines w:val="0"/>
              <w:suppressLineNumbers w:val="0"/>
              <w:spacing w:before="0" w:beforeAutospacing="0" w:after="0" w:afterAutospacing="0" w:line="420" w:lineRule="exact"/>
              <w:ind w:left="0" w:right="0"/>
              <w:jc w:val="center"/>
              <w:rPr>
                <w:rFonts w:hint="default" w:ascii="宋体" w:hAnsi="宋体"/>
                <w:color w:val="auto"/>
                <w:szCs w:val="21"/>
                <w:highlight w:val="none"/>
              </w:rPr>
            </w:pPr>
            <w:r>
              <w:rPr>
                <w:rFonts w:hint="eastAsia" w:ascii="宋体" w:hAnsi="宋体" w:eastAsia="宋体" w:cs="宋体"/>
                <w:b w:val="0"/>
                <w:i w:val="0"/>
                <w:color w:val="auto"/>
                <w:szCs w:val="21"/>
                <w:highlight w:val="none"/>
                <w:u w:val="none" w:color="auto"/>
              </w:rPr>
              <w:t>资信业绩评分标准</w:t>
            </w:r>
          </w:p>
        </w:tc>
        <w:tc>
          <w:tcPr>
            <w:tcW w:w="2085" w:type="dxa"/>
            <w:vAlign w:val="center"/>
          </w:tcPr>
          <w:p w14:paraId="0EB82C63">
            <w:pPr>
              <w:keepNext w:val="0"/>
              <w:keepLines w:val="0"/>
              <w:suppressLineNumbers w:val="0"/>
              <w:spacing w:before="0" w:beforeAutospacing="0" w:after="0" w:afterAutospacing="0" w:line="420" w:lineRule="exact"/>
              <w:ind w:left="0" w:right="0"/>
              <w:jc w:val="center"/>
              <w:rPr>
                <w:rFonts w:hint="default" w:ascii="宋体" w:hAnsi="宋体"/>
                <w:color w:val="auto"/>
                <w:szCs w:val="21"/>
                <w:highlight w:val="none"/>
              </w:rPr>
            </w:pPr>
            <w:r>
              <w:rPr>
                <w:rFonts w:hint="eastAsia" w:ascii="宋体" w:hAnsi="宋体" w:eastAsia="宋体" w:cs="宋体"/>
                <w:b w:val="0"/>
                <w:i w:val="0"/>
                <w:color w:val="auto"/>
                <w:highlight w:val="none"/>
                <w:u w:val="none" w:color="auto"/>
              </w:rPr>
              <w:t>其他主要人员</w:t>
            </w:r>
          </w:p>
        </w:tc>
        <w:tc>
          <w:tcPr>
            <w:tcW w:w="935" w:type="dxa"/>
            <w:gridSpan w:val="2"/>
            <w:vAlign w:val="center"/>
          </w:tcPr>
          <w:p w14:paraId="1E4A2509">
            <w:pPr>
              <w:keepNext w:val="0"/>
              <w:keepLines w:val="0"/>
              <w:suppressLineNumbers w:val="0"/>
              <w:spacing w:before="0" w:beforeAutospacing="0" w:after="0" w:afterAutospacing="0" w:line="420" w:lineRule="exact"/>
              <w:ind w:left="0" w:right="0"/>
              <w:jc w:val="center"/>
              <w:rPr>
                <w:rFonts w:hint="eastAsia" w:ascii="宋体" w:hAnsi="宋体" w:eastAsia="宋体"/>
                <w:color w:val="auto"/>
                <w:szCs w:val="44"/>
                <w:highlight w:val="none"/>
                <w:lang w:eastAsia="zh-CN"/>
              </w:rPr>
            </w:pPr>
            <w:r>
              <w:rPr>
                <w:rFonts w:hint="eastAsia" w:ascii="宋体" w:hAnsi="宋体" w:cs="宋体"/>
                <w:b w:val="0"/>
                <w:bCs/>
                <w:i w:val="0"/>
                <w:color w:val="auto"/>
                <w:szCs w:val="21"/>
                <w:highlight w:val="none"/>
                <w:u w:val="none" w:color="auto"/>
                <w:lang w:val="en-US" w:eastAsia="zh-CN"/>
              </w:rPr>
              <w:t>7</w:t>
            </w:r>
          </w:p>
        </w:tc>
        <w:tc>
          <w:tcPr>
            <w:tcW w:w="4111" w:type="dxa"/>
            <w:vAlign w:val="center"/>
          </w:tcPr>
          <w:p w14:paraId="431496B9">
            <w:pPr>
              <w:keepNext w:val="0"/>
              <w:keepLines w:val="0"/>
              <w:suppressLineNumbers w:val="0"/>
              <w:spacing w:before="0" w:beforeAutospacing="0" w:after="0" w:afterAutospacing="0" w:line="420" w:lineRule="exact"/>
              <w:ind w:left="0" w:right="0"/>
              <w:jc w:val="left"/>
              <w:rPr>
                <w:rFonts w:hint="default"/>
                <w:color w:val="auto"/>
                <w:highlight w:val="none"/>
              </w:rPr>
            </w:pPr>
            <w:r>
              <w:rPr>
                <w:rFonts w:hint="eastAsia" w:ascii="宋体" w:hAnsi="宋体" w:eastAsia="宋体" w:cs="宋体"/>
                <w:b w:val="0"/>
                <w:bCs/>
                <w:i w:val="0"/>
                <w:color w:val="auto"/>
                <w:szCs w:val="21"/>
                <w:highlight w:val="none"/>
                <w:u w:val="none" w:color="auto"/>
              </w:rPr>
              <w:t>（1）勘察专业负责人：具备高级工程师及以上职称得1分；具备建设行政主管部门核发的注册土木工程师（岩土）执业证书，得1分，最多得2分；</w:t>
            </w:r>
            <w:r>
              <w:rPr>
                <w:rFonts w:hint="eastAsia" w:ascii="宋体" w:hAnsi="宋体" w:eastAsia="宋体" w:cs="宋体"/>
                <w:b w:val="0"/>
                <w:bCs/>
                <w:i w:val="0"/>
                <w:color w:val="auto"/>
                <w:szCs w:val="21"/>
                <w:highlight w:val="none"/>
                <w:u w:val="none" w:color="auto"/>
              </w:rPr>
              <w:br w:type="textWrapping"/>
            </w:r>
            <w:r>
              <w:rPr>
                <w:rFonts w:hint="eastAsia" w:ascii="宋体" w:hAnsi="宋体" w:eastAsia="宋体" w:cs="宋体"/>
                <w:b w:val="0"/>
                <w:bCs/>
                <w:i w:val="0"/>
                <w:color w:val="auto"/>
                <w:szCs w:val="21"/>
                <w:highlight w:val="none"/>
                <w:u w:val="none" w:color="auto"/>
              </w:rPr>
              <w:t>（2）给排水专业负责人：具备高级工程师及以上职称得1分；具备注册公用设备（给排水）工程师，得1分，最多得2分；</w:t>
            </w:r>
            <w:r>
              <w:rPr>
                <w:rFonts w:hint="eastAsia" w:ascii="宋体" w:hAnsi="宋体" w:eastAsia="宋体" w:cs="宋体"/>
                <w:b w:val="0"/>
                <w:bCs/>
                <w:i w:val="0"/>
                <w:color w:val="auto"/>
                <w:szCs w:val="21"/>
                <w:highlight w:val="none"/>
                <w:u w:val="none" w:color="auto"/>
              </w:rPr>
              <w:br w:type="textWrapping"/>
            </w:r>
            <w:r>
              <w:rPr>
                <w:rFonts w:hint="eastAsia" w:ascii="宋体" w:hAnsi="宋体" w:eastAsia="宋体" w:cs="宋体"/>
                <w:b w:val="0"/>
                <w:bCs/>
                <w:i w:val="0"/>
                <w:color w:val="auto"/>
                <w:szCs w:val="21"/>
                <w:highlight w:val="none"/>
                <w:u w:val="none" w:color="auto"/>
              </w:rPr>
              <w:t>（3）道路专业负责人：具备高级工程师及以上职称得1分；</w:t>
            </w:r>
            <w:r>
              <w:rPr>
                <w:rFonts w:hint="eastAsia" w:ascii="宋体" w:hAnsi="宋体" w:eastAsia="宋体" w:cs="宋体"/>
                <w:b w:val="0"/>
                <w:bCs/>
                <w:i w:val="0"/>
                <w:color w:val="auto"/>
                <w:szCs w:val="21"/>
                <w:highlight w:val="none"/>
                <w:u w:val="none" w:color="auto"/>
              </w:rPr>
              <w:br w:type="textWrapping"/>
            </w:r>
            <w:r>
              <w:rPr>
                <w:rFonts w:hint="eastAsia" w:ascii="宋体" w:hAnsi="宋体" w:eastAsia="宋体" w:cs="宋体"/>
                <w:b w:val="0"/>
                <w:bCs/>
                <w:i w:val="0"/>
                <w:color w:val="auto"/>
                <w:szCs w:val="21"/>
                <w:highlight w:val="none"/>
                <w:u w:val="none" w:color="auto"/>
              </w:rPr>
              <w:t>（</w:t>
            </w:r>
            <w:r>
              <w:rPr>
                <w:rFonts w:hint="eastAsia" w:ascii="宋体" w:hAnsi="宋体" w:cs="宋体"/>
                <w:b w:val="0"/>
                <w:bCs/>
                <w:i w:val="0"/>
                <w:color w:val="auto"/>
                <w:szCs w:val="21"/>
                <w:highlight w:val="none"/>
                <w:u w:val="none" w:color="auto"/>
                <w:lang w:val="en-US" w:eastAsia="zh-CN"/>
              </w:rPr>
              <w:t>4</w:t>
            </w:r>
            <w:r>
              <w:rPr>
                <w:rFonts w:hint="eastAsia" w:ascii="宋体" w:hAnsi="宋体" w:eastAsia="宋体" w:cs="宋体"/>
                <w:b w:val="0"/>
                <w:bCs/>
                <w:i w:val="0"/>
                <w:color w:val="auto"/>
                <w:szCs w:val="21"/>
                <w:highlight w:val="none"/>
                <w:u w:val="none" w:color="auto"/>
              </w:rPr>
              <w:t>）测量专业负责人：具备高级工程师及以上职称得1分；</w:t>
            </w:r>
            <w:r>
              <w:rPr>
                <w:rFonts w:hint="eastAsia" w:ascii="宋体" w:hAnsi="宋体" w:eastAsia="宋体" w:cs="宋体"/>
                <w:b w:val="0"/>
                <w:bCs/>
                <w:i w:val="0"/>
                <w:color w:val="auto"/>
                <w:szCs w:val="21"/>
                <w:highlight w:val="none"/>
                <w:u w:val="none" w:color="auto"/>
              </w:rPr>
              <w:br w:type="textWrapping"/>
            </w:r>
            <w:r>
              <w:rPr>
                <w:rFonts w:hint="eastAsia" w:ascii="宋体" w:hAnsi="宋体" w:eastAsia="宋体" w:cs="宋体"/>
                <w:b w:val="0"/>
                <w:bCs/>
                <w:i w:val="0"/>
                <w:color w:val="auto"/>
                <w:szCs w:val="21"/>
                <w:highlight w:val="none"/>
                <w:u w:val="none" w:color="auto"/>
              </w:rPr>
              <w:t>（</w:t>
            </w:r>
            <w:r>
              <w:rPr>
                <w:rFonts w:hint="eastAsia" w:ascii="宋体" w:hAnsi="宋体" w:cs="宋体"/>
                <w:b w:val="0"/>
                <w:bCs/>
                <w:i w:val="0"/>
                <w:color w:val="auto"/>
                <w:szCs w:val="21"/>
                <w:highlight w:val="none"/>
                <w:u w:val="none" w:color="auto"/>
                <w:lang w:val="en-US" w:eastAsia="zh-CN"/>
              </w:rPr>
              <w:t>5</w:t>
            </w:r>
            <w:r>
              <w:rPr>
                <w:rFonts w:hint="eastAsia" w:ascii="宋体" w:hAnsi="宋体" w:eastAsia="宋体" w:cs="宋体"/>
                <w:b w:val="0"/>
                <w:bCs/>
                <w:i w:val="0"/>
                <w:color w:val="auto"/>
                <w:szCs w:val="21"/>
                <w:highlight w:val="none"/>
                <w:u w:val="none" w:color="auto"/>
              </w:rPr>
              <w:t>）造价专业负责人：具备注册造价工程师及以上职称得1分。</w:t>
            </w:r>
            <w:r>
              <w:rPr>
                <w:rFonts w:hint="eastAsia" w:ascii="宋体" w:hAnsi="宋体" w:eastAsia="宋体" w:cs="宋体"/>
                <w:b w:val="0"/>
                <w:bCs/>
                <w:i w:val="0"/>
                <w:color w:val="auto"/>
                <w:szCs w:val="21"/>
                <w:highlight w:val="none"/>
                <w:u w:val="none" w:color="auto"/>
              </w:rPr>
              <w:br w:type="textWrapping"/>
            </w:r>
            <w:r>
              <w:rPr>
                <w:rFonts w:hint="eastAsia" w:ascii="宋体" w:hAnsi="宋体" w:eastAsia="宋体" w:cs="宋体"/>
                <w:b w:val="0"/>
                <w:bCs/>
                <w:i w:val="0"/>
                <w:color w:val="auto"/>
                <w:szCs w:val="21"/>
                <w:highlight w:val="none"/>
                <w:u w:val="none" w:color="auto"/>
              </w:rPr>
              <w:t>注：以住建领域主体信息库入库的人员证书为准。（设计项目负责人和勘察项目负责人不得兼任各专业负责人）</w:t>
            </w:r>
          </w:p>
        </w:tc>
      </w:tr>
      <w:tr w14:paraId="758366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1" w:hRule="atLeast"/>
          <w:jc w:val="center"/>
        </w:trPr>
        <w:tc>
          <w:tcPr>
            <w:tcW w:w="741" w:type="dxa"/>
            <w:vMerge w:val="continue"/>
            <w:vAlign w:val="center"/>
          </w:tcPr>
          <w:p w14:paraId="3ABE515C">
            <w:pPr>
              <w:keepNext w:val="0"/>
              <w:keepLines w:val="0"/>
              <w:suppressLineNumbers w:val="0"/>
              <w:spacing w:before="0" w:beforeAutospacing="0" w:after="0" w:afterAutospacing="0" w:line="420" w:lineRule="exact"/>
              <w:ind w:left="0" w:right="0"/>
              <w:jc w:val="center"/>
              <w:rPr>
                <w:rFonts w:hint="default" w:ascii="宋体" w:hAnsi="宋体"/>
                <w:color w:val="auto"/>
                <w:szCs w:val="21"/>
                <w:highlight w:val="none"/>
              </w:rPr>
            </w:pPr>
            <w:r>
              <w:rPr>
                <w:rFonts w:hint="eastAsia"/>
                <w:b w:val="0"/>
                <w:i w:val="0"/>
                <w:color w:val="auto"/>
                <w:szCs w:val="21"/>
                <w:highlight w:val="none"/>
                <w:u w:val="none" w:color="auto"/>
              </w:rPr>
              <w:t>2.2.4（3）</w:t>
            </w:r>
          </w:p>
        </w:tc>
        <w:tc>
          <w:tcPr>
            <w:tcW w:w="1059" w:type="dxa"/>
            <w:vMerge w:val="continue"/>
            <w:vAlign w:val="center"/>
          </w:tcPr>
          <w:p w14:paraId="7F04190A">
            <w:pPr>
              <w:keepNext w:val="0"/>
              <w:keepLines w:val="0"/>
              <w:suppressLineNumbers w:val="0"/>
              <w:spacing w:before="0" w:beforeAutospacing="0" w:after="0" w:afterAutospacing="0" w:line="420" w:lineRule="exact"/>
              <w:ind w:left="0" w:right="0"/>
              <w:jc w:val="center"/>
              <w:rPr>
                <w:rFonts w:hint="default" w:ascii="宋体" w:hAnsi="宋体"/>
                <w:color w:val="auto"/>
                <w:szCs w:val="21"/>
                <w:highlight w:val="none"/>
              </w:rPr>
            </w:pPr>
            <w:r>
              <w:rPr>
                <w:rFonts w:hint="eastAsia" w:ascii="宋体" w:hAnsi="宋体" w:eastAsia="宋体" w:cs="宋体"/>
                <w:b w:val="0"/>
                <w:i w:val="0"/>
                <w:color w:val="auto"/>
                <w:szCs w:val="21"/>
                <w:highlight w:val="none"/>
                <w:u w:val="none" w:color="auto"/>
              </w:rPr>
              <w:t>资信业绩评分标准</w:t>
            </w:r>
          </w:p>
        </w:tc>
        <w:tc>
          <w:tcPr>
            <w:tcW w:w="2085" w:type="dxa"/>
            <w:vAlign w:val="center"/>
          </w:tcPr>
          <w:p w14:paraId="2C72D9F4">
            <w:pPr>
              <w:keepNext w:val="0"/>
              <w:keepLines w:val="0"/>
              <w:suppressLineNumbers w:val="0"/>
              <w:spacing w:before="0" w:beforeAutospacing="0" w:after="0" w:afterAutospacing="0" w:line="420" w:lineRule="exact"/>
              <w:ind w:left="0" w:right="0"/>
              <w:jc w:val="center"/>
              <w:rPr>
                <w:rFonts w:hint="default" w:ascii="宋体" w:hAnsi="宋体"/>
                <w:color w:val="auto"/>
                <w:szCs w:val="21"/>
                <w:highlight w:val="none"/>
              </w:rPr>
            </w:pPr>
            <w:r>
              <w:rPr>
                <w:rFonts w:hint="eastAsia" w:ascii="宋体" w:hAnsi="宋体" w:eastAsia="宋体" w:cs="宋体"/>
                <w:b w:val="0"/>
                <w:i w:val="0"/>
                <w:color w:val="auto"/>
                <w:highlight w:val="none"/>
                <w:u w:val="none" w:color="auto"/>
              </w:rPr>
              <w:t>技术装备</w:t>
            </w:r>
          </w:p>
        </w:tc>
        <w:tc>
          <w:tcPr>
            <w:tcW w:w="935" w:type="dxa"/>
            <w:gridSpan w:val="2"/>
            <w:vAlign w:val="center"/>
          </w:tcPr>
          <w:p w14:paraId="44B3593A">
            <w:pPr>
              <w:keepNext w:val="0"/>
              <w:keepLines w:val="0"/>
              <w:suppressLineNumbers w:val="0"/>
              <w:spacing w:before="0" w:beforeAutospacing="0" w:after="0" w:afterAutospacing="0" w:line="420" w:lineRule="exact"/>
              <w:ind w:left="0" w:right="0"/>
              <w:jc w:val="center"/>
              <w:rPr>
                <w:rFonts w:hint="eastAsia" w:ascii="宋体" w:hAnsi="宋体" w:eastAsia="宋体"/>
                <w:color w:val="auto"/>
                <w:szCs w:val="44"/>
                <w:highlight w:val="none"/>
                <w:lang w:eastAsia="zh-CN"/>
              </w:rPr>
            </w:pPr>
            <w:r>
              <w:rPr>
                <w:rFonts w:hint="eastAsia" w:ascii="宋体" w:hAnsi="宋体" w:cs="宋体"/>
                <w:b w:val="0"/>
                <w:bCs/>
                <w:i w:val="0"/>
                <w:color w:val="auto"/>
                <w:szCs w:val="21"/>
                <w:highlight w:val="none"/>
                <w:u w:val="none" w:color="auto"/>
                <w:lang w:val="en-US" w:eastAsia="zh-CN"/>
              </w:rPr>
              <w:t>6</w:t>
            </w:r>
          </w:p>
        </w:tc>
        <w:tc>
          <w:tcPr>
            <w:tcW w:w="4111" w:type="dxa"/>
            <w:vAlign w:val="center"/>
          </w:tcPr>
          <w:p w14:paraId="4AC4303C">
            <w:pPr>
              <w:keepNext w:val="0"/>
              <w:keepLines w:val="0"/>
              <w:suppressLineNumbers w:val="0"/>
              <w:spacing w:before="0" w:beforeAutospacing="0" w:after="0" w:afterAutospacing="0" w:line="420" w:lineRule="exact"/>
              <w:ind w:left="0" w:right="0"/>
              <w:jc w:val="left"/>
              <w:rPr>
                <w:rFonts w:hint="default"/>
                <w:color w:val="auto"/>
                <w:highlight w:val="none"/>
              </w:rPr>
            </w:pPr>
            <w:r>
              <w:rPr>
                <w:rFonts w:hint="eastAsia" w:ascii="宋体" w:hAnsi="宋体" w:eastAsia="宋体" w:cs="宋体"/>
                <w:b w:val="0"/>
                <w:bCs/>
                <w:i w:val="0"/>
                <w:color w:val="auto"/>
                <w:szCs w:val="21"/>
                <w:highlight w:val="none"/>
                <w:u w:val="none" w:color="auto"/>
              </w:rPr>
              <w:t xml:space="preserve">拟投入的设备配备齐全（履带钻机、电子水准仪、全站仪），满足项目需求，提供相关证明，满足优得 </w:t>
            </w:r>
            <w:r>
              <w:rPr>
                <w:rFonts w:hint="eastAsia" w:ascii="宋体" w:hAnsi="宋体" w:cs="宋体"/>
                <w:b w:val="0"/>
                <w:bCs/>
                <w:i w:val="0"/>
                <w:color w:val="auto"/>
                <w:szCs w:val="21"/>
                <w:highlight w:val="none"/>
                <w:u w:val="none" w:color="auto"/>
                <w:lang w:val="en-US" w:eastAsia="zh-CN"/>
              </w:rPr>
              <w:t>6</w:t>
            </w:r>
            <w:r>
              <w:rPr>
                <w:rFonts w:hint="eastAsia" w:ascii="宋体" w:hAnsi="宋体" w:eastAsia="宋体" w:cs="宋体"/>
                <w:b w:val="0"/>
                <w:bCs/>
                <w:i w:val="0"/>
                <w:color w:val="auto"/>
                <w:szCs w:val="21"/>
                <w:highlight w:val="none"/>
                <w:u w:val="none" w:color="auto"/>
              </w:rPr>
              <w:t>分，缺一项扣</w:t>
            </w:r>
            <w:r>
              <w:rPr>
                <w:rFonts w:hint="eastAsia" w:ascii="宋体" w:hAnsi="宋体" w:cs="宋体"/>
                <w:b w:val="0"/>
                <w:bCs/>
                <w:i w:val="0"/>
                <w:color w:val="auto"/>
                <w:szCs w:val="21"/>
                <w:highlight w:val="none"/>
                <w:u w:val="none" w:color="auto"/>
                <w:lang w:val="en-US" w:eastAsia="zh-CN"/>
              </w:rPr>
              <w:t>2</w:t>
            </w:r>
            <w:r>
              <w:rPr>
                <w:rFonts w:hint="eastAsia" w:ascii="宋体" w:hAnsi="宋体" w:eastAsia="宋体" w:cs="宋体"/>
                <w:b w:val="0"/>
                <w:bCs/>
                <w:i w:val="0"/>
                <w:color w:val="auto"/>
                <w:szCs w:val="21"/>
                <w:highlight w:val="none"/>
                <w:u w:val="none" w:color="auto"/>
              </w:rPr>
              <w:t xml:space="preserve">分，无不得分。 </w:t>
            </w:r>
            <w:r>
              <w:rPr>
                <w:rFonts w:hint="eastAsia" w:ascii="宋体" w:hAnsi="宋体" w:eastAsia="宋体" w:cs="宋体"/>
                <w:b w:val="0"/>
                <w:bCs/>
                <w:i w:val="0"/>
                <w:color w:val="auto"/>
                <w:szCs w:val="21"/>
                <w:highlight w:val="none"/>
                <w:u w:val="none" w:color="auto"/>
              </w:rPr>
              <w:br w:type="textWrapping"/>
            </w:r>
            <w:r>
              <w:rPr>
                <w:rFonts w:hint="eastAsia" w:ascii="宋体" w:hAnsi="宋体" w:cs="宋体"/>
                <w:b w:val="0"/>
                <w:bCs/>
                <w:i w:val="0"/>
                <w:color w:val="auto"/>
                <w:szCs w:val="21"/>
                <w:highlight w:val="none"/>
                <w:u w:val="none" w:color="auto"/>
                <w:lang w:val="en-US" w:eastAsia="zh-CN"/>
              </w:rPr>
              <w:t>注：</w:t>
            </w:r>
            <w:r>
              <w:rPr>
                <w:rFonts w:hint="eastAsia" w:ascii="宋体" w:hAnsi="宋体" w:eastAsia="宋体" w:cs="宋体"/>
                <w:b w:val="0"/>
                <w:bCs/>
                <w:i w:val="0"/>
                <w:color w:val="auto"/>
                <w:szCs w:val="21"/>
                <w:highlight w:val="none"/>
                <w:u w:val="none" w:color="auto"/>
              </w:rPr>
              <w:t>投标文件内附相关证明材料加盖投标单位公章。</w:t>
            </w:r>
          </w:p>
        </w:tc>
      </w:tr>
      <w:tr w14:paraId="6B1558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1" w:hRule="atLeast"/>
          <w:jc w:val="center"/>
        </w:trPr>
        <w:tc>
          <w:tcPr>
            <w:tcW w:w="741" w:type="dxa"/>
            <w:vMerge w:val="continue"/>
            <w:vAlign w:val="center"/>
          </w:tcPr>
          <w:p w14:paraId="6602C104">
            <w:pPr>
              <w:keepNext w:val="0"/>
              <w:keepLines w:val="0"/>
              <w:suppressLineNumbers w:val="0"/>
              <w:spacing w:before="0" w:beforeAutospacing="0" w:after="0" w:afterAutospacing="0" w:line="420" w:lineRule="exact"/>
              <w:ind w:left="0" w:right="0"/>
              <w:jc w:val="center"/>
              <w:rPr>
                <w:rFonts w:hint="default" w:ascii="宋体" w:hAnsi="宋体"/>
                <w:color w:val="auto"/>
                <w:szCs w:val="21"/>
                <w:highlight w:val="none"/>
              </w:rPr>
            </w:pPr>
            <w:r>
              <w:rPr>
                <w:rFonts w:hint="eastAsia"/>
                <w:b w:val="0"/>
                <w:i w:val="0"/>
                <w:color w:val="auto"/>
                <w:szCs w:val="21"/>
                <w:highlight w:val="none"/>
                <w:u w:val="none" w:color="auto"/>
              </w:rPr>
              <w:t>2.2.4（3）</w:t>
            </w:r>
          </w:p>
        </w:tc>
        <w:tc>
          <w:tcPr>
            <w:tcW w:w="1059" w:type="dxa"/>
            <w:vMerge w:val="continue"/>
            <w:vAlign w:val="center"/>
          </w:tcPr>
          <w:p w14:paraId="5CEE797B">
            <w:pPr>
              <w:keepNext w:val="0"/>
              <w:keepLines w:val="0"/>
              <w:suppressLineNumbers w:val="0"/>
              <w:spacing w:before="0" w:beforeAutospacing="0" w:after="0" w:afterAutospacing="0" w:line="420" w:lineRule="exact"/>
              <w:ind w:left="0" w:right="0"/>
              <w:jc w:val="center"/>
              <w:rPr>
                <w:rFonts w:hint="default" w:ascii="宋体" w:hAnsi="宋体"/>
                <w:color w:val="auto"/>
                <w:szCs w:val="21"/>
                <w:highlight w:val="none"/>
              </w:rPr>
            </w:pPr>
            <w:r>
              <w:rPr>
                <w:rFonts w:hint="eastAsia" w:ascii="宋体" w:hAnsi="宋体" w:eastAsia="宋体" w:cs="宋体"/>
                <w:b w:val="0"/>
                <w:i w:val="0"/>
                <w:color w:val="auto"/>
                <w:szCs w:val="21"/>
                <w:highlight w:val="none"/>
                <w:u w:val="none" w:color="auto"/>
              </w:rPr>
              <w:t>资信业绩评分标准</w:t>
            </w:r>
          </w:p>
        </w:tc>
        <w:tc>
          <w:tcPr>
            <w:tcW w:w="2085" w:type="dxa"/>
            <w:vAlign w:val="center"/>
          </w:tcPr>
          <w:p w14:paraId="6237A871">
            <w:pPr>
              <w:keepNext w:val="0"/>
              <w:keepLines w:val="0"/>
              <w:suppressLineNumbers w:val="0"/>
              <w:spacing w:before="0" w:beforeAutospacing="0" w:after="0" w:afterAutospacing="0" w:line="420" w:lineRule="exact"/>
              <w:ind w:left="0" w:right="0"/>
              <w:jc w:val="center"/>
              <w:rPr>
                <w:rFonts w:hint="default" w:ascii="宋体" w:hAnsi="宋体"/>
                <w:color w:val="auto"/>
                <w:szCs w:val="21"/>
                <w:highlight w:val="none"/>
              </w:rPr>
            </w:pPr>
            <w:r>
              <w:rPr>
                <w:rFonts w:hint="eastAsia" w:ascii="宋体" w:hAnsi="宋体" w:eastAsia="宋体" w:cs="宋体"/>
                <w:b w:val="0"/>
                <w:i w:val="0"/>
                <w:color w:val="auto"/>
                <w:highlight w:val="none"/>
                <w:u w:val="none" w:color="auto"/>
              </w:rPr>
              <w:t>体系认证证书</w:t>
            </w:r>
          </w:p>
        </w:tc>
        <w:tc>
          <w:tcPr>
            <w:tcW w:w="935" w:type="dxa"/>
            <w:gridSpan w:val="2"/>
            <w:vAlign w:val="center"/>
          </w:tcPr>
          <w:p w14:paraId="18782587">
            <w:pPr>
              <w:keepNext w:val="0"/>
              <w:keepLines w:val="0"/>
              <w:suppressLineNumbers w:val="0"/>
              <w:spacing w:before="0" w:beforeAutospacing="0" w:after="0" w:afterAutospacing="0" w:line="420" w:lineRule="exact"/>
              <w:ind w:left="0" w:right="0"/>
              <w:jc w:val="center"/>
              <w:rPr>
                <w:rFonts w:hint="default" w:ascii="宋体" w:hAnsi="宋体"/>
                <w:color w:val="auto"/>
                <w:szCs w:val="44"/>
                <w:highlight w:val="none"/>
              </w:rPr>
            </w:pPr>
            <w:r>
              <w:rPr>
                <w:rFonts w:hint="eastAsia" w:ascii="宋体" w:hAnsi="宋体" w:eastAsia="宋体" w:cs="宋体"/>
                <w:b w:val="0"/>
                <w:bCs/>
                <w:i w:val="0"/>
                <w:color w:val="auto"/>
                <w:szCs w:val="21"/>
                <w:highlight w:val="none"/>
                <w:u w:val="none" w:color="auto"/>
              </w:rPr>
              <w:t>3</w:t>
            </w:r>
          </w:p>
        </w:tc>
        <w:tc>
          <w:tcPr>
            <w:tcW w:w="4111" w:type="dxa"/>
            <w:vAlign w:val="center"/>
          </w:tcPr>
          <w:p w14:paraId="4BAB600D">
            <w:pPr>
              <w:keepNext w:val="0"/>
              <w:keepLines w:val="0"/>
              <w:suppressLineNumbers w:val="0"/>
              <w:spacing w:before="0" w:beforeAutospacing="0" w:after="0" w:afterAutospacing="0" w:line="420" w:lineRule="exact"/>
              <w:ind w:left="0" w:right="0"/>
              <w:jc w:val="left"/>
              <w:rPr>
                <w:rFonts w:hint="default"/>
                <w:color w:val="auto"/>
                <w:highlight w:val="none"/>
              </w:rPr>
            </w:pPr>
            <w:r>
              <w:rPr>
                <w:rFonts w:hint="eastAsia" w:ascii="宋体" w:hAnsi="宋体" w:eastAsia="宋体" w:cs="宋体"/>
                <w:b w:val="0"/>
                <w:bCs/>
                <w:i w:val="0"/>
                <w:color w:val="auto"/>
                <w:szCs w:val="21"/>
                <w:highlight w:val="none"/>
                <w:u w:val="none" w:color="auto"/>
              </w:rPr>
              <w:t>投标人具备有效的质量管理体系、环境管理体系、职业健康安全管理体系认证证书，每有 1 项证书得 1 分，最多得 3 分。</w:t>
            </w:r>
            <w:r>
              <w:rPr>
                <w:rFonts w:hint="eastAsia" w:ascii="宋体" w:hAnsi="宋体" w:eastAsia="宋体" w:cs="宋体"/>
                <w:b w:val="0"/>
                <w:bCs/>
                <w:i w:val="0"/>
                <w:color w:val="auto"/>
                <w:szCs w:val="21"/>
                <w:highlight w:val="none"/>
                <w:u w:val="none" w:color="auto"/>
              </w:rPr>
              <w:br w:type="textWrapping"/>
            </w:r>
            <w:r>
              <w:rPr>
                <w:rFonts w:hint="eastAsia" w:ascii="宋体" w:hAnsi="宋体" w:eastAsia="宋体" w:cs="宋体"/>
                <w:b w:val="0"/>
                <w:bCs/>
                <w:i w:val="0"/>
                <w:color w:val="auto"/>
                <w:szCs w:val="21"/>
                <w:highlight w:val="none"/>
                <w:u w:val="none" w:color="auto"/>
              </w:rPr>
              <w:t>注：以住建领域主体信息库入库的有效期内的认证证书为准。</w:t>
            </w:r>
          </w:p>
        </w:tc>
      </w:tr>
      <w:tr w14:paraId="716FC6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6" w:hRule="atLeast"/>
          <w:jc w:val="center"/>
        </w:trPr>
        <w:tc>
          <w:tcPr>
            <w:tcW w:w="1800" w:type="dxa"/>
            <w:gridSpan w:val="2"/>
            <w:vAlign w:val="center"/>
          </w:tcPr>
          <w:p w14:paraId="4AABAA49">
            <w:pPr>
              <w:keepNext w:val="0"/>
              <w:keepLines w:val="0"/>
              <w:suppressLineNumbers w:val="0"/>
              <w:spacing w:before="0" w:beforeAutospacing="0" w:after="0" w:afterAutospacing="0" w:line="420" w:lineRule="exact"/>
              <w:ind w:left="0" w:right="0"/>
              <w:jc w:val="center"/>
              <w:rPr>
                <w:rFonts w:hint="eastAsia" w:ascii="宋体" w:hAnsi="宋体"/>
                <w:b/>
                <w:color w:val="auto"/>
                <w:szCs w:val="21"/>
                <w:highlight w:val="none"/>
              </w:rPr>
            </w:pPr>
            <w:r>
              <w:rPr>
                <w:rFonts w:hint="eastAsia" w:ascii="宋体" w:hAnsi="宋体"/>
                <w:b/>
                <w:color w:val="auto"/>
                <w:szCs w:val="21"/>
                <w:highlight w:val="none"/>
              </w:rPr>
              <w:t>条款号</w:t>
            </w:r>
          </w:p>
        </w:tc>
        <w:tc>
          <w:tcPr>
            <w:tcW w:w="7131" w:type="dxa"/>
            <w:gridSpan w:val="4"/>
            <w:vAlign w:val="center"/>
          </w:tcPr>
          <w:p w14:paraId="4758ECCD">
            <w:pPr>
              <w:keepNext w:val="0"/>
              <w:keepLines w:val="0"/>
              <w:suppressLineNumbers w:val="0"/>
              <w:spacing w:before="0" w:beforeAutospacing="0" w:after="0" w:afterAutospacing="0" w:line="420" w:lineRule="exact"/>
              <w:ind w:left="0" w:right="0"/>
              <w:jc w:val="center"/>
              <w:rPr>
                <w:rFonts w:hint="eastAsia" w:ascii="宋体" w:hAnsi="宋体"/>
                <w:b/>
                <w:color w:val="auto"/>
                <w:szCs w:val="21"/>
                <w:highlight w:val="none"/>
              </w:rPr>
            </w:pPr>
            <w:r>
              <w:rPr>
                <w:rFonts w:hint="eastAsia" w:ascii="宋体" w:hAnsi="宋体"/>
                <w:b/>
                <w:color w:val="auto"/>
                <w:szCs w:val="21"/>
                <w:highlight w:val="none"/>
              </w:rPr>
              <w:t>具体内容</w:t>
            </w:r>
          </w:p>
        </w:tc>
      </w:tr>
      <w:tr w14:paraId="7D0485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6" w:hRule="atLeast"/>
          <w:jc w:val="center"/>
        </w:trPr>
        <w:tc>
          <w:tcPr>
            <w:tcW w:w="741" w:type="dxa"/>
            <w:vAlign w:val="center"/>
          </w:tcPr>
          <w:p w14:paraId="0A85414D">
            <w:pPr>
              <w:keepNext w:val="0"/>
              <w:keepLines w:val="0"/>
              <w:suppressLineNumbers w:val="0"/>
              <w:spacing w:before="0" w:beforeAutospacing="0" w:after="0" w:afterAutospacing="0" w:line="420" w:lineRule="exact"/>
              <w:ind w:left="0" w:right="0"/>
              <w:jc w:val="center"/>
              <w:rPr>
                <w:rFonts w:hint="default"/>
                <w:color w:val="auto"/>
                <w:szCs w:val="21"/>
                <w:highlight w:val="none"/>
              </w:rPr>
            </w:pPr>
            <w:r>
              <w:rPr>
                <w:rFonts w:hint="eastAsia"/>
                <w:color w:val="auto"/>
                <w:szCs w:val="21"/>
                <w:highlight w:val="none"/>
                <w:lang w:val="en-US" w:eastAsia="zh-CN"/>
              </w:rPr>
              <w:t>3.2.5</w:t>
            </w:r>
          </w:p>
        </w:tc>
        <w:tc>
          <w:tcPr>
            <w:tcW w:w="1059" w:type="dxa"/>
            <w:vAlign w:val="center"/>
          </w:tcPr>
          <w:p w14:paraId="1D38D3EE">
            <w:pPr>
              <w:keepNext w:val="0"/>
              <w:keepLines w:val="0"/>
              <w:suppressLineNumbers w:val="0"/>
              <w:spacing w:before="0" w:beforeAutospacing="0" w:after="0" w:afterAutospacing="0" w:line="420" w:lineRule="exact"/>
              <w:ind w:left="0" w:right="0"/>
              <w:jc w:val="center"/>
              <w:rPr>
                <w:rFonts w:hint="default" w:ascii="宋体" w:hAnsi="宋体"/>
                <w:color w:val="auto"/>
                <w:szCs w:val="21"/>
                <w:highlight w:val="none"/>
              </w:rPr>
            </w:pPr>
            <w:r>
              <w:rPr>
                <w:rFonts w:hint="eastAsia" w:ascii="宋体" w:hAnsi="宋体"/>
                <w:color w:val="auto"/>
                <w:szCs w:val="21"/>
                <w:highlight w:val="none"/>
                <w:lang w:val="en-US" w:eastAsia="zh-CN"/>
              </w:rPr>
              <w:t>评分结果汇总</w:t>
            </w:r>
          </w:p>
        </w:tc>
        <w:tc>
          <w:tcPr>
            <w:tcW w:w="7131" w:type="dxa"/>
            <w:gridSpan w:val="4"/>
            <w:vAlign w:val="center"/>
          </w:tcPr>
          <w:p w14:paraId="4E81D0FE">
            <w:pPr>
              <w:keepNext w:val="0"/>
              <w:keepLines w:val="0"/>
              <w:suppressLineNumbers w:val="0"/>
              <w:spacing w:before="0" w:beforeAutospacing="0" w:after="0" w:afterAutospacing="0" w:line="380" w:lineRule="exact"/>
              <w:ind w:left="0" w:right="0"/>
              <w:jc w:val="left"/>
              <w:rPr>
                <w:rFonts w:hint="eastAsia"/>
                <w:color w:val="auto"/>
                <w:highlight w:val="none"/>
              </w:rPr>
            </w:pPr>
            <w:r>
              <w:rPr>
                <w:rFonts w:hint="eastAsia" w:eastAsia="宋体"/>
                <w:color w:val="auto"/>
                <w:highlight w:val="none"/>
                <w:lang w:val="en-US" w:eastAsia="zh-CN"/>
              </w:rPr>
              <w:t>最终（含分项）评分结果汇总确定办法</w:t>
            </w:r>
            <w:r>
              <w:rPr>
                <w:rFonts w:hint="eastAsia"/>
                <w:color w:val="auto"/>
                <w:highlight w:val="none"/>
                <w:lang w:val="en-US" w:eastAsia="zh-CN"/>
              </w:rPr>
              <w:t>：</w:t>
            </w:r>
          </w:p>
          <w:p w14:paraId="3C863BF7">
            <w:pPr>
              <w:keepNext w:val="0"/>
              <w:keepLines w:val="0"/>
              <w:suppressLineNumbers w:val="0"/>
              <w:spacing w:before="0" w:beforeAutospacing="0" w:after="0" w:afterAutospacing="0" w:line="380" w:lineRule="exact"/>
              <w:ind w:left="0" w:right="0" w:firstLine="420" w:firstLineChars="200"/>
              <w:jc w:val="left"/>
              <w:rPr>
                <w:rFonts w:hint="eastAsia"/>
                <w:color w:val="auto"/>
                <w:highlight w:val="none"/>
              </w:rPr>
            </w:pPr>
            <w:r>
              <w:rPr>
                <w:rFonts w:hint="eastAsia"/>
                <w:color w:val="auto"/>
                <w:highlight w:val="none"/>
                <w:lang w:val="en-US" w:eastAsia="zh-CN"/>
              </w:rPr>
              <w:t>☑所有评标委员会成员评分的算术平均值。</w:t>
            </w:r>
          </w:p>
          <w:p w14:paraId="4FFE7704">
            <w:pPr>
              <w:keepNext w:val="0"/>
              <w:keepLines w:val="0"/>
              <w:suppressLineNumbers w:val="0"/>
              <w:spacing w:before="0" w:beforeAutospacing="0" w:after="0" w:afterAutospacing="0" w:line="380" w:lineRule="exact"/>
              <w:ind w:left="0" w:right="0" w:firstLine="420" w:firstLineChars="200"/>
              <w:jc w:val="left"/>
              <w:rPr>
                <w:rFonts w:hint="default"/>
                <w:color w:val="auto"/>
                <w:highlight w:val="none"/>
              </w:rPr>
            </w:pPr>
            <w:r>
              <w:rPr>
                <w:rFonts w:hint="eastAsia"/>
                <w:color w:val="auto"/>
                <w:highlight w:val="none"/>
                <w:lang w:val="en-US" w:eastAsia="zh-CN"/>
              </w:rPr>
              <w:t>□所有评标委员会成员评分去掉一个最高分和一个最低分后计算平均值（分项评审成员3名（含3名）以下时，按照算术平均值进行计算）。</w:t>
            </w:r>
          </w:p>
        </w:tc>
      </w:tr>
      <w:tr w14:paraId="5346C1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6" w:hRule="atLeast"/>
          <w:jc w:val="center"/>
        </w:trPr>
        <w:tc>
          <w:tcPr>
            <w:tcW w:w="741" w:type="dxa"/>
            <w:vAlign w:val="center"/>
          </w:tcPr>
          <w:p w14:paraId="548AF20B">
            <w:pPr>
              <w:keepNext w:val="0"/>
              <w:keepLines w:val="0"/>
              <w:suppressLineNumbers w:val="0"/>
              <w:spacing w:before="0" w:beforeAutospacing="0" w:after="0" w:afterAutospacing="0" w:line="420" w:lineRule="exact"/>
              <w:ind w:left="0" w:right="0"/>
              <w:jc w:val="center"/>
              <w:rPr>
                <w:rFonts w:hint="eastAsia" w:ascii="宋体" w:hAnsi="宋体"/>
                <w:b/>
                <w:color w:val="auto"/>
                <w:szCs w:val="21"/>
                <w:highlight w:val="none"/>
              </w:rPr>
            </w:pPr>
            <w:r>
              <w:rPr>
                <w:rFonts w:hint="default"/>
                <w:color w:val="auto"/>
                <w:szCs w:val="21"/>
                <w:highlight w:val="none"/>
              </w:rPr>
              <w:t>3.</w:t>
            </w:r>
            <w:r>
              <w:rPr>
                <w:rFonts w:hint="eastAsia"/>
                <w:color w:val="auto"/>
                <w:szCs w:val="21"/>
                <w:highlight w:val="none"/>
              </w:rPr>
              <w:t>4</w:t>
            </w:r>
            <w:r>
              <w:rPr>
                <w:rFonts w:hint="default"/>
                <w:color w:val="auto"/>
                <w:szCs w:val="21"/>
                <w:highlight w:val="none"/>
              </w:rPr>
              <w:t>.1</w:t>
            </w:r>
          </w:p>
        </w:tc>
        <w:tc>
          <w:tcPr>
            <w:tcW w:w="1059" w:type="dxa"/>
            <w:vAlign w:val="center"/>
          </w:tcPr>
          <w:p w14:paraId="661A4E5F">
            <w:pPr>
              <w:keepNext w:val="0"/>
              <w:keepLines w:val="0"/>
              <w:suppressLineNumbers w:val="0"/>
              <w:spacing w:before="0" w:beforeAutospacing="0" w:after="0" w:afterAutospacing="0" w:line="420" w:lineRule="exact"/>
              <w:ind w:left="0" w:right="0"/>
              <w:jc w:val="center"/>
              <w:rPr>
                <w:rFonts w:hint="eastAsia" w:ascii="宋体" w:hAnsi="宋体"/>
                <w:b/>
                <w:color w:val="auto"/>
                <w:szCs w:val="21"/>
                <w:highlight w:val="none"/>
              </w:rPr>
            </w:pPr>
            <w:r>
              <w:rPr>
                <w:rFonts w:hint="eastAsia" w:ascii="宋体" w:hAnsi="宋体"/>
                <w:color w:val="auto"/>
                <w:szCs w:val="21"/>
                <w:highlight w:val="none"/>
              </w:rPr>
              <w:t>推荐中标候选人</w:t>
            </w:r>
          </w:p>
        </w:tc>
        <w:tc>
          <w:tcPr>
            <w:tcW w:w="7131" w:type="dxa"/>
            <w:gridSpan w:val="4"/>
            <w:vAlign w:val="center"/>
          </w:tcPr>
          <w:p w14:paraId="3ECE5317">
            <w:pPr>
              <w:keepNext w:val="0"/>
              <w:keepLines w:val="0"/>
              <w:suppressLineNumbers w:val="0"/>
              <w:spacing w:before="0" w:beforeAutospacing="0" w:after="0" w:afterAutospacing="0" w:line="380" w:lineRule="exact"/>
              <w:ind w:left="0" w:right="0"/>
              <w:rPr>
                <w:rFonts w:hint="eastAsia"/>
                <w:color w:val="auto"/>
                <w:highlight w:val="none"/>
              </w:rPr>
            </w:pPr>
            <w:r>
              <w:rPr>
                <w:rFonts w:hint="eastAsia" w:eastAsia="宋体"/>
                <w:color w:val="auto"/>
                <w:highlight w:val="none"/>
                <w:lang w:val="en-US" w:eastAsia="zh-CN"/>
              </w:rPr>
              <w:t xml:space="preserve">    （1）评标委员会向招标人推荐不超过3家的合格的中标候选人，且对每个中标候选人的技术咨询建议、优势、不足、风险等情况进行说明，提出推荐意见和建议。</w:t>
            </w:r>
            <w:r>
              <w:rPr>
                <w:rFonts w:hint="eastAsia" w:eastAsia="宋体"/>
                <w:color w:val="auto"/>
                <w:highlight w:val="none"/>
                <w:lang w:val="en-US" w:eastAsia="zh-CN"/>
              </w:rPr>
              <w:br w:type="textWrapping"/>
            </w:r>
            <w:r>
              <w:rPr>
                <w:rFonts w:hint="eastAsia" w:eastAsia="宋体"/>
                <w:color w:val="auto"/>
                <w:highlight w:val="none"/>
                <w:lang w:val="en-US" w:eastAsia="zh-CN"/>
              </w:rPr>
              <w:t xml:space="preserve">    （2）除评标办法前附表规定采用技术标或综合性入围方式的（按前附表设定规则计算最终得分和排序），最终得分计算和排序方法按照经济标+技术标+资信标+其他评审汇总得分排序，并按得分由高到低顺序推荐中标候选人，或根据招标人授权直接确定中标人，但投标报价低于其成本的除外。综合评分相等时，依次按下列因素排序：（1）投标报价由低到高（2）技术标得分由高到低（3）资信标得分由高到低（4）其他因素得分由高到低；上述因素仍不能排定顺序的，由招标人或者招标人授权的评标委员会自行确定。</w:t>
            </w:r>
          </w:p>
        </w:tc>
      </w:tr>
    </w:tbl>
    <w:p w14:paraId="70A74573">
      <w:pPr>
        <w:spacing w:line="400" w:lineRule="exact"/>
        <w:rPr>
          <w:color w:val="auto"/>
          <w:szCs w:val="21"/>
          <w:highlight w:val="none"/>
        </w:rPr>
      </w:pPr>
      <w:r>
        <w:rPr>
          <w:color w:val="auto"/>
          <w:szCs w:val="21"/>
          <w:highlight w:val="none"/>
        </w:rPr>
        <w:br w:type="page"/>
      </w:r>
    </w:p>
    <w:p w14:paraId="7E1213CE">
      <w:pPr>
        <w:pStyle w:val="17"/>
        <w:keepNext/>
        <w:keepLines/>
        <w:widowControl w:val="0"/>
        <w:suppressLineNumbers w:val="0"/>
        <w:spacing w:before="100" w:beforeAutospacing="0" w:after="0" w:afterAutospacing="0" w:line="400" w:lineRule="exact"/>
        <w:ind w:left="0" w:right="0"/>
        <w:jc w:val="both"/>
        <w:outlineLvl w:val="1"/>
        <w:rPr>
          <w:color w:val="auto"/>
          <w:highlight w:val="none"/>
          <w:lang w:val="en-US"/>
        </w:rPr>
      </w:pPr>
      <w:bookmarkStart w:id="409" w:name="_Toc256000089"/>
      <w:bookmarkStart w:id="410" w:name="_Toc189818727"/>
      <w:bookmarkStart w:id="411" w:name="_Toc173866838"/>
      <w:bookmarkStart w:id="412" w:name="_Toc149064369"/>
      <w:bookmarkStart w:id="413" w:name="_Toc145002253"/>
      <w:r>
        <w:rPr>
          <w:rFonts w:hint="eastAsia" w:ascii="Times New Roman" w:hAnsi="Times New Roman" w:eastAsia="黑体" w:cs="黑体"/>
          <w:color w:val="auto"/>
          <w:kern w:val="2"/>
          <w:sz w:val="28"/>
          <w:szCs w:val="20"/>
          <w:highlight w:val="none"/>
          <w:lang w:val="en-US" w:eastAsia="zh-CN" w:bidi="ar"/>
        </w:rPr>
        <w:t>评标办法正文部分</w:t>
      </w:r>
      <w:bookmarkEnd w:id="409"/>
      <w:bookmarkEnd w:id="410"/>
      <w:bookmarkEnd w:id="411"/>
    </w:p>
    <w:p w14:paraId="72791AF7">
      <w:pPr>
        <w:pStyle w:val="17"/>
        <w:keepNext/>
        <w:keepLines/>
        <w:widowControl w:val="0"/>
        <w:suppressLineNumbers w:val="0"/>
        <w:spacing w:before="100" w:beforeAutospacing="0" w:after="0" w:afterAutospacing="0" w:line="360" w:lineRule="exact"/>
        <w:ind w:left="0" w:right="0"/>
        <w:jc w:val="both"/>
        <w:outlineLvl w:val="1"/>
        <w:rPr>
          <w:color w:val="auto"/>
          <w:highlight w:val="none"/>
          <w:lang w:val="en-US"/>
        </w:rPr>
      </w:pPr>
      <w:bookmarkStart w:id="414" w:name="_Toc256000090"/>
      <w:bookmarkStart w:id="415" w:name="_Toc189818728"/>
      <w:r>
        <w:rPr>
          <w:rFonts w:hint="default" w:ascii="Times New Roman" w:hAnsi="Times New Roman" w:eastAsia="黑体" w:cs="宋体"/>
          <w:color w:val="auto"/>
          <w:kern w:val="2"/>
          <w:sz w:val="28"/>
          <w:szCs w:val="20"/>
          <w:highlight w:val="none"/>
          <w:lang w:val="en-US" w:eastAsia="zh-CN" w:bidi="ar"/>
        </w:rPr>
        <w:t>1.</w:t>
      </w:r>
      <w:r>
        <w:rPr>
          <w:rFonts w:hint="eastAsia" w:ascii="Times New Roman" w:hAnsi="Times New Roman" w:eastAsia="黑体" w:cs="黑体"/>
          <w:color w:val="auto"/>
          <w:kern w:val="2"/>
          <w:sz w:val="28"/>
          <w:szCs w:val="20"/>
          <w:highlight w:val="none"/>
          <w:lang w:val="en-US" w:eastAsia="zh-CN" w:bidi="ar"/>
        </w:rPr>
        <w:t>评标方法</w:t>
      </w:r>
      <w:bookmarkEnd w:id="412"/>
      <w:bookmarkEnd w:id="413"/>
      <w:bookmarkEnd w:id="414"/>
      <w:bookmarkEnd w:id="415"/>
    </w:p>
    <w:p w14:paraId="408AEC09">
      <w:pPr>
        <w:keepNext w:val="0"/>
        <w:keepLines w:val="0"/>
        <w:widowControl w:val="0"/>
        <w:suppressLineNumbers w:val="0"/>
        <w:spacing w:before="0" w:beforeAutospacing="0" w:after="0" w:afterAutospacing="0" w:line="360" w:lineRule="exact"/>
        <w:ind w:left="0" w:right="0" w:firstLine="420" w:firstLineChars="200"/>
        <w:jc w:val="both"/>
        <w:rPr>
          <w:color w:val="auto"/>
          <w:highlight w:val="none"/>
        </w:rPr>
      </w:pPr>
      <w:r>
        <w:rPr>
          <w:rFonts w:hint="eastAsia" w:ascii="Times New Roman" w:hAnsi="Times New Roman" w:eastAsia="宋体" w:cs="宋体"/>
          <w:color w:val="auto"/>
          <w:kern w:val="2"/>
          <w:sz w:val="21"/>
          <w:szCs w:val="24"/>
          <w:highlight w:val="none"/>
          <w:lang w:val="en-US" w:eastAsia="zh-CN" w:bidi="ar"/>
        </w:rPr>
        <w:t>本次评标采用综合评估法。评标委员会对满足招标文件实质性要求的投标文件，按照本章</w:t>
      </w:r>
      <w:r>
        <w:rPr>
          <w:rFonts w:hint="default" w:ascii="Times New Roman" w:hAnsi="Times New Roman" w:eastAsia="宋体" w:cs="Times New Roman"/>
          <w:color w:val="auto"/>
          <w:kern w:val="2"/>
          <w:sz w:val="21"/>
          <w:szCs w:val="24"/>
          <w:highlight w:val="none"/>
          <w:lang w:val="en-US" w:eastAsia="zh-CN" w:bidi="ar"/>
        </w:rPr>
        <w:t xml:space="preserve">2.2 </w:t>
      </w:r>
      <w:r>
        <w:rPr>
          <w:rFonts w:hint="eastAsia" w:ascii="Times New Roman" w:hAnsi="Times New Roman" w:eastAsia="宋体" w:cs="宋体"/>
          <w:color w:val="auto"/>
          <w:kern w:val="2"/>
          <w:sz w:val="21"/>
          <w:szCs w:val="24"/>
          <w:highlight w:val="none"/>
          <w:lang w:val="en-US" w:eastAsia="zh-CN" w:bidi="ar"/>
        </w:rPr>
        <w:t>款规定的评分标准进行打分，并按评标办法前附表的规定推荐中标候选人</w:t>
      </w:r>
      <w:bookmarkStart w:id="416" w:name="_Hlk152257834"/>
      <w:r>
        <w:rPr>
          <w:rFonts w:hint="eastAsia" w:ascii="宋体" w:hAnsi="宋体" w:eastAsia="宋体" w:cs="宋体"/>
          <w:color w:val="auto"/>
          <w:kern w:val="2"/>
          <w:sz w:val="21"/>
          <w:szCs w:val="21"/>
          <w:highlight w:val="none"/>
          <w:lang w:val="en-US" w:eastAsia="zh-CN" w:bidi="ar"/>
        </w:rPr>
        <w:t>。</w:t>
      </w:r>
      <w:bookmarkEnd w:id="416"/>
    </w:p>
    <w:p w14:paraId="6F508BC8">
      <w:pPr>
        <w:pStyle w:val="17"/>
        <w:keepNext/>
        <w:keepLines/>
        <w:widowControl w:val="0"/>
        <w:suppressLineNumbers w:val="0"/>
        <w:spacing w:before="100" w:beforeAutospacing="0" w:after="0" w:afterAutospacing="0" w:line="360" w:lineRule="exact"/>
        <w:ind w:left="0" w:right="0"/>
        <w:jc w:val="both"/>
        <w:outlineLvl w:val="1"/>
        <w:rPr>
          <w:color w:val="auto"/>
          <w:highlight w:val="none"/>
          <w:lang w:val="en-US"/>
        </w:rPr>
      </w:pPr>
      <w:bookmarkStart w:id="417" w:name="_Toc189818729"/>
      <w:bookmarkStart w:id="418" w:name="_Toc256000091"/>
      <w:bookmarkStart w:id="419" w:name="_Toc149064370"/>
      <w:bookmarkStart w:id="420" w:name="_Toc145002254"/>
      <w:r>
        <w:rPr>
          <w:rFonts w:hint="default" w:ascii="Times New Roman" w:hAnsi="Times New Roman" w:eastAsia="黑体" w:cs="宋体"/>
          <w:color w:val="auto"/>
          <w:kern w:val="2"/>
          <w:sz w:val="28"/>
          <w:szCs w:val="20"/>
          <w:highlight w:val="none"/>
          <w:lang w:val="en-US" w:eastAsia="zh-CN" w:bidi="ar"/>
        </w:rPr>
        <w:t>2.</w:t>
      </w:r>
      <w:r>
        <w:rPr>
          <w:rFonts w:hint="eastAsia" w:ascii="Times New Roman" w:hAnsi="Times New Roman" w:eastAsia="黑体" w:cs="黑体"/>
          <w:color w:val="auto"/>
          <w:kern w:val="2"/>
          <w:sz w:val="28"/>
          <w:szCs w:val="20"/>
          <w:highlight w:val="none"/>
          <w:lang w:val="en-US" w:eastAsia="zh-CN" w:bidi="ar"/>
        </w:rPr>
        <w:t>评审标准</w:t>
      </w:r>
      <w:bookmarkEnd w:id="417"/>
      <w:bookmarkEnd w:id="418"/>
      <w:bookmarkEnd w:id="419"/>
      <w:bookmarkEnd w:id="420"/>
    </w:p>
    <w:p w14:paraId="6C67269F">
      <w:pPr>
        <w:pStyle w:val="17"/>
        <w:keepNext/>
        <w:keepLines/>
        <w:widowControl w:val="0"/>
        <w:suppressLineNumbers w:val="0"/>
        <w:spacing w:before="0" w:beforeAutospacing="0" w:after="0" w:afterAutospacing="0" w:line="360" w:lineRule="exact"/>
        <w:ind w:left="0" w:right="0"/>
        <w:jc w:val="both"/>
        <w:outlineLvl w:val="2"/>
        <w:rPr>
          <w:color w:val="auto"/>
          <w:highlight w:val="none"/>
          <w:lang w:val="en-US"/>
        </w:rPr>
      </w:pPr>
      <w:bookmarkStart w:id="421" w:name="_Toc145002255"/>
      <w:bookmarkStart w:id="422" w:name="_Toc189818730"/>
      <w:bookmarkStart w:id="423" w:name="_Toc149064371"/>
      <w:bookmarkStart w:id="424" w:name="_Toc256000092"/>
      <w:r>
        <w:rPr>
          <w:rFonts w:hint="default" w:ascii="Times New Roman" w:hAnsi="Times New Roman" w:eastAsia="黑体" w:cs="宋体"/>
          <w:color w:val="auto"/>
          <w:kern w:val="2"/>
          <w:sz w:val="24"/>
          <w:szCs w:val="20"/>
          <w:highlight w:val="none"/>
          <w:lang w:val="en-US" w:eastAsia="zh-CN" w:bidi="ar"/>
        </w:rPr>
        <w:t xml:space="preserve">2.1 </w:t>
      </w:r>
      <w:r>
        <w:rPr>
          <w:rFonts w:hint="eastAsia" w:ascii="Times New Roman" w:hAnsi="Times New Roman" w:eastAsia="黑体" w:cs="黑体"/>
          <w:color w:val="auto"/>
          <w:kern w:val="2"/>
          <w:sz w:val="24"/>
          <w:szCs w:val="20"/>
          <w:highlight w:val="none"/>
          <w:lang w:val="en-US" w:eastAsia="zh-CN" w:bidi="ar"/>
        </w:rPr>
        <w:t>初步评审标准</w:t>
      </w:r>
      <w:bookmarkEnd w:id="421"/>
      <w:bookmarkEnd w:id="422"/>
      <w:bookmarkEnd w:id="423"/>
      <w:bookmarkEnd w:id="424"/>
    </w:p>
    <w:p w14:paraId="68ECED9A">
      <w:pPr>
        <w:keepNext w:val="0"/>
        <w:keepLines w:val="0"/>
        <w:widowControl w:val="0"/>
        <w:suppressLineNumbers w:val="0"/>
        <w:spacing w:before="0" w:beforeAutospacing="0" w:after="0" w:afterAutospacing="0" w:line="360" w:lineRule="exact"/>
        <w:ind w:left="0" w:right="0" w:firstLine="420" w:firstLineChars="200"/>
        <w:jc w:val="both"/>
        <w:rPr>
          <w:color w:val="auto"/>
          <w:highlight w:val="none"/>
        </w:rPr>
      </w:pPr>
      <w:r>
        <w:rPr>
          <w:rFonts w:hint="default" w:ascii="Times New Roman" w:hAnsi="Times New Roman" w:eastAsia="宋体" w:cs="Times New Roman"/>
          <w:color w:val="auto"/>
          <w:kern w:val="2"/>
          <w:sz w:val="21"/>
          <w:szCs w:val="24"/>
          <w:highlight w:val="none"/>
          <w:lang w:val="en-US" w:eastAsia="zh-CN" w:bidi="ar"/>
        </w:rPr>
        <w:t>2.1.1</w:t>
      </w:r>
      <w:r>
        <w:rPr>
          <w:rFonts w:hint="eastAsia" w:ascii="Times New Roman" w:hAnsi="Times New Roman" w:eastAsia="宋体" w:cs="宋体"/>
          <w:color w:val="auto"/>
          <w:kern w:val="2"/>
          <w:sz w:val="21"/>
          <w:szCs w:val="24"/>
          <w:highlight w:val="none"/>
          <w:lang w:val="en-US" w:eastAsia="zh-CN" w:bidi="ar"/>
        </w:rPr>
        <w:t>形式评审标准：见评标办法前附表。</w:t>
      </w:r>
    </w:p>
    <w:p w14:paraId="15161295">
      <w:pPr>
        <w:keepNext w:val="0"/>
        <w:keepLines w:val="0"/>
        <w:widowControl w:val="0"/>
        <w:suppressLineNumbers w:val="0"/>
        <w:spacing w:before="0" w:beforeAutospacing="0" w:after="0" w:afterAutospacing="0" w:line="360" w:lineRule="exact"/>
        <w:ind w:left="0" w:right="0" w:firstLine="420" w:firstLineChars="200"/>
        <w:jc w:val="both"/>
        <w:rPr>
          <w:color w:val="auto"/>
          <w:highlight w:val="none"/>
        </w:rPr>
      </w:pPr>
      <w:r>
        <w:rPr>
          <w:rFonts w:hint="default" w:ascii="Times New Roman" w:hAnsi="Times New Roman" w:eastAsia="宋体" w:cs="Times New Roman"/>
          <w:color w:val="auto"/>
          <w:kern w:val="2"/>
          <w:sz w:val="21"/>
          <w:szCs w:val="24"/>
          <w:highlight w:val="none"/>
          <w:lang w:val="en-US" w:eastAsia="zh-CN" w:bidi="ar"/>
        </w:rPr>
        <w:t>2.1.2</w:t>
      </w:r>
      <w:r>
        <w:rPr>
          <w:rFonts w:hint="eastAsia" w:ascii="Times New Roman" w:hAnsi="Times New Roman" w:eastAsia="宋体" w:cs="宋体"/>
          <w:color w:val="auto"/>
          <w:kern w:val="2"/>
          <w:sz w:val="21"/>
          <w:szCs w:val="24"/>
          <w:highlight w:val="none"/>
          <w:lang w:val="en-US" w:eastAsia="zh-CN" w:bidi="ar"/>
        </w:rPr>
        <w:t>资格评审标准：见评标办法前附表。</w:t>
      </w:r>
    </w:p>
    <w:p w14:paraId="3629767F">
      <w:pPr>
        <w:keepNext w:val="0"/>
        <w:keepLines w:val="0"/>
        <w:widowControl w:val="0"/>
        <w:suppressLineNumbers w:val="0"/>
        <w:spacing w:before="0" w:beforeAutospacing="0" w:after="0" w:afterAutospacing="0" w:line="360" w:lineRule="exact"/>
        <w:ind w:left="0" w:right="0" w:firstLine="420" w:firstLineChars="200"/>
        <w:jc w:val="both"/>
        <w:rPr>
          <w:color w:val="auto"/>
          <w:highlight w:val="none"/>
        </w:rPr>
      </w:pPr>
      <w:r>
        <w:rPr>
          <w:rFonts w:hint="default" w:ascii="Times New Roman" w:hAnsi="Times New Roman" w:eastAsia="宋体" w:cs="Times New Roman"/>
          <w:color w:val="auto"/>
          <w:kern w:val="2"/>
          <w:sz w:val="21"/>
          <w:szCs w:val="24"/>
          <w:highlight w:val="none"/>
          <w:lang w:val="en-US" w:eastAsia="zh-CN" w:bidi="ar"/>
        </w:rPr>
        <w:t>2.1.3</w:t>
      </w:r>
      <w:r>
        <w:rPr>
          <w:rFonts w:hint="eastAsia" w:ascii="Times New Roman" w:hAnsi="Times New Roman" w:eastAsia="宋体" w:cs="宋体"/>
          <w:color w:val="auto"/>
          <w:kern w:val="2"/>
          <w:sz w:val="21"/>
          <w:szCs w:val="24"/>
          <w:highlight w:val="none"/>
          <w:lang w:val="en-US" w:eastAsia="zh-CN" w:bidi="ar"/>
        </w:rPr>
        <w:t>响应性评审标准：见评标办法前附表。</w:t>
      </w:r>
    </w:p>
    <w:p w14:paraId="2C466AAE">
      <w:pPr>
        <w:pStyle w:val="17"/>
        <w:keepNext/>
        <w:keepLines/>
        <w:widowControl w:val="0"/>
        <w:suppressLineNumbers w:val="0"/>
        <w:spacing w:before="0" w:beforeAutospacing="0" w:after="0" w:afterAutospacing="0" w:line="360" w:lineRule="exact"/>
        <w:ind w:left="0" w:right="0"/>
        <w:jc w:val="both"/>
        <w:outlineLvl w:val="2"/>
        <w:rPr>
          <w:color w:val="auto"/>
          <w:highlight w:val="none"/>
          <w:lang w:val="en-US"/>
        </w:rPr>
      </w:pPr>
      <w:bookmarkStart w:id="425" w:name="_Toc256000093"/>
      <w:bookmarkStart w:id="426" w:name="_Toc149064372"/>
      <w:bookmarkStart w:id="427" w:name="_Toc145002256"/>
      <w:bookmarkStart w:id="428" w:name="_Toc189818731"/>
      <w:r>
        <w:rPr>
          <w:rFonts w:hint="default" w:ascii="Times New Roman" w:hAnsi="Times New Roman" w:eastAsia="黑体" w:cs="宋体"/>
          <w:color w:val="auto"/>
          <w:kern w:val="2"/>
          <w:sz w:val="24"/>
          <w:szCs w:val="20"/>
          <w:highlight w:val="none"/>
          <w:lang w:val="en-US" w:eastAsia="zh-CN" w:bidi="ar"/>
        </w:rPr>
        <w:t xml:space="preserve">2.2 </w:t>
      </w:r>
      <w:r>
        <w:rPr>
          <w:rFonts w:hint="eastAsia" w:ascii="Times New Roman" w:hAnsi="Times New Roman" w:eastAsia="黑体" w:cs="黑体"/>
          <w:color w:val="auto"/>
          <w:kern w:val="2"/>
          <w:sz w:val="24"/>
          <w:szCs w:val="20"/>
          <w:highlight w:val="none"/>
          <w:lang w:val="en-US" w:eastAsia="zh-CN" w:bidi="ar"/>
        </w:rPr>
        <w:t>分值构成与评分标准</w:t>
      </w:r>
      <w:bookmarkEnd w:id="425"/>
      <w:bookmarkEnd w:id="426"/>
      <w:bookmarkEnd w:id="427"/>
      <w:bookmarkEnd w:id="428"/>
    </w:p>
    <w:p w14:paraId="4F21ED1E">
      <w:pPr>
        <w:keepNext w:val="0"/>
        <w:keepLines w:val="0"/>
        <w:widowControl w:val="0"/>
        <w:suppressLineNumbers w:val="0"/>
        <w:spacing w:before="0" w:beforeAutospacing="0" w:after="0" w:afterAutospacing="0" w:line="360" w:lineRule="exact"/>
        <w:ind w:left="0" w:right="0" w:firstLine="420" w:firstLineChars="200"/>
        <w:jc w:val="both"/>
        <w:rPr>
          <w:color w:val="auto"/>
          <w:highlight w:val="none"/>
        </w:rPr>
      </w:pPr>
      <w:r>
        <w:rPr>
          <w:rFonts w:hint="default" w:ascii="Times New Roman" w:hAnsi="Times New Roman" w:eastAsia="宋体" w:cs="Times New Roman"/>
          <w:color w:val="auto"/>
          <w:kern w:val="2"/>
          <w:sz w:val="21"/>
          <w:szCs w:val="24"/>
          <w:highlight w:val="none"/>
          <w:lang w:val="en-US" w:eastAsia="zh-CN" w:bidi="ar"/>
        </w:rPr>
        <w:t>2.2.1</w:t>
      </w:r>
      <w:r>
        <w:rPr>
          <w:rFonts w:hint="eastAsia" w:ascii="Times New Roman" w:hAnsi="Times New Roman" w:eastAsia="宋体" w:cs="宋体"/>
          <w:color w:val="auto"/>
          <w:kern w:val="2"/>
          <w:sz w:val="21"/>
          <w:szCs w:val="24"/>
          <w:highlight w:val="none"/>
          <w:lang w:val="en-US" w:eastAsia="zh-CN" w:bidi="ar"/>
        </w:rPr>
        <w:t>分值构成</w:t>
      </w:r>
    </w:p>
    <w:p w14:paraId="23502014">
      <w:pPr>
        <w:keepNext w:val="0"/>
        <w:keepLines w:val="0"/>
        <w:widowControl w:val="0"/>
        <w:suppressLineNumbers w:val="0"/>
        <w:spacing w:before="0" w:beforeAutospacing="0" w:after="0" w:afterAutospacing="0" w:line="360" w:lineRule="exact"/>
        <w:ind w:left="0" w:right="0" w:firstLine="420" w:firstLineChars="200"/>
        <w:jc w:val="both"/>
        <w:rPr>
          <w:color w:val="auto"/>
          <w:highlight w:val="none"/>
        </w:rPr>
      </w:pPr>
      <w:r>
        <w:rPr>
          <w:rFonts w:hint="eastAsia" w:ascii="Times New Roman" w:hAnsi="Times New Roman" w:eastAsia="宋体" w:cs="宋体"/>
          <w:color w:val="auto"/>
          <w:kern w:val="2"/>
          <w:sz w:val="21"/>
          <w:szCs w:val="24"/>
          <w:highlight w:val="none"/>
          <w:lang w:val="en-US" w:eastAsia="zh-CN" w:bidi="ar"/>
        </w:rPr>
        <w:t>（</w:t>
      </w:r>
      <w:r>
        <w:rPr>
          <w:rFonts w:hint="default" w:ascii="Times New Roman" w:hAnsi="Times New Roman" w:eastAsia="宋体" w:cs="Times New Roman"/>
          <w:color w:val="auto"/>
          <w:kern w:val="2"/>
          <w:sz w:val="21"/>
          <w:szCs w:val="24"/>
          <w:highlight w:val="none"/>
          <w:lang w:val="en-US" w:eastAsia="zh-CN" w:bidi="ar"/>
        </w:rPr>
        <w:t>1</w:t>
      </w:r>
      <w:r>
        <w:rPr>
          <w:rFonts w:hint="eastAsia" w:ascii="Times New Roman" w:hAnsi="Times New Roman" w:eastAsia="宋体" w:cs="宋体"/>
          <w:color w:val="auto"/>
          <w:kern w:val="2"/>
          <w:sz w:val="21"/>
          <w:szCs w:val="24"/>
          <w:highlight w:val="none"/>
          <w:lang w:val="en-US" w:eastAsia="zh-CN" w:bidi="ar"/>
        </w:rPr>
        <w:t>）投标报价：见评标办法前附表；</w:t>
      </w:r>
      <w:r>
        <w:rPr>
          <w:rFonts w:hint="default" w:ascii="Times New Roman" w:hAnsi="Times New Roman" w:eastAsia="宋体" w:cs="Times New Roman"/>
          <w:color w:val="auto"/>
          <w:kern w:val="2"/>
          <w:sz w:val="21"/>
          <w:szCs w:val="24"/>
          <w:highlight w:val="none"/>
          <w:lang w:val="en-US" w:eastAsia="zh-CN" w:bidi="ar"/>
        </w:rPr>
        <w:t xml:space="preserve"> </w:t>
      </w:r>
    </w:p>
    <w:p w14:paraId="7C7A3987">
      <w:pPr>
        <w:keepNext w:val="0"/>
        <w:keepLines w:val="0"/>
        <w:widowControl w:val="0"/>
        <w:suppressLineNumbers w:val="0"/>
        <w:spacing w:before="0" w:beforeAutospacing="0" w:after="0" w:afterAutospacing="0" w:line="360" w:lineRule="exact"/>
        <w:ind w:left="0" w:right="0" w:firstLine="420" w:firstLineChars="200"/>
        <w:jc w:val="both"/>
        <w:rPr>
          <w:color w:val="auto"/>
          <w:highlight w:val="none"/>
        </w:rPr>
      </w:pPr>
      <w:r>
        <w:rPr>
          <w:rFonts w:hint="eastAsia" w:ascii="Times New Roman" w:hAnsi="Times New Roman" w:eastAsia="宋体" w:cs="宋体"/>
          <w:color w:val="auto"/>
          <w:kern w:val="2"/>
          <w:sz w:val="21"/>
          <w:szCs w:val="24"/>
          <w:highlight w:val="none"/>
          <w:lang w:val="en-US" w:eastAsia="zh-CN" w:bidi="ar"/>
        </w:rPr>
        <w:t>（</w:t>
      </w:r>
      <w:r>
        <w:rPr>
          <w:rFonts w:hint="default" w:ascii="Times New Roman" w:hAnsi="Times New Roman" w:eastAsia="宋体" w:cs="Times New Roman"/>
          <w:color w:val="auto"/>
          <w:kern w:val="2"/>
          <w:sz w:val="21"/>
          <w:szCs w:val="24"/>
          <w:highlight w:val="none"/>
          <w:lang w:val="en-US" w:eastAsia="zh-CN" w:bidi="ar"/>
        </w:rPr>
        <w:t>2</w:t>
      </w:r>
      <w:r>
        <w:rPr>
          <w:rFonts w:hint="eastAsia" w:ascii="Times New Roman" w:hAnsi="Times New Roman" w:eastAsia="宋体" w:cs="宋体"/>
          <w:color w:val="auto"/>
          <w:kern w:val="2"/>
          <w:sz w:val="21"/>
          <w:szCs w:val="24"/>
          <w:highlight w:val="none"/>
          <w:lang w:val="en-US" w:eastAsia="zh-CN" w:bidi="ar"/>
        </w:rPr>
        <w:t>）服务方案：见评标办法前附表；</w:t>
      </w:r>
    </w:p>
    <w:p w14:paraId="38ADEE36">
      <w:pPr>
        <w:keepNext w:val="0"/>
        <w:keepLines w:val="0"/>
        <w:widowControl w:val="0"/>
        <w:suppressLineNumbers w:val="0"/>
        <w:spacing w:before="0" w:beforeAutospacing="0" w:after="0" w:afterAutospacing="0" w:line="360" w:lineRule="exact"/>
        <w:ind w:left="0" w:right="0" w:firstLine="420" w:firstLineChars="200"/>
        <w:jc w:val="both"/>
        <w:rPr>
          <w:color w:val="auto"/>
          <w:highlight w:val="none"/>
        </w:rPr>
      </w:pPr>
      <w:r>
        <w:rPr>
          <w:rFonts w:hint="eastAsia" w:ascii="Times New Roman" w:hAnsi="Times New Roman" w:eastAsia="宋体" w:cs="宋体"/>
          <w:color w:val="auto"/>
          <w:kern w:val="2"/>
          <w:sz w:val="21"/>
          <w:szCs w:val="24"/>
          <w:highlight w:val="none"/>
          <w:lang w:val="en-US" w:eastAsia="zh-CN" w:bidi="ar"/>
        </w:rPr>
        <w:t>（</w:t>
      </w:r>
      <w:r>
        <w:rPr>
          <w:rFonts w:hint="default" w:ascii="Times New Roman" w:hAnsi="Times New Roman" w:eastAsia="宋体" w:cs="Times New Roman"/>
          <w:color w:val="auto"/>
          <w:kern w:val="2"/>
          <w:sz w:val="21"/>
          <w:szCs w:val="24"/>
          <w:highlight w:val="none"/>
          <w:lang w:val="en-US" w:eastAsia="zh-CN" w:bidi="ar"/>
        </w:rPr>
        <w:t>3</w:t>
      </w:r>
      <w:r>
        <w:rPr>
          <w:rFonts w:hint="eastAsia" w:ascii="Times New Roman" w:hAnsi="Times New Roman" w:eastAsia="宋体" w:cs="宋体"/>
          <w:color w:val="auto"/>
          <w:kern w:val="2"/>
          <w:sz w:val="21"/>
          <w:szCs w:val="24"/>
          <w:highlight w:val="none"/>
          <w:lang w:val="en-US" w:eastAsia="zh-CN" w:bidi="ar"/>
        </w:rPr>
        <w:t>）资信业绩：见评标办法前附表；</w:t>
      </w:r>
    </w:p>
    <w:p w14:paraId="4C18AA0C">
      <w:pPr>
        <w:keepNext w:val="0"/>
        <w:keepLines w:val="0"/>
        <w:widowControl w:val="0"/>
        <w:suppressLineNumbers w:val="0"/>
        <w:spacing w:before="0" w:beforeAutospacing="0" w:after="0" w:afterAutospacing="0" w:line="360" w:lineRule="exact"/>
        <w:ind w:left="0" w:right="0" w:firstLine="420" w:firstLineChars="200"/>
        <w:jc w:val="both"/>
        <w:rPr>
          <w:color w:val="auto"/>
          <w:highlight w:val="none"/>
        </w:rPr>
      </w:pPr>
      <w:r>
        <w:rPr>
          <w:rFonts w:hint="eastAsia" w:ascii="Times New Roman" w:hAnsi="Times New Roman" w:eastAsia="宋体" w:cs="宋体"/>
          <w:color w:val="auto"/>
          <w:kern w:val="2"/>
          <w:sz w:val="21"/>
          <w:szCs w:val="24"/>
          <w:highlight w:val="none"/>
          <w:lang w:val="en-US" w:eastAsia="zh-CN" w:bidi="ar"/>
        </w:rPr>
        <w:t>（</w:t>
      </w:r>
      <w:r>
        <w:rPr>
          <w:rFonts w:hint="default" w:ascii="Times New Roman" w:hAnsi="Times New Roman" w:eastAsia="宋体" w:cs="Times New Roman"/>
          <w:color w:val="auto"/>
          <w:kern w:val="2"/>
          <w:sz w:val="21"/>
          <w:szCs w:val="24"/>
          <w:highlight w:val="none"/>
          <w:lang w:val="en-US" w:eastAsia="zh-CN" w:bidi="ar"/>
        </w:rPr>
        <w:t>4</w:t>
      </w:r>
      <w:r>
        <w:rPr>
          <w:rFonts w:hint="eastAsia" w:ascii="Times New Roman" w:hAnsi="Times New Roman" w:eastAsia="宋体" w:cs="宋体"/>
          <w:color w:val="auto"/>
          <w:kern w:val="2"/>
          <w:sz w:val="21"/>
          <w:szCs w:val="24"/>
          <w:highlight w:val="none"/>
          <w:lang w:val="en-US" w:eastAsia="zh-CN" w:bidi="ar"/>
        </w:rPr>
        <w:t>）其他因素：见评标办法前附表。</w:t>
      </w:r>
    </w:p>
    <w:p w14:paraId="3FA9561A">
      <w:pPr>
        <w:keepNext w:val="0"/>
        <w:keepLines w:val="0"/>
        <w:widowControl w:val="0"/>
        <w:suppressLineNumbers w:val="0"/>
        <w:spacing w:before="0" w:beforeAutospacing="0" w:after="0" w:afterAutospacing="0" w:line="360" w:lineRule="exact"/>
        <w:ind w:left="0" w:right="0" w:firstLine="420" w:firstLineChars="200"/>
        <w:jc w:val="both"/>
        <w:rPr>
          <w:color w:val="auto"/>
          <w:highlight w:val="none"/>
        </w:rPr>
      </w:pPr>
      <w:r>
        <w:rPr>
          <w:rFonts w:hint="default" w:ascii="Times New Roman" w:hAnsi="Times New Roman" w:eastAsia="宋体" w:cs="Times New Roman"/>
          <w:color w:val="auto"/>
          <w:kern w:val="2"/>
          <w:sz w:val="21"/>
          <w:szCs w:val="24"/>
          <w:highlight w:val="none"/>
          <w:lang w:val="en-US" w:eastAsia="zh-CN" w:bidi="ar"/>
        </w:rPr>
        <w:t>2.2.2</w:t>
      </w:r>
      <w:r>
        <w:rPr>
          <w:rFonts w:hint="eastAsia" w:ascii="Times New Roman" w:hAnsi="Times New Roman" w:eastAsia="宋体" w:cs="宋体"/>
          <w:color w:val="auto"/>
          <w:kern w:val="2"/>
          <w:sz w:val="21"/>
          <w:szCs w:val="24"/>
          <w:highlight w:val="none"/>
          <w:lang w:val="en-US" w:eastAsia="zh-CN" w:bidi="ar"/>
        </w:rPr>
        <w:t>评标基准价计算</w:t>
      </w:r>
    </w:p>
    <w:p w14:paraId="3B59CFB0">
      <w:pPr>
        <w:keepNext w:val="0"/>
        <w:keepLines w:val="0"/>
        <w:widowControl w:val="0"/>
        <w:suppressLineNumbers w:val="0"/>
        <w:spacing w:before="0" w:beforeAutospacing="0" w:after="0" w:afterAutospacing="0" w:line="360" w:lineRule="exact"/>
        <w:ind w:left="0" w:right="0" w:firstLine="420" w:firstLineChars="200"/>
        <w:jc w:val="both"/>
        <w:rPr>
          <w:color w:val="auto"/>
          <w:highlight w:val="none"/>
        </w:rPr>
      </w:pPr>
      <w:r>
        <w:rPr>
          <w:rFonts w:hint="eastAsia" w:ascii="Times New Roman" w:hAnsi="Times New Roman" w:eastAsia="宋体" w:cs="宋体"/>
          <w:color w:val="auto"/>
          <w:kern w:val="2"/>
          <w:sz w:val="21"/>
          <w:szCs w:val="24"/>
          <w:highlight w:val="none"/>
          <w:lang w:val="en-US" w:eastAsia="zh-CN" w:bidi="ar"/>
        </w:rPr>
        <w:t>评标基准价计算方法：见评标办法前附表。</w:t>
      </w:r>
    </w:p>
    <w:p w14:paraId="5E4B8783">
      <w:pPr>
        <w:keepNext w:val="0"/>
        <w:keepLines w:val="0"/>
        <w:widowControl w:val="0"/>
        <w:suppressLineNumbers w:val="0"/>
        <w:spacing w:before="0" w:beforeAutospacing="0" w:after="0" w:afterAutospacing="0" w:line="360" w:lineRule="exact"/>
        <w:ind w:left="0" w:right="0" w:firstLine="420" w:firstLineChars="200"/>
        <w:jc w:val="both"/>
        <w:rPr>
          <w:color w:val="auto"/>
          <w:highlight w:val="none"/>
        </w:rPr>
      </w:pPr>
      <w:r>
        <w:rPr>
          <w:rFonts w:hint="default" w:ascii="Times New Roman" w:hAnsi="Times New Roman" w:eastAsia="宋体" w:cs="Times New Roman"/>
          <w:color w:val="auto"/>
          <w:kern w:val="2"/>
          <w:sz w:val="21"/>
          <w:szCs w:val="24"/>
          <w:highlight w:val="none"/>
          <w:lang w:val="en-US" w:eastAsia="zh-CN" w:bidi="ar"/>
        </w:rPr>
        <w:t>2.2.3</w:t>
      </w:r>
      <w:r>
        <w:rPr>
          <w:rFonts w:hint="eastAsia" w:ascii="Times New Roman" w:hAnsi="Times New Roman" w:eastAsia="宋体" w:cs="宋体"/>
          <w:color w:val="auto"/>
          <w:kern w:val="2"/>
          <w:sz w:val="21"/>
          <w:szCs w:val="24"/>
          <w:highlight w:val="none"/>
          <w:lang w:val="en-US" w:eastAsia="zh-CN" w:bidi="ar"/>
        </w:rPr>
        <w:t>投标报价的偏差率计算</w:t>
      </w:r>
    </w:p>
    <w:p w14:paraId="53E403B4">
      <w:pPr>
        <w:keepNext w:val="0"/>
        <w:keepLines w:val="0"/>
        <w:widowControl w:val="0"/>
        <w:suppressLineNumbers w:val="0"/>
        <w:spacing w:before="0" w:beforeAutospacing="0" w:after="0" w:afterAutospacing="0" w:line="360" w:lineRule="exact"/>
        <w:ind w:left="0" w:right="0" w:firstLine="420" w:firstLineChars="200"/>
        <w:jc w:val="both"/>
        <w:rPr>
          <w:color w:val="auto"/>
          <w:highlight w:val="none"/>
        </w:rPr>
      </w:pPr>
      <w:r>
        <w:rPr>
          <w:rFonts w:hint="eastAsia" w:ascii="Times New Roman" w:hAnsi="Times New Roman" w:eastAsia="宋体" w:cs="宋体"/>
          <w:color w:val="auto"/>
          <w:kern w:val="2"/>
          <w:sz w:val="21"/>
          <w:szCs w:val="24"/>
          <w:highlight w:val="none"/>
          <w:lang w:val="en-US" w:eastAsia="zh-CN" w:bidi="ar"/>
        </w:rPr>
        <w:t>投标报价的偏差率计算公式：见评标办法前附表。</w:t>
      </w:r>
    </w:p>
    <w:p w14:paraId="272AC356">
      <w:pPr>
        <w:keepNext w:val="0"/>
        <w:keepLines w:val="0"/>
        <w:widowControl w:val="0"/>
        <w:suppressLineNumbers w:val="0"/>
        <w:spacing w:before="0" w:beforeAutospacing="0" w:after="0" w:afterAutospacing="0" w:line="360" w:lineRule="exact"/>
        <w:ind w:left="0" w:right="0" w:firstLine="420" w:firstLineChars="200"/>
        <w:jc w:val="both"/>
        <w:rPr>
          <w:color w:val="auto"/>
          <w:highlight w:val="none"/>
        </w:rPr>
      </w:pPr>
      <w:r>
        <w:rPr>
          <w:rFonts w:hint="default" w:ascii="Times New Roman" w:hAnsi="Times New Roman" w:eastAsia="宋体" w:cs="Times New Roman"/>
          <w:color w:val="auto"/>
          <w:kern w:val="2"/>
          <w:sz w:val="21"/>
          <w:szCs w:val="24"/>
          <w:highlight w:val="none"/>
          <w:lang w:val="en-US" w:eastAsia="zh-CN" w:bidi="ar"/>
        </w:rPr>
        <w:t>2.2.4</w:t>
      </w:r>
      <w:r>
        <w:rPr>
          <w:rFonts w:hint="eastAsia" w:ascii="Times New Roman" w:hAnsi="Times New Roman" w:eastAsia="宋体" w:cs="宋体"/>
          <w:color w:val="auto"/>
          <w:kern w:val="2"/>
          <w:sz w:val="21"/>
          <w:szCs w:val="24"/>
          <w:highlight w:val="none"/>
          <w:lang w:val="en-US" w:eastAsia="zh-CN" w:bidi="ar"/>
        </w:rPr>
        <w:t>评分标准</w:t>
      </w:r>
    </w:p>
    <w:p w14:paraId="2B511A47">
      <w:pPr>
        <w:keepNext w:val="0"/>
        <w:keepLines w:val="0"/>
        <w:widowControl w:val="0"/>
        <w:suppressLineNumbers w:val="0"/>
        <w:spacing w:before="0" w:beforeAutospacing="0" w:after="0" w:afterAutospacing="0" w:line="360" w:lineRule="exact"/>
        <w:ind w:left="0" w:right="0" w:firstLine="420" w:firstLineChars="200"/>
        <w:jc w:val="both"/>
        <w:rPr>
          <w:color w:val="auto"/>
          <w:highlight w:val="none"/>
        </w:rPr>
      </w:pPr>
      <w:r>
        <w:rPr>
          <w:rFonts w:hint="eastAsia" w:ascii="Times New Roman" w:hAnsi="Times New Roman" w:eastAsia="宋体" w:cs="宋体"/>
          <w:color w:val="auto"/>
          <w:kern w:val="2"/>
          <w:sz w:val="21"/>
          <w:szCs w:val="24"/>
          <w:highlight w:val="none"/>
          <w:lang w:val="en-US" w:eastAsia="zh-CN" w:bidi="ar"/>
        </w:rPr>
        <w:t>（</w:t>
      </w:r>
      <w:r>
        <w:rPr>
          <w:rFonts w:hint="default" w:ascii="Times New Roman" w:hAnsi="Times New Roman" w:eastAsia="宋体" w:cs="Times New Roman"/>
          <w:color w:val="auto"/>
          <w:kern w:val="2"/>
          <w:sz w:val="21"/>
          <w:szCs w:val="24"/>
          <w:highlight w:val="none"/>
          <w:lang w:val="en-US" w:eastAsia="zh-CN" w:bidi="ar"/>
        </w:rPr>
        <w:t>1</w:t>
      </w:r>
      <w:r>
        <w:rPr>
          <w:rFonts w:hint="eastAsia" w:ascii="Times New Roman" w:hAnsi="Times New Roman" w:eastAsia="宋体" w:cs="宋体"/>
          <w:color w:val="auto"/>
          <w:kern w:val="2"/>
          <w:sz w:val="21"/>
          <w:szCs w:val="24"/>
          <w:highlight w:val="none"/>
          <w:lang w:val="en-US" w:eastAsia="zh-CN" w:bidi="ar"/>
        </w:rPr>
        <w:t>）投标报价评分标准：见评标办法前附表；</w:t>
      </w:r>
      <w:r>
        <w:rPr>
          <w:rFonts w:hint="default" w:ascii="Times New Roman" w:hAnsi="Times New Roman" w:eastAsia="宋体" w:cs="Times New Roman"/>
          <w:color w:val="auto"/>
          <w:kern w:val="2"/>
          <w:sz w:val="21"/>
          <w:szCs w:val="24"/>
          <w:highlight w:val="none"/>
          <w:lang w:val="en-US" w:eastAsia="zh-CN" w:bidi="ar"/>
        </w:rPr>
        <w:t xml:space="preserve"> </w:t>
      </w:r>
    </w:p>
    <w:p w14:paraId="020ACACF">
      <w:pPr>
        <w:keepNext w:val="0"/>
        <w:keepLines w:val="0"/>
        <w:widowControl w:val="0"/>
        <w:suppressLineNumbers w:val="0"/>
        <w:spacing w:before="0" w:beforeAutospacing="0" w:after="0" w:afterAutospacing="0" w:line="360" w:lineRule="exact"/>
        <w:ind w:left="0" w:right="0" w:firstLine="420" w:firstLineChars="200"/>
        <w:jc w:val="both"/>
        <w:rPr>
          <w:rFonts w:hint="eastAsia" w:ascii="宋体" w:hAnsi="宋体" w:cs="宋体"/>
          <w:color w:val="auto"/>
          <w:highlight w:val="none"/>
        </w:rPr>
      </w:pPr>
      <w:r>
        <w:rPr>
          <w:rFonts w:hint="eastAsia" w:ascii="宋体" w:hAnsi="宋体" w:eastAsia="宋体" w:cs="宋体"/>
          <w:color w:val="auto"/>
          <w:kern w:val="2"/>
          <w:sz w:val="21"/>
          <w:szCs w:val="24"/>
          <w:highlight w:val="none"/>
          <w:lang w:val="en-US" w:eastAsia="zh-CN" w:bidi="ar"/>
        </w:rPr>
        <w:t>（2）服务方案评分标准：见评标办法前附表；</w:t>
      </w:r>
    </w:p>
    <w:p w14:paraId="122BF466">
      <w:pPr>
        <w:keepNext w:val="0"/>
        <w:keepLines w:val="0"/>
        <w:widowControl w:val="0"/>
        <w:suppressLineNumbers w:val="0"/>
        <w:spacing w:before="0" w:beforeAutospacing="0" w:after="0" w:afterAutospacing="0" w:line="360" w:lineRule="exact"/>
        <w:ind w:left="0" w:right="0" w:firstLine="420" w:firstLineChars="200"/>
        <w:jc w:val="both"/>
        <w:rPr>
          <w:color w:val="auto"/>
          <w:highlight w:val="none"/>
        </w:rPr>
      </w:pPr>
      <w:r>
        <w:rPr>
          <w:rFonts w:hint="eastAsia" w:ascii="Times New Roman" w:hAnsi="Times New Roman" w:eastAsia="宋体" w:cs="宋体"/>
          <w:color w:val="auto"/>
          <w:kern w:val="2"/>
          <w:sz w:val="21"/>
          <w:szCs w:val="24"/>
          <w:highlight w:val="none"/>
          <w:lang w:val="en-US" w:eastAsia="zh-CN" w:bidi="ar"/>
        </w:rPr>
        <w:t>（</w:t>
      </w:r>
      <w:r>
        <w:rPr>
          <w:rFonts w:hint="default" w:ascii="Times New Roman" w:hAnsi="Times New Roman" w:eastAsia="宋体" w:cs="Times New Roman"/>
          <w:color w:val="auto"/>
          <w:kern w:val="2"/>
          <w:sz w:val="21"/>
          <w:szCs w:val="24"/>
          <w:highlight w:val="none"/>
          <w:lang w:val="en-US" w:eastAsia="zh-CN" w:bidi="ar"/>
        </w:rPr>
        <w:t>3</w:t>
      </w:r>
      <w:r>
        <w:rPr>
          <w:rFonts w:hint="eastAsia" w:ascii="Times New Roman" w:hAnsi="Times New Roman" w:eastAsia="宋体" w:cs="宋体"/>
          <w:color w:val="auto"/>
          <w:kern w:val="2"/>
          <w:sz w:val="21"/>
          <w:szCs w:val="24"/>
          <w:highlight w:val="none"/>
          <w:lang w:val="en-US" w:eastAsia="zh-CN" w:bidi="ar"/>
        </w:rPr>
        <w:t>）资信业绩评分标准：见评标办法前附表；</w:t>
      </w:r>
    </w:p>
    <w:p w14:paraId="33B35D48">
      <w:pPr>
        <w:keepNext w:val="0"/>
        <w:keepLines w:val="0"/>
        <w:widowControl w:val="0"/>
        <w:suppressLineNumbers w:val="0"/>
        <w:spacing w:before="0" w:beforeAutospacing="0" w:after="0" w:afterAutospacing="0" w:line="360" w:lineRule="exact"/>
        <w:ind w:left="0" w:right="0" w:firstLine="420" w:firstLineChars="200"/>
        <w:jc w:val="both"/>
        <w:rPr>
          <w:color w:val="auto"/>
          <w:highlight w:val="none"/>
        </w:rPr>
      </w:pPr>
      <w:r>
        <w:rPr>
          <w:rFonts w:hint="eastAsia" w:ascii="Times New Roman" w:hAnsi="Times New Roman" w:eastAsia="宋体" w:cs="宋体"/>
          <w:color w:val="auto"/>
          <w:kern w:val="2"/>
          <w:sz w:val="21"/>
          <w:szCs w:val="24"/>
          <w:highlight w:val="none"/>
          <w:lang w:val="en-US" w:eastAsia="zh-CN" w:bidi="ar"/>
        </w:rPr>
        <w:t>（</w:t>
      </w:r>
      <w:r>
        <w:rPr>
          <w:rFonts w:hint="default" w:ascii="Times New Roman" w:hAnsi="Times New Roman" w:eastAsia="宋体" w:cs="Times New Roman"/>
          <w:color w:val="auto"/>
          <w:kern w:val="2"/>
          <w:sz w:val="21"/>
          <w:szCs w:val="24"/>
          <w:highlight w:val="none"/>
          <w:lang w:val="en-US" w:eastAsia="zh-CN" w:bidi="ar"/>
        </w:rPr>
        <w:t>4</w:t>
      </w:r>
      <w:r>
        <w:rPr>
          <w:rFonts w:hint="eastAsia" w:ascii="Times New Roman" w:hAnsi="Times New Roman" w:eastAsia="宋体" w:cs="宋体"/>
          <w:color w:val="auto"/>
          <w:kern w:val="2"/>
          <w:sz w:val="21"/>
          <w:szCs w:val="24"/>
          <w:highlight w:val="none"/>
          <w:lang w:val="en-US" w:eastAsia="zh-CN" w:bidi="ar"/>
        </w:rPr>
        <w:t>）其他因素评分标准：见评标办法前附表。</w:t>
      </w:r>
    </w:p>
    <w:p w14:paraId="162AB742">
      <w:pPr>
        <w:pStyle w:val="17"/>
        <w:keepNext/>
        <w:keepLines/>
        <w:widowControl w:val="0"/>
        <w:suppressLineNumbers w:val="0"/>
        <w:spacing w:before="100" w:beforeAutospacing="0" w:after="0" w:afterAutospacing="0" w:line="360" w:lineRule="exact"/>
        <w:ind w:left="0" w:right="0"/>
        <w:jc w:val="both"/>
        <w:outlineLvl w:val="1"/>
        <w:rPr>
          <w:color w:val="auto"/>
          <w:highlight w:val="none"/>
          <w:lang w:val="en-US"/>
        </w:rPr>
      </w:pPr>
      <w:bookmarkStart w:id="429" w:name="_Toc149064373"/>
      <w:bookmarkStart w:id="430" w:name="_Toc256000094"/>
      <w:bookmarkStart w:id="431" w:name="_Toc189818732"/>
      <w:bookmarkStart w:id="432" w:name="_Toc145002257"/>
      <w:r>
        <w:rPr>
          <w:rFonts w:hint="default" w:ascii="Times New Roman" w:hAnsi="Times New Roman" w:eastAsia="黑体" w:cs="宋体"/>
          <w:color w:val="auto"/>
          <w:kern w:val="2"/>
          <w:sz w:val="28"/>
          <w:szCs w:val="20"/>
          <w:highlight w:val="none"/>
          <w:lang w:val="en-US" w:eastAsia="zh-CN" w:bidi="ar"/>
        </w:rPr>
        <w:t>3.</w:t>
      </w:r>
      <w:r>
        <w:rPr>
          <w:rFonts w:hint="eastAsia" w:ascii="Times New Roman" w:hAnsi="Times New Roman" w:eastAsia="黑体" w:cs="黑体"/>
          <w:color w:val="auto"/>
          <w:kern w:val="2"/>
          <w:sz w:val="28"/>
          <w:szCs w:val="20"/>
          <w:highlight w:val="none"/>
          <w:lang w:val="en-US" w:eastAsia="zh-CN" w:bidi="ar"/>
        </w:rPr>
        <w:t>评标程序</w:t>
      </w:r>
      <w:bookmarkEnd w:id="429"/>
      <w:bookmarkEnd w:id="430"/>
      <w:bookmarkEnd w:id="431"/>
      <w:bookmarkEnd w:id="432"/>
    </w:p>
    <w:p w14:paraId="45A3768D">
      <w:pPr>
        <w:pStyle w:val="17"/>
        <w:keepNext/>
        <w:keepLines/>
        <w:widowControl w:val="0"/>
        <w:suppressLineNumbers w:val="0"/>
        <w:spacing w:before="0" w:beforeAutospacing="0" w:after="0" w:afterAutospacing="0" w:line="360" w:lineRule="exact"/>
        <w:ind w:left="0" w:right="0"/>
        <w:jc w:val="both"/>
        <w:outlineLvl w:val="2"/>
        <w:rPr>
          <w:color w:val="auto"/>
          <w:highlight w:val="none"/>
          <w:lang w:val="en-US"/>
        </w:rPr>
      </w:pPr>
      <w:bookmarkStart w:id="433" w:name="_Toc145002258"/>
      <w:bookmarkStart w:id="434" w:name="_Toc189818733"/>
      <w:bookmarkStart w:id="435" w:name="_Toc149064374"/>
      <w:bookmarkStart w:id="436" w:name="_Toc256000095"/>
      <w:r>
        <w:rPr>
          <w:rFonts w:hint="default" w:ascii="Times New Roman" w:hAnsi="Times New Roman" w:eastAsia="黑体" w:cs="宋体"/>
          <w:color w:val="auto"/>
          <w:kern w:val="2"/>
          <w:sz w:val="24"/>
          <w:szCs w:val="20"/>
          <w:highlight w:val="none"/>
          <w:lang w:val="en-US" w:eastAsia="zh-CN" w:bidi="ar"/>
        </w:rPr>
        <w:t xml:space="preserve">3.1 </w:t>
      </w:r>
      <w:r>
        <w:rPr>
          <w:rFonts w:hint="eastAsia" w:ascii="Times New Roman" w:hAnsi="Times New Roman" w:eastAsia="黑体" w:cs="黑体"/>
          <w:color w:val="auto"/>
          <w:kern w:val="2"/>
          <w:sz w:val="24"/>
          <w:szCs w:val="20"/>
          <w:highlight w:val="none"/>
          <w:lang w:val="en-US" w:eastAsia="zh-CN" w:bidi="ar"/>
        </w:rPr>
        <w:t>初步评审</w:t>
      </w:r>
      <w:bookmarkEnd w:id="433"/>
      <w:bookmarkEnd w:id="434"/>
      <w:bookmarkEnd w:id="435"/>
      <w:bookmarkEnd w:id="436"/>
    </w:p>
    <w:p w14:paraId="67DA3066">
      <w:pPr>
        <w:keepNext w:val="0"/>
        <w:keepLines w:val="0"/>
        <w:widowControl w:val="0"/>
        <w:suppressLineNumbers w:val="0"/>
        <w:spacing w:before="0" w:beforeAutospacing="0" w:after="0" w:afterAutospacing="0" w:line="360" w:lineRule="exact"/>
        <w:ind w:left="0" w:right="0" w:firstLine="420" w:firstLineChars="200"/>
        <w:jc w:val="both"/>
        <w:rPr>
          <w:color w:val="auto"/>
          <w:highlight w:val="none"/>
        </w:rPr>
      </w:pPr>
      <w:r>
        <w:rPr>
          <w:rFonts w:hint="default" w:ascii="Times New Roman" w:hAnsi="Times New Roman" w:eastAsia="宋体" w:cs="Times New Roman"/>
          <w:color w:val="auto"/>
          <w:kern w:val="2"/>
          <w:sz w:val="21"/>
          <w:szCs w:val="24"/>
          <w:highlight w:val="none"/>
          <w:lang w:val="en-US" w:eastAsia="zh-CN" w:bidi="ar"/>
        </w:rPr>
        <w:t>3.1.1</w:t>
      </w:r>
      <w:r>
        <w:rPr>
          <w:rFonts w:hint="eastAsia" w:ascii="Times New Roman" w:hAnsi="Times New Roman" w:eastAsia="宋体" w:cs="宋体"/>
          <w:color w:val="auto"/>
          <w:kern w:val="2"/>
          <w:sz w:val="21"/>
          <w:szCs w:val="24"/>
          <w:highlight w:val="none"/>
          <w:lang w:val="en-US" w:eastAsia="zh-CN" w:bidi="ar"/>
        </w:rPr>
        <w:t>评标委员会依据本章第</w:t>
      </w:r>
      <w:r>
        <w:rPr>
          <w:rFonts w:hint="default" w:ascii="Times New Roman" w:hAnsi="Times New Roman" w:eastAsia="宋体" w:cs="Times New Roman"/>
          <w:color w:val="auto"/>
          <w:kern w:val="2"/>
          <w:sz w:val="21"/>
          <w:szCs w:val="24"/>
          <w:highlight w:val="none"/>
          <w:lang w:val="en-US" w:eastAsia="zh-CN" w:bidi="ar"/>
        </w:rPr>
        <w:t xml:space="preserve"> 2.1 </w:t>
      </w:r>
      <w:r>
        <w:rPr>
          <w:rFonts w:hint="eastAsia" w:ascii="Times New Roman" w:hAnsi="Times New Roman" w:eastAsia="宋体" w:cs="宋体"/>
          <w:color w:val="auto"/>
          <w:kern w:val="2"/>
          <w:sz w:val="21"/>
          <w:szCs w:val="24"/>
          <w:highlight w:val="none"/>
          <w:lang w:val="en-US" w:eastAsia="zh-CN" w:bidi="ar"/>
        </w:rPr>
        <w:t>款规定的标准对投标文件进行初步评审。有一项不符合评审标准的，评标委员会应当否决其投标。</w:t>
      </w:r>
    </w:p>
    <w:p w14:paraId="08069CD9">
      <w:pPr>
        <w:keepNext w:val="0"/>
        <w:keepLines w:val="0"/>
        <w:widowControl w:val="0"/>
        <w:suppressLineNumbers w:val="0"/>
        <w:spacing w:before="0" w:beforeAutospacing="0" w:after="0" w:afterAutospacing="0" w:line="360" w:lineRule="exact"/>
        <w:ind w:left="0" w:right="0" w:firstLine="420" w:firstLineChars="200"/>
        <w:jc w:val="both"/>
        <w:rPr>
          <w:color w:val="auto"/>
          <w:highlight w:val="none"/>
        </w:rPr>
      </w:pPr>
      <w:r>
        <w:rPr>
          <w:rFonts w:hint="default" w:ascii="Times New Roman" w:hAnsi="Times New Roman" w:eastAsia="宋体" w:cs="Times New Roman"/>
          <w:color w:val="auto"/>
          <w:kern w:val="2"/>
          <w:sz w:val="21"/>
          <w:szCs w:val="24"/>
          <w:highlight w:val="none"/>
          <w:lang w:val="en-US" w:eastAsia="zh-CN" w:bidi="ar"/>
        </w:rPr>
        <w:t>3.1.2</w:t>
      </w:r>
      <w:r>
        <w:rPr>
          <w:rFonts w:hint="eastAsia" w:ascii="Times New Roman" w:hAnsi="Times New Roman" w:eastAsia="宋体" w:cs="宋体"/>
          <w:color w:val="auto"/>
          <w:kern w:val="2"/>
          <w:sz w:val="21"/>
          <w:szCs w:val="24"/>
          <w:highlight w:val="none"/>
          <w:lang w:val="en-US" w:eastAsia="zh-CN" w:bidi="ar"/>
        </w:rPr>
        <w:t>投标人有以下情形之一的，评标委员会应当否决其投标：</w:t>
      </w:r>
    </w:p>
    <w:p w14:paraId="519EA3C4">
      <w:pPr>
        <w:keepNext w:val="0"/>
        <w:keepLines w:val="0"/>
        <w:widowControl w:val="0"/>
        <w:suppressLineNumbers w:val="0"/>
        <w:spacing w:before="0" w:beforeAutospacing="0" w:after="0" w:afterAutospacing="0" w:line="360" w:lineRule="exact"/>
        <w:ind w:left="0" w:right="0" w:firstLine="420" w:firstLineChars="200"/>
        <w:jc w:val="both"/>
        <w:rPr>
          <w:rFonts w:cs="宋体"/>
          <w:color w:val="auto"/>
          <w:highlight w:val="none"/>
          <w:lang w:bidi="ar"/>
        </w:rPr>
      </w:pPr>
      <w:r>
        <w:rPr>
          <w:rFonts w:hint="eastAsia" w:ascii="Times New Roman" w:hAnsi="Times New Roman" w:eastAsia="宋体" w:cs="宋体"/>
          <w:color w:val="auto"/>
          <w:kern w:val="2"/>
          <w:sz w:val="21"/>
          <w:szCs w:val="24"/>
          <w:highlight w:val="none"/>
          <w:lang w:val="en-US" w:eastAsia="zh-CN" w:bidi="ar"/>
        </w:rPr>
        <w:t>（</w:t>
      </w:r>
      <w:r>
        <w:rPr>
          <w:rFonts w:hint="default" w:ascii="Times New Roman" w:hAnsi="Times New Roman" w:eastAsia="宋体" w:cs="宋体"/>
          <w:color w:val="auto"/>
          <w:kern w:val="2"/>
          <w:sz w:val="21"/>
          <w:szCs w:val="24"/>
          <w:highlight w:val="none"/>
          <w:lang w:val="en-US" w:eastAsia="zh-CN" w:bidi="ar"/>
        </w:rPr>
        <w:t>1</w:t>
      </w:r>
      <w:r>
        <w:rPr>
          <w:rFonts w:hint="eastAsia" w:ascii="Times New Roman" w:hAnsi="Times New Roman" w:eastAsia="宋体" w:cs="宋体"/>
          <w:color w:val="auto"/>
          <w:kern w:val="2"/>
          <w:sz w:val="21"/>
          <w:szCs w:val="24"/>
          <w:highlight w:val="none"/>
          <w:lang w:val="en-US" w:eastAsia="zh-CN" w:bidi="ar"/>
        </w:rPr>
        <w:t>）不按评标委员会要求澄清、说明或补正。</w:t>
      </w:r>
    </w:p>
    <w:p w14:paraId="047A2C06">
      <w:pPr>
        <w:keepNext w:val="0"/>
        <w:keepLines w:val="0"/>
        <w:widowControl w:val="0"/>
        <w:suppressLineNumbers w:val="0"/>
        <w:spacing w:before="0" w:beforeAutospacing="0" w:after="0" w:afterAutospacing="0" w:line="360" w:lineRule="exact"/>
        <w:ind w:left="0" w:right="0" w:firstLine="420" w:firstLineChars="200"/>
        <w:jc w:val="both"/>
        <w:rPr>
          <w:rFonts w:cs="宋体"/>
          <w:color w:val="auto"/>
          <w:highlight w:val="none"/>
          <w:lang w:bidi="ar"/>
        </w:rPr>
      </w:pPr>
      <w:r>
        <w:rPr>
          <w:rFonts w:hint="eastAsia" w:ascii="Times New Roman" w:hAnsi="Times New Roman" w:eastAsia="宋体" w:cs="宋体"/>
          <w:color w:val="auto"/>
          <w:kern w:val="2"/>
          <w:sz w:val="21"/>
          <w:szCs w:val="24"/>
          <w:highlight w:val="none"/>
          <w:lang w:val="en-US" w:eastAsia="zh-CN" w:bidi="ar"/>
        </w:rPr>
        <w:t>（</w:t>
      </w:r>
      <w:r>
        <w:rPr>
          <w:rFonts w:hint="default" w:ascii="Times New Roman" w:hAnsi="Times New Roman" w:eastAsia="宋体" w:cs="宋体"/>
          <w:color w:val="auto"/>
          <w:kern w:val="2"/>
          <w:sz w:val="21"/>
          <w:szCs w:val="24"/>
          <w:highlight w:val="none"/>
          <w:lang w:val="en-US" w:eastAsia="zh-CN" w:bidi="ar"/>
        </w:rPr>
        <w:t>2</w:t>
      </w:r>
      <w:r>
        <w:rPr>
          <w:rFonts w:hint="eastAsia" w:ascii="Times New Roman" w:hAnsi="Times New Roman" w:eastAsia="宋体" w:cs="宋体"/>
          <w:color w:val="auto"/>
          <w:kern w:val="2"/>
          <w:sz w:val="21"/>
          <w:szCs w:val="24"/>
          <w:highlight w:val="none"/>
          <w:lang w:val="en-US" w:eastAsia="zh-CN" w:bidi="ar"/>
        </w:rPr>
        <w:t>）有串通投标、弄虚作假、行贿等违法行为；</w:t>
      </w:r>
    </w:p>
    <w:p w14:paraId="08535588">
      <w:pPr>
        <w:keepNext w:val="0"/>
        <w:keepLines w:val="0"/>
        <w:widowControl w:val="0"/>
        <w:suppressLineNumbers w:val="0"/>
        <w:spacing w:before="0" w:beforeAutospacing="0" w:after="0" w:afterAutospacing="0" w:line="360" w:lineRule="exact"/>
        <w:ind w:left="0" w:right="0" w:firstLine="420" w:firstLineChars="200"/>
        <w:jc w:val="both"/>
        <w:rPr>
          <w:rFonts w:cs="宋体"/>
          <w:color w:val="auto"/>
          <w:highlight w:val="none"/>
          <w:lang w:bidi="ar"/>
        </w:rPr>
      </w:pPr>
      <w:r>
        <w:rPr>
          <w:rFonts w:hint="default" w:ascii="Times New Roman" w:hAnsi="Times New Roman" w:eastAsia="宋体" w:cs="宋体"/>
          <w:color w:val="auto"/>
          <w:kern w:val="2"/>
          <w:sz w:val="21"/>
          <w:szCs w:val="24"/>
          <w:highlight w:val="none"/>
          <w:lang w:val="en-US" w:eastAsia="zh-CN" w:bidi="ar"/>
        </w:rPr>
        <w:t>1</w:t>
      </w:r>
      <w:r>
        <w:rPr>
          <w:rFonts w:hint="eastAsia" w:ascii="Times New Roman" w:hAnsi="Times New Roman" w:eastAsia="宋体" w:cs="宋体"/>
          <w:color w:val="auto"/>
          <w:kern w:val="2"/>
          <w:sz w:val="21"/>
          <w:szCs w:val="24"/>
          <w:highlight w:val="none"/>
          <w:lang w:val="en-US" w:eastAsia="zh-CN" w:bidi="ar"/>
        </w:rPr>
        <w:t>）有下列情形之一的，视为投标人相互串通投标：</w:t>
      </w:r>
    </w:p>
    <w:p w14:paraId="3165FA6B">
      <w:pPr>
        <w:keepNext w:val="0"/>
        <w:keepLines w:val="0"/>
        <w:widowControl w:val="0"/>
        <w:suppressLineNumbers w:val="0"/>
        <w:spacing w:before="0" w:beforeAutospacing="0" w:after="0" w:afterAutospacing="0" w:line="360" w:lineRule="exact"/>
        <w:ind w:left="0" w:right="0" w:firstLine="420" w:firstLineChars="200"/>
        <w:jc w:val="both"/>
        <w:rPr>
          <w:rFonts w:cs="宋体"/>
          <w:color w:val="auto"/>
          <w:highlight w:val="none"/>
          <w:lang w:bidi="ar"/>
        </w:rPr>
      </w:pPr>
      <w:r>
        <w:rPr>
          <w:rFonts w:hint="eastAsia" w:ascii="Times New Roman" w:hAnsi="Times New Roman" w:eastAsia="宋体" w:cs="宋体"/>
          <w:color w:val="auto"/>
          <w:kern w:val="2"/>
          <w:sz w:val="21"/>
          <w:szCs w:val="24"/>
          <w:highlight w:val="none"/>
          <w:lang w:val="en-US" w:eastAsia="zh-CN" w:bidi="ar"/>
        </w:rPr>
        <w:t>①</w:t>
      </w:r>
      <w:r>
        <w:rPr>
          <w:rFonts w:hint="default" w:ascii="Times New Roman" w:hAnsi="Times New Roman" w:eastAsia="宋体" w:cs="宋体"/>
          <w:color w:val="auto"/>
          <w:kern w:val="2"/>
          <w:sz w:val="21"/>
          <w:szCs w:val="24"/>
          <w:highlight w:val="none"/>
          <w:lang w:val="en-US" w:eastAsia="zh-CN" w:bidi="ar"/>
        </w:rPr>
        <w:t xml:space="preserve"> </w:t>
      </w:r>
      <w:r>
        <w:rPr>
          <w:rFonts w:hint="eastAsia" w:ascii="Times New Roman" w:hAnsi="Times New Roman" w:eastAsia="宋体" w:cs="宋体"/>
          <w:color w:val="auto"/>
          <w:kern w:val="2"/>
          <w:sz w:val="21"/>
          <w:szCs w:val="24"/>
          <w:highlight w:val="none"/>
          <w:lang w:val="en-US" w:eastAsia="zh-CN" w:bidi="ar"/>
        </w:rPr>
        <w:t>不同投标人的投标文件由同一单位或者个人编制；</w:t>
      </w:r>
    </w:p>
    <w:p w14:paraId="61899F0A">
      <w:pPr>
        <w:keepNext w:val="0"/>
        <w:keepLines w:val="0"/>
        <w:widowControl w:val="0"/>
        <w:suppressLineNumbers w:val="0"/>
        <w:spacing w:before="0" w:beforeAutospacing="0" w:after="0" w:afterAutospacing="0" w:line="360" w:lineRule="exact"/>
        <w:ind w:left="0" w:right="0" w:firstLine="420" w:firstLineChars="200"/>
        <w:jc w:val="both"/>
        <w:rPr>
          <w:rFonts w:cs="宋体"/>
          <w:color w:val="auto"/>
          <w:highlight w:val="none"/>
          <w:lang w:bidi="ar"/>
        </w:rPr>
      </w:pPr>
      <w:r>
        <w:rPr>
          <w:rFonts w:hint="eastAsia" w:ascii="Times New Roman" w:hAnsi="Times New Roman" w:eastAsia="宋体" w:cs="宋体"/>
          <w:color w:val="auto"/>
          <w:kern w:val="2"/>
          <w:sz w:val="21"/>
          <w:szCs w:val="24"/>
          <w:highlight w:val="none"/>
          <w:lang w:val="en-US" w:eastAsia="zh-CN" w:bidi="ar"/>
        </w:rPr>
        <w:t>②</w:t>
      </w:r>
      <w:r>
        <w:rPr>
          <w:rFonts w:hint="default" w:ascii="Times New Roman" w:hAnsi="Times New Roman" w:eastAsia="宋体" w:cs="宋体"/>
          <w:color w:val="auto"/>
          <w:kern w:val="2"/>
          <w:sz w:val="21"/>
          <w:szCs w:val="24"/>
          <w:highlight w:val="none"/>
          <w:lang w:val="en-US" w:eastAsia="zh-CN" w:bidi="ar"/>
        </w:rPr>
        <w:t xml:space="preserve"> </w:t>
      </w:r>
      <w:r>
        <w:rPr>
          <w:rFonts w:hint="eastAsia" w:ascii="Times New Roman" w:hAnsi="Times New Roman" w:eastAsia="宋体" w:cs="宋体"/>
          <w:color w:val="auto"/>
          <w:kern w:val="2"/>
          <w:sz w:val="21"/>
          <w:szCs w:val="24"/>
          <w:highlight w:val="none"/>
          <w:lang w:val="en-US" w:eastAsia="zh-CN" w:bidi="ar"/>
        </w:rPr>
        <w:t>不同投标人委托同一单位或者个人办理投标事宜；</w:t>
      </w:r>
    </w:p>
    <w:p w14:paraId="159B8253">
      <w:pPr>
        <w:keepNext w:val="0"/>
        <w:keepLines w:val="0"/>
        <w:widowControl w:val="0"/>
        <w:suppressLineNumbers w:val="0"/>
        <w:spacing w:before="0" w:beforeAutospacing="0" w:after="0" w:afterAutospacing="0" w:line="360" w:lineRule="exact"/>
        <w:ind w:left="0" w:right="0" w:firstLine="420" w:firstLineChars="200"/>
        <w:jc w:val="both"/>
        <w:rPr>
          <w:rFonts w:cs="宋体"/>
          <w:color w:val="auto"/>
          <w:highlight w:val="none"/>
          <w:lang w:bidi="ar"/>
        </w:rPr>
      </w:pPr>
      <w:r>
        <w:rPr>
          <w:rFonts w:hint="eastAsia" w:ascii="Times New Roman" w:hAnsi="Times New Roman" w:eastAsia="宋体" w:cs="宋体"/>
          <w:color w:val="auto"/>
          <w:kern w:val="2"/>
          <w:sz w:val="21"/>
          <w:szCs w:val="24"/>
          <w:highlight w:val="none"/>
          <w:lang w:val="en-US" w:eastAsia="zh-CN" w:bidi="ar"/>
        </w:rPr>
        <w:t>③</w:t>
      </w:r>
      <w:r>
        <w:rPr>
          <w:rFonts w:hint="default" w:ascii="Times New Roman" w:hAnsi="Times New Roman" w:eastAsia="宋体" w:cs="宋体"/>
          <w:color w:val="auto"/>
          <w:kern w:val="2"/>
          <w:sz w:val="21"/>
          <w:szCs w:val="24"/>
          <w:highlight w:val="none"/>
          <w:lang w:val="en-US" w:eastAsia="zh-CN" w:bidi="ar"/>
        </w:rPr>
        <w:t xml:space="preserve"> </w:t>
      </w:r>
      <w:r>
        <w:rPr>
          <w:rFonts w:hint="eastAsia" w:ascii="Times New Roman" w:hAnsi="Times New Roman" w:eastAsia="宋体" w:cs="宋体"/>
          <w:color w:val="auto"/>
          <w:kern w:val="2"/>
          <w:sz w:val="21"/>
          <w:szCs w:val="24"/>
          <w:highlight w:val="none"/>
          <w:lang w:val="en-US" w:eastAsia="zh-CN" w:bidi="ar"/>
        </w:rPr>
        <w:t>不同投标人使用同一电脑等电子设备办理投标事宜（下载招标文件、上传投标文件、授权委托人或项目负责人实名认证等关键环节）；</w:t>
      </w:r>
    </w:p>
    <w:p w14:paraId="4A59E882">
      <w:pPr>
        <w:keepNext w:val="0"/>
        <w:keepLines w:val="0"/>
        <w:widowControl w:val="0"/>
        <w:suppressLineNumbers w:val="0"/>
        <w:spacing w:before="0" w:beforeAutospacing="0" w:after="0" w:afterAutospacing="0" w:line="360" w:lineRule="exact"/>
        <w:ind w:left="0" w:right="0" w:firstLine="420" w:firstLineChars="200"/>
        <w:jc w:val="both"/>
        <w:rPr>
          <w:rFonts w:cs="宋体"/>
          <w:color w:val="auto"/>
          <w:highlight w:val="none"/>
          <w:lang w:bidi="ar"/>
        </w:rPr>
      </w:pPr>
      <w:r>
        <w:rPr>
          <w:rFonts w:hint="eastAsia" w:ascii="Times New Roman" w:hAnsi="Times New Roman" w:eastAsia="宋体" w:cs="宋体"/>
          <w:color w:val="auto"/>
          <w:kern w:val="2"/>
          <w:sz w:val="21"/>
          <w:szCs w:val="24"/>
          <w:highlight w:val="none"/>
          <w:lang w:val="en-US" w:eastAsia="zh-CN" w:bidi="ar"/>
        </w:rPr>
        <w:t>④</w:t>
      </w:r>
      <w:r>
        <w:rPr>
          <w:rFonts w:hint="default" w:ascii="Times New Roman" w:hAnsi="Times New Roman" w:eastAsia="宋体" w:cs="宋体"/>
          <w:color w:val="auto"/>
          <w:kern w:val="2"/>
          <w:sz w:val="21"/>
          <w:szCs w:val="24"/>
          <w:highlight w:val="none"/>
          <w:lang w:val="en-US" w:eastAsia="zh-CN" w:bidi="ar"/>
        </w:rPr>
        <w:t xml:space="preserve"> </w:t>
      </w:r>
      <w:r>
        <w:rPr>
          <w:rFonts w:hint="eastAsia" w:ascii="Times New Roman" w:hAnsi="Times New Roman" w:eastAsia="宋体" w:cs="宋体"/>
          <w:color w:val="auto"/>
          <w:kern w:val="2"/>
          <w:sz w:val="21"/>
          <w:szCs w:val="24"/>
          <w:highlight w:val="none"/>
          <w:lang w:val="en-US" w:eastAsia="zh-CN" w:bidi="ar"/>
        </w:rPr>
        <w:t>不同投标人的投标文件载明的项目管理成员为同一人；</w:t>
      </w:r>
    </w:p>
    <w:p w14:paraId="706869E0">
      <w:pPr>
        <w:keepNext w:val="0"/>
        <w:keepLines w:val="0"/>
        <w:widowControl w:val="0"/>
        <w:suppressLineNumbers w:val="0"/>
        <w:spacing w:before="0" w:beforeAutospacing="0" w:after="0" w:afterAutospacing="0" w:line="360" w:lineRule="exact"/>
        <w:ind w:left="0" w:right="0" w:firstLine="420" w:firstLineChars="200"/>
        <w:jc w:val="both"/>
        <w:rPr>
          <w:rFonts w:cs="宋体"/>
          <w:color w:val="auto"/>
          <w:highlight w:val="none"/>
          <w:lang w:bidi="ar"/>
        </w:rPr>
      </w:pPr>
      <w:r>
        <w:rPr>
          <w:rFonts w:hint="eastAsia" w:ascii="Times New Roman" w:hAnsi="Times New Roman" w:eastAsia="宋体" w:cs="宋体"/>
          <w:color w:val="auto"/>
          <w:kern w:val="2"/>
          <w:sz w:val="21"/>
          <w:szCs w:val="24"/>
          <w:highlight w:val="none"/>
          <w:lang w:val="en-US" w:eastAsia="zh-CN" w:bidi="ar"/>
        </w:rPr>
        <w:t>⑤</w:t>
      </w:r>
      <w:r>
        <w:rPr>
          <w:rFonts w:hint="default" w:ascii="Times New Roman" w:hAnsi="Times New Roman" w:eastAsia="宋体" w:cs="宋体"/>
          <w:color w:val="auto"/>
          <w:kern w:val="2"/>
          <w:sz w:val="21"/>
          <w:szCs w:val="24"/>
          <w:highlight w:val="none"/>
          <w:lang w:val="en-US" w:eastAsia="zh-CN" w:bidi="ar"/>
        </w:rPr>
        <w:t xml:space="preserve"> </w:t>
      </w:r>
      <w:r>
        <w:rPr>
          <w:rFonts w:hint="eastAsia" w:ascii="Times New Roman" w:hAnsi="Times New Roman" w:eastAsia="宋体" w:cs="宋体"/>
          <w:color w:val="auto"/>
          <w:kern w:val="2"/>
          <w:sz w:val="21"/>
          <w:szCs w:val="24"/>
          <w:highlight w:val="none"/>
          <w:lang w:val="en-US" w:eastAsia="zh-CN" w:bidi="ar"/>
        </w:rPr>
        <w:t>不同投标人的投标文件非典型一致或者投标报价呈规律性差异；</w:t>
      </w:r>
    </w:p>
    <w:p w14:paraId="6BB950AB">
      <w:pPr>
        <w:keepNext w:val="0"/>
        <w:keepLines w:val="0"/>
        <w:widowControl w:val="0"/>
        <w:suppressLineNumbers w:val="0"/>
        <w:spacing w:before="0" w:beforeAutospacing="0" w:after="0" w:afterAutospacing="0" w:line="360" w:lineRule="exact"/>
        <w:ind w:left="0" w:right="0" w:firstLine="420" w:firstLineChars="200"/>
        <w:jc w:val="both"/>
        <w:rPr>
          <w:rFonts w:cs="宋体"/>
          <w:color w:val="auto"/>
          <w:highlight w:val="none"/>
          <w:lang w:bidi="ar"/>
        </w:rPr>
      </w:pPr>
      <w:r>
        <w:rPr>
          <w:rFonts w:hint="eastAsia" w:ascii="Times New Roman" w:hAnsi="Times New Roman" w:eastAsia="宋体" w:cs="宋体"/>
          <w:color w:val="auto"/>
          <w:kern w:val="2"/>
          <w:sz w:val="21"/>
          <w:szCs w:val="24"/>
          <w:highlight w:val="none"/>
          <w:lang w:val="en-US" w:eastAsia="zh-CN" w:bidi="ar"/>
        </w:rPr>
        <w:t>⑥</w:t>
      </w:r>
      <w:r>
        <w:rPr>
          <w:rFonts w:hint="default" w:ascii="Times New Roman" w:hAnsi="Times New Roman" w:eastAsia="宋体" w:cs="宋体"/>
          <w:color w:val="auto"/>
          <w:kern w:val="2"/>
          <w:sz w:val="21"/>
          <w:szCs w:val="24"/>
          <w:highlight w:val="none"/>
          <w:lang w:val="en-US" w:eastAsia="zh-CN" w:bidi="ar"/>
        </w:rPr>
        <w:t xml:space="preserve"> </w:t>
      </w:r>
      <w:r>
        <w:rPr>
          <w:rFonts w:hint="eastAsia" w:ascii="Times New Roman" w:hAnsi="Times New Roman" w:eastAsia="宋体" w:cs="宋体"/>
          <w:color w:val="auto"/>
          <w:kern w:val="2"/>
          <w:sz w:val="21"/>
          <w:szCs w:val="24"/>
          <w:highlight w:val="none"/>
          <w:lang w:val="en-US" w:eastAsia="zh-CN" w:bidi="ar"/>
        </w:rPr>
        <w:t>不同投标人的投标文件相互混装；</w:t>
      </w:r>
    </w:p>
    <w:p w14:paraId="647D73A0">
      <w:pPr>
        <w:keepNext w:val="0"/>
        <w:keepLines w:val="0"/>
        <w:widowControl w:val="0"/>
        <w:suppressLineNumbers w:val="0"/>
        <w:spacing w:before="0" w:beforeAutospacing="0" w:after="0" w:afterAutospacing="0" w:line="360" w:lineRule="exact"/>
        <w:ind w:left="0" w:right="0" w:firstLine="420" w:firstLineChars="200"/>
        <w:jc w:val="both"/>
        <w:rPr>
          <w:rFonts w:cs="宋体"/>
          <w:color w:val="auto"/>
          <w:highlight w:val="none"/>
          <w:lang w:bidi="ar"/>
        </w:rPr>
      </w:pPr>
      <w:r>
        <w:rPr>
          <w:rFonts w:hint="eastAsia" w:ascii="Times New Roman" w:hAnsi="Times New Roman" w:eastAsia="宋体" w:cs="宋体"/>
          <w:color w:val="auto"/>
          <w:kern w:val="2"/>
          <w:sz w:val="21"/>
          <w:szCs w:val="24"/>
          <w:highlight w:val="none"/>
          <w:lang w:val="en-US" w:eastAsia="zh-CN" w:bidi="ar"/>
        </w:rPr>
        <w:t>⑦</w:t>
      </w:r>
      <w:r>
        <w:rPr>
          <w:rFonts w:hint="default" w:ascii="Times New Roman" w:hAnsi="Times New Roman" w:eastAsia="宋体" w:cs="宋体"/>
          <w:color w:val="auto"/>
          <w:kern w:val="2"/>
          <w:sz w:val="21"/>
          <w:szCs w:val="24"/>
          <w:highlight w:val="none"/>
          <w:lang w:val="en-US" w:eastAsia="zh-CN" w:bidi="ar"/>
        </w:rPr>
        <w:t xml:space="preserve"> </w:t>
      </w:r>
      <w:r>
        <w:rPr>
          <w:rFonts w:hint="eastAsia" w:ascii="Times New Roman" w:hAnsi="Times New Roman" w:eastAsia="宋体" w:cs="宋体"/>
          <w:color w:val="auto"/>
          <w:kern w:val="2"/>
          <w:sz w:val="21"/>
          <w:szCs w:val="24"/>
          <w:highlight w:val="none"/>
          <w:lang w:val="en-US" w:eastAsia="zh-CN" w:bidi="ar"/>
        </w:rPr>
        <w:t>不同投标人的投标保证金或保函（保险）财务费用从同一单位或者个人的账户转出；</w:t>
      </w:r>
    </w:p>
    <w:p w14:paraId="699E6934">
      <w:pPr>
        <w:keepNext w:val="0"/>
        <w:keepLines w:val="0"/>
        <w:widowControl w:val="0"/>
        <w:suppressLineNumbers w:val="0"/>
        <w:spacing w:before="0" w:beforeAutospacing="0" w:after="0" w:afterAutospacing="0" w:line="360" w:lineRule="exact"/>
        <w:ind w:left="0" w:right="0" w:firstLine="420" w:firstLineChars="200"/>
        <w:jc w:val="both"/>
        <w:rPr>
          <w:rFonts w:cs="宋体"/>
          <w:color w:val="auto"/>
          <w:highlight w:val="none"/>
          <w:lang w:bidi="ar"/>
        </w:rPr>
      </w:pPr>
      <w:r>
        <w:rPr>
          <w:rFonts w:hint="eastAsia" w:ascii="Times New Roman" w:hAnsi="Times New Roman" w:eastAsia="宋体" w:cs="宋体"/>
          <w:color w:val="auto"/>
          <w:kern w:val="2"/>
          <w:sz w:val="21"/>
          <w:szCs w:val="24"/>
          <w:highlight w:val="none"/>
          <w:lang w:val="en-US" w:eastAsia="zh-CN" w:bidi="ar"/>
        </w:rPr>
        <w:t>⑧</w:t>
      </w:r>
      <w:r>
        <w:rPr>
          <w:rFonts w:hint="default" w:ascii="Times New Roman" w:hAnsi="Times New Roman" w:eastAsia="宋体" w:cs="宋体"/>
          <w:color w:val="auto"/>
          <w:kern w:val="2"/>
          <w:sz w:val="21"/>
          <w:szCs w:val="24"/>
          <w:highlight w:val="none"/>
          <w:lang w:val="en-US" w:eastAsia="zh-CN" w:bidi="ar"/>
        </w:rPr>
        <w:t xml:space="preserve"> </w:t>
      </w:r>
      <w:r>
        <w:rPr>
          <w:rFonts w:hint="eastAsia" w:ascii="Times New Roman" w:hAnsi="Times New Roman" w:eastAsia="宋体" w:cs="宋体"/>
          <w:color w:val="auto"/>
          <w:kern w:val="2"/>
          <w:sz w:val="21"/>
          <w:szCs w:val="24"/>
          <w:highlight w:val="none"/>
          <w:lang w:val="en-US" w:eastAsia="zh-CN" w:bidi="ar"/>
        </w:rPr>
        <w:t>不同投标人的投标文件存在“</w:t>
      </w:r>
      <w:r>
        <w:rPr>
          <w:rFonts w:hint="default" w:ascii="Times New Roman" w:hAnsi="Times New Roman" w:eastAsia="宋体" w:cs="宋体"/>
          <w:color w:val="auto"/>
          <w:kern w:val="2"/>
          <w:sz w:val="21"/>
          <w:szCs w:val="24"/>
          <w:highlight w:val="none"/>
          <w:lang w:val="en-US" w:eastAsia="zh-CN" w:bidi="ar"/>
        </w:rPr>
        <w:t>MAC</w:t>
      </w:r>
      <w:r>
        <w:rPr>
          <w:rFonts w:hint="eastAsia" w:ascii="Times New Roman" w:hAnsi="Times New Roman" w:eastAsia="宋体" w:cs="宋体"/>
          <w:color w:val="auto"/>
          <w:kern w:val="2"/>
          <w:sz w:val="21"/>
          <w:szCs w:val="24"/>
          <w:highlight w:val="none"/>
          <w:lang w:val="en-US" w:eastAsia="zh-CN" w:bidi="ar"/>
        </w:rPr>
        <w:t>地址”、“文件创建标识码”、“文件制作机器码”等唯一性标识一致等情形。</w:t>
      </w:r>
    </w:p>
    <w:p w14:paraId="0A45EE3B">
      <w:pPr>
        <w:keepNext w:val="0"/>
        <w:keepLines w:val="0"/>
        <w:widowControl w:val="0"/>
        <w:suppressLineNumbers w:val="0"/>
        <w:spacing w:before="0" w:beforeAutospacing="0" w:after="0" w:afterAutospacing="0" w:line="360" w:lineRule="exact"/>
        <w:ind w:left="0" w:right="0" w:firstLine="420" w:firstLineChars="200"/>
        <w:jc w:val="both"/>
        <w:rPr>
          <w:rFonts w:cs="宋体"/>
          <w:color w:val="auto"/>
          <w:highlight w:val="none"/>
          <w:lang w:bidi="ar"/>
        </w:rPr>
      </w:pPr>
      <w:r>
        <w:rPr>
          <w:rFonts w:hint="default" w:ascii="Times New Roman" w:hAnsi="Times New Roman" w:eastAsia="宋体" w:cs="宋体"/>
          <w:color w:val="auto"/>
          <w:kern w:val="2"/>
          <w:sz w:val="21"/>
          <w:szCs w:val="24"/>
          <w:highlight w:val="none"/>
          <w:lang w:val="en-US" w:eastAsia="zh-CN" w:bidi="ar"/>
        </w:rPr>
        <w:t>2</w:t>
      </w:r>
      <w:r>
        <w:rPr>
          <w:rFonts w:hint="eastAsia" w:ascii="Times New Roman" w:hAnsi="Times New Roman" w:eastAsia="宋体" w:cs="宋体"/>
          <w:color w:val="auto"/>
          <w:kern w:val="2"/>
          <w:sz w:val="21"/>
          <w:szCs w:val="24"/>
          <w:highlight w:val="none"/>
          <w:lang w:val="en-US" w:eastAsia="zh-CN" w:bidi="ar"/>
        </w:rPr>
        <w:t>）有下列情形之一的，属于弄虚作假行为：</w:t>
      </w:r>
    </w:p>
    <w:p w14:paraId="3C79EC06">
      <w:pPr>
        <w:keepNext w:val="0"/>
        <w:keepLines w:val="0"/>
        <w:widowControl w:val="0"/>
        <w:suppressLineNumbers w:val="0"/>
        <w:spacing w:before="0" w:beforeAutospacing="0" w:after="0" w:afterAutospacing="0" w:line="360" w:lineRule="exact"/>
        <w:ind w:left="0" w:right="0" w:firstLine="420" w:firstLineChars="200"/>
        <w:jc w:val="both"/>
        <w:rPr>
          <w:rFonts w:cs="宋体"/>
          <w:color w:val="auto"/>
          <w:highlight w:val="none"/>
          <w:lang w:bidi="ar"/>
        </w:rPr>
      </w:pPr>
      <w:r>
        <w:rPr>
          <w:rFonts w:hint="eastAsia" w:ascii="Times New Roman" w:hAnsi="Times New Roman" w:eastAsia="宋体" w:cs="宋体"/>
          <w:color w:val="auto"/>
          <w:kern w:val="2"/>
          <w:sz w:val="21"/>
          <w:szCs w:val="24"/>
          <w:highlight w:val="none"/>
          <w:lang w:val="en-US" w:eastAsia="zh-CN" w:bidi="ar"/>
        </w:rPr>
        <w:t>①</w:t>
      </w:r>
      <w:r>
        <w:rPr>
          <w:rFonts w:hint="default" w:ascii="Times New Roman" w:hAnsi="Times New Roman" w:eastAsia="宋体" w:cs="宋体"/>
          <w:color w:val="auto"/>
          <w:kern w:val="2"/>
          <w:sz w:val="21"/>
          <w:szCs w:val="24"/>
          <w:highlight w:val="none"/>
          <w:lang w:val="en-US" w:eastAsia="zh-CN" w:bidi="ar"/>
        </w:rPr>
        <w:t xml:space="preserve"> </w:t>
      </w:r>
      <w:r>
        <w:rPr>
          <w:rFonts w:hint="eastAsia" w:ascii="Times New Roman" w:hAnsi="Times New Roman" w:eastAsia="宋体" w:cs="宋体"/>
          <w:color w:val="auto"/>
          <w:kern w:val="2"/>
          <w:sz w:val="21"/>
          <w:szCs w:val="24"/>
          <w:highlight w:val="none"/>
          <w:lang w:val="en-US" w:eastAsia="zh-CN" w:bidi="ar"/>
        </w:rPr>
        <w:t>使用通过受让或者租借等方式获取的资格、资质证书投标的，即以他人名义投标的。</w:t>
      </w:r>
    </w:p>
    <w:p w14:paraId="4BCCE9A1">
      <w:pPr>
        <w:keepNext w:val="0"/>
        <w:keepLines w:val="0"/>
        <w:widowControl w:val="0"/>
        <w:suppressLineNumbers w:val="0"/>
        <w:spacing w:before="0" w:beforeAutospacing="0" w:after="0" w:afterAutospacing="0" w:line="360" w:lineRule="exact"/>
        <w:ind w:left="0" w:right="0" w:firstLine="420" w:firstLineChars="200"/>
        <w:jc w:val="both"/>
        <w:rPr>
          <w:rFonts w:cs="宋体"/>
          <w:color w:val="auto"/>
          <w:highlight w:val="none"/>
          <w:lang w:bidi="ar"/>
        </w:rPr>
      </w:pPr>
      <w:r>
        <w:rPr>
          <w:rFonts w:hint="eastAsia" w:ascii="Times New Roman" w:hAnsi="Times New Roman" w:eastAsia="宋体" w:cs="宋体"/>
          <w:color w:val="auto"/>
          <w:kern w:val="2"/>
          <w:sz w:val="21"/>
          <w:szCs w:val="24"/>
          <w:highlight w:val="none"/>
          <w:lang w:val="en-US" w:eastAsia="zh-CN" w:bidi="ar"/>
        </w:rPr>
        <w:t>②</w:t>
      </w:r>
      <w:r>
        <w:rPr>
          <w:rFonts w:hint="default" w:ascii="Times New Roman" w:hAnsi="Times New Roman" w:eastAsia="宋体" w:cs="宋体"/>
          <w:color w:val="auto"/>
          <w:kern w:val="2"/>
          <w:sz w:val="21"/>
          <w:szCs w:val="24"/>
          <w:highlight w:val="none"/>
          <w:lang w:val="en-US" w:eastAsia="zh-CN" w:bidi="ar"/>
        </w:rPr>
        <w:t xml:space="preserve"> </w:t>
      </w:r>
      <w:r>
        <w:rPr>
          <w:rFonts w:hint="eastAsia" w:ascii="Times New Roman" w:hAnsi="Times New Roman" w:eastAsia="宋体" w:cs="宋体"/>
          <w:color w:val="auto"/>
          <w:kern w:val="2"/>
          <w:sz w:val="21"/>
          <w:szCs w:val="24"/>
          <w:highlight w:val="none"/>
          <w:lang w:val="en-US" w:eastAsia="zh-CN" w:bidi="ar"/>
        </w:rPr>
        <w:t>使用伪造、变造的许可证件；</w:t>
      </w:r>
    </w:p>
    <w:p w14:paraId="499F7F6E">
      <w:pPr>
        <w:keepNext w:val="0"/>
        <w:keepLines w:val="0"/>
        <w:widowControl w:val="0"/>
        <w:suppressLineNumbers w:val="0"/>
        <w:spacing w:before="0" w:beforeAutospacing="0" w:after="0" w:afterAutospacing="0" w:line="360" w:lineRule="exact"/>
        <w:ind w:left="0" w:right="0" w:firstLine="420" w:firstLineChars="200"/>
        <w:jc w:val="both"/>
        <w:rPr>
          <w:rFonts w:cs="宋体"/>
          <w:color w:val="auto"/>
          <w:highlight w:val="none"/>
          <w:lang w:bidi="ar"/>
        </w:rPr>
      </w:pPr>
      <w:r>
        <w:rPr>
          <w:rFonts w:hint="eastAsia" w:ascii="Times New Roman" w:hAnsi="Times New Roman" w:eastAsia="宋体" w:cs="宋体"/>
          <w:color w:val="auto"/>
          <w:kern w:val="2"/>
          <w:sz w:val="21"/>
          <w:szCs w:val="24"/>
          <w:highlight w:val="none"/>
          <w:lang w:val="en-US" w:eastAsia="zh-CN" w:bidi="ar"/>
        </w:rPr>
        <w:t>③</w:t>
      </w:r>
      <w:r>
        <w:rPr>
          <w:rFonts w:hint="default" w:ascii="Times New Roman" w:hAnsi="Times New Roman" w:eastAsia="宋体" w:cs="宋体"/>
          <w:color w:val="auto"/>
          <w:kern w:val="2"/>
          <w:sz w:val="21"/>
          <w:szCs w:val="24"/>
          <w:highlight w:val="none"/>
          <w:lang w:val="en-US" w:eastAsia="zh-CN" w:bidi="ar"/>
        </w:rPr>
        <w:t xml:space="preserve"> </w:t>
      </w:r>
      <w:r>
        <w:rPr>
          <w:rFonts w:hint="eastAsia" w:ascii="Times New Roman" w:hAnsi="Times New Roman" w:eastAsia="宋体" w:cs="宋体"/>
          <w:color w:val="auto"/>
          <w:kern w:val="2"/>
          <w:sz w:val="21"/>
          <w:szCs w:val="24"/>
          <w:highlight w:val="none"/>
          <w:lang w:val="en-US" w:eastAsia="zh-CN" w:bidi="ar"/>
        </w:rPr>
        <w:t>提供虚假的财务状况或者业绩；</w:t>
      </w:r>
    </w:p>
    <w:p w14:paraId="7935A6ED">
      <w:pPr>
        <w:keepNext w:val="0"/>
        <w:keepLines w:val="0"/>
        <w:widowControl w:val="0"/>
        <w:suppressLineNumbers w:val="0"/>
        <w:spacing w:before="0" w:beforeAutospacing="0" w:after="0" w:afterAutospacing="0" w:line="360" w:lineRule="exact"/>
        <w:ind w:left="0" w:right="0" w:firstLine="420" w:firstLineChars="200"/>
        <w:jc w:val="both"/>
        <w:rPr>
          <w:rFonts w:cs="宋体"/>
          <w:color w:val="auto"/>
          <w:highlight w:val="none"/>
          <w:lang w:bidi="ar"/>
        </w:rPr>
      </w:pPr>
      <w:r>
        <w:rPr>
          <w:rFonts w:hint="eastAsia" w:ascii="Times New Roman" w:hAnsi="Times New Roman" w:eastAsia="宋体" w:cs="宋体"/>
          <w:color w:val="auto"/>
          <w:kern w:val="2"/>
          <w:sz w:val="21"/>
          <w:szCs w:val="24"/>
          <w:highlight w:val="none"/>
          <w:lang w:val="en-US" w:eastAsia="zh-CN" w:bidi="ar"/>
        </w:rPr>
        <w:t>④</w:t>
      </w:r>
      <w:r>
        <w:rPr>
          <w:rFonts w:hint="default" w:ascii="Times New Roman" w:hAnsi="Times New Roman" w:eastAsia="宋体" w:cs="宋体"/>
          <w:color w:val="auto"/>
          <w:kern w:val="2"/>
          <w:sz w:val="21"/>
          <w:szCs w:val="24"/>
          <w:highlight w:val="none"/>
          <w:lang w:val="en-US" w:eastAsia="zh-CN" w:bidi="ar"/>
        </w:rPr>
        <w:t xml:space="preserve"> </w:t>
      </w:r>
      <w:r>
        <w:rPr>
          <w:rFonts w:hint="eastAsia" w:ascii="Times New Roman" w:hAnsi="Times New Roman" w:eastAsia="宋体" w:cs="宋体"/>
          <w:color w:val="auto"/>
          <w:kern w:val="2"/>
          <w:sz w:val="21"/>
          <w:szCs w:val="24"/>
          <w:highlight w:val="none"/>
          <w:lang w:val="en-US" w:eastAsia="zh-CN" w:bidi="ar"/>
        </w:rPr>
        <w:t>提供虚假的项目负责人或者主要技术人员简历、社会保险证明；</w:t>
      </w:r>
    </w:p>
    <w:p w14:paraId="326F70CB">
      <w:pPr>
        <w:keepNext w:val="0"/>
        <w:keepLines w:val="0"/>
        <w:widowControl w:val="0"/>
        <w:suppressLineNumbers w:val="0"/>
        <w:spacing w:before="0" w:beforeAutospacing="0" w:after="0" w:afterAutospacing="0" w:line="360" w:lineRule="exact"/>
        <w:ind w:left="0" w:right="0" w:firstLine="420" w:firstLineChars="200"/>
        <w:jc w:val="both"/>
        <w:rPr>
          <w:rFonts w:cs="宋体"/>
          <w:color w:val="auto"/>
          <w:highlight w:val="none"/>
          <w:lang w:bidi="ar"/>
        </w:rPr>
      </w:pPr>
      <w:r>
        <w:rPr>
          <w:rFonts w:hint="eastAsia" w:ascii="Times New Roman" w:hAnsi="Times New Roman" w:eastAsia="宋体" w:cs="宋体"/>
          <w:color w:val="auto"/>
          <w:kern w:val="2"/>
          <w:sz w:val="21"/>
          <w:szCs w:val="24"/>
          <w:highlight w:val="none"/>
          <w:lang w:val="en-US" w:eastAsia="zh-CN" w:bidi="ar"/>
        </w:rPr>
        <w:t>⑤</w:t>
      </w:r>
      <w:r>
        <w:rPr>
          <w:rFonts w:hint="default" w:ascii="Times New Roman" w:hAnsi="Times New Roman" w:eastAsia="宋体" w:cs="宋体"/>
          <w:color w:val="auto"/>
          <w:kern w:val="2"/>
          <w:sz w:val="21"/>
          <w:szCs w:val="24"/>
          <w:highlight w:val="none"/>
          <w:lang w:val="en-US" w:eastAsia="zh-CN" w:bidi="ar"/>
        </w:rPr>
        <w:t xml:space="preserve"> </w:t>
      </w:r>
      <w:r>
        <w:rPr>
          <w:rFonts w:hint="eastAsia" w:ascii="Times New Roman" w:hAnsi="Times New Roman" w:eastAsia="宋体" w:cs="宋体"/>
          <w:color w:val="auto"/>
          <w:kern w:val="2"/>
          <w:sz w:val="21"/>
          <w:szCs w:val="24"/>
          <w:highlight w:val="none"/>
          <w:lang w:val="en-US" w:eastAsia="zh-CN" w:bidi="ar"/>
        </w:rPr>
        <w:t>提供虚假的信用状况；</w:t>
      </w:r>
    </w:p>
    <w:p w14:paraId="2BBD42A6">
      <w:pPr>
        <w:keepNext w:val="0"/>
        <w:keepLines w:val="0"/>
        <w:widowControl w:val="0"/>
        <w:suppressLineNumbers w:val="0"/>
        <w:spacing w:before="0" w:beforeAutospacing="0" w:after="0" w:afterAutospacing="0" w:line="360" w:lineRule="exact"/>
        <w:ind w:left="0" w:right="0" w:firstLine="420" w:firstLineChars="200"/>
        <w:jc w:val="both"/>
        <w:rPr>
          <w:rFonts w:cs="宋体"/>
          <w:color w:val="auto"/>
          <w:highlight w:val="none"/>
          <w:lang w:bidi="ar"/>
        </w:rPr>
      </w:pPr>
      <w:r>
        <w:rPr>
          <w:rFonts w:hint="eastAsia" w:ascii="Times New Roman" w:hAnsi="Times New Roman" w:eastAsia="宋体" w:cs="宋体"/>
          <w:color w:val="auto"/>
          <w:kern w:val="2"/>
          <w:sz w:val="21"/>
          <w:szCs w:val="24"/>
          <w:highlight w:val="none"/>
          <w:lang w:val="en-US" w:eastAsia="zh-CN" w:bidi="ar"/>
        </w:rPr>
        <w:t>⑥</w:t>
      </w:r>
      <w:r>
        <w:rPr>
          <w:rFonts w:hint="default" w:ascii="Times New Roman" w:hAnsi="Times New Roman" w:eastAsia="宋体" w:cs="宋体"/>
          <w:color w:val="auto"/>
          <w:kern w:val="2"/>
          <w:sz w:val="21"/>
          <w:szCs w:val="24"/>
          <w:highlight w:val="none"/>
          <w:lang w:val="en-US" w:eastAsia="zh-CN" w:bidi="ar"/>
        </w:rPr>
        <w:t xml:space="preserve"> </w:t>
      </w:r>
      <w:r>
        <w:rPr>
          <w:rFonts w:hint="eastAsia" w:ascii="Times New Roman" w:hAnsi="Times New Roman" w:eastAsia="宋体" w:cs="宋体"/>
          <w:color w:val="auto"/>
          <w:kern w:val="2"/>
          <w:sz w:val="21"/>
          <w:szCs w:val="24"/>
          <w:highlight w:val="none"/>
          <w:lang w:val="en-US" w:eastAsia="zh-CN" w:bidi="ar"/>
        </w:rPr>
        <w:t>其他弄虚作假的行为。</w:t>
      </w:r>
    </w:p>
    <w:p w14:paraId="7E75442C">
      <w:pPr>
        <w:keepNext w:val="0"/>
        <w:keepLines w:val="0"/>
        <w:widowControl w:val="0"/>
        <w:suppressLineNumbers w:val="0"/>
        <w:spacing w:before="0" w:beforeAutospacing="0" w:after="0" w:afterAutospacing="0" w:line="360" w:lineRule="exact"/>
        <w:ind w:left="0" w:right="0" w:firstLine="420" w:firstLineChars="200"/>
        <w:jc w:val="both"/>
        <w:rPr>
          <w:color w:val="auto"/>
          <w:highlight w:val="none"/>
        </w:rPr>
      </w:pPr>
      <w:r>
        <w:rPr>
          <w:rFonts w:hint="default" w:ascii="Times New Roman" w:hAnsi="Times New Roman" w:eastAsia="宋体" w:cs="Times New Roman"/>
          <w:color w:val="auto"/>
          <w:kern w:val="2"/>
          <w:sz w:val="21"/>
          <w:szCs w:val="24"/>
          <w:highlight w:val="none"/>
          <w:lang w:val="en-US" w:eastAsia="zh-CN" w:bidi="ar"/>
        </w:rPr>
        <w:t>3.1.3</w:t>
      </w:r>
      <w:r>
        <w:rPr>
          <w:rFonts w:hint="eastAsia" w:ascii="Times New Roman" w:hAnsi="Times New Roman" w:eastAsia="宋体" w:cs="宋体"/>
          <w:color w:val="auto"/>
          <w:kern w:val="2"/>
          <w:sz w:val="21"/>
          <w:szCs w:val="24"/>
          <w:highlight w:val="none"/>
          <w:lang w:val="en-US" w:eastAsia="zh-CN" w:bidi="ar"/>
        </w:rPr>
        <w:t>投标报价有算术错误及其他错误的，评标委员会按以下原则要求投标人对投标报价进行修正，并要求投标人书面澄清确认。投标人拒不澄清确认的，评标委员会应当否决其投标：</w:t>
      </w:r>
    </w:p>
    <w:p w14:paraId="19F30E7B">
      <w:pPr>
        <w:keepNext w:val="0"/>
        <w:keepLines w:val="0"/>
        <w:widowControl w:val="0"/>
        <w:suppressLineNumbers w:val="0"/>
        <w:spacing w:before="0" w:beforeAutospacing="0" w:after="0" w:afterAutospacing="0" w:line="360" w:lineRule="exact"/>
        <w:ind w:left="0" w:right="0" w:firstLine="420" w:firstLineChars="200"/>
        <w:jc w:val="both"/>
        <w:rPr>
          <w:color w:val="auto"/>
          <w:highlight w:val="none"/>
        </w:rPr>
      </w:pPr>
      <w:r>
        <w:rPr>
          <w:rFonts w:hint="eastAsia" w:ascii="Times New Roman" w:hAnsi="Times New Roman" w:eastAsia="宋体" w:cs="宋体"/>
          <w:color w:val="auto"/>
          <w:kern w:val="2"/>
          <w:sz w:val="21"/>
          <w:szCs w:val="24"/>
          <w:highlight w:val="none"/>
          <w:lang w:val="en-US" w:eastAsia="zh-CN" w:bidi="ar"/>
        </w:rPr>
        <w:t>（</w:t>
      </w:r>
      <w:r>
        <w:rPr>
          <w:rFonts w:hint="default" w:ascii="Times New Roman" w:hAnsi="Times New Roman" w:eastAsia="宋体" w:cs="Times New Roman"/>
          <w:color w:val="auto"/>
          <w:kern w:val="2"/>
          <w:sz w:val="21"/>
          <w:szCs w:val="24"/>
          <w:highlight w:val="none"/>
          <w:lang w:val="en-US" w:eastAsia="zh-CN" w:bidi="ar"/>
        </w:rPr>
        <w:t>1</w:t>
      </w:r>
      <w:r>
        <w:rPr>
          <w:rFonts w:hint="eastAsia" w:ascii="Times New Roman" w:hAnsi="Times New Roman" w:eastAsia="宋体" w:cs="宋体"/>
          <w:color w:val="auto"/>
          <w:kern w:val="2"/>
          <w:sz w:val="21"/>
          <w:szCs w:val="24"/>
          <w:highlight w:val="none"/>
          <w:lang w:val="en-US" w:eastAsia="zh-CN" w:bidi="ar"/>
        </w:rPr>
        <w:t>）投标文件中的大写金额与小写金额不一致的，以大写金额为准；</w:t>
      </w:r>
    </w:p>
    <w:p w14:paraId="09FCF905">
      <w:pPr>
        <w:keepNext w:val="0"/>
        <w:keepLines w:val="0"/>
        <w:widowControl w:val="0"/>
        <w:suppressLineNumbers w:val="0"/>
        <w:spacing w:before="0" w:beforeAutospacing="0" w:after="0" w:afterAutospacing="0" w:line="360" w:lineRule="exact"/>
        <w:ind w:left="0" w:right="0" w:firstLine="420" w:firstLineChars="200"/>
        <w:jc w:val="both"/>
        <w:rPr>
          <w:color w:val="auto"/>
          <w:highlight w:val="none"/>
        </w:rPr>
      </w:pPr>
      <w:r>
        <w:rPr>
          <w:rFonts w:hint="eastAsia" w:ascii="Times New Roman" w:hAnsi="Times New Roman" w:eastAsia="宋体" w:cs="宋体"/>
          <w:color w:val="auto"/>
          <w:kern w:val="2"/>
          <w:sz w:val="21"/>
          <w:szCs w:val="24"/>
          <w:highlight w:val="none"/>
          <w:lang w:val="en-US" w:eastAsia="zh-CN" w:bidi="ar"/>
        </w:rPr>
        <w:t>（</w:t>
      </w:r>
      <w:r>
        <w:rPr>
          <w:rFonts w:hint="default" w:ascii="Times New Roman" w:hAnsi="Times New Roman" w:eastAsia="宋体" w:cs="Times New Roman"/>
          <w:color w:val="auto"/>
          <w:kern w:val="2"/>
          <w:sz w:val="21"/>
          <w:szCs w:val="24"/>
          <w:highlight w:val="none"/>
          <w:lang w:val="en-US" w:eastAsia="zh-CN" w:bidi="ar"/>
        </w:rPr>
        <w:t>2</w:t>
      </w:r>
      <w:r>
        <w:rPr>
          <w:rFonts w:hint="eastAsia" w:ascii="Times New Roman" w:hAnsi="Times New Roman" w:eastAsia="宋体" w:cs="宋体"/>
          <w:color w:val="auto"/>
          <w:kern w:val="2"/>
          <w:sz w:val="21"/>
          <w:szCs w:val="24"/>
          <w:highlight w:val="none"/>
          <w:lang w:val="en-US" w:eastAsia="zh-CN" w:bidi="ar"/>
        </w:rPr>
        <w:t>）总价金额与单价金额不一致的，以单价金额为准，但单价金额小数点有明显错误的除外。</w:t>
      </w:r>
    </w:p>
    <w:p w14:paraId="4E15F512">
      <w:pPr>
        <w:keepNext w:val="0"/>
        <w:keepLines w:val="0"/>
        <w:widowControl w:val="0"/>
        <w:suppressLineNumbers w:val="0"/>
        <w:spacing w:before="0" w:beforeAutospacing="0" w:after="0" w:afterAutospacing="0" w:line="380" w:lineRule="exact"/>
        <w:ind w:left="0" w:right="0" w:firstLine="420" w:firstLineChars="200"/>
        <w:jc w:val="both"/>
        <w:rPr>
          <w:color w:val="auto"/>
          <w:highlight w:val="none"/>
        </w:rPr>
      </w:pPr>
      <w:r>
        <w:rPr>
          <w:rFonts w:hint="default" w:ascii="Times New Roman" w:hAnsi="Times New Roman" w:eastAsia="宋体" w:cs="Times New Roman"/>
          <w:color w:val="auto"/>
          <w:kern w:val="2"/>
          <w:sz w:val="21"/>
          <w:szCs w:val="24"/>
          <w:highlight w:val="none"/>
          <w:lang w:val="en-US" w:eastAsia="zh-CN" w:bidi="ar"/>
        </w:rPr>
        <w:t>3.1.4</w:t>
      </w:r>
      <w:r>
        <w:rPr>
          <w:rFonts w:hint="eastAsia" w:ascii="Times New Roman" w:hAnsi="Times New Roman" w:eastAsia="宋体" w:cs="宋体"/>
          <w:color w:val="auto"/>
          <w:kern w:val="2"/>
          <w:sz w:val="21"/>
          <w:szCs w:val="24"/>
          <w:highlight w:val="none"/>
          <w:lang w:val="en-US" w:eastAsia="zh-CN" w:bidi="ar"/>
        </w:rPr>
        <w:t>评标委员会发现投标人的报价明显低于其他投标报价，或者在设有最高投标限价时明显低于最高投标限价，使得其投标报价可能低于其个别成本的，应当要求该投标人作出书面说明并提供相应的证明材料。投标人不能合理说明或者不能提供相应证明材料的，由评标委员会认定该投标人以低于成本报价竞标，否决其投标。</w:t>
      </w:r>
    </w:p>
    <w:p w14:paraId="7E8B1B38">
      <w:pPr>
        <w:keepNext w:val="0"/>
        <w:keepLines w:val="0"/>
        <w:widowControl w:val="0"/>
        <w:suppressLineNumbers w:val="0"/>
        <w:spacing w:before="0" w:beforeAutospacing="0" w:after="0" w:afterAutospacing="0" w:line="360" w:lineRule="exact"/>
        <w:ind w:left="0" w:right="0" w:firstLine="420" w:firstLineChars="200"/>
        <w:jc w:val="both"/>
        <w:rPr>
          <w:color w:val="auto"/>
          <w:highlight w:val="none"/>
        </w:rPr>
      </w:pPr>
      <w:r>
        <w:rPr>
          <w:rFonts w:hint="default" w:ascii="Times New Roman" w:hAnsi="Times New Roman" w:eastAsia="宋体" w:cs="Times New Roman"/>
          <w:color w:val="auto"/>
          <w:kern w:val="2"/>
          <w:sz w:val="21"/>
          <w:szCs w:val="24"/>
          <w:highlight w:val="none"/>
          <w:lang w:val="en-US" w:eastAsia="zh-CN" w:bidi="ar"/>
        </w:rPr>
        <w:t>3.1.5</w:t>
      </w:r>
      <w:r>
        <w:rPr>
          <w:rFonts w:hint="eastAsia" w:ascii="Times New Roman" w:hAnsi="Times New Roman" w:eastAsia="宋体" w:cs="宋体"/>
          <w:color w:val="auto"/>
          <w:kern w:val="2"/>
          <w:sz w:val="21"/>
          <w:szCs w:val="24"/>
          <w:highlight w:val="none"/>
          <w:lang w:val="en-US" w:eastAsia="zh-CN" w:bidi="ar"/>
        </w:rPr>
        <w:t>评标委员会否决不合格投标后，因有效投标不足三个使得投标明显缺乏竞争的，评标委员会可以否决全部投标。</w:t>
      </w:r>
    </w:p>
    <w:p w14:paraId="5C4CB12F">
      <w:pPr>
        <w:pStyle w:val="17"/>
        <w:keepNext/>
        <w:keepLines/>
        <w:widowControl w:val="0"/>
        <w:suppressLineNumbers w:val="0"/>
        <w:spacing w:before="0" w:beforeAutospacing="0" w:after="0" w:afterAutospacing="0" w:line="360" w:lineRule="exact"/>
        <w:ind w:left="0" w:right="0"/>
        <w:jc w:val="both"/>
        <w:outlineLvl w:val="2"/>
        <w:rPr>
          <w:color w:val="auto"/>
          <w:highlight w:val="none"/>
          <w:lang w:val="en-US"/>
        </w:rPr>
      </w:pPr>
      <w:bookmarkStart w:id="437" w:name="_Toc256000096"/>
      <w:bookmarkStart w:id="438" w:name="_Toc189818734"/>
      <w:bookmarkStart w:id="439" w:name="_Toc145002259"/>
      <w:bookmarkStart w:id="440" w:name="_Toc149064375"/>
      <w:r>
        <w:rPr>
          <w:rFonts w:hint="default" w:ascii="Times New Roman" w:hAnsi="Times New Roman" w:eastAsia="黑体" w:cs="宋体"/>
          <w:color w:val="auto"/>
          <w:kern w:val="2"/>
          <w:sz w:val="24"/>
          <w:szCs w:val="20"/>
          <w:highlight w:val="none"/>
          <w:lang w:val="en-US" w:eastAsia="zh-CN" w:bidi="ar"/>
        </w:rPr>
        <w:t xml:space="preserve">3.2 </w:t>
      </w:r>
      <w:r>
        <w:rPr>
          <w:rFonts w:hint="eastAsia" w:ascii="Times New Roman" w:hAnsi="Times New Roman" w:eastAsia="黑体" w:cs="黑体"/>
          <w:color w:val="auto"/>
          <w:kern w:val="2"/>
          <w:sz w:val="24"/>
          <w:szCs w:val="20"/>
          <w:highlight w:val="none"/>
          <w:lang w:val="en-US" w:eastAsia="zh-CN" w:bidi="ar"/>
        </w:rPr>
        <w:t>详细评审</w:t>
      </w:r>
      <w:bookmarkEnd w:id="437"/>
      <w:bookmarkEnd w:id="438"/>
      <w:bookmarkEnd w:id="439"/>
      <w:bookmarkEnd w:id="440"/>
    </w:p>
    <w:p w14:paraId="293025C1">
      <w:pPr>
        <w:keepNext w:val="0"/>
        <w:keepLines w:val="0"/>
        <w:widowControl w:val="0"/>
        <w:suppressLineNumbers w:val="0"/>
        <w:spacing w:before="0" w:beforeAutospacing="0" w:after="0" w:afterAutospacing="0" w:line="360" w:lineRule="exact"/>
        <w:ind w:left="0" w:right="0" w:firstLine="420" w:firstLineChars="200"/>
        <w:jc w:val="both"/>
        <w:rPr>
          <w:color w:val="auto"/>
          <w:highlight w:val="none"/>
          <w:lang w:bidi="ar"/>
        </w:rPr>
      </w:pPr>
      <w:r>
        <w:rPr>
          <w:rFonts w:hint="default" w:ascii="Times New Roman" w:hAnsi="Times New Roman" w:eastAsia="宋体" w:cs="Times New Roman"/>
          <w:color w:val="auto"/>
          <w:kern w:val="2"/>
          <w:sz w:val="21"/>
          <w:szCs w:val="24"/>
          <w:highlight w:val="none"/>
          <w:lang w:val="en-US" w:eastAsia="zh-CN" w:bidi="ar"/>
        </w:rPr>
        <w:t>3.2.1</w:t>
      </w:r>
      <w:r>
        <w:rPr>
          <w:rFonts w:hint="eastAsia" w:ascii="Times New Roman" w:hAnsi="Times New Roman" w:eastAsia="宋体" w:cs="宋体"/>
          <w:color w:val="auto"/>
          <w:kern w:val="2"/>
          <w:sz w:val="21"/>
          <w:szCs w:val="24"/>
          <w:highlight w:val="none"/>
          <w:lang w:val="en-US" w:eastAsia="zh-CN" w:bidi="ar"/>
        </w:rPr>
        <w:t>评标委员会对通过了初步评审的投标文件进行详细评审。</w:t>
      </w:r>
      <w:bookmarkStart w:id="441" w:name="_Hlk175931034"/>
      <w:r>
        <w:rPr>
          <w:rFonts w:hint="eastAsia" w:ascii="Times New Roman" w:hAnsi="Times New Roman" w:eastAsia="宋体" w:cs="宋体"/>
          <w:color w:val="auto"/>
          <w:kern w:val="2"/>
          <w:sz w:val="21"/>
          <w:szCs w:val="24"/>
          <w:highlight w:val="none"/>
          <w:lang w:val="en-US" w:eastAsia="zh-CN" w:bidi="ar"/>
        </w:rPr>
        <w:t>如采用入围方式的，则按照评标办法前附表规定的方式进行入围。</w:t>
      </w:r>
      <w:bookmarkEnd w:id="441"/>
    </w:p>
    <w:p w14:paraId="0F45C87D">
      <w:pPr>
        <w:keepNext w:val="0"/>
        <w:keepLines w:val="0"/>
        <w:widowControl w:val="0"/>
        <w:suppressLineNumbers w:val="0"/>
        <w:spacing w:before="0" w:beforeAutospacing="0" w:after="0" w:afterAutospacing="0" w:line="360" w:lineRule="exact"/>
        <w:ind w:left="0" w:right="0" w:firstLine="420" w:firstLineChars="200"/>
        <w:jc w:val="both"/>
        <w:rPr>
          <w:color w:val="auto"/>
          <w:highlight w:val="none"/>
        </w:rPr>
      </w:pPr>
      <w:r>
        <w:rPr>
          <w:rFonts w:hint="default" w:ascii="Times New Roman" w:hAnsi="Times New Roman" w:eastAsia="宋体" w:cs="Times New Roman"/>
          <w:color w:val="auto"/>
          <w:kern w:val="2"/>
          <w:sz w:val="21"/>
          <w:szCs w:val="24"/>
          <w:highlight w:val="none"/>
          <w:lang w:val="en-US" w:eastAsia="zh-CN" w:bidi="ar"/>
        </w:rPr>
        <w:t>3.2.2</w:t>
      </w:r>
      <w:r>
        <w:rPr>
          <w:rFonts w:hint="eastAsia" w:ascii="Times New Roman" w:hAnsi="Times New Roman" w:eastAsia="宋体" w:cs="宋体"/>
          <w:color w:val="auto"/>
          <w:kern w:val="2"/>
          <w:sz w:val="21"/>
          <w:szCs w:val="24"/>
          <w:highlight w:val="none"/>
          <w:lang w:val="en-US" w:eastAsia="zh-CN" w:bidi="ar"/>
        </w:rPr>
        <w:t>评标委员会按本章第</w:t>
      </w:r>
      <w:r>
        <w:rPr>
          <w:rFonts w:hint="default" w:ascii="Times New Roman" w:hAnsi="Times New Roman" w:eastAsia="宋体" w:cs="Times New Roman"/>
          <w:color w:val="auto"/>
          <w:kern w:val="2"/>
          <w:sz w:val="21"/>
          <w:szCs w:val="24"/>
          <w:highlight w:val="none"/>
          <w:lang w:val="en-US" w:eastAsia="zh-CN" w:bidi="ar"/>
        </w:rPr>
        <w:t xml:space="preserve"> 2.2 </w:t>
      </w:r>
      <w:r>
        <w:rPr>
          <w:rFonts w:hint="eastAsia" w:ascii="Times New Roman" w:hAnsi="Times New Roman" w:eastAsia="宋体" w:cs="宋体"/>
          <w:color w:val="auto"/>
          <w:kern w:val="2"/>
          <w:sz w:val="21"/>
          <w:szCs w:val="24"/>
          <w:highlight w:val="none"/>
          <w:lang w:val="en-US" w:eastAsia="zh-CN" w:bidi="ar"/>
        </w:rPr>
        <w:t>款规定的量化因素和分值进行打分，并计算出综合评估得分。</w:t>
      </w:r>
    </w:p>
    <w:p w14:paraId="41EAE72D">
      <w:pPr>
        <w:keepNext w:val="0"/>
        <w:keepLines w:val="0"/>
        <w:widowControl w:val="0"/>
        <w:suppressLineNumbers w:val="0"/>
        <w:spacing w:before="0" w:beforeAutospacing="0" w:after="0" w:afterAutospacing="0" w:line="360" w:lineRule="exact"/>
        <w:ind w:left="0" w:right="0" w:firstLine="420" w:firstLineChars="200"/>
        <w:jc w:val="both"/>
        <w:rPr>
          <w:color w:val="auto"/>
          <w:highlight w:val="none"/>
        </w:rPr>
      </w:pPr>
      <w:r>
        <w:rPr>
          <w:rFonts w:hint="eastAsia" w:ascii="Times New Roman" w:hAnsi="Times New Roman" w:eastAsia="宋体" w:cs="宋体"/>
          <w:color w:val="auto"/>
          <w:kern w:val="2"/>
          <w:sz w:val="21"/>
          <w:szCs w:val="24"/>
          <w:highlight w:val="none"/>
          <w:lang w:val="en-US" w:eastAsia="zh-CN" w:bidi="ar"/>
        </w:rPr>
        <w:t>（</w:t>
      </w:r>
      <w:r>
        <w:rPr>
          <w:rFonts w:hint="default" w:ascii="Times New Roman" w:hAnsi="Times New Roman" w:eastAsia="宋体" w:cs="Times New Roman"/>
          <w:color w:val="auto"/>
          <w:kern w:val="2"/>
          <w:sz w:val="21"/>
          <w:szCs w:val="24"/>
          <w:highlight w:val="none"/>
          <w:lang w:val="en-US" w:eastAsia="zh-CN" w:bidi="ar"/>
        </w:rPr>
        <w:t>1</w:t>
      </w:r>
      <w:r>
        <w:rPr>
          <w:rFonts w:hint="eastAsia" w:ascii="Times New Roman" w:hAnsi="Times New Roman" w:eastAsia="宋体" w:cs="宋体"/>
          <w:color w:val="auto"/>
          <w:kern w:val="2"/>
          <w:sz w:val="21"/>
          <w:szCs w:val="24"/>
          <w:highlight w:val="none"/>
          <w:lang w:val="en-US" w:eastAsia="zh-CN" w:bidi="ar"/>
        </w:rPr>
        <w:t>）按本章第</w:t>
      </w:r>
      <w:r>
        <w:rPr>
          <w:rFonts w:hint="default" w:ascii="Times New Roman" w:hAnsi="Times New Roman" w:eastAsia="宋体" w:cs="Times New Roman"/>
          <w:color w:val="auto"/>
          <w:kern w:val="2"/>
          <w:sz w:val="21"/>
          <w:szCs w:val="24"/>
          <w:highlight w:val="none"/>
          <w:lang w:val="en-US" w:eastAsia="zh-CN" w:bidi="ar"/>
        </w:rPr>
        <w:t xml:space="preserve"> 2.2.4</w:t>
      </w:r>
      <w:r>
        <w:rPr>
          <w:rFonts w:hint="eastAsia" w:ascii="Times New Roman" w:hAnsi="Times New Roman" w:eastAsia="宋体" w:cs="宋体"/>
          <w:color w:val="auto"/>
          <w:kern w:val="2"/>
          <w:sz w:val="21"/>
          <w:szCs w:val="24"/>
          <w:highlight w:val="none"/>
          <w:lang w:val="en-US" w:eastAsia="zh-CN" w:bidi="ar"/>
        </w:rPr>
        <w:t>（</w:t>
      </w:r>
      <w:r>
        <w:rPr>
          <w:rFonts w:hint="default" w:ascii="Times New Roman" w:hAnsi="Times New Roman" w:eastAsia="宋体" w:cs="Times New Roman"/>
          <w:color w:val="auto"/>
          <w:kern w:val="2"/>
          <w:sz w:val="21"/>
          <w:szCs w:val="24"/>
          <w:highlight w:val="none"/>
          <w:lang w:val="en-US" w:eastAsia="zh-CN" w:bidi="ar"/>
        </w:rPr>
        <w:t>1</w:t>
      </w:r>
      <w:r>
        <w:rPr>
          <w:rFonts w:hint="eastAsia" w:ascii="Times New Roman" w:hAnsi="Times New Roman" w:eastAsia="宋体" w:cs="宋体"/>
          <w:color w:val="auto"/>
          <w:kern w:val="2"/>
          <w:sz w:val="21"/>
          <w:szCs w:val="24"/>
          <w:highlight w:val="none"/>
          <w:lang w:val="en-US" w:eastAsia="zh-CN" w:bidi="ar"/>
        </w:rPr>
        <w:t>）目规定的评审因素和分值对投标报价计算出得分</w:t>
      </w:r>
      <w:r>
        <w:rPr>
          <w:rFonts w:hint="default" w:ascii="Times New Roman" w:hAnsi="Times New Roman" w:eastAsia="宋体" w:cs="Times New Roman"/>
          <w:color w:val="auto"/>
          <w:kern w:val="2"/>
          <w:sz w:val="21"/>
          <w:szCs w:val="24"/>
          <w:highlight w:val="none"/>
          <w:lang w:val="en-US" w:eastAsia="zh-CN" w:bidi="ar"/>
        </w:rPr>
        <w:t xml:space="preserve"> A</w:t>
      </w:r>
      <w:r>
        <w:rPr>
          <w:rFonts w:hint="eastAsia" w:ascii="Times New Roman" w:hAnsi="Times New Roman" w:eastAsia="宋体" w:cs="宋体"/>
          <w:color w:val="auto"/>
          <w:kern w:val="2"/>
          <w:sz w:val="21"/>
          <w:szCs w:val="24"/>
          <w:highlight w:val="none"/>
          <w:lang w:val="en-US" w:eastAsia="zh-CN" w:bidi="ar"/>
        </w:rPr>
        <w:t>；</w:t>
      </w:r>
    </w:p>
    <w:p w14:paraId="313EA6B1">
      <w:pPr>
        <w:keepNext w:val="0"/>
        <w:keepLines w:val="0"/>
        <w:widowControl w:val="0"/>
        <w:suppressLineNumbers w:val="0"/>
        <w:spacing w:before="0" w:beforeAutospacing="0" w:after="0" w:afterAutospacing="0" w:line="360" w:lineRule="exact"/>
        <w:ind w:left="0" w:right="0" w:firstLine="420" w:firstLineChars="200"/>
        <w:jc w:val="both"/>
        <w:rPr>
          <w:color w:val="auto"/>
          <w:highlight w:val="none"/>
        </w:rPr>
      </w:pPr>
      <w:r>
        <w:rPr>
          <w:rFonts w:hint="eastAsia" w:ascii="Times New Roman" w:hAnsi="Times New Roman" w:eastAsia="宋体" w:cs="宋体"/>
          <w:color w:val="auto"/>
          <w:kern w:val="2"/>
          <w:sz w:val="21"/>
          <w:szCs w:val="24"/>
          <w:highlight w:val="none"/>
          <w:lang w:val="en-US" w:eastAsia="zh-CN" w:bidi="ar"/>
        </w:rPr>
        <w:t>（</w:t>
      </w:r>
      <w:r>
        <w:rPr>
          <w:rFonts w:hint="default" w:ascii="Times New Roman" w:hAnsi="Times New Roman" w:eastAsia="宋体" w:cs="Times New Roman"/>
          <w:color w:val="auto"/>
          <w:kern w:val="2"/>
          <w:sz w:val="21"/>
          <w:szCs w:val="24"/>
          <w:highlight w:val="none"/>
          <w:lang w:val="en-US" w:eastAsia="zh-CN" w:bidi="ar"/>
        </w:rPr>
        <w:t>2</w:t>
      </w:r>
      <w:r>
        <w:rPr>
          <w:rFonts w:hint="eastAsia" w:ascii="Times New Roman" w:hAnsi="Times New Roman" w:eastAsia="宋体" w:cs="宋体"/>
          <w:color w:val="auto"/>
          <w:kern w:val="2"/>
          <w:sz w:val="21"/>
          <w:szCs w:val="24"/>
          <w:highlight w:val="none"/>
          <w:lang w:val="en-US" w:eastAsia="zh-CN" w:bidi="ar"/>
        </w:rPr>
        <w:t>）按本章第</w:t>
      </w:r>
      <w:r>
        <w:rPr>
          <w:rFonts w:hint="default" w:ascii="Times New Roman" w:hAnsi="Times New Roman" w:eastAsia="宋体" w:cs="Times New Roman"/>
          <w:color w:val="auto"/>
          <w:kern w:val="2"/>
          <w:sz w:val="21"/>
          <w:szCs w:val="24"/>
          <w:highlight w:val="none"/>
          <w:lang w:val="en-US" w:eastAsia="zh-CN" w:bidi="ar"/>
        </w:rPr>
        <w:t xml:space="preserve"> 2.2.4</w:t>
      </w:r>
      <w:r>
        <w:rPr>
          <w:rFonts w:hint="eastAsia" w:ascii="Times New Roman" w:hAnsi="Times New Roman" w:eastAsia="宋体" w:cs="宋体"/>
          <w:color w:val="auto"/>
          <w:kern w:val="2"/>
          <w:sz w:val="21"/>
          <w:szCs w:val="24"/>
          <w:highlight w:val="none"/>
          <w:lang w:val="en-US" w:eastAsia="zh-CN" w:bidi="ar"/>
        </w:rPr>
        <w:t>（</w:t>
      </w:r>
      <w:r>
        <w:rPr>
          <w:rFonts w:hint="default" w:ascii="Times New Roman" w:hAnsi="Times New Roman" w:eastAsia="宋体" w:cs="Times New Roman"/>
          <w:color w:val="auto"/>
          <w:kern w:val="2"/>
          <w:sz w:val="21"/>
          <w:szCs w:val="24"/>
          <w:highlight w:val="none"/>
          <w:lang w:val="en-US" w:eastAsia="zh-CN" w:bidi="ar"/>
        </w:rPr>
        <w:t>2</w:t>
      </w:r>
      <w:r>
        <w:rPr>
          <w:rFonts w:hint="eastAsia" w:ascii="Times New Roman" w:hAnsi="Times New Roman" w:eastAsia="宋体" w:cs="宋体"/>
          <w:color w:val="auto"/>
          <w:kern w:val="2"/>
          <w:sz w:val="21"/>
          <w:szCs w:val="24"/>
          <w:highlight w:val="none"/>
          <w:lang w:val="en-US" w:eastAsia="zh-CN" w:bidi="ar"/>
        </w:rPr>
        <w:t>）目规定的评审因素和分值对服务方案计算出得分</w:t>
      </w:r>
      <w:r>
        <w:rPr>
          <w:rFonts w:hint="default" w:ascii="Times New Roman" w:hAnsi="Times New Roman" w:eastAsia="宋体" w:cs="Times New Roman"/>
          <w:color w:val="auto"/>
          <w:kern w:val="2"/>
          <w:sz w:val="21"/>
          <w:szCs w:val="24"/>
          <w:highlight w:val="none"/>
          <w:lang w:val="en-US" w:eastAsia="zh-CN" w:bidi="ar"/>
        </w:rPr>
        <w:t xml:space="preserve"> B</w:t>
      </w:r>
      <w:r>
        <w:rPr>
          <w:rFonts w:hint="eastAsia" w:ascii="Times New Roman" w:hAnsi="Times New Roman" w:eastAsia="宋体" w:cs="宋体"/>
          <w:color w:val="auto"/>
          <w:kern w:val="2"/>
          <w:sz w:val="21"/>
          <w:szCs w:val="24"/>
          <w:highlight w:val="none"/>
          <w:lang w:val="en-US" w:eastAsia="zh-CN" w:bidi="ar"/>
        </w:rPr>
        <w:t>；</w:t>
      </w:r>
    </w:p>
    <w:p w14:paraId="3A5680BB">
      <w:pPr>
        <w:keepNext w:val="0"/>
        <w:keepLines w:val="0"/>
        <w:widowControl w:val="0"/>
        <w:suppressLineNumbers w:val="0"/>
        <w:spacing w:before="0" w:beforeAutospacing="0" w:after="0" w:afterAutospacing="0" w:line="360" w:lineRule="exact"/>
        <w:ind w:left="0" w:right="0" w:firstLine="420" w:firstLineChars="200"/>
        <w:jc w:val="both"/>
        <w:rPr>
          <w:color w:val="auto"/>
          <w:highlight w:val="none"/>
        </w:rPr>
      </w:pPr>
      <w:r>
        <w:rPr>
          <w:rFonts w:hint="eastAsia" w:ascii="Times New Roman" w:hAnsi="Times New Roman" w:eastAsia="宋体" w:cs="宋体"/>
          <w:color w:val="auto"/>
          <w:kern w:val="2"/>
          <w:sz w:val="21"/>
          <w:szCs w:val="24"/>
          <w:highlight w:val="none"/>
          <w:lang w:val="en-US" w:eastAsia="zh-CN" w:bidi="ar"/>
        </w:rPr>
        <w:t>（</w:t>
      </w:r>
      <w:r>
        <w:rPr>
          <w:rFonts w:hint="default" w:ascii="Times New Roman" w:hAnsi="Times New Roman" w:eastAsia="宋体" w:cs="Times New Roman"/>
          <w:color w:val="auto"/>
          <w:kern w:val="2"/>
          <w:sz w:val="21"/>
          <w:szCs w:val="24"/>
          <w:highlight w:val="none"/>
          <w:lang w:val="en-US" w:eastAsia="zh-CN" w:bidi="ar"/>
        </w:rPr>
        <w:t>3</w:t>
      </w:r>
      <w:r>
        <w:rPr>
          <w:rFonts w:hint="eastAsia" w:ascii="Times New Roman" w:hAnsi="Times New Roman" w:eastAsia="宋体" w:cs="宋体"/>
          <w:color w:val="auto"/>
          <w:kern w:val="2"/>
          <w:sz w:val="21"/>
          <w:szCs w:val="24"/>
          <w:highlight w:val="none"/>
          <w:lang w:val="en-US" w:eastAsia="zh-CN" w:bidi="ar"/>
        </w:rPr>
        <w:t>）按本章第</w:t>
      </w:r>
      <w:r>
        <w:rPr>
          <w:rFonts w:hint="default" w:ascii="Times New Roman" w:hAnsi="Times New Roman" w:eastAsia="宋体" w:cs="Times New Roman"/>
          <w:color w:val="auto"/>
          <w:kern w:val="2"/>
          <w:sz w:val="21"/>
          <w:szCs w:val="24"/>
          <w:highlight w:val="none"/>
          <w:lang w:val="en-US" w:eastAsia="zh-CN" w:bidi="ar"/>
        </w:rPr>
        <w:t xml:space="preserve"> 2.2.4</w:t>
      </w:r>
      <w:r>
        <w:rPr>
          <w:rFonts w:hint="eastAsia" w:ascii="Times New Roman" w:hAnsi="Times New Roman" w:eastAsia="宋体" w:cs="宋体"/>
          <w:color w:val="auto"/>
          <w:kern w:val="2"/>
          <w:sz w:val="21"/>
          <w:szCs w:val="24"/>
          <w:highlight w:val="none"/>
          <w:lang w:val="en-US" w:eastAsia="zh-CN" w:bidi="ar"/>
        </w:rPr>
        <w:t>（</w:t>
      </w:r>
      <w:r>
        <w:rPr>
          <w:rFonts w:hint="default" w:ascii="Times New Roman" w:hAnsi="Times New Roman" w:eastAsia="宋体" w:cs="Times New Roman"/>
          <w:color w:val="auto"/>
          <w:kern w:val="2"/>
          <w:sz w:val="21"/>
          <w:szCs w:val="24"/>
          <w:highlight w:val="none"/>
          <w:lang w:val="en-US" w:eastAsia="zh-CN" w:bidi="ar"/>
        </w:rPr>
        <w:t>3</w:t>
      </w:r>
      <w:r>
        <w:rPr>
          <w:rFonts w:hint="eastAsia" w:ascii="Times New Roman" w:hAnsi="Times New Roman" w:eastAsia="宋体" w:cs="宋体"/>
          <w:color w:val="auto"/>
          <w:kern w:val="2"/>
          <w:sz w:val="21"/>
          <w:szCs w:val="24"/>
          <w:highlight w:val="none"/>
          <w:lang w:val="en-US" w:eastAsia="zh-CN" w:bidi="ar"/>
        </w:rPr>
        <w:t>）目规定的评审因素和分值对资信业绩计算出得分</w:t>
      </w:r>
      <w:r>
        <w:rPr>
          <w:rFonts w:hint="default" w:ascii="Times New Roman" w:hAnsi="Times New Roman" w:eastAsia="宋体" w:cs="Times New Roman"/>
          <w:color w:val="auto"/>
          <w:kern w:val="2"/>
          <w:sz w:val="21"/>
          <w:szCs w:val="24"/>
          <w:highlight w:val="none"/>
          <w:lang w:val="en-US" w:eastAsia="zh-CN" w:bidi="ar"/>
        </w:rPr>
        <w:t xml:space="preserve"> C</w:t>
      </w:r>
      <w:r>
        <w:rPr>
          <w:rFonts w:hint="eastAsia" w:ascii="Times New Roman" w:hAnsi="Times New Roman" w:eastAsia="宋体" w:cs="宋体"/>
          <w:color w:val="auto"/>
          <w:kern w:val="2"/>
          <w:sz w:val="21"/>
          <w:szCs w:val="24"/>
          <w:highlight w:val="none"/>
          <w:lang w:val="en-US" w:eastAsia="zh-CN" w:bidi="ar"/>
        </w:rPr>
        <w:t>；</w:t>
      </w:r>
    </w:p>
    <w:p w14:paraId="0BE8ABAC">
      <w:pPr>
        <w:keepNext w:val="0"/>
        <w:keepLines w:val="0"/>
        <w:widowControl w:val="0"/>
        <w:suppressLineNumbers w:val="0"/>
        <w:spacing w:before="0" w:beforeAutospacing="0" w:after="0" w:afterAutospacing="0" w:line="360" w:lineRule="exact"/>
        <w:ind w:left="0" w:right="0" w:firstLine="420" w:firstLineChars="200"/>
        <w:jc w:val="both"/>
        <w:rPr>
          <w:color w:val="auto"/>
          <w:highlight w:val="none"/>
        </w:rPr>
      </w:pPr>
      <w:r>
        <w:rPr>
          <w:rFonts w:hint="eastAsia" w:ascii="Times New Roman" w:hAnsi="Times New Roman" w:eastAsia="宋体" w:cs="宋体"/>
          <w:color w:val="auto"/>
          <w:kern w:val="2"/>
          <w:sz w:val="21"/>
          <w:szCs w:val="24"/>
          <w:highlight w:val="none"/>
          <w:lang w:val="en-US" w:eastAsia="zh-CN" w:bidi="ar"/>
        </w:rPr>
        <w:t>（</w:t>
      </w:r>
      <w:r>
        <w:rPr>
          <w:rFonts w:hint="default" w:ascii="Times New Roman" w:hAnsi="Times New Roman" w:eastAsia="宋体" w:cs="Times New Roman"/>
          <w:color w:val="auto"/>
          <w:kern w:val="2"/>
          <w:sz w:val="21"/>
          <w:szCs w:val="24"/>
          <w:highlight w:val="none"/>
          <w:lang w:val="en-US" w:eastAsia="zh-CN" w:bidi="ar"/>
        </w:rPr>
        <w:t>4</w:t>
      </w:r>
      <w:r>
        <w:rPr>
          <w:rFonts w:hint="eastAsia" w:ascii="Times New Roman" w:hAnsi="Times New Roman" w:eastAsia="宋体" w:cs="宋体"/>
          <w:color w:val="auto"/>
          <w:kern w:val="2"/>
          <w:sz w:val="21"/>
          <w:szCs w:val="24"/>
          <w:highlight w:val="none"/>
          <w:lang w:val="en-US" w:eastAsia="zh-CN" w:bidi="ar"/>
        </w:rPr>
        <w:t>）按本章第</w:t>
      </w:r>
      <w:r>
        <w:rPr>
          <w:rFonts w:hint="default" w:ascii="Times New Roman" w:hAnsi="Times New Roman" w:eastAsia="宋体" w:cs="Times New Roman"/>
          <w:color w:val="auto"/>
          <w:kern w:val="2"/>
          <w:sz w:val="21"/>
          <w:szCs w:val="24"/>
          <w:highlight w:val="none"/>
          <w:lang w:val="en-US" w:eastAsia="zh-CN" w:bidi="ar"/>
        </w:rPr>
        <w:t xml:space="preserve"> 2.2.4</w:t>
      </w:r>
      <w:r>
        <w:rPr>
          <w:rFonts w:hint="eastAsia" w:ascii="Times New Roman" w:hAnsi="Times New Roman" w:eastAsia="宋体" w:cs="宋体"/>
          <w:color w:val="auto"/>
          <w:kern w:val="2"/>
          <w:sz w:val="21"/>
          <w:szCs w:val="24"/>
          <w:highlight w:val="none"/>
          <w:lang w:val="en-US" w:eastAsia="zh-CN" w:bidi="ar"/>
        </w:rPr>
        <w:t>（</w:t>
      </w:r>
      <w:r>
        <w:rPr>
          <w:rFonts w:hint="default" w:ascii="Times New Roman" w:hAnsi="Times New Roman" w:eastAsia="宋体" w:cs="Times New Roman"/>
          <w:color w:val="auto"/>
          <w:kern w:val="2"/>
          <w:sz w:val="21"/>
          <w:szCs w:val="24"/>
          <w:highlight w:val="none"/>
          <w:lang w:val="en-US" w:eastAsia="zh-CN" w:bidi="ar"/>
        </w:rPr>
        <w:t>4</w:t>
      </w:r>
      <w:r>
        <w:rPr>
          <w:rFonts w:hint="eastAsia" w:ascii="Times New Roman" w:hAnsi="Times New Roman" w:eastAsia="宋体" w:cs="宋体"/>
          <w:color w:val="auto"/>
          <w:kern w:val="2"/>
          <w:sz w:val="21"/>
          <w:szCs w:val="24"/>
          <w:highlight w:val="none"/>
          <w:lang w:val="en-US" w:eastAsia="zh-CN" w:bidi="ar"/>
        </w:rPr>
        <w:t>）目规定的评审因素和分值对其他因素计算出得分</w:t>
      </w:r>
      <w:r>
        <w:rPr>
          <w:rFonts w:hint="default" w:ascii="Times New Roman" w:hAnsi="Times New Roman" w:eastAsia="宋体" w:cs="Times New Roman"/>
          <w:color w:val="auto"/>
          <w:kern w:val="2"/>
          <w:sz w:val="21"/>
          <w:szCs w:val="24"/>
          <w:highlight w:val="none"/>
          <w:lang w:val="en-US" w:eastAsia="zh-CN" w:bidi="ar"/>
        </w:rPr>
        <w:t xml:space="preserve"> D</w:t>
      </w:r>
      <w:r>
        <w:rPr>
          <w:rFonts w:hint="eastAsia" w:ascii="Times New Roman" w:hAnsi="Times New Roman" w:eastAsia="宋体" w:cs="宋体"/>
          <w:color w:val="auto"/>
          <w:kern w:val="2"/>
          <w:sz w:val="21"/>
          <w:szCs w:val="24"/>
          <w:highlight w:val="none"/>
          <w:lang w:val="en-US" w:eastAsia="zh-CN" w:bidi="ar"/>
        </w:rPr>
        <w:t>。</w:t>
      </w:r>
    </w:p>
    <w:p w14:paraId="30EAB099">
      <w:pPr>
        <w:keepNext w:val="0"/>
        <w:keepLines w:val="0"/>
        <w:widowControl w:val="0"/>
        <w:suppressLineNumbers w:val="0"/>
        <w:spacing w:before="0" w:beforeAutospacing="0" w:after="0" w:afterAutospacing="0" w:line="360" w:lineRule="exact"/>
        <w:ind w:left="0" w:right="0" w:firstLine="420" w:firstLineChars="200"/>
        <w:jc w:val="both"/>
        <w:rPr>
          <w:color w:val="auto"/>
          <w:highlight w:val="none"/>
        </w:rPr>
      </w:pPr>
      <w:r>
        <w:rPr>
          <w:rFonts w:hint="default" w:ascii="Times New Roman" w:hAnsi="Times New Roman" w:eastAsia="宋体" w:cs="Times New Roman"/>
          <w:color w:val="auto"/>
          <w:kern w:val="2"/>
          <w:sz w:val="21"/>
          <w:szCs w:val="24"/>
          <w:highlight w:val="none"/>
          <w:lang w:val="en-US" w:eastAsia="zh-CN" w:bidi="ar"/>
        </w:rPr>
        <w:t>3.2.3</w:t>
      </w:r>
      <w:r>
        <w:rPr>
          <w:rFonts w:hint="eastAsia" w:ascii="Times New Roman" w:hAnsi="Times New Roman" w:eastAsia="宋体" w:cs="宋体"/>
          <w:color w:val="auto"/>
          <w:kern w:val="2"/>
          <w:sz w:val="21"/>
          <w:szCs w:val="24"/>
          <w:highlight w:val="none"/>
          <w:lang w:val="en-US" w:eastAsia="zh-CN" w:bidi="ar"/>
        </w:rPr>
        <w:t>评分分值计算保留小数点后两位，小数点后第三位</w:t>
      </w:r>
      <w:r>
        <w:rPr>
          <w:rFonts w:hint="default" w:ascii="Times New Roman" w:hAnsi="Times New Roman" w:eastAsia="宋体" w:cs="Times New Roman"/>
          <w:color w:val="auto"/>
          <w:kern w:val="2"/>
          <w:sz w:val="21"/>
          <w:szCs w:val="24"/>
          <w:highlight w:val="none"/>
          <w:lang w:val="en-US" w:eastAsia="zh-CN" w:bidi="ar"/>
        </w:rPr>
        <w:t>“</w:t>
      </w:r>
      <w:r>
        <w:rPr>
          <w:rFonts w:hint="eastAsia" w:ascii="Times New Roman" w:hAnsi="Times New Roman" w:eastAsia="宋体" w:cs="宋体"/>
          <w:color w:val="auto"/>
          <w:kern w:val="2"/>
          <w:sz w:val="21"/>
          <w:szCs w:val="24"/>
          <w:highlight w:val="none"/>
          <w:lang w:val="en-US" w:eastAsia="zh-CN" w:bidi="ar"/>
        </w:rPr>
        <w:t>四舍五入</w:t>
      </w:r>
      <w:r>
        <w:rPr>
          <w:rFonts w:hint="default" w:ascii="Times New Roman" w:hAnsi="Times New Roman" w:eastAsia="宋体" w:cs="Times New Roman"/>
          <w:color w:val="auto"/>
          <w:kern w:val="2"/>
          <w:sz w:val="21"/>
          <w:szCs w:val="24"/>
          <w:highlight w:val="none"/>
          <w:lang w:val="en-US" w:eastAsia="zh-CN" w:bidi="ar"/>
        </w:rPr>
        <w:t>”</w:t>
      </w:r>
      <w:r>
        <w:rPr>
          <w:rFonts w:hint="eastAsia" w:ascii="Times New Roman" w:hAnsi="Times New Roman" w:eastAsia="宋体" w:cs="宋体"/>
          <w:color w:val="auto"/>
          <w:kern w:val="2"/>
          <w:sz w:val="21"/>
          <w:szCs w:val="24"/>
          <w:highlight w:val="none"/>
          <w:lang w:val="en-US" w:eastAsia="zh-CN" w:bidi="ar"/>
        </w:rPr>
        <w:t>。</w:t>
      </w:r>
    </w:p>
    <w:p w14:paraId="1AB13204">
      <w:pPr>
        <w:keepNext w:val="0"/>
        <w:keepLines w:val="0"/>
        <w:widowControl w:val="0"/>
        <w:suppressLineNumbers w:val="0"/>
        <w:spacing w:before="0" w:beforeAutospacing="0" w:after="0" w:afterAutospacing="0" w:line="360" w:lineRule="exact"/>
        <w:ind w:left="0" w:right="0" w:firstLine="420" w:firstLineChars="200"/>
        <w:jc w:val="both"/>
        <w:rPr>
          <w:color w:val="auto"/>
          <w:highlight w:val="none"/>
        </w:rPr>
      </w:pPr>
      <w:r>
        <w:rPr>
          <w:rFonts w:hint="default" w:ascii="Times New Roman" w:hAnsi="Times New Roman" w:eastAsia="宋体" w:cs="Times New Roman"/>
          <w:color w:val="auto"/>
          <w:kern w:val="2"/>
          <w:sz w:val="21"/>
          <w:szCs w:val="24"/>
          <w:highlight w:val="none"/>
          <w:lang w:val="en-US" w:eastAsia="zh-CN" w:bidi="ar"/>
        </w:rPr>
        <w:t>3.2.4</w:t>
      </w:r>
      <w:r>
        <w:rPr>
          <w:rFonts w:hint="eastAsia" w:ascii="Times New Roman" w:hAnsi="Times New Roman" w:eastAsia="宋体" w:cs="宋体"/>
          <w:color w:val="auto"/>
          <w:kern w:val="2"/>
          <w:sz w:val="21"/>
          <w:szCs w:val="24"/>
          <w:highlight w:val="none"/>
          <w:lang w:val="en-US" w:eastAsia="zh-CN" w:bidi="ar"/>
        </w:rPr>
        <w:t>投标人得分</w:t>
      </w:r>
      <w:r>
        <w:rPr>
          <w:rFonts w:hint="default" w:ascii="Times New Roman" w:hAnsi="Times New Roman" w:eastAsia="宋体" w:cs="Times New Roman"/>
          <w:color w:val="auto"/>
          <w:kern w:val="2"/>
          <w:sz w:val="21"/>
          <w:szCs w:val="24"/>
          <w:highlight w:val="none"/>
          <w:lang w:val="en-US" w:eastAsia="zh-CN" w:bidi="ar"/>
        </w:rPr>
        <w:t>=A+B+C+D</w:t>
      </w:r>
      <w:r>
        <w:rPr>
          <w:rFonts w:hint="eastAsia" w:ascii="Times New Roman" w:hAnsi="Times New Roman" w:eastAsia="宋体" w:cs="宋体"/>
          <w:color w:val="auto"/>
          <w:kern w:val="2"/>
          <w:sz w:val="21"/>
          <w:szCs w:val="24"/>
          <w:highlight w:val="none"/>
          <w:lang w:val="en-US" w:eastAsia="zh-CN" w:bidi="ar"/>
        </w:rPr>
        <w:t>。</w:t>
      </w:r>
    </w:p>
    <w:p w14:paraId="39A53DCB">
      <w:pPr>
        <w:keepNext w:val="0"/>
        <w:keepLines w:val="0"/>
        <w:widowControl w:val="0"/>
        <w:suppressLineNumbers w:val="0"/>
        <w:spacing w:before="0" w:beforeAutospacing="0" w:after="0" w:afterAutospacing="0" w:line="360" w:lineRule="exact"/>
        <w:ind w:left="0" w:right="0" w:firstLine="420" w:firstLineChars="200"/>
        <w:jc w:val="both"/>
        <w:rPr>
          <w:color w:val="auto"/>
          <w:highlight w:val="none"/>
          <w:lang w:bidi="ar"/>
        </w:rPr>
      </w:pPr>
      <w:bookmarkStart w:id="442" w:name="_Toc145002260"/>
      <w:r>
        <w:rPr>
          <w:rFonts w:hint="default" w:ascii="Times New Roman" w:hAnsi="Times New Roman" w:eastAsia="宋体" w:cs="Times New Roman"/>
          <w:color w:val="auto"/>
          <w:kern w:val="2"/>
          <w:sz w:val="21"/>
          <w:szCs w:val="24"/>
          <w:highlight w:val="none"/>
          <w:lang w:val="en-US" w:eastAsia="zh-CN" w:bidi="ar"/>
        </w:rPr>
        <w:t>3.2.5</w:t>
      </w:r>
      <w:bookmarkStart w:id="443" w:name="_Hlk174450796"/>
      <w:r>
        <w:rPr>
          <w:rFonts w:hint="eastAsia" w:ascii="Times New Roman" w:hAnsi="Times New Roman" w:eastAsia="宋体" w:cs="宋体"/>
          <w:color w:val="auto"/>
          <w:kern w:val="2"/>
          <w:sz w:val="21"/>
          <w:szCs w:val="24"/>
          <w:highlight w:val="none"/>
          <w:lang w:val="en-US" w:eastAsia="zh-CN" w:bidi="ar"/>
        </w:rPr>
        <w:t>各投标人评分结果汇总确定办法详见评标办法前附表。</w:t>
      </w:r>
      <w:bookmarkEnd w:id="443"/>
    </w:p>
    <w:p w14:paraId="2E80F049">
      <w:pPr>
        <w:pStyle w:val="17"/>
        <w:keepNext/>
        <w:keepLines/>
        <w:widowControl w:val="0"/>
        <w:suppressLineNumbers w:val="0"/>
        <w:spacing w:before="0" w:beforeAutospacing="0" w:after="0" w:afterAutospacing="0" w:line="360" w:lineRule="exact"/>
        <w:ind w:left="0" w:right="0"/>
        <w:jc w:val="both"/>
        <w:outlineLvl w:val="2"/>
        <w:rPr>
          <w:color w:val="auto"/>
          <w:highlight w:val="none"/>
          <w:lang w:val="en-US"/>
        </w:rPr>
      </w:pPr>
      <w:bookmarkStart w:id="444" w:name="_Toc189818735"/>
      <w:bookmarkStart w:id="445" w:name="_Toc149064376"/>
      <w:bookmarkStart w:id="446" w:name="_Toc256000097"/>
      <w:r>
        <w:rPr>
          <w:rFonts w:hint="default" w:ascii="Times New Roman" w:hAnsi="Times New Roman" w:eastAsia="黑体" w:cs="宋体"/>
          <w:color w:val="auto"/>
          <w:kern w:val="2"/>
          <w:sz w:val="24"/>
          <w:szCs w:val="20"/>
          <w:highlight w:val="none"/>
          <w:lang w:val="en-US" w:eastAsia="zh-CN" w:bidi="ar"/>
        </w:rPr>
        <w:t xml:space="preserve">3.3 </w:t>
      </w:r>
      <w:r>
        <w:rPr>
          <w:rFonts w:hint="eastAsia" w:ascii="Times New Roman" w:hAnsi="Times New Roman" w:eastAsia="黑体" w:cs="黑体"/>
          <w:color w:val="auto"/>
          <w:kern w:val="2"/>
          <w:sz w:val="24"/>
          <w:szCs w:val="20"/>
          <w:highlight w:val="none"/>
          <w:lang w:val="en-US" w:eastAsia="zh-CN" w:bidi="ar"/>
        </w:rPr>
        <w:t>投标文件的澄清</w:t>
      </w:r>
      <w:bookmarkEnd w:id="442"/>
      <w:bookmarkEnd w:id="444"/>
      <w:bookmarkEnd w:id="445"/>
      <w:bookmarkEnd w:id="446"/>
    </w:p>
    <w:p w14:paraId="01409163">
      <w:pPr>
        <w:keepNext w:val="0"/>
        <w:keepLines w:val="0"/>
        <w:widowControl w:val="0"/>
        <w:suppressLineNumbers w:val="0"/>
        <w:spacing w:before="0" w:beforeAutospacing="0" w:after="0" w:afterAutospacing="0" w:line="360" w:lineRule="exact"/>
        <w:ind w:left="0" w:right="0" w:firstLine="420" w:firstLineChars="200"/>
        <w:jc w:val="both"/>
        <w:rPr>
          <w:color w:val="auto"/>
          <w:highlight w:val="none"/>
        </w:rPr>
      </w:pPr>
      <w:bookmarkStart w:id="447" w:name="_Hlk175931073"/>
      <w:r>
        <w:rPr>
          <w:rFonts w:hint="default" w:ascii="Times New Roman" w:hAnsi="Times New Roman" w:eastAsia="宋体" w:cs="Times New Roman"/>
          <w:color w:val="auto"/>
          <w:kern w:val="2"/>
          <w:sz w:val="21"/>
          <w:szCs w:val="24"/>
          <w:highlight w:val="none"/>
          <w:lang w:val="en-US" w:eastAsia="zh-CN" w:bidi="ar"/>
        </w:rPr>
        <w:t>3.3.1</w:t>
      </w:r>
      <w:r>
        <w:rPr>
          <w:rFonts w:hint="eastAsia" w:ascii="Times New Roman" w:hAnsi="Times New Roman" w:eastAsia="宋体" w:cs="宋体"/>
          <w:color w:val="auto"/>
          <w:kern w:val="2"/>
          <w:sz w:val="21"/>
          <w:szCs w:val="24"/>
          <w:highlight w:val="none"/>
          <w:lang w:val="en-US" w:eastAsia="zh-CN" w:bidi="ar"/>
        </w:rPr>
        <w:t>在评标过程中，评标委员会可以书面形式要求投标人对投标文件中含义不明确、对同</w:t>
      </w:r>
      <w:bookmarkStart w:id="448" w:name="page47"/>
      <w:bookmarkEnd w:id="448"/>
      <w:r>
        <w:rPr>
          <w:rFonts w:hint="eastAsia" w:ascii="Times New Roman" w:hAnsi="Times New Roman" w:eastAsia="宋体" w:cs="宋体"/>
          <w:color w:val="auto"/>
          <w:kern w:val="2"/>
          <w:sz w:val="21"/>
          <w:szCs w:val="24"/>
          <w:highlight w:val="none"/>
          <w:lang w:val="en-US" w:eastAsia="zh-CN" w:bidi="ar"/>
        </w:rPr>
        <w:t>类问题表述不一致或者有明显文字和计算错误的内容作必要的澄清、说明或补正。澄清、说明或补正应以书面方式进行。评标委员会不接受投标人主动提出的澄清、说明或补正。</w:t>
      </w:r>
    </w:p>
    <w:p w14:paraId="154849B3">
      <w:pPr>
        <w:keepNext w:val="0"/>
        <w:keepLines w:val="0"/>
        <w:widowControl w:val="0"/>
        <w:suppressLineNumbers w:val="0"/>
        <w:spacing w:before="0" w:beforeAutospacing="0" w:after="0" w:afterAutospacing="0" w:line="360" w:lineRule="exact"/>
        <w:ind w:left="0" w:right="0" w:firstLine="420" w:firstLineChars="200"/>
        <w:jc w:val="both"/>
        <w:rPr>
          <w:color w:val="auto"/>
          <w:highlight w:val="none"/>
        </w:rPr>
      </w:pPr>
      <w:r>
        <w:rPr>
          <w:rFonts w:hint="default" w:ascii="Times New Roman" w:hAnsi="Times New Roman" w:eastAsia="宋体" w:cs="Times New Roman"/>
          <w:color w:val="auto"/>
          <w:kern w:val="2"/>
          <w:sz w:val="21"/>
          <w:szCs w:val="24"/>
          <w:highlight w:val="none"/>
          <w:lang w:val="en-US" w:eastAsia="zh-CN" w:bidi="ar"/>
        </w:rPr>
        <w:t>3.3.2</w:t>
      </w:r>
      <w:r>
        <w:rPr>
          <w:rFonts w:hint="eastAsia" w:ascii="Times New Roman" w:hAnsi="Times New Roman" w:eastAsia="宋体" w:cs="宋体"/>
          <w:color w:val="auto"/>
          <w:kern w:val="2"/>
          <w:sz w:val="21"/>
          <w:szCs w:val="24"/>
          <w:highlight w:val="none"/>
          <w:lang w:val="en-US" w:eastAsia="zh-CN" w:bidi="ar"/>
        </w:rPr>
        <w:t>澄清、说明或补正不得超出投标文件的范围且不得改变投标文件的实质性内容，并构成投标文件的组成部分。</w:t>
      </w:r>
    </w:p>
    <w:p w14:paraId="06A46496">
      <w:pPr>
        <w:keepNext w:val="0"/>
        <w:keepLines w:val="0"/>
        <w:widowControl w:val="0"/>
        <w:suppressLineNumbers w:val="0"/>
        <w:spacing w:before="0" w:beforeAutospacing="0" w:after="0" w:afterAutospacing="0" w:line="360" w:lineRule="exact"/>
        <w:ind w:left="0" w:right="0" w:firstLine="420" w:firstLineChars="200"/>
        <w:jc w:val="both"/>
        <w:rPr>
          <w:color w:val="auto"/>
          <w:highlight w:val="none"/>
        </w:rPr>
      </w:pPr>
      <w:r>
        <w:rPr>
          <w:rFonts w:hint="default" w:ascii="Times New Roman" w:hAnsi="Times New Roman" w:eastAsia="宋体" w:cs="Times New Roman"/>
          <w:color w:val="auto"/>
          <w:kern w:val="2"/>
          <w:sz w:val="21"/>
          <w:szCs w:val="24"/>
          <w:highlight w:val="none"/>
          <w:lang w:val="en-US" w:eastAsia="zh-CN" w:bidi="ar"/>
        </w:rPr>
        <w:t>3.3.3</w:t>
      </w:r>
      <w:r>
        <w:rPr>
          <w:rFonts w:hint="eastAsia" w:ascii="Times New Roman" w:hAnsi="Times New Roman" w:eastAsia="宋体" w:cs="宋体"/>
          <w:color w:val="auto"/>
          <w:kern w:val="2"/>
          <w:sz w:val="21"/>
          <w:szCs w:val="24"/>
          <w:highlight w:val="none"/>
          <w:lang w:val="en-US" w:eastAsia="zh-CN" w:bidi="ar"/>
        </w:rPr>
        <w:t>评标委员会对投标人提交的澄清、说明或补正有疑问的，可以要求投标人进一步澄清、说明或补正，直至满足评标委员会的要求。</w:t>
      </w:r>
    </w:p>
    <w:p w14:paraId="15A078BD">
      <w:pPr>
        <w:keepNext w:val="0"/>
        <w:keepLines w:val="0"/>
        <w:widowControl w:val="0"/>
        <w:suppressLineNumbers w:val="0"/>
        <w:spacing w:before="0" w:beforeAutospacing="0" w:after="0" w:afterAutospacing="0" w:line="380" w:lineRule="exact"/>
        <w:ind w:left="0" w:right="0" w:firstLine="420" w:firstLineChars="200"/>
        <w:jc w:val="both"/>
        <w:rPr>
          <w:color w:val="auto"/>
          <w:highlight w:val="none"/>
        </w:rPr>
      </w:pPr>
      <w:bookmarkStart w:id="449" w:name="_Toc145002261"/>
      <w:bookmarkStart w:id="450" w:name="_Toc149064377"/>
      <w:r>
        <w:rPr>
          <w:rFonts w:hint="default" w:ascii="Times New Roman" w:hAnsi="Times New Roman" w:eastAsia="宋体" w:cs="Times New Roman"/>
          <w:color w:val="auto"/>
          <w:kern w:val="2"/>
          <w:sz w:val="21"/>
          <w:szCs w:val="24"/>
          <w:highlight w:val="none"/>
          <w:lang w:val="en-US" w:eastAsia="zh-CN" w:bidi="ar"/>
        </w:rPr>
        <w:t>3.3.4</w:t>
      </w:r>
      <w:r>
        <w:rPr>
          <w:rFonts w:hint="eastAsia" w:ascii="Times New Roman" w:hAnsi="Times New Roman" w:eastAsia="宋体" w:cs="宋体"/>
          <w:color w:val="auto"/>
          <w:kern w:val="2"/>
          <w:sz w:val="21"/>
          <w:szCs w:val="24"/>
          <w:highlight w:val="none"/>
          <w:lang w:val="en-US" w:eastAsia="zh-CN" w:bidi="ar"/>
        </w:rPr>
        <w:t>评标委员会要求投标人对投标文件问题澄清的通知，以及投标人对投标文件的澄清通过</w:t>
      </w:r>
      <w:r>
        <w:rPr>
          <w:rFonts w:hint="eastAsia" w:ascii="Times New Roman" w:hAnsi="Times New Roman" w:eastAsia="宋体" w:cs="宋体"/>
          <w:bCs/>
          <w:color w:val="auto"/>
          <w:kern w:val="2"/>
          <w:sz w:val="21"/>
          <w:szCs w:val="24"/>
          <w:highlight w:val="none"/>
          <w:lang w:val="en-US" w:eastAsia="zh-CN" w:bidi="ar"/>
        </w:rPr>
        <w:t>电子招标投标系统（辽宁省工程建设项目数字化开标评标系统）</w:t>
      </w:r>
      <w:r>
        <w:rPr>
          <w:rFonts w:hint="eastAsia" w:ascii="Times New Roman" w:hAnsi="Times New Roman" w:eastAsia="宋体" w:cs="宋体"/>
          <w:color w:val="auto"/>
          <w:kern w:val="2"/>
          <w:sz w:val="21"/>
          <w:szCs w:val="24"/>
          <w:highlight w:val="none"/>
          <w:lang w:val="en-US" w:eastAsia="zh-CN" w:bidi="ar"/>
        </w:rPr>
        <w:t>以书面形式进行。投标人的澄清、说明或补正应在评标办法前附表通知规定的</w:t>
      </w:r>
      <w:r>
        <w:rPr>
          <w:rFonts w:hint="eastAsia" w:ascii="宋体" w:hAnsi="宋体" w:eastAsia="宋体" w:cs="微软雅黑"/>
          <w:color w:val="auto"/>
          <w:kern w:val="2"/>
          <w:sz w:val="21"/>
          <w:szCs w:val="21"/>
          <w:highlight w:val="none"/>
          <w:lang w:val="en-US" w:eastAsia="zh-CN" w:bidi="ar"/>
        </w:rPr>
        <w:t>时间要求内</w:t>
      </w:r>
      <w:r>
        <w:rPr>
          <w:rFonts w:hint="eastAsia" w:ascii="Times New Roman" w:hAnsi="Times New Roman" w:eastAsia="宋体" w:cs="宋体"/>
          <w:color w:val="auto"/>
          <w:kern w:val="2"/>
          <w:sz w:val="21"/>
          <w:szCs w:val="24"/>
          <w:highlight w:val="none"/>
          <w:lang w:val="en-US" w:eastAsia="zh-CN" w:bidi="ar"/>
        </w:rPr>
        <w:t>提交，否则评标委员会（电子</w:t>
      </w:r>
      <w:r>
        <w:rPr>
          <w:rFonts w:hint="eastAsia" w:ascii="Times New Roman" w:hAnsi="Times New Roman" w:eastAsia="宋体" w:cs="宋体"/>
          <w:bCs/>
          <w:color w:val="auto"/>
          <w:kern w:val="2"/>
          <w:sz w:val="21"/>
          <w:szCs w:val="24"/>
          <w:highlight w:val="none"/>
          <w:lang w:val="en-US" w:eastAsia="zh-CN" w:bidi="ar"/>
        </w:rPr>
        <w:t>招标投标</w:t>
      </w:r>
      <w:r>
        <w:rPr>
          <w:rFonts w:hint="eastAsia" w:ascii="Times New Roman" w:hAnsi="Times New Roman" w:eastAsia="宋体" w:cs="宋体"/>
          <w:color w:val="auto"/>
          <w:kern w:val="2"/>
          <w:sz w:val="21"/>
          <w:szCs w:val="24"/>
          <w:highlight w:val="none"/>
          <w:lang w:val="en-US" w:eastAsia="zh-CN" w:bidi="ar"/>
        </w:rPr>
        <w:t>系统）将拒绝接收。</w:t>
      </w:r>
    </w:p>
    <w:p w14:paraId="687C351F">
      <w:pPr>
        <w:pStyle w:val="17"/>
        <w:keepNext/>
        <w:keepLines/>
        <w:widowControl w:val="0"/>
        <w:suppressLineNumbers w:val="0"/>
        <w:spacing w:before="0" w:beforeAutospacing="0" w:after="0" w:afterAutospacing="0" w:line="360" w:lineRule="exact"/>
        <w:ind w:left="0" w:right="0"/>
        <w:jc w:val="both"/>
        <w:outlineLvl w:val="2"/>
        <w:rPr>
          <w:color w:val="auto"/>
          <w:highlight w:val="none"/>
          <w:lang w:val="en-US"/>
        </w:rPr>
      </w:pPr>
      <w:bookmarkStart w:id="451" w:name="_Toc256000098"/>
      <w:bookmarkStart w:id="452" w:name="_Toc189818736"/>
      <w:r>
        <w:rPr>
          <w:rFonts w:hint="default" w:ascii="Times New Roman" w:hAnsi="Times New Roman" w:eastAsia="黑体" w:cs="宋体"/>
          <w:color w:val="auto"/>
          <w:kern w:val="2"/>
          <w:sz w:val="24"/>
          <w:szCs w:val="20"/>
          <w:highlight w:val="none"/>
          <w:lang w:val="en-US" w:eastAsia="zh-CN" w:bidi="ar"/>
        </w:rPr>
        <w:t xml:space="preserve">3.4 </w:t>
      </w:r>
      <w:r>
        <w:rPr>
          <w:rFonts w:hint="eastAsia" w:ascii="Times New Roman" w:hAnsi="Times New Roman" w:eastAsia="黑体" w:cs="黑体"/>
          <w:color w:val="auto"/>
          <w:kern w:val="2"/>
          <w:sz w:val="24"/>
          <w:szCs w:val="20"/>
          <w:highlight w:val="none"/>
          <w:lang w:val="en-US" w:eastAsia="zh-CN" w:bidi="ar"/>
        </w:rPr>
        <w:t>评标结果</w:t>
      </w:r>
      <w:bookmarkEnd w:id="449"/>
      <w:bookmarkEnd w:id="450"/>
      <w:bookmarkEnd w:id="451"/>
      <w:bookmarkEnd w:id="452"/>
    </w:p>
    <w:p w14:paraId="414F222F">
      <w:pPr>
        <w:keepNext w:val="0"/>
        <w:keepLines w:val="0"/>
        <w:widowControl w:val="0"/>
        <w:suppressLineNumbers w:val="0"/>
        <w:spacing w:before="0" w:beforeAutospacing="0" w:after="0" w:afterAutospacing="0" w:line="360" w:lineRule="exact"/>
        <w:ind w:left="0" w:right="0" w:firstLine="420" w:firstLineChars="200"/>
        <w:jc w:val="both"/>
        <w:rPr>
          <w:color w:val="auto"/>
          <w:highlight w:val="none"/>
        </w:rPr>
      </w:pPr>
      <w:r>
        <w:rPr>
          <w:rFonts w:hint="default" w:ascii="Times New Roman" w:hAnsi="Times New Roman" w:eastAsia="宋体" w:cs="Times New Roman"/>
          <w:color w:val="auto"/>
          <w:kern w:val="2"/>
          <w:sz w:val="21"/>
          <w:szCs w:val="24"/>
          <w:highlight w:val="none"/>
          <w:lang w:val="en-US" w:eastAsia="zh-CN" w:bidi="ar"/>
        </w:rPr>
        <w:t>3.4.1</w:t>
      </w:r>
      <w:r>
        <w:rPr>
          <w:rFonts w:hint="eastAsia" w:ascii="Times New Roman" w:hAnsi="Times New Roman" w:eastAsia="宋体" w:cs="宋体"/>
          <w:color w:val="auto"/>
          <w:kern w:val="2"/>
          <w:sz w:val="21"/>
          <w:szCs w:val="24"/>
          <w:highlight w:val="none"/>
          <w:lang w:val="en-US" w:eastAsia="zh-CN" w:bidi="ar"/>
        </w:rPr>
        <w:t>评标委员会按照本章评标办法前附表规定的推荐方法和第二章“投标人须知”前附表第</w:t>
      </w:r>
      <w:r>
        <w:rPr>
          <w:rFonts w:hint="default" w:ascii="Times New Roman" w:hAnsi="Times New Roman" w:eastAsia="宋体" w:cs="Times New Roman"/>
          <w:color w:val="auto"/>
          <w:kern w:val="2"/>
          <w:sz w:val="21"/>
          <w:szCs w:val="24"/>
          <w:highlight w:val="none"/>
          <w:lang w:val="en-US" w:eastAsia="zh-CN" w:bidi="ar"/>
        </w:rPr>
        <w:t>7.1</w:t>
      </w:r>
      <w:r>
        <w:rPr>
          <w:rFonts w:hint="eastAsia" w:ascii="Times New Roman" w:hAnsi="Times New Roman" w:eastAsia="宋体" w:cs="宋体"/>
          <w:color w:val="auto"/>
          <w:kern w:val="2"/>
          <w:sz w:val="21"/>
          <w:szCs w:val="24"/>
          <w:highlight w:val="none"/>
          <w:lang w:val="en-US" w:eastAsia="zh-CN" w:bidi="ar"/>
        </w:rPr>
        <w:t>款推荐的中标候选人数量推荐中标候选人。</w:t>
      </w:r>
    </w:p>
    <w:p w14:paraId="39DFADB5">
      <w:pPr>
        <w:keepNext w:val="0"/>
        <w:keepLines w:val="0"/>
        <w:widowControl w:val="0"/>
        <w:suppressLineNumbers w:val="0"/>
        <w:spacing w:before="0" w:beforeAutospacing="0" w:after="0" w:afterAutospacing="0" w:line="360" w:lineRule="exact"/>
        <w:ind w:left="0" w:right="0" w:firstLine="420" w:firstLineChars="200"/>
        <w:jc w:val="both"/>
        <w:rPr>
          <w:color w:val="auto"/>
          <w:highlight w:val="none"/>
        </w:rPr>
      </w:pPr>
      <w:r>
        <w:rPr>
          <w:rFonts w:hint="default" w:ascii="Times New Roman" w:hAnsi="Times New Roman" w:eastAsia="宋体" w:cs="Times New Roman"/>
          <w:color w:val="auto"/>
          <w:kern w:val="2"/>
          <w:sz w:val="21"/>
          <w:szCs w:val="24"/>
          <w:highlight w:val="none"/>
          <w:lang w:val="en-US" w:eastAsia="zh-CN" w:bidi="ar"/>
        </w:rPr>
        <w:t>3.4.2</w:t>
      </w:r>
      <w:r>
        <w:rPr>
          <w:rFonts w:hint="eastAsia" w:ascii="Times New Roman" w:hAnsi="Times New Roman" w:eastAsia="宋体" w:cs="宋体"/>
          <w:color w:val="auto"/>
          <w:kern w:val="2"/>
          <w:sz w:val="21"/>
          <w:szCs w:val="24"/>
          <w:highlight w:val="none"/>
          <w:lang w:val="en-US" w:eastAsia="zh-CN" w:bidi="ar"/>
        </w:rPr>
        <w:t>评标委员会完成评标后，应当向招标人提交书面评标报告和中标候选人名单。</w:t>
      </w:r>
    </w:p>
    <w:p w14:paraId="636FD594">
      <w:pPr>
        <w:keepNext w:val="0"/>
        <w:keepLines w:val="0"/>
        <w:widowControl w:val="0"/>
        <w:suppressLineNumbers w:val="0"/>
        <w:spacing w:before="0" w:beforeAutospacing="0" w:after="0" w:afterAutospacing="0" w:line="360" w:lineRule="exact"/>
        <w:ind w:left="0" w:right="0" w:firstLine="420" w:firstLineChars="200"/>
        <w:jc w:val="both"/>
        <w:rPr>
          <w:color w:val="auto"/>
          <w:highlight w:val="none"/>
        </w:rPr>
      </w:pPr>
      <w:r>
        <w:rPr>
          <w:rFonts w:hint="default" w:ascii="Times New Roman" w:hAnsi="Times New Roman" w:eastAsia="宋体" w:cs="Times New Roman"/>
          <w:color w:val="auto"/>
          <w:kern w:val="2"/>
          <w:sz w:val="21"/>
          <w:szCs w:val="24"/>
          <w:highlight w:val="none"/>
          <w:lang w:val="en-US" w:eastAsia="zh-CN" w:bidi="ar"/>
        </w:rPr>
        <w:t>3.4.3</w:t>
      </w:r>
      <w:r>
        <w:rPr>
          <w:rFonts w:hint="eastAsia" w:ascii="Times New Roman" w:hAnsi="Times New Roman" w:eastAsia="宋体" w:cs="宋体"/>
          <w:color w:val="auto"/>
          <w:kern w:val="2"/>
          <w:sz w:val="21"/>
          <w:szCs w:val="24"/>
          <w:highlight w:val="none"/>
          <w:lang w:val="en-US" w:eastAsia="zh-CN" w:bidi="ar"/>
        </w:rPr>
        <w:t>投标人串通投标或弄虚作假或有其他违法行为，评标委员会在评标过程中发现，证据确凿的，经评标委员会成员三分之二以上同意，其投标作否决投标处理；证据不够确凿的，其投标不能作否决投标处理，但评标委员会在向招标人提交书面评标报告时，应予说明。在评标结束后发现投标人串通投标或弄虚作假或有其他违法行为，查证属实的，取消其中标资格。</w:t>
      </w:r>
      <w:r>
        <w:rPr>
          <w:rFonts w:hint="default" w:ascii="Times New Roman" w:hAnsi="Times New Roman" w:eastAsia="宋体" w:cs="Times New Roman"/>
          <w:color w:val="auto"/>
          <w:kern w:val="2"/>
          <w:sz w:val="21"/>
          <w:szCs w:val="24"/>
          <w:highlight w:val="none"/>
          <w:lang w:val="en-US" w:eastAsia="zh-CN" w:bidi="ar"/>
        </w:rPr>
        <w:br w:type="page"/>
      </w:r>
    </w:p>
    <w:bookmarkEnd w:id="447"/>
    <w:p w14:paraId="72CBDBA5">
      <w:pPr>
        <w:pStyle w:val="3"/>
        <w:widowControl/>
        <w:rPr>
          <w:b w:val="0"/>
          <w:color w:val="auto"/>
          <w:sz w:val="24"/>
          <w:szCs w:val="24"/>
          <w:highlight w:val="none"/>
          <w:lang w:val="en-US"/>
        </w:rPr>
      </w:pPr>
      <w:bookmarkStart w:id="453" w:name="_Toc189818737"/>
      <w:bookmarkStart w:id="454" w:name="_Toc256000099"/>
      <w:bookmarkStart w:id="455" w:name="_Toc162103264"/>
      <w:bookmarkStart w:id="456" w:name="_Hlk175931096"/>
      <w:r>
        <w:rPr>
          <w:rFonts w:hint="eastAsia" w:ascii="Arial" w:hAnsi="Arial" w:eastAsia="黑体" w:cs="黑体"/>
          <w:b w:val="0"/>
          <w:bCs/>
          <w:color w:val="auto"/>
          <w:sz w:val="24"/>
          <w:szCs w:val="24"/>
          <w:highlight w:val="none"/>
          <w:lang w:eastAsia="zh-CN"/>
        </w:rPr>
        <w:t>附件</w:t>
      </w:r>
      <w:r>
        <w:rPr>
          <w:b w:val="0"/>
          <w:bCs/>
          <w:color w:val="auto"/>
          <w:sz w:val="24"/>
          <w:szCs w:val="24"/>
          <w:highlight w:val="none"/>
          <w:lang w:val="en-US"/>
        </w:rPr>
        <w:t>A</w:t>
      </w:r>
      <w:r>
        <w:rPr>
          <w:rFonts w:hint="eastAsia" w:ascii="Arial" w:hAnsi="Arial" w:eastAsia="黑体" w:cs="黑体"/>
          <w:b w:val="0"/>
          <w:bCs/>
          <w:color w:val="auto"/>
          <w:sz w:val="24"/>
          <w:szCs w:val="24"/>
          <w:highlight w:val="none"/>
          <w:lang w:eastAsia="zh-CN"/>
        </w:rPr>
        <w:t>：评标详细程序</w:t>
      </w:r>
      <w:bookmarkEnd w:id="453"/>
      <w:bookmarkEnd w:id="454"/>
      <w:bookmarkEnd w:id="455"/>
    </w:p>
    <w:p w14:paraId="1C8A1FFB">
      <w:pPr>
        <w:keepNext w:val="0"/>
        <w:keepLines w:val="0"/>
        <w:widowControl w:val="0"/>
        <w:suppressLineNumbers w:val="0"/>
        <w:spacing w:before="0" w:beforeAutospacing="0" w:after="0" w:afterAutospacing="0"/>
        <w:ind w:left="0" w:right="0"/>
        <w:jc w:val="center"/>
        <w:rPr>
          <w:rFonts w:hint="eastAsia" w:ascii="黑体" w:eastAsia="黑体" w:cs="黑体"/>
          <w:b/>
          <w:bCs w:val="0"/>
          <w:color w:val="auto"/>
          <w:sz w:val="28"/>
          <w:szCs w:val="28"/>
          <w:highlight w:val="none"/>
        </w:rPr>
      </w:pPr>
      <w:r>
        <w:rPr>
          <w:rFonts w:hint="eastAsia" w:ascii="黑体" w:hAnsi="Times New Roman" w:eastAsia="黑体" w:cs="黑体"/>
          <w:b/>
          <w:bCs w:val="0"/>
          <w:color w:val="auto"/>
          <w:kern w:val="2"/>
          <w:sz w:val="28"/>
          <w:szCs w:val="28"/>
          <w:highlight w:val="none"/>
          <w:lang w:val="en-US" w:eastAsia="zh-CN" w:bidi="ar"/>
        </w:rPr>
        <w:t>评标详细程序</w:t>
      </w:r>
    </w:p>
    <w:p w14:paraId="26263C65">
      <w:pPr>
        <w:pStyle w:val="17"/>
        <w:keepNext/>
        <w:keepLines/>
        <w:widowControl w:val="0"/>
        <w:suppressLineNumbers w:val="0"/>
        <w:spacing w:before="0" w:beforeAutospacing="0" w:after="0" w:afterAutospacing="0" w:line="400" w:lineRule="exact"/>
        <w:ind w:left="0" w:right="0"/>
        <w:jc w:val="both"/>
        <w:outlineLvl w:val="2"/>
        <w:rPr>
          <w:color w:val="auto"/>
          <w:highlight w:val="none"/>
          <w:lang w:val="en-US"/>
        </w:rPr>
      </w:pPr>
      <w:bookmarkStart w:id="457" w:name="_Toc150507309"/>
      <w:bookmarkStart w:id="458" w:name="_Toc189818738"/>
      <w:bookmarkStart w:id="459" w:name="_Toc167544941"/>
      <w:bookmarkStart w:id="460" w:name="_Toc162103211"/>
      <w:bookmarkStart w:id="461" w:name="_Toc256000100"/>
      <w:r>
        <w:rPr>
          <w:rFonts w:hint="default" w:ascii="Times New Roman" w:hAnsi="Times New Roman" w:eastAsia="黑体" w:cs="宋体"/>
          <w:color w:val="auto"/>
          <w:kern w:val="2"/>
          <w:sz w:val="24"/>
          <w:szCs w:val="20"/>
          <w:highlight w:val="none"/>
          <w:lang w:val="en-US" w:eastAsia="zh-CN" w:bidi="ar"/>
        </w:rPr>
        <w:t>A0.</w:t>
      </w:r>
      <w:r>
        <w:rPr>
          <w:rFonts w:hint="eastAsia" w:ascii="Times New Roman" w:hAnsi="Times New Roman" w:eastAsia="黑体" w:cs="黑体"/>
          <w:color w:val="auto"/>
          <w:kern w:val="2"/>
          <w:sz w:val="24"/>
          <w:szCs w:val="20"/>
          <w:highlight w:val="none"/>
          <w:lang w:val="en-US" w:eastAsia="zh-CN" w:bidi="ar"/>
        </w:rPr>
        <w:t>总</w:t>
      </w:r>
      <w:r>
        <w:rPr>
          <w:rFonts w:hint="default" w:ascii="Times New Roman" w:hAnsi="Times New Roman" w:eastAsia="黑体" w:cs="宋体"/>
          <w:color w:val="auto"/>
          <w:kern w:val="2"/>
          <w:sz w:val="24"/>
          <w:szCs w:val="20"/>
          <w:highlight w:val="none"/>
          <w:lang w:val="en-US" w:eastAsia="zh-CN" w:bidi="ar"/>
        </w:rPr>
        <w:t xml:space="preserve">  </w:t>
      </w:r>
      <w:r>
        <w:rPr>
          <w:rFonts w:hint="eastAsia" w:ascii="Times New Roman" w:hAnsi="Times New Roman" w:eastAsia="黑体" w:cs="黑体"/>
          <w:color w:val="auto"/>
          <w:kern w:val="2"/>
          <w:sz w:val="24"/>
          <w:szCs w:val="20"/>
          <w:highlight w:val="none"/>
          <w:lang w:val="en-US" w:eastAsia="zh-CN" w:bidi="ar"/>
        </w:rPr>
        <w:t>则</w:t>
      </w:r>
      <w:bookmarkEnd w:id="457"/>
      <w:bookmarkEnd w:id="458"/>
      <w:bookmarkEnd w:id="459"/>
      <w:bookmarkEnd w:id="460"/>
      <w:bookmarkEnd w:id="461"/>
    </w:p>
    <w:p w14:paraId="450723BE">
      <w:pPr>
        <w:keepNext w:val="0"/>
        <w:keepLines w:val="0"/>
        <w:widowControl w:val="0"/>
        <w:suppressLineNumbers w:val="0"/>
        <w:spacing w:before="0" w:beforeAutospacing="0" w:after="0" w:afterAutospacing="0" w:line="400" w:lineRule="exact"/>
        <w:ind w:left="0" w:right="0" w:firstLine="420" w:firstLineChars="200"/>
        <w:jc w:val="both"/>
        <w:rPr>
          <w:rFonts w:hint="eastAsia" w:ascii="宋体" w:hAnsi="宋体" w:cs="宋体"/>
          <w:color w:val="auto"/>
          <w:szCs w:val="21"/>
          <w:highlight w:val="none"/>
        </w:rPr>
      </w:pPr>
      <w:r>
        <w:rPr>
          <w:rFonts w:hint="eastAsia" w:ascii="宋体" w:hAnsi="宋体" w:eastAsia="宋体" w:cs="宋体"/>
          <w:color w:val="auto"/>
          <w:kern w:val="2"/>
          <w:sz w:val="21"/>
          <w:szCs w:val="21"/>
          <w:highlight w:val="none"/>
          <w:lang w:val="en-US" w:eastAsia="zh-CN" w:bidi="ar"/>
        </w:rPr>
        <w:t>本附件是本章“评标办法”的组成部分，是对本章第3条所规定的评标程序的进一步细化，评标委员会应当按照本附件所</w:t>
      </w:r>
      <w:r>
        <w:rPr>
          <w:rFonts w:hint="eastAsia" w:ascii="Times New Roman" w:hAnsi="Times New Roman" w:eastAsia="宋体" w:cs="宋体"/>
          <w:color w:val="auto"/>
          <w:kern w:val="2"/>
          <w:sz w:val="21"/>
          <w:szCs w:val="24"/>
          <w:highlight w:val="none"/>
          <w:lang w:val="en-US" w:eastAsia="zh-CN" w:bidi="ar"/>
        </w:rPr>
        <w:t>规定</w:t>
      </w:r>
      <w:r>
        <w:rPr>
          <w:rFonts w:hint="eastAsia" w:ascii="宋体" w:hAnsi="宋体" w:eastAsia="宋体" w:cs="宋体"/>
          <w:color w:val="auto"/>
          <w:kern w:val="2"/>
          <w:sz w:val="21"/>
          <w:szCs w:val="21"/>
          <w:highlight w:val="none"/>
          <w:lang w:val="en-US" w:eastAsia="zh-CN" w:bidi="ar"/>
        </w:rPr>
        <w:t>的详细程序开展并完成评标工作。</w:t>
      </w:r>
    </w:p>
    <w:p w14:paraId="41E9E78D">
      <w:pPr>
        <w:pStyle w:val="17"/>
        <w:keepNext/>
        <w:keepLines/>
        <w:widowControl w:val="0"/>
        <w:suppressLineNumbers w:val="0"/>
        <w:spacing w:before="0" w:beforeAutospacing="0" w:after="0" w:afterAutospacing="0" w:line="400" w:lineRule="exact"/>
        <w:ind w:left="0" w:right="0"/>
        <w:jc w:val="both"/>
        <w:outlineLvl w:val="2"/>
        <w:rPr>
          <w:color w:val="auto"/>
          <w:highlight w:val="none"/>
          <w:lang w:val="en-US"/>
        </w:rPr>
      </w:pPr>
      <w:bookmarkStart w:id="462" w:name="_Toc256000101"/>
      <w:bookmarkStart w:id="463" w:name="_Toc150507310"/>
      <w:bookmarkStart w:id="464" w:name="_Toc162103212"/>
      <w:bookmarkStart w:id="465" w:name="_Toc189818739"/>
      <w:bookmarkStart w:id="466" w:name="_Toc167544942"/>
      <w:r>
        <w:rPr>
          <w:rFonts w:hint="default" w:ascii="Times New Roman" w:hAnsi="Times New Roman" w:eastAsia="黑体" w:cs="宋体"/>
          <w:color w:val="auto"/>
          <w:kern w:val="2"/>
          <w:sz w:val="24"/>
          <w:szCs w:val="20"/>
          <w:highlight w:val="none"/>
          <w:lang w:val="en-US" w:eastAsia="zh-CN" w:bidi="ar"/>
        </w:rPr>
        <w:t>A1.</w:t>
      </w:r>
      <w:r>
        <w:rPr>
          <w:rFonts w:hint="eastAsia" w:ascii="Times New Roman" w:hAnsi="Times New Roman" w:eastAsia="黑体" w:cs="黑体"/>
          <w:color w:val="auto"/>
          <w:kern w:val="2"/>
          <w:sz w:val="24"/>
          <w:szCs w:val="20"/>
          <w:highlight w:val="none"/>
          <w:lang w:val="en-US" w:eastAsia="zh-CN" w:bidi="ar"/>
        </w:rPr>
        <w:t>基本程序</w:t>
      </w:r>
      <w:bookmarkEnd w:id="462"/>
      <w:bookmarkEnd w:id="463"/>
      <w:bookmarkEnd w:id="464"/>
      <w:bookmarkEnd w:id="465"/>
      <w:bookmarkEnd w:id="466"/>
    </w:p>
    <w:p w14:paraId="021CFF98">
      <w:pPr>
        <w:keepNext w:val="0"/>
        <w:keepLines w:val="0"/>
        <w:widowControl w:val="0"/>
        <w:suppressLineNumbers w:val="0"/>
        <w:spacing w:before="0" w:beforeAutospacing="0" w:after="0" w:afterAutospacing="0" w:line="400" w:lineRule="exact"/>
        <w:ind w:left="0" w:right="0" w:firstLine="420" w:firstLineChars="200"/>
        <w:jc w:val="both"/>
        <w:rPr>
          <w:rFonts w:hint="eastAsia" w:ascii="宋体" w:hAnsi="宋体" w:cs="宋体"/>
          <w:color w:val="auto"/>
          <w:szCs w:val="21"/>
          <w:highlight w:val="none"/>
        </w:rPr>
      </w:pPr>
      <w:r>
        <w:rPr>
          <w:rFonts w:hint="eastAsia" w:ascii="宋体" w:hAnsi="宋体" w:eastAsia="宋体" w:cs="宋体"/>
          <w:color w:val="auto"/>
          <w:kern w:val="2"/>
          <w:sz w:val="21"/>
          <w:szCs w:val="21"/>
          <w:highlight w:val="none"/>
          <w:lang w:val="en-US" w:eastAsia="zh-CN" w:bidi="ar"/>
        </w:rPr>
        <w:t>评标活动将按以下五个步骤进行：</w:t>
      </w:r>
    </w:p>
    <w:p w14:paraId="47B0BDE8">
      <w:pPr>
        <w:keepNext w:val="0"/>
        <w:keepLines w:val="0"/>
        <w:widowControl w:val="0"/>
        <w:suppressLineNumbers w:val="0"/>
        <w:spacing w:before="0" w:beforeAutospacing="0" w:after="0" w:afterAutospacing="0" w:line="400" w:lineRule="exact"/>
        <w:ind w:left="0" w:right="0" w:firstLine="420" w:firstLineChars="200"/>
        <w:jc w:val="both"/>
        <w:rPr>
          <w:rFonts w:hint="eastAsia" w:ascii="宋体" w:hAnsi="宋体" w:cs="宋体"/>
          <w:color w:val="auto"/>
          <w:szCs w:val="21"/>
          <w:highlight w:val="none"/>
        </w:rPr>
      </w:pPr>
      <w:r>
        <w:rPr>
          <w:rFonts w:hint="eastAsia" w:ascii="宋体" w:hAnsi="宋体" w:eastAsia="宋体" w:cs="宋体"/>
          <w:color w:val="auto"/>
          <w:kern w:val="2"/>
          <w:sz w:val="21"/>
          <w:szCs w:val="21"/>
          <w:highlight w:val="none"/>
          <w:lang w:val="en-US" w:eastAsia="zh-CN" w:bidi="ar"/>
        </w:rPr>
        <w:t>（1）评标准备；</w:t>
      </w:r>
    </w:p>
    <w:p w14:paraId="5901C6D4">
      <w:pPr>
        <w:keepNext w:val="0"/>
        <w:keepLines w:val="0"/>
        <w:widowControl w:val="0"/>
        <w:suppressLineNumbers w:val="0"/>
        <w:spacing w:before="0" w:beforeAutospacing="0" w:after="0" w:afterAutospacing="0" w:line="400" w:lineRule="exact"/>
        <w:ind w:left="0" w:right="0" w:firstLine="420" w:firstLineChars="200"/>
        <w:jc w:val="both"/>
        <w:rPr>
          <w:rFonts w:hint="eastAsia" w:ascii="宋体" w:hAnsi="宋体" w:cs="宋体"/>
          <w:color w:val="auto"/>
          <w:szCs w:val="21"/>
          <w:highlight w:val="none"/>
        </w:rPr>
      </w:pPr>
      <w:r>
        <w:rPr>
          <w:rFonts w:hint="eastAsia" w:ascii="宋体" w:hAnsi="宋体" w:eastAsia="宋体" w:cs="宋体"/>
          <w:color w:val="auto"/>
          <w:kern w:val="2"/>
          <w:sz w:val="21"/>
          <w:szCs w:val="21"/>
          <w:highlight w:val="none"/>
          <w:lang w:val="en-US" w:eastAsia="zh-CN" w:bidi="ar"/>
        </w:rPr>
        <w:t>（2）初步评审；</w:t>
      </w:r>
    </w:p>
    <w:p w14:paraId="73669BD8">
      <w:pPr>
        <w:keepNext w:val="0"/>
        <w:keepLines w:val="0"/>
        <w:widowControl w:val="0"/>
        <w:suppressLineNumbers w:val="0"/>
        <w:spacing w:before="0" w:beforeAutospacing="0" w:after="0" w:afterAutospacing="0" w:line="400" w:lineRule="exact"/>
        <w:ind w:left="0" w:right="0" w:firstLine="420" w:firstLineChars="200"/>
        <w:jc w:val="both"/>
        <w:rPr>
          <w:rFonts w:hint="eastAsia" w:ascii="宋体" w:hAnsi="宋体" w:cs="宋体"/>
          <w:color w:val="auto"/>
          <w:szCs w:val="21"/>
          <w:highlight w:val="none"/>
        </w:rPr>
      </w:pPr>
      <w:r>
        <w:rPr>
          <w:rFonts w:hint="eastAsia" w:ascii="宋体" w:hAnsi="宋体" w:eastAsia="宋体" w:cs="宋体"/>
          <w:color w:val="auto"/>
          <w:kern w:val="2"/>
          <w:sz w:val="21"/>
          <w:szCs w:val="21"/>
          <w:highlight w:val="none"/>
          <w:lang w:val="en-US" w:eastAsia="zh-CN" w:bidi="ar"/>
        </w:rPr>
        <w:t>（3）详细评审；</w:t>
      </w:r>
    </w:p>
    <w:p w14:paraId="4B93EAAE">
      <w:pPr>
        <w:keepNext w:val="0"/>
        <w:keepLines w:val="0"/>
        <w:widowControl w:val="0"/>
        <w:suppressLineNumbers w:val="0"/>
        <w:spacing w:before="0" w:beforeAutospacing="0" w:after="0" w:afterAutospacing="0" w:line="400" w:lineRule="exact"/>
        <w:ind w:left="0" w:right="0" w:firstLine="420" w:firstLineChars="200"/>
        <w:jc w:val="both"/>
        <w:rPr>
          <w:rFonts w:hint="eastAsia" w:ascii="宋体" w:hAnsi="宋体" w:cs="宋体"/>
          <w:color w:val="auto"/>
          <w:szCs w:val="21"/>
          <w:highlight w:val="none"/>
        </w:rPr>
      </w:pPr>
      <w:r>
        <w:rPr>
          <w:rFonts w:hint="eastAsia" w:ascii="宋体" w:hAnsi="宋体" w:eastAsia="宋体" w:cs="宋体"/>
          <w:color w:val="auto"/>
          <w:kern w:val="2"/>
          <w:sz w:val="21"/>
          <w:szCs w:val="21"/>
          <w:highlight w:val="none"/>
          <w:lang w:val="en-US" w:eastAsia="zh-CN" w:bidi="ar"/>
        </w:rPr>
        <w:t>（4）澄清、说明或</w:t>
      </w:r>
      <w:r>
        <w:rPr>
          <w:rFonts w:hint="eastAsia" w:ascii="Times New Roman" w:hAnsi="Times New Roman" w:eastAsia="宋体" w:cs="宋体"/>
          <w:color w:val="auto"/>
          <w:kern w:val="2"/>
          <w:sz w:val="21"/>
          <w:szCs w:val="24"/>
          <w:highlight w:val="none"/>
          <w:lang w:val="en-US" w:eastAsia="zh-CN" w:bidi="ar"/>
        </w:rPr>
        <w:t>补正</w:t>
      </w:r>
      <w:r>
        <w:rPr>
          <w:rFonts w:hint="eastAsia" w:ascii="宋体" w:hAnsi="宋体" w:eastAsia="宋体" w:cs="宋体"/>
          <w:color w:val="auto"/>
          <w:kern w:val="2"/>
          <w:sz w:val="21"/>
          <w:szCs w:val="21"/>
          <w:highlight w:val="none"/>
          <w:lang w:val="en-US" w:eastAsia="zh-CN" w:bidi="ar"/>
        </w:rPr>
        <w:t>；</w:t>
      </w:r>
    </w:p>
    <w:p w14:paraId="20D96068">
      <w:pPr>
        <w:keepNext w:val="0"/>
        <w:keepLines w:val="0"/>
        <w:widowControl w:val="0"/>
        <w:suppressLineNumbers w:val="0"/>
        <w:spacing w:before="0" w:beforeAutospacing="0" w:after="0" w:afterAutospacing="0" w:line="400" w:lineRule="exact"/>
        <w:ind w:left="0" w:right="0" w:firstLine="420" w:firstLineChars="200"/>
        <w:jc w:val="both"/>
        <w:rPr>
          <w:rFonts w:hint="eastAsia" w:ascii="宋体" w:hAnsi="宋体" w:cs="宋体"/>
          <w:color w:val="auto"/>
          <w:szCs w:val="21"/>
          <w:highlight w:val="none"/>
        </w:rPr>
      </w:pPr>
      <w:r>
        <w:rPr>
          <w:rFonts w:hint="eastAsia" w:ascii="宋体" w:hAnsi="宋体" w:eastAsia="宋体" w:cs="宋体"/>
          <w:color w:val="auto"/>
          <w:kern w:val="2"/>
          <w:sz w:val="21"/>
          <w:szCs w:val="21"/>
          <w:highlight w:val="none"/>
          <w:lang w:val="en-US" w:eastAsia="zh-CN" w:bidi="ar"/>
        </w:rPr>
        <w:t>（5）推荐中标候选人</w:t>
      </w:r>
      <w:r>
        <w:rPr>
          <w:rFonts w:hint="eastAsia" w:ascii="Times New Roman" w:hAnsi="Times New Roman" w:eastAsia="宋体" w:cs="宋体"/>
          <w:color w:val="auto"/>
          <w:kern w:val="2"/>
          <w:sz w:val="21"/>
          <w:szCs w:val="24"/>
          <w:highlight w:val="none"/>
          <w:lang w:val="en-US" w:eastAsia="zh-CN" w:bidi="ar"/>
        </w:rPr>
        <w:t>或者</w:t>
      </w:r>
      <w:r>
        <w:rPr>
          <w:rFonts w:hint="eastAsia" w:ascii="宋体" w:hAnsi="宋体" w:eastAsia="宋体" w:cs="宋体"/>
          <w:color w:val="auto"/>
          <w:kern w:val="2"/>
          <w:sz w:val="21"/>
          <w:szCs w:val="21"/>
          <w:highlight w:val="none"/>
          <w:lang w:val="en-US" w:eastAsia="zh-CN" w:bidi="ar"/>
        </w:rPr>
        <w:t>直接确定中标人及提交评标报告。</w:t>
      </w:r>
    </w:p>
    <w:p w14:paraId="61FD146E">
      <w:pPr>
        <w:pStyle w:val="17"/>
        <w:keepNext/>
        <w:keepLines/>
        <w:widowControl w:val="0"/>
        <w:suppressLineNumbers w:val="0"/>
        <w:spacing w:before="0" w:beforeAutospacing="0" w:after="0" w:afterAutospacing="0" w:line="400" w:lineRule="exact"/>
        <w:ind w:left="0" w:right="0"/>
        <w:jc w:val="both"/>
        <w:outlineLvl w:val="2"/>
        <w:rPr>
          <w:color w:val="auto"/>
          <w:highlight w:val="none"/>
          <w:lang w:val="en-US"/>
        </w:rPr>
      </w:pPr>
      <w:bookmarkStart w:id="467" w:name="_Toc150507311"/>
      <w:bookmarkStart w:id="468" w:name="_Toc189818740"/>
      <w:bookmarkStart w:id="469" w:name="_Toc256000102"/>
      <w:bookmarkStart w:id="470" w:name="_Toc162103213"/>
      <w:bookmarkStart w:id="471" w:name="_Toc167544943"/>
      <w:r>
        <w:rPr>
          <w:rFonts w:hint="default" w:ascii="Times New Roman" w:hAnsi="Times New Roman" w:eastAsia="黑体" w:cs="宋体"/>
          <w:color w:val="auto"/>
          <w:kern w:val="2"/>
          <w:sz w:val="24"/>
          <w:szCs w:val="20"/>
          <w:highlight w:val="none"/>
          <w:lang w:val="en-US" w:eastAsia="zh-CN" w:bidi="ar"/>
        </w:rPr>
        <w:t>A2.</w:t>
      </w:r>
      <w:r>
        <w:rPr>
          <w:rFonts w:hint="eastAsia" w:ascii="Times New Roman" w:hAnsi="Times New Roman" w:eastAsia="黑体" w:cs="黑体"/>
          <w:color w:val="auto"/>
          <w:kern w:val="2"/>
          <w:sz w:val="24"/>
          <w:szCs w:val="20"/>
          <w:highlight w:val="none"/>
          <w:lang w:val="en-US" w:eastAsia="zh-CN" w:bidi="ar"/>
        </w:rPr>
        <w:t>评标准备</w:t>
      </w:r>
      <w:bookmarkEnd w:id="467"/>
      <w:bookmarkEnd w:id="468"/>
      <w:bookmarkEnd w:id="469"/>
      <w:bookmarkEnd w:id="470"/>
      <w:bookmarkEnd w:id="471"/>
    </w:p>
    <w:p w14:paraId="52E6E850">
      <w:pPr>
        <w:pStyle w:val="17"/>
        <w:keepNext/>
        <w:keepLines/>
        <w:widowControl w:val="0"/>
        <w:suppressLineNumbers w:val="0"/>
        <w:spacing w:before="0" w:beforeAutospacing="0" w:after="0" w:afterAutospacing="0" w:line="400" w:lineRule="exact"/>
        <w:ind w:left="0" w:right="0"/>
        <w:jc w:val="both"/>
        <w:outlineLvl w:val="2"/>
        <w:rPr>
          <w:rFonts w:hint="eastAsia" w:eastAsia="黑体" w:cs="宋体"/>
          <w:b/>
          <w:bCs w:val="0"/>
          <w:color w:val="auto"/>
          <w:sz w:val="21"/>
          <w:szCs w:val="21"/>
          <w:highlight w:val="none"/>
          <w:lang w:val="en-US"/>
        </w:rPr>
      </w:pPr>
      <w:bookmarkStart w:id="472" w:name="_Toc167544944"/>
      <w:bookmarkStart w:id="473" w:name="_Toc189818741"/>
      <w:bookmarkStart w:id="474" w:name="_Toc256000103"/>
      <w:bookmarkStart w:id="475" w:name="_Toc150507312"/>
      <w:bookmarkStart w:id="476" w:name="_Toc162103214"/>
      <w:r>
        <w:rPr>
          <w:rFonts w:hint="default" w:ascii="Times New Roman" w:hAnsi="Times New Roman" w:eastAsia="黑体" w:cs="宋体"/>
          <w:b/>
          <w:bCs w:val="0"/>
          <w:color w:val="auto"/>
          <w:kern w:val="2"/>
          <w:sz w:val="21"/>
          <w:szCs w:val="21"/>
          <w:highlight w:val="none"/>
          <w:lang w:val="en-US" w:eastAsia="zh-CN" w:bidi="ar"/>
        </w:rPr>
        <w:t>A2.1</w:t>
      </w:r>
      <w:r>
        <w:rPr>
          <w:rFonts w:hint="eastAsia" w:ascii="Times New Roman" w:hAnsi="Times New Roman" w:eastAsia="黑体" w:cs="黑体"/>
          <w:b/>
          <w:bCs w:val="0"/>
          <w:color w:val="auto"/>
          <w:kern w:val="2"/>
          <w:sz w:val="21"/>
          <w:szCs w:val="21"/>
          <w:highlight w:val="none"/>
          <w:lang w:val="en-US" w:eastAsia="zh-CN" w:bidi="ar"/>
        </w:rPr>
        <w:t>评标委员会成员签到</w:t>
      </w:r>
      <w:bookmarkEnd w:id="472"/>
      <w:bookmarkEnd w:id="473"/>
      <w:bookmarkEnd w:id="474"/>
      <w:bookmarkEnd w:id="475"/>
      <w:bookmarkEnd w:id="476"/>
    </w:p>
    <w:p w14:paraId="2143A2A9">
      <w:pPr>
        <w:keepNext w:val="0"/>
        <w:keepLines w:val="0"/>
        <w:widowControl w:val="0"/>
        <w:suppressLineNumbers w:val="0"/>
        <w:spacing w:before="0" w:beforeAutospacing="0" w:after="0" w:afterAutospacing="0" w:line="400" w:lineRule="exact"/>
        <w:ind w:left="0" w:right="0" w:firstLine="420" w:firstLineChars="200"/>
        <w:jc w:val="both"/>
        <w:rPr>
          <w:rFonts w:hint="eastAsia" w:ascii="宋体" w:hAnsi="宋体" w:cs="宋体"/>
          <w:color w:val="auto"/>
          <w:szCs w:val="21"/>
          <w:highlight w:val="none"/>
        </w:rPr>
      </w:pPr>
      <w:r>
        <w:rPr>
          <w:rFonts w:hint="eastAsia" w:ascii="宋体" w:hAnsi="宋体" w:eastAsia="宋体" w:cs="宋体"/>
          <w:color w:val="auto"/>
          <w:kern w:val="2"/>
          <w:sz w:val="21"/>
          <w:szCs w:val="21"/>
          <w:highlight w:val="none"/>
          <w:lang w:val="en-US" w:eastAsia="zh-CN" w:bidi="ar"/>
        </w:rPr>
        <w:t>评标委员会成员到达评标现场时应在</w:t>
      </w:r>
      <w:r>
        <w:rPr>
          <w:rFonts w:hint="eastAsia" w:ascii="Times New Roman" w:hAnsi="Times New Roman" w:eastAsia="宋体" w:cs="宋体"/>
          <w:color w:val="auto"/>
          <w:kern w:val="2"/>
          <w:sz w:val="21"/>
          <w:szCs w:val="24"/>
          <w:highlight w:val="none"/>
          <w:lang w:val="en-US" w:eastAsia="zh-CN" w:bidi="ar"/>
        </w:rPr>
        <w:t>签到</w:t>
      </w:r>
      <w:r>
        <w:rPr>
          <w:rFonts w:hint="eastAsia" w:ascii="宋体" w:hAnsi="宋体" w:eastAsia="宋体" w:cs="宋体"/>
          <w:color w:val="auto"/>
          <w:kern w:val="2"/>
          <w:sz w:val="21"/>
          <w:szCs w:val="21"/>
          <w:highlight w:val="none"/>
          <w:lang w:val="en-US" w:eastAsia="zh-CN" w:bidi="ar"/>
        </w:rPr>
        <w:t>表上签到以证明其出席。评标委员会签到表见</w:t>
      </w:r>
      <w:r>
        <w:rPr>
          <w:rFonts w:hint="eastAsia" w:ascii="宋体" w:hAnsi="宋体" w:eastAsia="宋体" w:cs="宋体"/>
          <w:b/>
          <w:bCs w:val="0"/>
          <w:color w:val="auto"/>
          <w:kern w:val="2"/>
          <w:sz w:val="21"/>
          <w:szCs w:val="21"/>
          <w:highlight w:val="none"/>
          <w:lang w:val="en-US" w:eastAsia="zh-CN" w:bidi="ar"/>
        </w:rPr>
        <w:t>附表A-1</w:t>
      </w:r>
      <w:r>
        <w:rPr>
          <w:rFonts w:hint="eastAsia" w:ascii="宋体" w:hAnsi="宋体" w:eastAsia="宋体" w:cs="宋体"/>
          <w:color w:val="auto"/>
          <w:kern w:val="2"/>
          <w:sz w:val="21"/>
          <w:szCs w:val="21"/>
          <w:highlight w:val="none"/>
          <w:lang w:val="en-US" w:eastAsia="zh-CN" w:bidi="ar"/>
        </w:rPr>
        <w:t>。并按照要求阅读评标纪律。</w:t>
      </w:r>
    </w:p>
    <w:p w14:paraId="450EFA50">
      <w:pPr>
        <w:keepNext w:val="0"/>
        <w:keepLines w:val="0"/>
        <w:widowControl w:val="0"/>
        <w:suppressLineNumbers w:val="0"/>
        <w:spacing w:before="0" w:beforeAutospacing="0" w:after="0" w:afterAutospacing="0" w:line="400" w:lineRule="exact"/>
        <w:ind w:left="0" w:right="0" w:firstLine="420" w:firstLineChars="200"/>
        <w:jc w:val="both"/>
        <w:rPr>
          <w:rFonts w:hint="eastAsia" w:ascii="宋体" w:hAnsi="宋体" w:cs="宋体"/>
          <w:color w:val="auto"/>
          <w:szCs w:val="21"/>
          <w:highlight w:val="none"/>
        </w:rPr>
      </w:pPr>
      <w:r>
        <w:rPr>
          <w:rFonts w:hint="eastAsia" w:ascii="宋体" w:hAnsi="宋体" w:eastAsia="宋体" w:cs="宋体"/>
          <w:color w:val="auto"/>
          <w:kern w:val="2"/>
          <w:sz w:val="21"/>
          <w:szCs w:val="21"/>
          <w:highlight w:val="none"/>
          <w:lang w:val="en-US" w:eastAsia="zh-CN" w:bidi="ar"/>
        </w:rPr>
        <w:t>评标委员会成员在评标前，应当签订签署评标专家告知承诺函。评标专家告知承诺函见</w:t>
      </w:r>
      <w:r>
        <w:rPr>
          <w:rFonts w:hint="eastAsia" w:ascii="宋体" w:hAnsi="宋体" w:eastAsia="宋体" w:cs="宋体"/>
          <w:b/>
          <w:bCs w:val="0"/>
          <w:color w:val="auto"/>
          <w:kern w:val="2"/>
          <w:sz w:val="21"/>
          <w:szCs w:val="21"/>
          <w:highlight w:val="none"/>
          <w:lang w:val="en-US" w:eastAsia="zh-CN" w:bidi="ar"/>
        </w:rPr>
        <w:t>附表A-2。</w:t>
      </w:r>
      <w:r>
        <w:rPr>
          <w:rFonts w:hint="eastAsia" w:ascii="宋体" w:hAnsi="宋体" w:eastAsia="宋体" w:cs="宋体"/>
          <w:color w:val="auto"/>
          <w:kern w:val="2"/>
          <w:sz w:val="21"/>
          <w:szCs w:val="21"/>
          <w:highlight w:val="none"/>
          <w:lang w:val="en-US" w:eastAsia="zh-CN" w:bidi="ar"/>
        </w:rPr>
        <w:t>评标委员会成员对尽职、回避、保密、廉洁，不参与串通投标等进行承诺，承诺遵守有关评标管理规定以及评标纪律，客观、公正地进行评标，并接受招投标监管部门的监督。</w:t>
      </w:r>
    </w:p>
    <w:p w14:paraId="1B56352C">
      <w:pPr>
        <w:pStyle w:val="17"/>
        <w:keepNext/>
        <w:keepLines/>
        <w:widowControl w:val="0"/>
        <w:suppressLineNumbers w:val="0"/>
        <w:spacing w:before="0" w:beforeAutospacing="0" w:after="0" w:afterAutospacing="0" w:line="400" w:lineRule="exact"/>
        <w:ind w:left="0" w:right="0"/>
        <w:jc w:val="both"/>
        <w:outlineLvl w:val="2"/>
        <w:rPr>
          <w:b/>
          <w:bCs w:val="0"/>
          <w:color w:val="auto"/>
          <w:sz w:val="21"/>
          <w:szCs w:val="21"/>
          <w:highlight w:val="none"/>
          <w:lang w:val="en-US"/>
        </w:rPr>
      </w:pPr>
      <w:bookmarkStart w:id="477" w:name="_Toc189818742"/>
      <w:bookmarkStart w:id="478" w:name="_Toc162103215"/>
      <w:bookmarkStart w:id="479" w:name="_Toc167544945"/>
      <w:bookmarkStart w:id="480" w:name="_Toc150507313"/>
      <w:bookmarkStart w:id="481" w:name="_Toc256000104"/>
      <w:r>
        <w:rPr>
          <w:rFonts w:hint="default" w:ascii="Times New Roman" w:hAnsi="Times New Roman" w:eastAsia="黑体" w:cs="宋体"/>
          <w:b/>
          <w:bCs w:val="0"/>
          <w:color w:val="auto"/>
          <w:kern w:val="2"/>
          <w:sz w:val="21"/>
          <w:szCs w:val="21"/>
          <w:highlight w:val="none"/>
          <w:lang w:val="en-US" w:eastAsia="zh-CN" w:bidi="ar"/>
        </w:rPr>
        <w:t>A2.2</w:t>
      </w:r>
      <w:r>
        <w:rPr>
          <w:rFonts w:hint="eastAsia" w:ascii="Times New Roman" w:hAnsi="Times New Roman" w:eastAsia="黑体" w:cs="黑体"/>
          <w:b/>
          <w:bCs w:val="0"/>
          <w:color w:val="auto"/>
          <w:kern w:val="2"/>
          <w:sz w:val="21"/>
          <w:szCs w:val="21"/>
          <w:highlight w:val="none"/>
          <w:lang w:val="en-US" w:eastAsia="zh-CN" w:bidi="ar"/>
        </w:rPr>
        <w:t>评标委员会的分工</w:t>
      </w:r>
      <w:bookmarkEnd w:id="477"/>
      <w:bookmarkEnd w:id="478"/>
      <w:bookmarkEnd w:id="479"/>
      <w:bookmarkEnd w:id="480"/>
      <w:bookmarkEnd w:id="481"/>
    </w:p>
    <w:p w14:paraId="5296A9F8">
      <w:pPr>
        <w:keepNext w:val="0"/>
        <w:keepLines w:val="0"/>
        <w:widowControl w:val="0"/>
        <w:suppressLineNumbers w:val="0"/>
        <w:spacing w:before="0" w:beforeAutospacing="0" w:after="0" w:afterAutospacing="0" w:line="420" w:lineRule="exact"/>
        <w:ind w:left="0" w:right="0" w:firstLine="420" w:firstLineChars="200"/>
        <w:jc w:val="both"/>
        <w:rPr>
          <w:rFonts w:hint="eastAsia" w:ascii="宋体" w:hAnsi="宋体" w:cs="宋体"/>
          <w:color w:val="auto"/>
          <w:szCs w:val="21"/>
          <w:highlight w:val="none"/>
        </w:rPr>
      </w:pPr>
      <w:r>
        <w:rPr>
          <w:rFonts w:hint="eastAsia" w:ascii="宋体" w:hAnsi="宋体" w:eastAsia="宋体" w:cs="宋体"/>
          <w:color w:val="auto"/>
          <w:kern w:val="2"/>
          <w:sz w:val="21"/>
          <w:szCs w:val="21"/>
          <w:highlight w:val="none"/>
          <w:lang w:val="en-US" w:eastAsia="zh-CN" w:bidi="ar"/>
        </w:rPr>
        <w:t>A2.2.1评标委员会首先推选一名评标委员会主任。评标委员会主任负责评标活动的组织工作。</w:t>
      </w:r>
    </w:p>
    <w:p w14:paraId="376C9045">
      <w:pPr>
        <w:keepNext w:val="0"/>
        <w:keepLines w:val="0"/>
        <w:widowControl w:val="0"/>
        <w:suppressLineNumbers w:val="0"/>
        <w:spacing w:before="0" w:beforeAutospacing="0" w:after="0" w:afterAutospacing="0" w:line="400" w:lineRule="exact"/>
        <w:ind w:left="0" w:right="0" w:firstLine="420" w:firstLineChars="200"/>
        <w:jc w:val="both"/>
        <w:rPr>
          <w:rFonts w:hint="eastAsia" w:ascii="宋体" w:hAnsi="宋体" w:cs="宋体"/>
          <w:color w:val="auto"/>
          <w:szCs w:val="21"/>
          <w:highlight w:val="none"/>
        </w:rPr>
      </w:pPr>
      <w:r>
        <w:rPr>
          <w:rFonts w:hint="eastAsia" w:ascii="宋体" w:hAnsi="宋体" w:eastAsia="宋体" w:cs="宋体"/>
          <w:color w:val="auto"/>
          <w:kern w:val="2"/>
          <w:sz w:val="21"/>
          <w:szCs w:val="21"/>
          <w:highlight w:val="none"/>
          <w:lang w:val="en-US" w:eastAsia="zh-CN" w:bidi="ar"/>
        </w:rPr>
        <w:t>A2.2.2 评标委员会主任除履行自己作为评标委员会</w:t>
      </w:r>
      <w:r>
        <w:rPr>
          <w:rFonts w:hint="eastAsia" w:ascii="Times New Roman" w:hAnsi="Times New Roman" w:eastAsia="宋体" w:cs="宋体"/>
          <w:color w:val="auto"/>
          <w:kern w:val="2"/>
          <w:sz w:val="21"/>
          <w:szCs w:val="24"/>
          <w:highlight w:val="none"/>
          <w:lang w:val="en-US" w:eastAsia="zh-CN" w:bidi="ar"/>
        </w:rPr>
        <w:t>成员</w:t>
      </w:r>
      <w:r>
        <w:rPr>
          <w:rFonts w:hint="eastAsia" w:ascii="宋体" w:hAnsi="宋体" w:eastAsia="宋体" w:cs="宋体"/>
          <w:color w:val="auto"/>
          <w:kern w:val="2"/>
          <w:sz w:val="21"/>
          <w:szCs w:val="21"/>
          <w:highlight w:val="none"/>
          <w:lang w:val="en-US" w:eastAsia="zh-CN" w:bidi="ar"/>
        </w:rPr>
        <w:t>独立评标的职责外，主要负责以下工作：</w:t>
      </w:r>
    </w:p>
    <w:p w14:paraId="37010850">
      <w:pPr>
        <w:keepNext w:val="0"/>
        <w:keepLines w:val="0"/>
        <w:widowControl w:val="0"/>
        <w:suppressLineNumbers w:val="0"/>
        <w:spacing w:before="0" w:beforeAutospacing="0" w:after="0" w:afterAutospacing="0" w:line="400" w:lineRule="exact"/>
        <w:ind w:left="0" w:right="0" w:firstLine="420" w:firstLineChars="200"/>
        <w:jc w:val="both"/>
        <w:rPr>
          <w:rFonts w:hint="eastAsia" w:ascii="宋体" w:hAnsi="宋体" w:cs="宋体"/>
          <w:color w:val="auto"/>
          <w:szCs w:val="21"/>
          <w:highlight w:val="none"/>
        </w:rPr>
      </w:pPr>
      <w:r>
        <w:rPr>
          <w:rFonts w:hint="eastAsia" w:ascii="宋体" w:hAnsi="宋体" w:eastAsia="宋体" w:cs="宋体"/>
          <w:color w:val="auto"/>
          <w:kern w:val="2"/>
          <w:sz w:val="21"/>
          <w:szCs w:val="21"/>
          <w:highlight w:val="none"/>
          <w:lang w:val="en-US" w:eastAsia="zh-CN" w:bidi="ar"/>
        </w:rPr>
        <w:t>（1）组织评标委员会成员学习</w:t>
      </w:r>
      <w:r>
        <w:rPr>
          <w:rFonts w:hint="eastAsia" w:ascii="Times New Roman" w:hAnsi="Times New Roman" w:eastAsia="宋体" w:cs="宋体"/>
          <w:color w:val="auto"/>
          <w:kern w:val="2"/>
          <w:sz w:val="21"/>
          <w:szCs w:val="24"/>
          <w:highlight w:val="none"/>
          <w:lang w:val="en-US" w:eastAsia="zh-CN" w:bidi="ar"/>
        </w:rPr>
        <w:t>招标文件</w:t>
      </w:r>
      <w:r>
        <w:rPr>
          <w:rFonts w:hint="eastAsia" w:ascii="宋体" w:hAnsi="宋体" w:eastAsia="宋体" w:cs="宋体"/>
          <w:color w:val="auto"/>
          <w:kern w:val="2"/>
          <w:sz w:val="21"/>
          <w:szCs w:val="21"/>
          <w:highlight w:val="none"/>
          <w:lang w:val="en-US" w:eastAsia="zh-CN" w:bidi="ar"/>
        </w:rPr>
        <w:t>中载明的评标标准和方法；</w:t>
      </w:r>
    </w:p>
    <w:p w14:paraId="6CD1257D">
      <w:pPr>
        <w:keepNext w:val="0"/>
        <w:keepLines w:val="0"/>
        <w:widowControl w:val="0"/>
        <w:suppressLineNumbers w:val="0"/>
        <w:spacing w:before="0" w:beforeAutospacing="0" w:after="0" w:afterAutospacing="0" w:line="430" w:lineRule="exact"/>
        <w:ind w:left="0" w:right="0" w:firstLine="420" w:firstLineChars="200"/>
        <w:jc w:val="both"/>
        <w:rPr>
          <w:rFonts w:hint="eastAsia" w:ascii="宋体" w:hAnsi="宋体" w:cs="宋体"/>
          <w:color w:val="auto"/>
          <w:szCs w:val="21"/>
          <w:highlight w:val="none"/>
        </w:rPr>
      </w:pPr>
      <w:r>
        <w:rPr>
          <w:rFonts w:hint="eastAsia" w:ascii="宋体" w:hAnsi="宋体" w:eastAsia="宋体" w:cs="宋体"/>
          <w:color w:val="auto"/>
          <w:kern w:val="2"/>
          <w:sz w:val="21"/>
          <w:szCs w:val="21"/>
          <w:highlight w:val="none"/>
          <w:lang w:val="en-US" w:eastAsia="zh-CN" w:bidi="ar"/>
        </w:rPr>
        <w:t>（2）提醒招标人做好评标准备工作，包括提供所需的评标基础资料；</w:t>
      </w:r>
    </w:p>
    <w:p w14:paraId="5481E919">
      <w:pPr>
        <w:keepNext w:val="0"/>
        <w:keepLines w:val="0"/>
        <w:widowControl w:val="0"/>
        <w:suppressLineNumbers w:val="0"/>
        <w:spacing w:before="0" w:beforeAutospacing="0" w:after="0" w:afterAutospacing="0" w:line="400" w:lineRule="exact"/>
        <w:ind w:left="0" w:right="0" w:firstLine="420" w:firstLineChars="200"/>
        <w:jc w:val="both"/>
        <w:rPr>
          <w:rFonts w:hint="eastAsia" w:ascii="宋体" w:hAnsi="宋体" w:cs="宋体"/>
          <w:color w:val="auto"/>
          <w:szCs w:val="21"/>
          <w:highlight w:val="none"/>
        </w:rPr>
      </w:pPr>
      <w:r>
        <w:rPr>
          <w:rFonts w:hint="eastAsia" w:ascii="宋体" w:hAnsi="宋体" w:eastAsia="宋体" w:cs="宋体"/>
          <w:color w:val="auto"/>
          <w:kern w:val="2"/>
          <w:sz w:val="21"/>
          <w:szCs w:val="21"/>
          <w:highlight w:val="none"/>
          <w:lang w:val="en-US" w:eastAsia="zh-CN" w:bidi="ar"/>
        </w:rPr>
        <w:t>（3）汇总各评标委员会成员认为</w:t>
      </w:r>
      <w:r>
        <w:rPr>
          <w:rFonts w:hint="eastAsia" w:ascii="Times New Roman" w:hAnsi="Times New Roman" w:eastAsia="宋体" w:cs="宋体"/>
          <w:color w:val="auto"/>
          <w:kern w:val="2"/>
          <w:sz w:val="21"/>
          <w:szCs w:val="24"/>
          <w:highlight w:val="none"/>
          <w:lang w:val="en-US" w:eastAsia="zh-CN" w:bidi="ar"/>
        </w:rPr>
        <w:t>需要</w:t>
      </w:r>
      <w:r>
        <w:rPr>
          <w:rFonts w:hint="eastAsia" w:ascii="宋体" w:hAnsi="宋体" w:eastAsia="宋体" w:cs="宋体"/>
          <w:color w:val="auto"/>
          <w:kern w:val="2"/>
          <w:sz w:val="21"/>
          <w:szCs w:val="21"/>
          <w:highlight w:val="none"/>
          <w:lang w:val="en-US" w:eastAsia="zh-CN" w:bidi="ar"/>
        </w:rPr>
        <w:t>投标人澄清、说明或者补正的问题，组织评标委员会对投标人质询并对投标人的答复进行评审；</w:t>
      </w:r>
    </w:p>
    <w:p w14:paraId="12F5C44E">
      <w:pPr>
        <w:keepNext w:val="0"/>
        <w:keepLines w:val="0"/>
        <w:widowControl w:val="0"/>
        <w:suppressLineNumbers w:val="0"/>
        <w:spacing w:before="0" w:beforeAutospacing="0" w:after="0" w:afterAutospacing="0" w:line="400" w:lineRule="exact"/>
        <w:ind w:left="0" w:right="0" w:firstLine="420" w:firstLineChars="200"/>
        <w:jc w:val="both"/>
        <w:rPr>
          <w:rFonts w:hint="eastAsia" w:ascii="宋体" w:hAnsi="宋体" w:cs="宋体"/>
          <w:color w:val="auto"/>
          <w:szCs w:val="21"/>
          <w:highlight w:val="none"/>
        </w:rPr>
      </w:pPr>
      <w:r>
        <w:rPr>
          <w:rFonts w:hint="eastAsia" w:ascii="宋体" w:hAnsi="宋体" w:eastAsia="宋体" w:cs="宋体"/>
          <w:color w:val="auto"/>
          <w:kern w:val="2"/>
          <w:sz w:val="21"/>
          <w:szCs w:val="21"/>
          <w:highlight w:val="none"/>
          <w:lang w:val="en-US" w:eastAsia="zh-CN" w:bidi="ar"/>
        </w:rPr>
        <w:t>（4）对出现较大争议的事项进行</w:t>
      </w:r>
      <w:r>
        <w:rPr>
          <w:rFonts w:hint="eastAsia" w:ascii="Times New Roman" w:hAnsi="Times New Roman" w:eastAsia="宋体" w:cs="宋体"/>
          <w:color w:val="auto"/>
          <w:kern w:val="2"/>
          <w:sz w:val="21"/>
          <w:szCs w:val="24"/>
          <w:highlight w:val="none"/>
          <w:lang w:val="en-US" w:eastAsia="zh-CN" w:bidi="ar"/>
        </w:rPr>
        <w:t>书面</w:t>
      </w:r>
      <w:r>
        <w:rPr>
          <w:rFonts w:hint="eastAsia" w:ascii="宋体" w:hAnsi="宋体" w:eastAsia="宋体" w:cs="宋体"/>
          <w:color w:val="auto"/>
          <w:kern w:val="2"/>
          <w:sz w:val="21"/>
          <w:szCs w:val="21"/>
          <w:highlight w:val="none"/>
          <w:lang w:val="en-US" w:eastAsia="zh-CN" w:bidi="ar"/>
        </w:rPr>
        <w:t>记录；</w:t>
      </w:r>
    </w:p>
    <w:p w14:paraId="55A998A3">
      <w:pPr>
        <w:keepNext w:val="0"/>
        <w:keepLines w:val="0"/>
        <w:widowControl w:val="0"/>
        <w:suppressLineNumbers w:val="0"/>
        <w:spacing w:before="0" w:beforeAutospacing="0" w:after="0" w:afterAutospacing="0" w:line="400" w:lineRule="exact"/>
        <w:ind w:left="0" w:right="0" w:firstLine="420" w:firstLineChars="200"/>
        <w:jc w:val="both"/>
        <w:rPr>
          <w:rFonts w:hint="eastAsia" w:ascii="宋体" w:hAnsi="宋体" w:cs="宋体"/>
          <w:color w:val="auto"/>
          <w:szCs w:val="21"/>
          <w:highlight w:val="none"/>
        </w:rPr>
      </w:pPr>
      <w:r>
        <w:rPr>
          <w:rFonts w:hint="eastAsia" w:ascii="宋体" w:hAnsi="宋体" w:eastAsia="宋体" w:cs="宋体"/>
          <w:color w:val="auto"/>
          <w:kern w:val="2"/>
          <w:sz w:val="21"/>
          <w:szCs w:val="21"/>
          <w:highlight w:val="none"/>
          <w:lang w:val="en-US" w:eastAsia="zh-CN" w:bidi="ar"/>
        </w:rPr>
        <w:t>（5）查验评标用表格和评标记录的完整性及有效性；</w:t>
      </w:r>
    </w:p>
    <w:p w14:paraId="246784BB">
      <w:pPr>
        <w:keepNext w:val="0"/>
        <w:keepLines w:val="0"/>
        <w:widowControl w:val="0"/>
        <w:suppressLineNumbers w:val="0"/>
        <w:spacing w:before="0" w:beforeAutospacing="0" w:after="0" w:afterAutospacing="0" w:line="400" w:lineRule="exact"/>
        <w:ind w:left="0" w:right="0" w:firstLine="420" w:firstLineChars="200"/>
        <w:jc w:val="both"/>
        <w:rPr>
          <w:rFonts w:hint="eastAsia" w:ascii="宋体" w:hAnsi="宋体" w:cs="宋体"/>
          <w:color w:val="auto"/>
          <w:szCs w:val="21"/>
          <w:highlight w:val="none"/>
        </w:rPr>
      </w:pPr>
      <w:r>
        <w:rPr>
          <w:rFonts w:hint="eastAsia" w:ascii="宋体" w:hAnsi="宋体" w:eastAsia="宋体" w:cs="宋体"/>
          <w:color w:val="auto"/>
          <w:kern w:val="2"/>
          <w:sz w:val="21"/>
          <w:szCs w:val="21"/>
          <w:highlight w:val="none"/>
          <w:lang w:val="en-US" w:eastAsia="zh-CN" w:bidi="ar"/>
        </w:rPr>
        <w:t>（6）组织对评标结论进行复核</w:t>
      </w:r>
      <w:r>
        <w:rPr>
          <w:rFonts w:hint="eastAsia" w:ascii="Times New Roman" w:hAnsi="Times New Roman" w:eastAsia="宋体" w:cs="宋体"/>
          <w:color w:val="auto"/>
          <w:kern w:val="2"/>
          <w:sz w:val="21"/>
          <w:szCs w:val="24"/>
          <w:highlight w:val="none"/>
          <w:lang w:val="en-US" w:eastAsia="zh-CN" w:bidi="ar"/>
        </w:rPr>
        <w:t>确认</w:t>
      </w:r>
      <w:r>
        <w:rPr>
          <w:rFonts w:hint="eastAsia" w:ascii="宋体" w:hAnsi="宋体" w:eastAsia="宋体" w:cs="宋体"/>
          <w:color w:val="auto"/>
          <w:kern w:val="2"/>
          <w:sz w:val="21"/>
          <w:szCs w:val="21"/>
          <w:highlight w:val="none"/>
          <w:lang w:val="en-US" w:eastAsia="zh-CN" w:bidi="ar"/>
        </w:rPr>
        <w:t>；</w:t>
      </w:r>
    </w:p>
    <w:p w14:paraId="0FE1B050">
      <w:pPr>
        <w:keepNext w:val="0"/>
        <w:keepLines w:val="0"/>
        <w:widowControl w:val="0"/>
        <w:suppressLineNumbers w:val="0"/>
        <w:spacing w:before="0" w:beforeAutospacing="0" w:after="0" w:afterAutospacing="0" w:line="400" w:lineRule="exact"/>
        <w:ind w:left="0" w:right="0" w:firstLine="420" w:firstLineChars="200"/>
        <w:jc w:val="both"/>
        <w:rPr>
          <w:rFonts w:hint="eastAsia" w:ascii="宋体" w:hAnsi="宋体" w:cs="宋体"/>
          <w:color w:val="auto"/>
          <w:szCs w:val="21"/>
          <w:highlight w:val="none"/>
        </w:rPr>
      </w:pPr>
      <w:r>
        <w:rPr>
          <w:rFonts w:hint="eastAsia" w:ascii="宋体" w:hAnsi="宋体" w:eastAsia="宋体" w:cs="宋体"/>
          <w:color w:val="auto"/>
          <w:kern w:val="2"/>
          <w:sz w:val="21"/>
          <w:szCs w:val="21"/>
          <w:highlight w:val="none"/>
          <w:lang w:val="en-US" w:eastAsia="zh-CN" w:bidi="ar"/>
        </w:rPr>
        <w:t>（7）组织编写评标报告，推荐中标候选人。</w:t>
      </w:r>
    </w:p>
    <w:p w14:paraId="01D0A48D">
      <w:pPr>
        <w:keepNext w:val="0"/>
        <w:keepLines w:val="0"/>
        <w:widowControl w:val="0"/>
        <w:suppressLineNumbers w:val="0"/>
        <w:spacing w:before="0" w:beforeAutospacing="0" w:after="0" w:afterAutospacing="0" w:line="420" w:lineRule="exact"/>
        <w:ind w:left="0" w:right="0" w:firstLine="420" w:firstLineChars="200"/>
        <w:jc w:val="both"/>
        <w:rPr>
          <w:rFonts w:hint="eastAsia" w:ascii="宋体" w:hAnsi="宋体" w:cs="宋体"/>
          <w:color w:val="auto"/>
          <w:szCs w:val="21"/>
          <w:highlight w:val="none"/>
        </w:rPr>
      </w:pPr>
      <w:r>
        <w:rPr>
          <w:rFonts w:hint="eastAsia" w:ascii="宋体" w:hAnsi="宋体" w:eastAsia="宋体" w:cs="宋体"/>
          <w:color w:val="auto"/>
          <w:kern w:val="2"/>
          <w:sz w:val="21"/>
          <w:szCs w:val="21"/>
          <w:highlight w:val="none"/>
          <w:lang w:val="en-US" w:eastAsia="zh-CN" w:bidi="ar"/>
        </w:rPr>
        <w:t>A2.2.3评标委员会主任在与其他评标委员会成员商议的基础上可以将评标委员会按照评标专家抽取专业划分为技术组和经济组。</w:t>
      </w:r>
    </w:p>
    <w:p w14:paraId="78730D1E">
      <w:pPr>
        <w:pStyle w:val="17"/>
        <w:keepNext/>
        <w:keepLines/>
        <w:widowControl w:val="0"/>
        <w:suppressLineNumbers w:val="0"/>
        <w:spacing w:before="0" w:beforeAutospacing="0" w:after="0" w:afterAutospacing="0" w:line="400" w:lineRule="exact"/>
        <w:ind w:left="0" w:right="0"/>
        <w:jc w:val="both"/>
        <w:outlineLvl w:val="2"/>
        <w:rPr>
          <w:b/>
          <w:bCs w:val="0"/>
          <w:color w:val="auto"/>
          <w:sz w:val="21"/>
          <w:szCs w:val="21"/>
          <w:highlight w:val="none"/>
          <w:lang w:val="en-US"/>
        </w:rPr>
      </w:pPr>
      <w:bookmarkStart w:id="482" w:name="_Toc256000105"/>
      <w:bookmarkStart w:id="483" w:name="_Toc162103216"/>
      <w:bookmarkStart w:id="484" w:name="_Toc189818743"/>
      <w:bookmarkStart w:id="485" w:name="_Toc150507314"/>
      <w:bookmarkStart w:id="486" w:name="_Toc167544946"/>
      <w:r>
        <w:rPr>
          <w:rFonts w:hint="default" w:ascii="Times New Roman" w:hAnsi="Times New Roman" w:eastAsia="黑体" w:cs="宋体"/>
          <w:b/>
          <w:bCs w:val="0"/>
          <w:color w:val="auto"/>
          <w:kern w:val="2"/>
          <w:sz w:val="21"/>
          <w:szCs w:val="21"/>
          <w:highlight w:val="none"/>
          <w:lang w:val="en-US" w:eastAsia="zh-CN" w:bidi="ar"/>
        </w:rPr>
        <w:t>A2.3</w:t>
      </w:r>
      <w:r>
        <w:rPr>
          <w:rFonts w:hint="eastAsia" w:ascii="Times New Roman" w:hAnsi="Times New Roman" w:eastAsia="黑体" w:cs="黑体"/>
          <w:b/>
          <w:bCs w:val="0"/>
          <w:color w:val="auto"/>
          <w:kern w:val="2"/>
          <w:sz w:val="21"/>
          <w:szCs w:val="21"/>
          <w:highlight w:val="none"/>
          <w:lang w:val="en-US" w:eastAsia="zh-CN" w:bidi="ar"/>
        </w:rPr>
        <w:t>熟悉文件资料</w:t>
      </w:r>
      <w:bookmarkEnd w:id="482"/>
      <w:bookmarkEnd w:id="483"/>
      <w:bookmarkEnd w:id="484"/>
      <w:bookmarkEnd w:id="485"/>
      <w:bookmarkEnd w:id="486"/>
    </w:p>
    <w:p w14:paraId="69689E09">
      <w:pPr>
        <w:keepNext w:val="0"/>
        <w:keepLines w:val="0"/>
        <w:widowControl w:val="0"/>
        <w:suppressLineNumbers w:val="0"/>
        <w:spacing w:before="0" w:beforeAutospacing="0" w:after="0" w:afterAutospacing="0" w:line="400" w:lineRule="exact"/>
        <w:ind w:left="0" w:right="0" w:firstLine="420" w:firstLineChars="200"/>
        <w:jc w:val="both"/>
        <w:rPr>
          <w:rFonts w:hint="eastAsia" w:ascii="宋体" w:hAnsi="宋体" w:cs="宋体"/>
          <w:color w:val="auto"/>
          <w:szCs w:val="21"/>
          <w:highlight w:val="none"/>
        </w:rPr>
      </w:pPr>
      <w:r>
        <w:rPr>
          <w:rFonts w:hint="eastAsia" w:ascii="宋体" w:hAnsi="宋体" w:eastAsia="宋体" w:cs="宋体"/>
          <w:color w:val="auto"/>
          <w:kern w:val="2"/>
          <w:sz w:val="21"/>
          <w:szCs w:val="21"/>
          <w:highlight w:val="none"/>
          <w:lang w:val="en-US" w:eastAsia="zh-CN" w:bidi="ar"/>
        </w:rPr>
        <w:t>A2.3.1评标委员会主任应组织评标委员会成员认真研究招标文件，了解和熟悉招标目的、招标范围、主要合同条件、技术标准和服务要求、质量标准，掌握评标标准和方法，熟悉本章及附件中包括的评标表格的使用，如果本章及附件所附的表格不能满足评标所需时，评标委员会应补充编制评标所需的表格。未在招标文件中规定的标准和方法不得作为评标的依据。</w:t>
      </w:r>
    </w:p>
    <w:p w14:paraId="6D8EE050">
      <w:pPr>
        <w:keepNext w:val="0"/>
        <w:keepLines w:val="0"/>
        <w:widowControl w:val="0"/>
        <w:suppressLineNumbers w:val="0"/>
        <w:spacing w:before="0" w:beforeAutospacing="0" w:after="0" w:afterAutospacing="0" w:line="430" w:lineRule="exact"/>
        <w:ind w:left="0" w:right="0" w:firstLine="420" w:firstLineChars="200"/>
        <w:jc w:val="both"/>
        <w:rPr>
          <w:rFonts w:hint="eastAsia" w:ascii="宋体" w:hAnsi="宋体" w:cs="宋体"/>
          <w:color w:val="auto"/>
          <w:szCs w:val="21"/>
          <w:highlight w:val="none"/>
        </w:rPr>
      </w:pPr>
      <w:r>
        <w:rPr>
          <w:rFonts w:hint="eastAsia" w:ascii="宋体" w:hAnsi="宋体" w:eastAsia="宋体" w:cs="宋体"/>
          <w:color w:val="auto"/>
          <w:kern w:val="2"/>
          <w:sz w:val="21"/>
          <w:szCs w:val="21"/>
          <w:highlight w:val="none"/>
          <w:lang w:val="en-US" w:eastAsia="zh-CN" w:bidi="ar"/>
        </w:rPr>
        <w:t>A2.3.2招标人或招标代理机构应向评标委员会提供评标所需的信息和数据，包括：</w:t>
      </w:r>
    </w:p>
    <w:p w14:paraId="3877CDD2">
      <w:pPr>
        <w:keepNext w:val="0"/>
        <w:keepLines w:val="0"/>
        <w:widowControl w:val="0"/>
        <w:suppressLineNumbers w:val="0"/>
        <w:spacing w:before="0" w:beforeAutospacing="0" w:after="0" w:afterAutospacing="0" w:line="400" w:lineRule="exact"/>
        <w:ind w:left="0" w:right="0" w:firstLine="420" w:firstLineChars="200"/>
        <w:jc w:val="both"/>
        <w:rPr>
          <w:rFonts w:hint="eastAsia" w:ascii="宋体" w:hAnsi="宋体" w:cs="宋体"/>
          <w:color w:val="auto"/>
          <w:szCs w:val="21"/>
          <w:highlight w:val="none"/>
        </w:rPr>
      </w:pPr>
      <w:r>
        <w:rPr>
          <w:rFonts w:hint="eastAsia" w:ascii="宋体" w:hAnsi="宋体" w:eastAsia="宋体" w:cs="宋体"/>
          <w:color w:val="auto"/>
          <w:kern w:val="2"/>
          <w:sz w:val="21"/>
          <w:szCs w:val="21"/>
          <w:highlight w:val="none"/>
          <w:lang w:val="en-US" w:eastAsia="zh-CN" w:bidi="ar"/>
        </w:rPr>
        <w:t>（1）招标文件及其澄清、修改</w:t>
      </w:r>
      <w:r>
        <w:rPr>
          <w:rFonts w:hint="eastAsia" w:ascii="Times New Roman" w:hAnsi="Times New Roman" w:eastAsia="宋体" w:cs="宋体"/>
          <w:color w:val="auto"/>
          <w:kern w:val="2"/>
          <w:sz w:val="21"/>
          <w:szCs w:val="24"/>
          <w:highlight w:val="none"/>
          <w:lang w:val="en-US" w:eastAsia="zh-CN" w:bidi="ar"/>
        </w:rPr>
        <w:t>文件</w:t>
      </w:r>
      <w:r>
        <w:rPr>
          <w:rFonts w:hint="eastAsia" w:ascii="宋体" w:hAnsi="宋体" w:eastAsia="宋体" w:cs="宋体"/>
          <w:color w:val="auto"/>
          <w:kern w:val="2"/>
          <w:sz w:val="21"/>
          <w:szCs w:val="21"/>
          <w:highlight w:val="none"/>
          <w:lang w:val="en-US" w:eastAsia="zh-CN" w:bidi="ar"/>
        </w:rPr>
        <w:t>；</w:t>
      </w:r>
    </w:p>
    <w:p w14:paraId="4B25B352">
      <w:pPr>
        <w:keepNext w:val="0"/>
        <w:keepLines w:val="0"/>
        <w:widowControl w:val="0"/>
        <w:suppressLineNumbers w:val="0"/>
        <w:spacing w:before="0" w:beforeAutospacing="0" w:after="0" w:afterAutospacing="0" w:line="400" w:lineRule="exact"/>
        <w:ind w:left="0" w:right="0" w:firstLine="420" w:firstLineChars="200"/>
        <w:jc w:val="both"/>
        <w:rPr>
          <w:rFonts w:hint="eastAsia" w:ascii="宋体" w:hAnsi="宋体" w:cs="宋体"/>
          <w:color w:val="auto"/>
          <w:szCs w:val="21"/>
          <w:highlight w:val="none"/>
        </w:rPr>
      </w:pPr>
      <w:r>
        <w:rPr>
          <w:rFonts w:hint="eastAsia" w:ascii="宋体" w:hAnsi="宋体" w:eastAsia="宋体" w:cs="宋体"/>
          <w:color w:val="auto"/>
          <w:kern w:val="2"/>
          <w:sz w:val="21"/>
          <w:szCs w:val="21"/>
          <w:highlight w:val="none"/>
          <w:lang w:val="en-US" w:eastAsia="zh-CN" w:bidi="ar"/>
        </w:rPr>
        <w:t>（2）投标人的投标文件；</w:t>
      </w:r>
    </w:p>
    <w:p w14:paraId="18BAC972">
      <w:pPr>
        <w:keepNext w:val="0"/>
        <w:keepLines w:val="0"/>
        <w:widowControl w:val="0"/>
        <w:suppressLineNumbers w:val="0"/>
        <w:spacing w:before="0" w:beforeAutospacing="0" w:after="0" w:afterAutospacing="0" w:line="430" w:lineRule="exact"/>
        <w:ind w:left="0" w:right="0" w:firstLine="420" w:firstLineChars="200"/>
        <w:jc w:val="both"/>
        <w:rPr>
          <w:rFonts w:hint="eastAsia" w:ascii="宋体" w:hAnsi="宋体" w:cs="宋体"/>
          <w:color w:val="auto"/>
          <w:szCs w:val="21"/>
          <w:highlight w:val="none"/>
        </w:rPr>
      </w:pPr>
      <w:r>
        <w:rPr>
          <w:rFonts w:hint="eastAsia" w:ascii="宋体" w:hAnsi="宋体" w:eastAsia="宋体" w:cs="宋体"/>
          <w:color w:val="auto"/>
          <w:kern w:val="2"/>
          <w:sz w:val="21"/>
          <w:szCs w:val="21"/>
          <w:highlight w:val="none"/>
          <w:lang w:val="en-US" w:eastAsia="zh-CN" w:bidi="ar"/>
        </w:rPr>
        <w:t>（3）开标记录表以及二次刷卡、保证金缴纳等信息；</w:t>
      </w:r>
    </w:p>
    <w:p w14:paraId="6A66C4D6">
      <w:pPr>
        <w:keepNext w:val="0"/>
        <w:keepLines w:val="0"/>
        <w:widowControl w:val="0"/>
        <w:suppressLineNumbers w:val="0"/>
        <w:spacing w:before="0" w:beforeAutospacing="0" w:after="0" w:afterAutospacing="0" w:line="400" w:lineRule="exact"/>
        <w:ind w:left="0" w:right="0" w:firstLine="420" w:firstLineChars="200"/>
        <w:jc w:val="both"/>
        <w:rPr>
          <w:rFonts w:hint="eastAsia" w:ascii="宋体" w:hAnsi="宋体" w:cs="宋体"/>
          <w:color w:val="auto"/>
          <w:szCs w:val="21"/>
          <w:highlight w:val="none"/>
        </w:rPr>
      </w:pPr>
      <w:r>
        <w:rPr>
          <w:rFonts w:hint="eastAsia" w:ascii="宋体" w:hAnsi="宋体" w:eastAsia="宋体" w:cs="宋体"/>
          <w:color w:val="auto"/>
          <w:kern w:val="2"/>
          <w:sz w:val="21"/>
          <w:szCs w:val="21"/>
          <w:highlight w:val="none"/>
          <w:lang w:val="en-US" w:eastAsia="zh-CN" w:bidi="ar"/>
        </w:rPr>
        <w:t>（4）最高投标限价；</w:t>
      </w:r>
    </w:p>
    <w:p w14:paraId="0DA7680D">
      <w:pPr>
        <w:keepNext w:val="0"/>
        <w:keepLines w:val="0"/>
        <w:widowControl w:val="0"/>
        <w:suppressLineNumbers w:val="0"/>
        <w:spacing w:before="0" w:beforeAutospacing="0" w:after="0" w:afterAutospacing="0" w:line="400" w:lineRule="exact"/>
        <w:ind w:left="0" w:right="0" w:firstLine="420" w:firstLineChars="200"/>
        <w:jc w:val="both"/>
        <w:rPr>
          <w:rFonts w:hint="eastAsia" w:ascii="宋体" w:hAnsi="宋体" w:cs="宋体"/>
          <w:color w:val="auto"/>
          <w:szCs w:val="21"/>
          <w:highlight w:val="none"/>
        </w:rPr>
      </w:pPr>
      <w:r>
        <w:rPr>
          <w:rFonts w:hint="eastAsia" w:ascii="宋体" w:hAnsi="宋体" w:eastAsia="宋体" w:cs="宋体"/>
          <w:color w:val="auto"/>
          <w:kern w:val="2"/>
          <w:sz w:val="21"/>
          <w:szCs w:val="21"/>
          <w:highlight w:val="none"/>
          <w:lang w:val="en-US" w:eastAsia="zh-CN" w:bidi="ar"/>
        </w:rPr>
        <w:t>（5）评标表格；</w:t>
      </w:r>
    </w:p>
    <w:p w14:paraId="346B9000">
      <w:pPr>
        <w:keepNext w:val="0"/>
        <w:keepLines w:val="0"/>
        <w:widowControl w:val="0"/>
        <w:suppressLineNumbers w:val="0"/>
        <w:spacing w:before="0" w:beforeAutospacing="0" w:after="0" w:afterAutospacing="0" w:line="400" w:lineRule="exact"/>
        <w:ind w:left="0" w:right="0" w:firstLine="420" w:firstLineChars="200"/>
        <w:jc w:val="both"/>
        <w:rPr>
          <w:rFonts w:hint="eastAsia" w:ascii="宋体" w:hAnsi="宋体" w:cs="宋体"/>
          <w:color w:val="auto"/>
          <w:szCs w:val="21"/>
          <w:highlight w:val="none"/>
        </w:rPr>
      </w:pPr>
      <w:r>
        <w:rPr>
          <w:rFonts w:hint="eastAsia" w:ascii="宋体" w:hAnsi="宋体" w:eastAsia="宋体" w:cs="宋体"/>
          <w:color w:val="auto"/>
          <w:kern w:val="2"/>
          <w:sz w:val="21"/>
          <w:szCs w:val="21"/>
          <w:highlight w:val="none"/>
          <w:lang w:val="en-US" w:eastAsia="zh-CN" w:bidi="ar"/>
        </w:rPr>
        <w:t>（6）有关的法律、法规、规章、国家标准以及招标人或评标委员会认为必要的其他信息和数据。</w:t>
      </w:r>
    </w:p>
    <w:p w14:paraId="35BC95C0">
      <w:pPr>
        <w:pStyle w:val="17"/>
        <w:keepNext/>
        <w:keepLines/>
        <w:widowControl w:val="0"/>
        <w:suppressLineNumbers w:val="0"/>
        <w:spacing w:before="0" w:beforeAutospacing="0" w:after="0" w:afterAutospacing="0" w:line="400" w:lineRule="exact"/>
        <w:ind w:left="0" w:right="0"/>
        <w:jc w:val="both"/>
        <w:outlineLvl w:val="2"/>
        <w:rPr>
          <w:b/>
          <w:bCs w:val="0"/>
          <w:color w:val="auto"/>
          <w:sz w:val="21"/>
          <w:szCs w:val="21"/>
          <w:highlight w:val="none"/>
          <w:lang w:val="en-US"/>
        </w:rPr>
      </w:pPr>
      <w:bookmarkStart w:id="487" w:name="_Toc256000106"/>
      <w:bookmarkStart w:id="488" w:name="_Toc189818744"/>
      <w:bookmarkStart w:id="489" w:name="_Toc162103217"/>
      <w:bookmarkStart w:id="490" w:name="_Toc150507315"/>
      <w:bookmarkStart w:id="491" w:name="_Toc167544947"/>
      <w:r>
        <w:rPr>
          <w:rFonts w:hint="default" w:ascii="Times New Roman" w:hAnsi="Times New Roman" w:eastAsia="黑体" w:cs="宋体"/>
          <w:b/>
          <w:bCs w:val="0"/>
          <w:color w:val="auto"/>
          <w:kern w:val="2"/>
          <w:sz w:val="21"/>
          <w:szCs w:val="21"/>
          <w:highlight w:val="none"/>
          <w:lang w:val="en-US" w:eastAsia="zh-CN" w:bidi="ar"/>
        </w:rPr>
        <w:t>A2.4</w:t>
      </w:r>
      <w:r>
        <w:rPr>
          <w:rFonts w:hint="eastAsia" w:ascii="Times New Roman" w:hAnsi="Times New Roman" w:eastAsia="黑体" w:cs="黑体"/>
          <w:b/>
          <w:bCs w:val="0"/>
          <w:color w:val="auto"/>
          <w:kern w:val="2"/>
          <w:sz w:val="21"/>
          <w:szCs w:val="21"/>
          <w:highlight w:val="none"/>
          <w:lang w:val="en-US" w:eastAsia="zh-CN" w:bidi="ar"/>
        </w:rPr>
        <w:t>暗标编号</w:t>
      </w:r>
      <w:bookmarkEnd w:id="487"/>
      <w:bookmarkEnd w:id="488"/>
      <w:bookmarkEnd w:id="489"/>
      <w:bookmarkEnd w:id="490"/>
      <w:bookmarkEnd w:id="491"/>
    </w:p>
    <w:p w14:paraId="7478C49C">
      <w:pPr>
        <w:keepNext w:val="0"/>
        <w:keepLines w:val="0"/>
        <w:widowControl w:val="0"/>
        <w:suppressLineNumbers w:val="0"/>
        <w:spacing w:before="0" w:beforeAutospacing="0" w:after="0" w:afterAutospacing="0" w:line="400" w:lineRule="exact"/>
        <w:ind w:left="0" w:right="0" w:firstLine="420" w:firstLineChars="200"/>
        <w:jc w:val="both"/>
        <w:rPr>
          <w:rFonts w:hint="eastAsia" w:ascii="宋体" w:hAnsi="宋体" w:cs="宋体"/>
          <w:color w:val="auto"/>
          <w:szCs w:val="21"/>
          <w:highlight w:val="none"/>
        </w:rPr>
      </w:pPr>
      <w:r>
        <w:rPr>
          <w:rFonts w:hint="eastAsia" w:ascii="宋体" w:hAnsi="宋体" w:eastAsia="宋体" w:cs="宋体"/>
          <w:color w:val="auto"/>
          <w:kern w:val="2"/>
          <w:sz w:val="21"/>
          <w:szCs w:val="21"/>
          <w:highlight w:val="none"/>
          <w:lang w:val="en-US" w:eastAsia="zh-CN" w:bidi="ar"/>
        </w:rPr>
        <w:t>第二章“投标人须知”前附表第3.7.4款要求对技术标采用“模块化暗标”评审方式且编制有</w:t>
      </w:r>
      <w:r>
        <w:rPr>
          <w:rFonts w:hint="eastAsia" w:ascii="Times New Roman" w:hAnsi="Times New Roman" w:eastAsia="宋体" w:cs="宋体"/>
          <w:color w:val="auto"/>
          <w:kern w:val="2"/>
          <w:sz w:val="21"/>
          <w:szCs w:val="24"/>
          <w:highlight w:val="none"/>
          <w:lang w:val="en-US" w:eastAsia="zh-CN" w:bidi="ar"/>
        </w:rPr>
        <w:t>模块化</w:t>
      </w:r>
      <w:r>
        <w:rPr>
          <w:rFonts w:hint="eastAsia" w:ascii="宋体" w:hAnsi="宋体" w:eastAsia="宋体" w:cs="宋体"/>
          <w:color w:val="auto"/>
          <w:kern w:val="2"/>
          <w:sz w:val="21"/>
          <w:szCs w:val="21"/>
          <w:highlight w:val="none"/>
          <w:lang w:val="en-US" w:eastAsia="zh-CN" w:bidi="ar"/>
        </w:rPr>
        <w:t>暗标要求的，则在评标工作开始前，就暗标模块编号与投标人的对应关系使用</w:t>
      </w:r>
      <w:r>
        <w:rPr>
          <w:rFonts w:hint="eastAsia" w:ascii="宋体" w:hAnsi="宋体" w:eastAsia="宋体" w:cs="宋体"/>
          <w:b/>
          <w:bCs w:val="0"/>
          <w:color w:val="auto"/>
          <w:kern w:val="2"/>
          <w:sz w:val="21"/>
          <w:szCs w:val="21"/>
          <w:highlight w:val="none"/>
          <w:lang w:val="en-US" w:eastAsia="zh-CN" w:bidi="ar"/>
        </w:rPr>
        <w:t>附表A-3</w:t>
      </w:r>
      <w:r>
        <w:rPr>
          <w:rFonts w:hint="eastAsia" w:ascii="宋体" w:hAnsi="宋体" w:eastAsia="宋体" w:cs="宋体"/>
          <w:color w:val="auto"/>
          <w:kern w:val="2"/>
          <w:sz w:val="21"/>
          <w:szCs w:val="21"/>
          <w:highlight w:val="none"/>
          <w:lang w:val="en-US" w:eastAsia="zh-CN" w:bidi="ar"/>
        </w:rPr>
        <w:t>做好暗标编号记录，暗标模块编号按随机方式编排。在评标委员会技术标成员均完成暗标部分评审并对评审结果签字确认和汇总后，招标人方可向评标委员会公布暗标编号。</w:t>
      </w:r>
    </w:p>
    <w:p w14:paraId="7B5E250A">
      <w:pPr>
        <w:pStyle w:val="17"/>
        <w:keepNext/>
        <w:keepLines/>
        <w:widowControl w:val="0"/>
        <w:suppressLineNumbers w:val="0"/>
        <w:spacing w:before="0" w:beforeAutospacing="0" w:after="0" w:afterAutospacing="0" w:line="400" w:lineRule="exact"/>
        <w:ind w:left="0" w:right="0"/>
        <w:jc w:val="both"/>
        <w:outlineLvl w:val="2"/>
        <w:rPr>
          <w:b/>
          <w:bCs w:val="0"/>
          <w:color w:val="auto"/>
          <w:sz w:val="21"/>
          <w:szCs w:val="21"/>
          <w:highlight w:val="none"/>
          <w:lang w:val="en-US"/>
        </w:rPr>
      </w:pPr>
      <w:bookmarkStart w:id="492" w:name="_Toc256000107"/>
      <w:bookmarkStart w:id="493" w:name="_Toc189818745"/>
      <w:bookmarkStart w:id="494" w:name="_Toc167544948"/>
      <w:bookmarkStart w:id="495" w:name="_Toc150507316"/>
      <w:bookmarkStart w:id="496" w:name="_Toc162103218"/>
      <w:r>
        <w:rPr>
          <w:rFonts w:hint="default" w:ascii="Times New Roman" w:hAnsi="Times New Roman" w:eastAsia="黑体" w:cs="宋体"/>
          <w:b/>
          <w:bCs w:val="0"/>
          <w:color w:val="auto"/>
          <w:kern w:val="2"/>
          <w:sz w:val="21"/>
          <w:szCs w:val="21"/>
          <w:highlight w:val="none"/>
          <w:lang w:val="en-US" w:eastAsia="zh-CN" w:bidi="ar"/>
        </w:rPr>
        <w:t>A2.5</w:t>
      </w:r>
      <w:r>
        <w:rPr>
          <w:rFonts w:hint="eastAsia" w:ascii="Times New Roman" w:hAnsi="Times New Roman" w:eastAsia="黑体" w:cs="黑体"/>
          <w:b/>
          <w:bCs w:val="0"/>
          <w:color w:val="auto"/>
          <w:kern w:val="2"/>
          <w:sz w:val="21"/>
          <w:szCs w:val="21"/>
          <w:highlight w:val="none"/>
          <w:lang w:val="en-US" w:eastAsia="zh-CN" w:bidi="ar"/>
        </w:rPr>
        <w:t>对投标文件进行基础性数据分析和整理工作</w:t>
      </w:r>
      <w:bookmarkEnd w:id="492"/>
      <w:bookmarkEnd w:id="493"/>
      <w:bookmarkEnd w:id="494"/>
      <w:bookmarkEnd w:id="495"/>
      <w:bookmarkEnd w:id="496"/>
    </w:p>
    <w:p w14:paraId="09DC867A">
      <w:pPr>
        <w:keepNext w:val="0"/>
        <w:keepLines w:val="0"/>
        <w:widowControl w:val="0"/>
        <w:suppressLineNumbers w:val="0"/>
        <w:spacing w:before="0" w:beforeAutospacing="0" w:after="0" w:afterAutospacing="0" w:line="400" w:lineRule="exact"/>
        <w:ind w:left="0" w:right="0" w:firstLine="420" w:firstLineChars="200"/>
        <w:jc w:val="both"/>
        <w:rPr>
          <w:rFonts w:hint="eastAsia" w:ascii="宋体" w:hAnsi="宋体" w:cs="宋体"/>
          <w:color w:val="auto"/>
          <w:szCs w:val="21"/>
          <w:highlight w:val="none"/>
        </w:rPr>
      </w:pPr>
      <w:r>
        <w:rPr>
          <w:rFonts w:hint="eastAsia" w:ascii="宋体" w:hAnsi="宋体" w:eastAsia="宋体" w:cs="宋体"/>
          <w:color w:val="auto"/>
          <w:kern w:val="2"/>
          <w:sz w:val="21"/>
          <w:szCs w:val="21"/>
          <w:highlight w:val="none"/>
          <w:lang w:val="en-US" w:eastAsia="zh-CN" w:bidi="ar"/>
        </w:rPr>
        <w:t>A2.5.1在不改变投标人投标文件实质性内容的前提下，评标委员会应当借助计算机辅助评标系统对投标文件进行基础性数据分析和整理，评标委员会对分析成果审议后，决定需要投标人进行书面澄清、说明或补正的，通过电子招标投标系统（辽宁省工程建设项目数字化开标评标系统）向投标人发出投标文件澄清通知。《投标文件问题澄清通知》采用投标人须知附表六所提供的格式。</w:t>
      </w:r>
    </w:p>
    <w:p w14:paraId="01288813">
      <w:pPr>
        <w:keepNext w:val="0"/>
        <w:keepLines w:val="0"/>
        <w:widowControl w:val="0"/>
        <w:suppressLineNumbers w:val="0"/>
        <w:spacing w:before="0" w:beforeAutospacing="0" w:after="0" w:afterAutospacing="0" w:line="400" w:lineRule="exact"/>
        <w:ind w:left="0" w:right="0" w:firstLine="420" w:firstLineChars="200"/>
        <w:jc w:val="both"/>
        <w:rPr>
          <w:rFonts w:hint="eastAsia" w:ascii="宋体" w:hAnsi="宋体" w:cs="宋体"/>
          <w:color w:val="auto"/>
          <w:szCs w:val="21"/>
          <w:highlight w:val="none"/>
        </w:rPr>
      </w:pPr>
      <w:r>
        <w:rPr>
          <w:rFonts w:hint="eastAsia" w:ascii="宋体" w:hAnsi="宋体" w:eastAsia="宋体" w:cs="宋体"/>
          <w:color w:val="auto"/>
          <w:kern w:val="2"/>
          <w:sz w:val="21"/>
          <w:szCs w:val="21"/>
          <w:highlight w:val="none"/>
          <w:lang w:val="en-US" w:eastAsia="zh-CN" w:bidi="ar"/>
        </w:rPr>
        <w:t>A2.5.2投标人接到评标委员会发出的投标文件澄清</w:t>
      </w:r>
      <w:r>
        <w:rPr>
          <w:rFonts w:hint="eastAsia" w:ascii="Times New Roman" w:hAnsi="Times New Roman" w:eastAsia="宋体" w:cs="宋体"/>
          <w:color w:val="auto"/>
          <w:kern w:val="2"/>
          <w:sz w:val="21"/>
          <w:szCs w:val="24"/>
          <w:highlight w:val="none"/>
          <w:lang w:val="en-US" w:eastAsia="zh-CN" w:bidi="ar"/>
        </w:rPr>
        <w:t>通知</w:t>
      </w:r>
      <w:r>
        <w:rPr>
          <w:rFonts w:hint="eastAsia" w:ascii="宋体" w:hAnsi="宋体" w:eastAsia="宋体" w:cs="宋体"/>
          <w:color w:val="auto"/>
          <w:kern w:val="2"/>
          <w:sz w:val="21"/>
          <w:szCs w:val="21"/>
          <w:highlight w:val="none"/>
          <w:lang w:val="en-US" w:eastAsia="zh-CN" w:bidi="ar"/>
        </w:rPr>
        <w:t>后，应按评标委员会的要求在规定的时间内，通过电子招标投标系统（辽宁省工程建设项目数字化开标评标系统）提交投标文件的澄清和相关资料（如有）。《投标文件问题的澄清》采用投标人须知附表七所提供的格式。</w:t>
      </w:r>
    </w:p>
    <w:p w14:paraId="3C9E2D57">
      <w:pPr>
        <w:pStyle w:val="17"/>
        <w:keepNext/>
        <w:keepLines/>
        <w:widowControl w:val="0"/>
        <w:suppressLineNumbers w:val="0"/>
        <w:spacing w:before="0" w:beforeAutospacing="0" w:after="0" w:afterAutospacing="0" w:line="400" w:lineRule="exact"/>
        <w:ind w:left="0" w:right="0"/>
        <w:jc w:val="both"/>
        <w:outlineLvl w:val="2"/>
        <w:rPr>
          <w:color w:val="auto"/>
          <w:highlight w:val="none"/>
          <w:lang w:val="en-US"/>
        </w:rPr>
      </w:pPr>
      <w:bookmarkStart w:id="497" w:name="_Toc150507317"/>
      <w:bookmarkStart w:id="498" w:name="_Toc162103219"/>
      <w:bookmarkStart w:id="499" w:name="_Toc189818746"/>
      <w:bookmarkStart w:id="500" w:name="_Toc167544949"/>
      <w:bookmarkStart w:id="501" w:name="_Toc256000108"/>
      <w:r>
        <w:rPr>
          <w:rFonts w:hint="default" w:ascii="Times New Roman" w:hAnsi="Times New Roman" w:eastAsia="黑体" w:cs="宋体"/>
          <w:color w:val="auto"/>
          <w:kern w:val="2"/>
          <w:sz w:val="24"/>
          <w:szCs w:val="20"/>
          <w:highlight w:val="none"/>
          <w:lang w:val="en-US" w:eastAsia="zh-CN" w:bidi="ar"/>
        </w:rPr>
        <w:t>A3.</w:t>
      </w:r>
      <w:r>
        <w:rPr>
          <w:rFonts w:hint="eastAsia" w:ascii="Times New Roman" w:hAnsi="Times New Roman" w:eastAsia="黑体" w:cs="黑体"/>
          <w:color w:val="auto"/>
          <w:kern w:val="2"/>
          <w:sz w:val="24"/>
          <w:szCs w:val="20"/>
          <w:highlight w:val="none"/>
          <w:lang w:val="en-US" w:eastAsia="zh-CN" w:bidi="ar"/>
        </w:rPr>
        <w:t>初步评审</w:t>
      </w:r>
      <w:bookmarkEnd w:id="497"/>
      <w:bookmarkEnd w:id="498"/>
      <w:bookmarkEnd w:id="499"/>
      <w:bookmarkEnd w:id="500"/>
      <w:bookmarkEnd w:id="501"/>
    </w:p>
    <w:p w14:paraId="32ED3453">
      <w:pPr>
        <w:pStyle w:val="17"/>
        <w:keepNext/>
        <w:keepLines/>
        <w:widowControl w:val="0"/>
        <w:suppressLineNumbers w:val="0"/>
        <w:spacing w:before="0" w:beforeAutospacing="0" w:after="0" w:afterAutospacing="0" w:line="400" w:lineRule="exact"/>
        <w:ind w:left="0" w:right="0"/>
        <w:jc w:val="both"/>
        <w:outlineLvl w:val="2"/>
        <w:rPr>
          <w:b/>
          <w:bCs w:val="0"/>
          <w:color w:val="auto"/>
          <w:sz w:val="21"/>
          <w:szCs w:val="21"/>
          <w:highlight w:val="none"/>
          <w:lang w:val="en-US"/>
        </w:rPr>
      </w:pPr>
      <w:bookmarkStart w:id="502" w:name="_Toc167544950"/>
      <w:bookmarkStart w:id="503" w:name="_Toc189818747"/>
      <w:bookmarkStart w:id="504" w:name="_Toc150507318"/>
      <w:bookmarkStart w:id="505" w:name="_Toc256000109"/>
      <w:bookmarkStart w:id="506" w:name="_Toc162103220"/>
      <w:r>
        <w:rPr>
          <w:rFonts w:hint="default" w:ascii="Times New Roman" w:hAnsi="Times New Roman" w:eastAsia="黑体" w:cs="宋体"/>
          <w:b/>
          <w:bCs w:val="0"/>
          <w:color w:val="auto"/>
          <w:kern w:val="2"/>
          <w:sz w:val="21"/>
          <w:szCs w:val="21"/>
          <w:highlight w:val="none"/>
          <w:lang w:val="en-US" w:eastAsia="zh-CN" w:bidi="ar"/>
        </w:rPr>
        <w:t>A3.1</w:t>
      </w:r>
      <w:r>
        <w:rPr>
          <w:rFonts w:hint="eastAsia" w:ascii="Times New Roman" w:hAnsi="Times New Roman" w:eastAsia="黑体" w:cs="黑体"/>
          <w:b/>
          <w:bCs w:val="0"/>
          <w:color w:val="auto"/>
          <w:kern w:val="2"/>
          <w:sz w:val="21"/>
          <w:szCs w:val="21"/>
          <w:highlight w:val="none"/>
          <w:lang w:val="en-US" w:eastAsia="zh-CN" w:bidi="ar"/>
        </w:rPr>
        <w:t>形式评审</w:t>
      </w:r>
      <w:bookmarkEnd w:id="502"/>
      <w:bookmarkEnd w:id="503"/>
      <w:bookmarkEnd w:id="504"/>
      <w:bookmarkEnd w:id="505"/>
      <w:bookmarkEnd w:id="506"/>
    </w:p>
    <w:p w14:paraId="5C8919D6">
      <w:pPr>
        <w:keepNext w:val="0"/>
        <w:keepLines w:val="0"/>
        <w:widowControl w:val="0"/>
        <w:suppressLineNumbers w:val="0"/>
        <w:spacing w:before="0" w:beforeAutospacing="0" w:after="0" w:afterAutospacing="0" w:line="400" w:lineRule="exact"/>
        <w:ind w:left="0" w:right="0" w:firstLine="420" w:firstLineChars="200"/>
        <w:jc w:val="both"/>
        <w:rPr>
          <w:rFonts w:hint="eastAsia" w:ascii="宋体" w:hAnsi="宋体" w:cs="宋体"/>
          <w:color w:val="auto"/>
          <w:szCs w:val="21"/>
          <w:highlight w:val="none"/>
        </w:rPr>
      </w:pPr>
      <w:r>
        <w:rPr>
          <w:rFonts w:hint="eastAsia" w:ascii="宋体" w:hAnsi="宋体" w:eastAsia="宋体" w:cs="宋体"/>
          <w:color w:val="auto"/>
          <w:kern w:val="2"/>
          <w:sz w:val="21"/>
          <w:szCs w:val="21"/>
          <w:highlight w:val="none"/>
          <w:lang w:val="en-US" w:eastAsia="zh-CN" w:bidi="ar"/>
        </w:rPr>
        <w:t>评标委员会根据评标办法前附表中规定的评审因素和评审标准，对投标人的投标文件进行形式评审，并使用</w:t>
      </w:r>
      <w:r>
        <w:rPr>
          <w:rFonts w:hint="eastAsia" w:ascii="宋体" w:hAnsi="宋体" w:eastAsia="宋体" w:cs="宋体"/>
          <w:b/>
          <w:bCs w:val="0"/>
          <w:color w:val="auto"/>
          <w:kern w:val="2"/>
          <w:sz w:val="21"/>
          <w:szCs w:val="21"/>
          <w:highlight w:val="none"/>
          <w:lang w:val="en-US" w:eastAsia="zh-CN" w:bidi="ar"/>
        </w:rPr>
        <w:t>附表A-4</w:t>
      </w:r>
      <w:r>
        <w:rPr>
          <w:rFonts w:hint="eastAsia" w:ascii="宋体" w:hAnsi="宋体" w:eastAsia="宋体" w:cs="宋体"/>
          <w:color w:val="auto"/>
          <w:kern w:val="2"/>
          <w:sz w:val="21"/>
          <w:szCs w:val="21"/>
          <w:highlight w:val="none"/>
          <w:lang w:val="en-US" w:eastAsia="zh-CN" w:bidi="ar"/>
        </w:rPr>
        <w:t>记录评审结果。</w:t>
      </w:r>
    </w:p>
    <w:p w14:paraId="02FC9235">
      <w:pPr>
        <w:pStyle w:val="17"/>
        <w:keepNext/>
        <w:keepLines/>
        <w:widowControl w:val="0"/>
        <w:suppressLineNumbers w:val="0"/>
        <w:spacing w:before="0" w:beforeAutospacing="0" w:after="0" w:afterAutospacing="0" w:line="400" w:lineRule="exact"/>
        <w:ind w:left="0" w:right="0"/>
        <w:jc w:val="both"/>
        <w:outlineLvl w:val="2"/>
        <w:rPr>
          <w:b/>
          <w:bCs w:val="0"/>
          <w:color w:val="auto"/>
          <w:sz w:val="21"/>
          <w:szCs w:val="21"/>
          <w:highlight w:val="none"/>
          <w:lang w:val="en-US"/>
        </w:rPr>
      </w:pPr>
      <w:bookmarkStart w:id="507" w:name="_Toc256000110"/>
      <w:bookmarkStart w:id="508" w:name="_Toc162103221"/>
      <w:bookmarkStart w:id="509" w:name="_Toc150507319"/>
      <w:bookmarkStart w:id="510" w:name="_Toc167544951"/>
      <w:bookmarkStart w:id="511" w:name="_Toc189818748"/>
      <w:r>
        <w:rPr>
          <w:rFonts w:hint="default" w:ascii="Times New Roman" w:hAnsi="Times New Roman" w:eastAsia="黑体" w:cs="宋体"/>
          <w:b/>
          <w:bCs w:val="0"/>
          <w:color w:val="auto"/>
          <w:kern w:val="2"/>
          <w:sz w:val="21"/>
          <w:szCs w:val="21"/>
          <w:highlight w:val="none"/>
          <w:lang w:val="en-US" w:eastAsia="zh-CN" w:bidi="ar"/>
        </w:rPr>
        <w:t>A3.2</w:t>
      </w:r>
      <w:r>
        <w:rPr>
          <w:rFonts w:hint="eastAsia" w:ascii="Times New Roman" w:hAnsi="Times New Roman" w:eastAsia="黑体" w:cs="黑体"/>
          <w:b/>
          <w:bCs w:val="0"/>
          <w:color w:val="auto"/>
          <w:kern w:val="2"/>
          <w:sz w:val="21"/>
          <w:szCs w:val="21"/>
          <w:highlight w:val="none"/>
          <w:lang w:val="en-US" w:eastAsia="zh-CN" w:bidi="ar"/>
        </w:rPr>
        <w:t>资格评审</w:t>
      </w:r>
      <w:bookmarkEnd w:id="507"/>
      <w:bookmarkEnd w:id="508"/>
      <w:bookmarkEnd w:id="509"/>
      <w:bookmarkEnd w:id="510"/>
      <w:bookmarkEnd w:id="511"/>
    </w:p>
    <w:p w14:paraId="4C346574">
      <w:pPr>
        <w:keepNext w:val="0"/>
        <w:keepLines w:val="0"/>
        <w:widowControl w:val="0"/>
        <w:suppressLineNumbers w:val="0"/>
        <w:spacing w:before="0" w:beforeAutospacing="0" w:after="0" w:afterAutospacing="0" w:line="400" w:lineRule="exact"/>
        <w:ind w:left="0" w:right="0" w:firstLine="420" w:firstLineChars="200"/>
        <w:jc w:val="both"/>
        <w:rPr>
          <w:rFonts w:hint="eastAsia" w:ascii="宋体" w:hAnsi="宋体" w:cs="宋体"/>
          <w:color w:val="auto"/>
          <w:szCs w:val="21"/>
          <w:highlight w:val="none"/>
        </w:rPr>
      </w:pPr>
      <w:r>
        <w:rPr>
          <w:rFonts w:hint="eastAsia" w:ascii="宋体" w:hAnsi="宋体" w:eastAsia="宋体" w:cs="宋体"/>
          <w:color w:val="auto"/>
          <w:kern w:val="2"/>
          <w:sz w:val="21"/>
          <w:szCs w:val="21"/>
          <w:highlight w:val="none"/>
          <w:lang w:val="en-US" w:eastAsia="zh-CN" w:bidi="ar"/>
        </w:rPr>
        <w:t>评标委员会根据评标办法前附表中规定的评审因素和评审标准，对投标人的投标文件进行资格评审，并使用</w:t>
      </w:r>
      <w:r>
        <w:rPr>
          <w:rFonts w:hint="eastAsia" w:ascii="宋体" w:hAnsi="宋体" w:eastAsia="宋体" w:cs="宋体"/>
          <w:b/>
          <w:bCs w:val="0"/>
          <w:color w:val="auto"/>
          <w:kern w:val="2"/>
          <w:sz w:val="21"/>
          <w:szCs w:val="21"/>
          <w:highlight w:val="none"/>
          <w:lang w:val="en-US" w:eastAsia="zh-CN" w:bidi="ar"/>
        </w:rPr>
        <w:t>附表A-5</w:t>
      </w:r>
      <w:r>
        <w:rPr>
          <w:rFonts w:hint="eastAsia" w:ascii="宋体" w:hAnsi="宋体" w:eastAsia="宋体" w:cs="宋体"/>
          <w:color w:val="auto"/>
          <w:kern w:val="2"/>
          <w:sz w:val="21"/>
          <w:szCs w:val="21"/>
          <w:highlight w:val="none"/>
          <w:lang w:val="en-US" w:eastAsia="zh-CN" w:bidi="ar"/>
        </w:rPr>
        <w:t>记录评审结果。</w:t>
      </w:r>
    </w:p>
    <w:p w14:paraId="0063F91A">
      <w:pPr>
        <w:pStyle w:val="17"/>
        <w:keepNext/>
        <w:keepLines/>
        <w:widowControl w:val="0"/>
        <w:suppressLineNumbers w:val="0"/>
        <w:spacing w:before="0" w:beforeAutospacing="0" w:after="0" w:afterAutospacing="0" w:line="400" w:lineRule="exact"/>
        <w:ind w:left="0" w:right="0"/>
        <w:jc w:val="both"/>
        <w:outlineLvl w:val="2"/>
        <w:rPr>
          <w:b/>
          <w:bCs w:val="0"/>
          <w:color w:val="auto"/>
          <w:sz w:val="21"/>
          <w:szCs w:val="21"/>
          <w:highlight w:val="none"/>
          <w:lang w:val="en-US"/>
        </w:rPr>
      </w:pPr>
      <w:bookmarkStart w:id="512" w:name="_Toc189818749"/>
      <w:bookmarkStart w:id="513" w:name="_Toc256000111"/>
      <w:bookmarkStart w:id="514" w:name="_Toc162103222"/>
      <w:bookmarkStart w:id="515" w:name="_Toc167544952"/>
      <w:bookmarkStart w:id="516" w:name="_Toc150507320"/>
      <w:r>
        <w:rPr>
          <w:rFonts w:hint="default" w:ascii="Times New Roman" w:hAnsi="Times New Roman" w:eastAsia="黑体" w:cs="宋体"/>
          <w:b/>
          <w:bCs w:val="0"/>
          <w:color w:val="auto"/>
          <w:kern w:val="2"/>
          <w:sz w:val="21"/>
          <w:szCs w:val="21"/>
          <w:highlight w:val="none"/>
          <w:lang w:val="en-US" w:eastAsia="zh-CN" w:bidi="ar"/>
        </w:rPr>
        <w:t>A3.3</w:t>
      </w:r>
      <w:r>
        <w:rPr>
          <w:rFonts w:hint="eastAsia" w:ascii="Times New Roman" w:hAnsi="Times New Roman" w:eastAsia="黑体" w:cs="黑体"/>
          <w:b/>
          <w:bCs w:val="0"/>
          <w:color w:val="auto"/>
          <w:kern w:val="2"/>
          <w:sz w:val="21"/>
          <w:szCs w:val="21"/>
          <w:highlight w:val="none"/>
          <w:lang w:val="en-US" w:eastAsia="zh-CN" w:bidi="ar"/>
        </w:rPr>
        <w:t>响应性评审</w:t>
      </w:r>
      <w:bookmarkEnd w:id="512"/>
      <w:bookmarkEnd w:id="513"/>
      <w:bookmarkEnd w:id="514"/>
      <w:bookmarkEnd w:id="515"/>
      <w:bookmarkEnd w:id="516"/>
    </w:p>
    <w:p w14:paraId="4A3AFECB">
      <w:pPr>
        <w:keepNext w:val="0"/>
        <w:keepLines w:val="0"/>
        <w:widowControl w:val="0"/>
        <w:suppressLineNumbers w:val="0"/>
        <w:spacing w:before="0" w:beforeAutospacing="0" w:after="0" w:afterAutospacing="0" w:line="400" w:lineRule="exact"/>
        <w:ind w:left="0" w:right="0" w:firstLine="420" w:firstLineChars="200"/>
        <w:jc w:val="both"/>
        <w:rPr>
          <w:rFonts w:hint="eastAsia" w:ascii="宋体" w:hAnsi="宋体" w:cs="宋体"/>
          <w:color w:val="auto"/>
          <w:szCs w:val="21"/>
          <w:highlight w:val="none"/>
        </w:rPr>
      </w:pPr>
      <w:r>
        <w:rPr>
          <w:rFonts w:hint="eastAsia" w:ascii="宋体" w:hAnsi="宋体" w:eastAsia="宋体" w:cs="宋体"/>
          <w:color w:val="auto"/>
          <w:kern w:val="2"/>
          <w:sz w:val="21"/>
          <w:szCs w:val="21"/>
          <w:highlight w:val="none"/>
          <w:lang w:val="en-US" w:eastAsia="zh-CN" w:bidi="ar"/>
        </w:rPr>
        <w:t>A3.3.1评标委员会根据评标办法前附表中规定的评审因素和评审标准，对投标人的投标文件进行响应性评审，并使用</w:t>
      </w:r>
      <w:r>
        <w:rPr>
          <w:rFonts w:hint="eastAsia" w:ascii="宋体" w:hAnsi="宋体" w:eastAsia="宋体" w:cs="宋体"/>
          <w:b/>
          <w:bCs w:val="0"/>
          <w:color w:val="auto"/>
          <w:kern w:val="2"/>
          <w:sz w:val="21"/>
          <w:szCs w:val="21"/>
          <w:highlight w:val="none"/>
          <w:lang w:val="en-US" w:eastAsia="zh-CN" w:bidi="ar"/>
        </w:rPr>
        <w:t>附表A-6</w:t>
      </w:r>
      <w:r>
        <w:rPr>
          <w:rFonts w:hint="eastAsia" w:ascii="宋体" w:hAnsi="宋体" w:eastAsia="宋体" w:cs="宋体"/>
          <w:color w:val="auto"/>
          <w:kern w:val="2"/>
          <w:sz w:val="21"/>
          <w:szCs w:val="21"/>
          <w:highlight w:val="none"/>
          <w:lang w:val="en-US" w:eastAsia="zh-CN" w:bidi="ar"/>
        </w:rPr>
        <w:t>记录评审结果。</w:t>
      </w:r>
    </w:p>
    <w:p w14:paraId="4F9CD45D">
      <w:pPr>
        <w:keepNext w:val="0"/>
        <w:keepLines w:val="0"/>
        <w:widowControl w:val="0"/>
        <w:suppressLineNumbers w:val="0"/>
        <w:spacing w:before="0" w:beforeAutospacing="0" w:after="0" w:afterAutospacing="0" w:line="400" w:lineRule="exact"/>
        <w:ind w:left="0" w:right="0" w:firstLine="420" w:firstLineChars="200"/>
        <w:jc w:val="both"/>
        <w:rPr>
          <w:rFonts w:hint="eastAsia" w:ascii="宋体" w:hAnsi="宋体" w:cs="宋体"/>
          <w:color w:val="auto"/>
          <w:szCs w:val="21"/>
          <w:highlight w:val="none"/>
        </w:rPr>
      </w:pPr>
      <w:r>
        <w:rPr>
          <w:rFonts w:hint="eastAsia" w:ascii="宋体" w:hAnsi="宋体" w:eastAsia="宋体" w:cs="宋体"/>
          <w:color w:val="auto"/>
          <w:kern w:val="2"/>
          <w:sz w:val="21"/>
          <w:szCs w:val="21"/>
          <w:highlight w:val="none"/>
          <w:lang w:val="en-US" w:eastAsia="zh-CN" w:bidi="ar"/>
        </w:rPr>
        <w:t>A3.3.2投标人投标价格不得超出（不含等于）按照第二章“投标人须知”前附表载明的最高投标限价（投标人投标价格是指投标函中的大写报价或经投标人确认的算术错误修正后的价格不超过本项目最高投标限价），凡投标人的投标价格超出最高投标限价的，该投标人的投标文件不能通过响应性评审。</w:t>
      </w:r>
    </w:p>
    <w:p w14:paraId="09CB22EE">
      <w:pPr>
        <w:pStyle w:val="17"/>
        <w:keepNext/>
        <w:keepLines/>
        <w:widowControl w:val="0"/>
        <w:suppressLineNumbers w:val="0"/>
        <w:spacing w:before="0" w:beforeAutospacing="0" w:after="0" w:afterAutospacing="0" w:line="400" w:lineRule="exact"/>
        <w:ind w:left="0" w:right="0"/>
        <w:jc w:val="both"/>
        <w:outlineLvl w:val="2"/>
        <w:rPr>
          <w:b/>
          <w:bCs w:val="0"/>
          <w:color w:val="auto"/>
          <w:sz w:val="21"/>
          <w:szCs w:val="21"/>
          <w:highlight w:val="none"/>
          <w:lang w:val="en-US"/>
        </w:rPr>
      </w:pPr>
      <w:bookmarkStart w:id="517" w:name="_Toc162103223"/>
      <w:bookmarkStart w:id="518" w:name="_Toc189818750"/>
      <w:bookmarkStart w:id="519" w:name="_Toc150507321"/>
      <w:bookmarkStart w:id="520" w:name="_Toc256000112"/>
      <w:bookmarkStart w:id="521" w:name="_Toc167544953"/>
      <w:r>
        <w:rPr>
          <w:rFonts w:hint="default" w:ascii="Times New Roman" w:hAnsi="Times New Roman" w:eastAsia="黑体" w:cs="宋体"/>
          <w:b/>
          <w:bCs w:val="0"/>
          <w:color w:val="auto"/>
          <w:kern w:val="2"/>
          <w:sz w:val="21"/>
          <w:szCs w:val="21"/>
          <w:highlight w:val="none"/>
          <w:lang w:val="en-US" w:eastAsia="zh-CN" w:bidi="ar"/>
        </w:rPr>
        <w:t>A3.4</w:t>
      </w:r>
      <w:r>
        <w:rPr>
          <w:rFonts w:hint="eastAsia" w:ascii="Times New Roman" w:hAnsi="Times New Roman" w:eastAsia="黑体" w:cs="黑体"/>
          <w:b/>
          <w:bCs w:val="0"/>
          <w:color w:val="auto"/>
          <w:kern w:val="2"/>
          <w:sz w:val="21"/>
          <w:szCs w:val="21"/>
          <w:highlight w:val="none"/>
          <w:lang w:val="en-US" w:eastAsia="zh-CN" w:bidi="ar"/>
        </w:rPr>
        <w:t>算术错误修正</w:t>
      </w:r>
      <w:bookmarkEnd w:id="517"/>
      <w:bookmarkEnd w:id="518"/>
      <w:bookmarkEnd w:id="519"/>
      <w:bookmarkEnd w:id="520"/>
      <w:bookmarkEnd w:id="521"/>
    </w:p>
    <w:p w14:paraId="076030E5">
      <w:pPr>
        <w:keepNext w:val="0"/>
        <w:keepLines w:val="0"/>
        <w:widowControl w:val="0"/>
        <w:suppressLineNumbers w:val="0"/>
        <w:spacing w:before="0" w:beforeAutospacing="0" w:after="0" w:afterAutospacing="0" w:line="400" w:lineRule="exact"/>
        <w:ind w:left="0" w:right="0" w:firstLine="420" w:firstLineChars="200"/>
        <w:jc w:val="both"/>
        <w:rPr>
          <w:rFonts w:hint="eastAsia" w:ascii="黑体" w:eastAsia="黑体" w:cs="黑体"/>
          <w:color w:val="auto"/>
          <w:szCs w:val="21"/>
          <w:highlight w:val="none"/>
        </w:rPr>
      </w:pPr>
      <w:r>
        <w:rPr>
          <w:rFonts w:hint="eastAsia" w:ascii="宋体" w:hAnsi="宋体" w:eastAsia="宋体" w:cs="宋体"/>
          <w:color w:val="auto"/>
          <w:kern w:val="2"/>
          <w:sz w:val="21"/>
          <w:szCs w:val="21"/>
          <w:highlight w:val="none"/>
          <w:lang w:val="en-US" w:eastAsia="zh-CN" w:bidi="ar"/>
        </w:rPr>
        <w:t>评标委员会依据本章中规定的相关原则对投标报价中存在的算术错误进行修正，修正的价格经投标人书面确认后具有约束力。投标人不接受修正价格的，或者修正后的投标价格超过最高投标限价的（如有），其投标应当被否决。</w:t>
      </w:r>
    </w:p>
    <w:p w14:paraId="531439DF">
      <w:pPr>
        <w:pStyle w:val="17"/>
        <w:keepNext/>
        <w:keepLines/>
        <w:widowControl w:val="0"/>
        <w:suppressLineNumbers w:val="0"/>
        <w:spacing w:before="0" w:beforeAutospacing="0" w:after="0" w:afterAutospacing="0" w:line="400" w:lineRule="exact"/>
        <w:ind w:left="0" w:right="0"/>
        <w:jc w:val="both"/>
        <w:outlineLvl w:val="2"/>
        <w:rPr>
          <w:b/>
          <w:bCs w:val="0"/>
          <w:color w:val="auto"/>
          <w:sz w:val="21"/>
          <w:szCs w:val="21"/>
          <w:highlight w:val="none"/>
          <w:lang w:val="en-US"/>
        </w:rPr>
      </w:pPr>
      <w:bookmarkStart w:id="522" w:name="_Toc256000113"/>
      <w:bookmarkStart w:id="523" w:name="_Toc189818751"/>
      <w:bookmarkStart w:id="524" w:name="_Toc167544954"/>
      <w:bookmarkStart w:id="525" w:name="_Toc162103224"/>
      <w:bookmarkStart w:id="526" w:name="_Toc150507322"/>
      <w:r>
        <w:rPr>
          <w:rFonts w:hint="default" w:ascii="Times New Roman" w:hAnsi="Times New Roman" w:eastAsia="黑体" w:cs="宋体"/>
          <w:b/>
          <w:bCs w:val="0"/>
          <w:color w:val="auto"/>
          <w:kern w:val="2"/>
          <w:sz w:val="21"/>
          <w:szCs w:val="21"/>
          <w:highlight w:val="none"/>
          <w:lang w:val="en-US" w:eastAsia="zh-CN" w:bidi="ar"/>
        </w:rPr>
        <w:t>A3.5</w:t>
      </w:r>
      <w:r>
        <w:rPr>
          <w:rFonts w:hint="eastAsia" w:ascii="Times New Roman" w:hAnsi="Times New Roman" w:eastAsia="黑体" w:cs="黑体"/>
          <w:b/>
          <w:bCs w:val="0"/>
          <w:color w:val="auto"/>
          <w:kern w:val="2"/>
          <w:sz w:val="21"/>
          <w:szCs w:val="21"/>
          <w:highlight w:val="none"/>
          <w:lang w:val="en-US" w:eastAsia="zh-CN" w:bidi="ar"/>
        </w:rPr>
        <w:t>判断投标报价是否低于成本</w:t>
      </w:r>
      <w:bookmarkEnd w:id="522"/>
      <w:bookmarkEnd w:id="523"/>
      <w:bookmarkEnd w:id="524"/>
      <w:bookmarkEnd w:id="525"/>
      <w:bookmarkEnd w:id="526"/>
    </w:p>
    <w:p w14:paraId="4A0D39D7">
      <w:pPr>
        <w:keepNext w:val="0"/>
        <w:keepLines w:val="0"/>
        <w:widowControl w:val="0"/>
        <w:suppressLineNumbers w:val="0"/>
        <w:spacing w:before="0" w:beforeAutospacing="0" w:after="0" w:afterAutospacing="0" w:line="400" w:lineRule="exact"/>
        <w:ind w:left="0" w:right="0" w:firstLine="420" w:firstLineChars="200"/>
        <w:jc w:val="both"/>
        <w:rPr>
          <w:rFonts w:hint="eastAsia" w:ascii="宋体" w:hAnsi="宋体" w:cs="宋体"/>
          <w:color w:val="auto"/>
          <w:szCs w:val="21"/>
          <w:highlight w:val="none"/>
        </w:rPr>
      </w:pPr>
      <w:r>
        <w:rPr>
          <w:rFonts w:hint="eastAsia" w:ascii="宋体" w:hAnsi="宋体" w:eastAsia="宋体" w:cs="宋体"/>
          <w:color w:val="auto"/>
          <w:kern w:val="2"/>
          <w:sz w:val="21"/>
          <w:szCs w:val="21"/>
          <w:highlight w:val="none"/>
          <w:lang w:val="en-US" w:eastAsia="zh-CN" w:bidi="ar"/>
        </w:rPr>
        <w:t>根据本章第3.1.4项的规定，评标委员会根据评审程序、标准和方法，判断投标报价是否低于其成本。评标委员会认定投标人以低于成本竞标的，其投标应当被否决。并使用</w:t>
      </w:r>
      <w:r>
        <w:rPr>
          <w:rFonts w:hint="eastAsia" w:ascii="宋体" w:hAnsi="宋体" w:eastAsia="宋体" w:cs="宋体"/>
          <w:b/>
          <w:bCs w:val="0"/>
          <w:color w:val="auto"/>
          <w:kern w:val="2"/>
          <w:sz w:val="21"/>
          <w:szCs w:val="21"/>
          <w:highlight w:val="none"/>
          <w:lang w:val="en-US" w:eastAsia="zh-CN" w:bidi="ar"/>
        </w:rPr>
        <w:t>附表C-1</w:t>
      </w:r>
      <w:r>
        <w:rPr>
          <w:rFonts w:hint="eastAsia" w:ascii="宋体" w:hAnsi="宋体" w:eastAsia="宋体" w:cs="宋体"/>
          <w:color w:val="auto"/>
          <w:kern w:val="2"/>
          <w:sz w:val="21"/>
          <w:szCs w:val="21"/>
          <w:highlight w:val="none"/>
          <w:lang w:val="en-US" w:eastAsia="zh-CN" w:bidi="ar"/>
        </w:rPr>
        <w:t>记录评审结果</w:t>
      </w:r>
    </w:p>
    <w:p w14:paraId="6747E5C5">
      <w:pPr>
        <w:pStyle w:val="17"/>
        <w:keepNext/>
        <w:keepLines/>
        <w:widowControl w:val="0"/>
        <w:suppressLineNumbers w:val="0"/>
        <w:spacing w:before="0" w:beforeAutospacing="0" w:after="0" w:afterAutospacing="0" w:line="400" w:lineRule="exact"/>
        <w:ind w:left="0" w:right="0"/>
        <w:jc w:val="both"/>
        <w:outlineLvl w:val="2"/>
        <w:rPr>
          <w:b/>
          <w:bCs w:val="0"/>
          <w:color w:val="auto"/>
          <w:sz w:val="21"/>
          <w:szCs w:val="21"/>
          <w:highlight w:val="none"/>
          <w:lang w:val="en-US"/>
        </w:rPr>
      </w:pPr>
      <w:bookmarkStart w:id="527" w:name="_Toc256000114"/>
      <w:bookmarkStart w:id="528" w:name="_Toc150507323"/>
      <w:bookmarkStart w:id="529" w:name="_Toc189818752"/>
      <w:bookmarkStart w:id="530" w:name="_Toc167544955"/>
      <w:bookmarkStart w:id="531" w:name="_Toc162103225"/>
      <w:r>
        <w:rPr>
          <w:rFonts w:hint="default" w:ascii="Times New Roman" w:hAnsi="Times New Roman" w:eastAsia="黑体" w:cs="宋体"/>
          <w:b/>
          <w:bCs w:val="0"/>
          <w:color w:val="auto"/>
          <w:kern w:val="2"/>
          <w:sz w:val="21"/>
          <w:szCs w:val="21"/>
          <w:highlight w:val="none"/>
          <w:lang w:val="en-US" w:eastAsia="zh-CN" w:bidi="ar"/>
        </w:rPr>
        <w:t xml:space="preserve">A3.6 </w:t>
      </w:r>
      <w:r>
        <w:rPr>
          <w:rFonts w:hint="eastAsia" w:ascii="Times New Roman" w:hAnsi="Times New Roman" w:eastAsia="黑体" w:cs="黑体"/>
          <w:b/>
          <w:bCs w:val="0"/>
          <w:color w:val="auto"/>
          <w:kern w:val="2"/>
          <w:sz w:val="21"/>
          <w:szCs w:val="21"/>
          <w:highlight w:val="none"/>
          <w:lang w:val="en-US" w:eastAsia="zh-CN" w:bidi="ar"/>
        </w:rPr>
        <w:t>判断投标是否为应当被否决</w:t>
      </w:r>
      <w:bookmarkEnd w:id="527"/>
      <w:bookmarkEnd w:id="528"/>
      <w:bookmarkEnd w:id="529"/>
      <w:bookmarkEnd w:id="530"/>
      <w:bookmarkEnd w:id="531"/>
    </w:p>
    <w:p w14:paraId="51542852">
      <w:pPr>
        <w:keepNext w:val="0"/>
        <w:keepLines w:val="0"/>
        <w:widowControl w:val="0"/>
        <w:suppressLineNumbers w:val="0"/>
        <w:spacing w:before="0" w:beforeAutospacing="0" w:after="0" w:afterAutospacing="0" w:line="400" w:lineRule="exact"/>
        <w:ind w:left="0" w:right="0" w:firstLine="420" w:firstLineChars="200"/>
        <w:jc w:val="both"/>
        <w:rPr>
          <w:rFonts w:hint="eastAsia" w:ascii="宋体" w:hAnsi="宋体" w:cs="宋体"/>
          <w:color w:val="auto"/>
          <w:szCs w:val="21"/>
          <w:highlight w:val="none"/>
        </w:rPr>
      </w:pPr>
      <w:r>
        <w:rPr>
          <w:rFonts w:hint="eastAsia" w:ascii="宋体" w:hAnsi="宋体" w:eastAsia="宋体" w:cs="宋体"/>
          <w:color w:val="auto"/>
          <w:kern w:val="2"/>
          <w:sz w:val="21"/>
          <w:szCs w:val="21"/>
          <w:highlight w:val="none"/>
          <w:lang w:val="en-US" w:eastAsia="zh-CN" w:bidi="ar"/>
        </w:rPr>
        <w:t>A3.6.1判断投标人的投标是否应当被</w:t>
      </w:r>
      <w:r>
        <w:rPr>
          <w:rFonts w:hint="eastAsia" w:ascii="Times New Roman" w:hAnsi="Times New Roman" w:eastAsia="宋体" w:cs="宋体"/>
          <w:color w:val="auto"/>
          <w:kern w:val="2"/>
          <w:sz w:val="21"/>
          <w:szCs w:val="24"/>
          <w:highlight w:val="none"/>
          <w:lang w:val="en-US" w:eastAsia="zh-CN" w:bidi="ar"/>
        </w:rPr>
        <w:t>否决</w:t>
      </w:r>
      <w:r>
        <w:rPr>
          <w:rFonts w:hint="eastAsia" w:ascii="宋体" w:hAnsi="宋体" w:eastAsia="宋体" w:cs="宋体"/>
          <w:color w:val="auto"/>
          <w:kern w:val="2"/>
          <w:sz w:val="21"/>
          <w:szCs w:val="21"/>
          <w:highlight w:val="none"/>
          <w:lang w:val="en-US" w:eastAsia="zh-CN" w:bidi="ar"/>
        </w:rPr>
        <w:t>的全部条件（包括本章第3.1.2项、第3.1.3项中规定的条件），在本章前附表中集中列示。并使用</w:t>
      </w:r>
      <w:r>
        <w:rPr>
          <w:rFonts w:hint="eastAsia" w:ascii="宋体" w:hAnsi="宋体" w:eastAsia="宋体" w:cs="宋体"/>
          <w:b/>
          <w:bCs w:val="0"/>
          <w:color w:val="auto"/>
          <w:kern w:val="2"/>
          <w:sz w:val="21"/>
          <w:szCs w:val="21"/>
          <w:highlight w:val="none"/>
          <w:lang w:val="en-US" w:eastAsia="zh-CN" w:bidi="ar"/>
        </w:rPr>
        <w:t>附表A-9</w:t>
      </w:r>
      <w:r>
        <w:rPr>
          <w:rFonts w:hint="eastAsia" w:ascii="宋体" w:hAnsi="宋体" w:eastAsia="宋体" w:cs="宋体"/>
          <w:color w:val="auto"/>
          <w:kern w:val="2"/>
          <w:sz w:val="21"/>
          <w:szCs w:val="21"/>
          <w:highlight w:val="none"/>
          <w:lang w:val="en-US" w:eastAsia="zh-CN" w:bidi="ar"/>
        </w:rPr>
        <w:t>记录评审结果。</w:t>
      </w:r>
    </w:p>
    <w:p w14:paraId="32EED399">
      <w:pPr>
        <w:keepNext w:val="0"/>
        <w:keepLines w:val="0"/>
        <w:widowControl w:val="0"/>
        <w:suppressLineNumbers w:val="0"/>
        <w:spacing w:before="0" w:beforeAutospacing="0" w:after="0" w:afterAutospacing="0" w:line="400" w:lineRule="exact"/>
        <w:ind w:left="0" w:right="0" w:firstLine="420" w:firstLineChars="200"/>
        <w:jc w:val="both"/>
        <w:rPr>
          <w:rFonts w:hint="eastAsia" w:ascii="宋体" w:hAnsi="宋体" w:cs="宋体"/>
          <w:color w:val="auto"/>
          <w:szCs w:val="21"/>
          <w:highlight w:val="none"/>
        </w:rPr>
      </w:pPr>
      <w:r>
        <w:rPr>
          <w:rFonts w:hint="eastAsia" w:ascii="宋体" w:hAnsi="宋体" w:eastAsia="宋体" w:cs="宋体"/>
          <w:color w:val="auto"/>
          <w:kern w:val="2"/>
          <w:sz w:val="21"/>
          <w:szCs w:val="21"/>
          <w:highlight w:val="none"/>
          <w:lang w:val="en-US" w:eastAsia="zh-CN" w:bidi="ar"/>
        </w:rPr>
        <w:t>A3.6.2本章</w:t>
      </w:r>
      <w:r>
        <w:rPr>
          <w:rFonts w:hint="eastAsia" w:ascii="宋体" w:hAnsi="宋体" w:eastAsia="宋体" w:cs="宋体"/>
          <w:b/>
          <w:bCs w:val="0"/>
          <w:color w:val="auto"/>
          <w:kern w:val="2"/>
          <w:sz w:val="21"/>
          <w:szCs w:val="21"/>
          <w:highlight w:val="none"/>
          <w:lang w:val="en-US" w:eastAsia="zh-CN" w:bidi="ar"/>
        </w:rPr>
        <w:t>附件B</w:t>
      </w:r>
      <w:r>
        <w:rPr>
          <w:rFonts w:hint="eastAsia" w:ascii="宋体" w:hAnsi="宋体" w:eastAsia="宋体" w:cs="宋体"/>
          <w:color w:val="auto"/>
          <w:kern w:val="2"/>
          <w:sz w:val="21"/>
          <w:szCs w:val="21"/>
          <w:highlight w:val="none"/>
          <w:lang w:val="en-US" w:eastAsia="zh-CN" w:bidi="ar"/>
        </w:rPr>
        <w:t>集中列示的否决投标的条件不应与第二章“投标人须知”和本章前附表和正文部分包括的否决投标的条件抵触，</w:t>
      </w:r>
      <w:r>
        <w:rPr>
          <w:rFonts w:hint="eastAsia" w:ascii="Times New Roman" w:hAnsi="Times New Roman" w:eastAsia="宋体" w:cs="宋体"/>
          <w:color w:val="auto"/>
          <w:kern w:val="2"/>
          <w:sz w:val="21"/>
          <w:szCs w:val="24"/>
          <w:highlight w:val="none"/>
          <w:lang w:val="en-US" w:eastAsia="zh-CN" w:bidi="ar"/>
        </w:rPr>
        <w:t>如果</w:t>
      </w:r>
      <w:r>
        <w:rPr>
          <w:rFonts w:hint="eastAsia" w:ascii="宋体" w:hAnsi="宋体" w:eastAsia="宋体" w:cs="宋体"/>
          <w:color w:val="auto"/>
          <w:kern w:val="2"/>
          <w:sz w:val="21"/>
          <w:szCs w:val="21"/>
          <w:highlight w:val="none"/>
          <w:lang w:val="en-US" w:eastAsia="zh-CN" w:bidi="ar"/>
        </w:rPr>
        <w:t>出现相互矛盾的情况，以本章前附表和正文部分的规定为准。</w:t>
      </w:r>
    </w:p>
    <w:p w14:paraId="0062CB9C">
      <w:pPr>
        <w:keepNext w:val="0"/>
        <w:keepLines w:val="0"/>
        <w:widowControl w:val="0"/>
        <w:suppressLineNumbers w:val="0"/>
        <w:spacing w:before="0" w:beforeAutospacing="0" w:after="0" w:afterAutospacing="0" w:line="400" w:lineRule="exact"/>
        <w:ind w:left="0" w:right="0" w:firstLine="420" w:firstLineChars="200"/>
        <w:jc w:val="both"/>
        <w:rPr>
          <w:rFonts w:hint="eastAsia" w:ascii="宋体" w:hAnsi="宋体" w:cs="宋体"/>
          <w:color w:val="auto"/>
          <w:szCs w:val="21"/>
          <w:highlight w:val="none"/>
        </w:rPr>
      </w:pPr>
      <w:r>
        <w:rPr>
          <w:rFonts w:hint="eastAsia" w:ascii="宋体" w:hAnsi="宋体" w:eastAsia="宋体" w:cs="宋体"/>
          <w:color w:val="auto"/>
          <w:kern w:val="2"/>
          <w:sz w:val="21"/>
          <w:szCs w:val="21"/>
          <w:highlight w:val="none"/>
          <w:lang w:val="en-US" w:eastAsia="zh-CN" w:bidi="ar"/>
        </w:rPr>
        <w:t>A3.6.3评标委员会在评标（包括初步评审和详细评审）过程中，依据本章前附表和正文部分中规定的否决投标的条件判断投标人的投标是否为应当被否决。</w:t>
      </w:r>
    </w:p>
    <w:p w14:paraId="49116EC0">
      <w:pPr>
        <w:pStyle w:val="17"/>
        <w:keepNext/>
        <w:keepLines/>
        <w:widowControl w:val="0"/>
        <w:suppressLineNumbers w:val="0"/>
        <w:spacing w:before="0" w:beforeAutospacing="0" w:after="0" w:afterAutospacing="0" w:line="400" w:lineRule="exact"/>
        <w:ind w:left="0" w:right="0"/>
        <w:jc w:val="both"/>
        <w:outlineLvl w:val="2"/>
        <w:rPr>
          <w:b/>
          <w:bCs w:val="0"/>
          <w:color w:val="auto"/>
          <w:sz w:val="21"/>
          <w:szCs w:val="21"/>
          <w:highlight w:val="none"/>
          <w:lang w:val="en-US"/>
        </w:rPr>
      </w:pPr>
      <w:bookmarkStart w:id="532" w:name="_Toc167544956"/>
      <w:bookmarkStart w:id="533" w:name="_Toc189818753"/>
      <w:bookmarkStart w:id="534" w:name="_Toc256000115"/>
      <w:bookmarkStart w:id="535" w:name="_Toc162103226"/>
      <w:bookmarkStart w:id="536" w:name="_Toc150507324"/>
      <w:r>
        <w:rPr>
          <w:rFonts w:hint="default" w:ascii="Times New Roman" w:hAnsi="Times New Roman" w:eastAsia="黑体" w:cs="宋体"/>
          <w:b/>
          <w:bCs w:val="0"/>
          <w:color w:val="auto"/>
          <w:kern w:val="2"/>
          <w:sz w:val="21"/>
          <w:szCs w:val="21"/>
          <w:highlight w:val="none"/>
          <w:lang w:val="en-US" w:eastAsia="zh-CN" w:bidi="ar"/>
        </w:rPr>
        <w:t xml:space="preserve">A3.7 </w:t>
      </w:r>
      <w:r>
        <w:rPr>
          <w:rFonts w:hint="eastAsia" w:ascii="Times New Roman" w:hAnsi="Times New Roman" w:eastAsia="黑体" w:cs="黑体"/>
          <w:b/>
          <w:bCs w:val="0"/>
          <w:color w:val="auto"/>
          <w:kern w:val="2"/>
          <w:sz w:val="21"/>
          <w:szCs w:val="21"/>
          <w:highlight w:val="none"/>
          <w:lang w:val="en-US" w:eastAsia="zh-CN" w:bidi="ar"/>
        </w:rPr>
        <w:t>澄清、说明或补正</w:t>
      </w:r>
      <w:bookmarkEnd w:id="532"/>
      <w:bookmarkEnd w:id="533"/>
      <w:bookmarkEnd w:id="534"/>
      <w:bookmarkEnd w:id="535"/>
      <w:bookmarkEnd w:id="536"/>
    </w:p>
    <w:p w14:paraId="187F74DA">
      <w:pPr>
        <w:keepNext w:val="0"/>
        <w:keepLines w:val="0"/>
        <w:widowControl w:val="0"/>
        <w:suppressLineNumbers w:val="0"/>
        <w:spacing w:before="0" w:beforeAutospacing="0" w:after="0" w:afterAutospacing="0" w:line="400" w:lineRule="exact"/>
        <w:ind w:left="0" w:right="0" w:firstLine="420" w:firstLineChars="200"/>
        <w:jc w:val="both"/>
        <w:rPr>
          <w:rFonts w:hint="eastAsia" w:ascii="宋体" w:hAnsi="宋体" w:cs="宋体"/>
          <w:color w:val="auto"/>
          <w:szCs w:val="21"/>
          <w:highlight w:val="none"/>
        </w:rPr>
      </w:pPr>
      <w:r>
        <w:rPr>
          <w:rFonts w:hint="eastAsia" w:ascii="宋体" w:hAnsi="宋体" w:eastAsia="宋体" w:cs="宋体"/>
          <w:color w:val="auto"/>
          <w:kern w:val="2"/>
          <w:sz w:val="21"/>
          <w:szCs w:val="21"/>
          <w:highlight w:val="none"/>
          <w:lang w:val="en-US" w:eastAsia="zh-CN" w:bidi="ar"/>
        </w:rPr>
        <w:t>在初步评审过程中，评标委员会应当就投标文件中</w:t>
      </w:r>
      <w:r>
        <w:rPr>
          <w:rFonts w:hint="eastAsia" w:ascii="Times New Roman" w:hAnsi="Times New Roman" w:eastAsia="宋体" w:cs="宋体"/>
          <w:color w:val="auto"/>
          <w:kern w:val="2"/>
          <w:sz w:val="21"/>
          <w:szCs w:val="24"/>
          <w:highlight w:val="none"/>
          <w:lang w:val="en-US" w:eastAsia="zh-CN" w:bidi="ar"/>
        </w:rPr>
        <w:t>含义不明确、对同类问题表述不一致或者有明显文字和计算错误的内容</w:t>
      </w:r>
      <w:r>
        <w:rPr>
          <w:rFonts w:hint="eastAsia" w:ascii="宋体" w:hAnsi="宋体" w:eastAsia="宋体" w:cs="宋体"/>
          <w:color w:val="auto"/>
          <w:kern w:val="2"/>
          <w:sz w:val="21"/>
          <w:szCs w:val="21"/>
          <w:highlight w:val="none"/>
          <w:lang w:val="en-US" w:eastAsia="zh-CN" w:bidi="ar"/>
        </w:rPr>
        <w:t>要求投标人进行澄清、说明或者补正。投标人对此以书面形式予以澄清、说明或者补正。澄清、说明或补正根据本章第3.3款的规定执行。《投标文件问题澄清通知》及《投标文件问题的澄清》采用投标人须知附表六与投标人须知附表七所提供的格式，并</w:t>
      </w:r>
      <w:r>
        <w:rPr>
          <w:rFonts w:hint="eastAsia" w:ascii="Times New Roman" w:hAnsi="Times New Roman" w:eastAsia="宋体" w:cs="宋体"/>
          <w:color w:val="auto"/>
          <w:kern w:val="2"/>
          <w:sz w:val="21"/>
          <w:szCs w:val="24"/>
          <w:highlight w:val="none"/>
          <w:lang w:val="en-US" w:eastAsia="zh-CN" w:bidi="ar"/>
        </w:rPr>
        <w:t>通过电子招标投标系统</w:t>
      </w:r>
      <w:r>
        <w:rPr>
          <w:rFonts w:hint="eastAsia" w:ascii="宋体" w:hAnsi="宋体" w:eastAsia="宋体" w:cs="宋体"/>
          <w:color w:val="auto"/>
          <w:kern w:val="2"/>
          <w:sz w:val="21"/>
          <w:szCs w:val="21"/>
          <w:highlight w:val="none"/>
          <w:lang w:val="en-US" w:eastAsia="zh-CN" w:bidi="ar"/>
        </w:rPr>
        <w:t>（辽宁省工程建设项目数字化开标评标系统）</w:t>
      </w:r>
      <w:r>
        <w:rPr>
          <w:rFonts w:hint="eastAsia" w:ascii="Times New Roman" w:hAnsi="Times New Roman" w:eastAsia="宋体" w:cs="宋体"/>
          <w:color w:val="auto"/>
          <w:kern w:val="2"/>
          <w:sz w:val="21"/>
          <w:szCs w:val="24"/>
          <w:highlight w:val="none"/>
          <w:lang w:val="en-US" w:eastAsia="zh-CN" w:bidi="ar"/>
        </w:rPr>
        <w:t>以书面形式进行。</w:t>
      </w:r>
    </w:p>
    <w:p w14:paraId="2746B993">
      <w:pPr>
        <w:pStyle w:val="17"/>
        <w:keepNext/>
        <w:keepLines/>
        <w:widowControl w:val="0"/>
        <w:suppressLineNumbers w:val="0"/>
        <w:spacing w:before="0" w:beforeAutospacing="0" w:after="0" w:afterAutospacing="0" w:line="400" w:lineRule="exact"/>
        <w:ind w:left="0" w:right="0"/>
        <w:jc w:val="both"/>
        <w:outlineLvl w:val="2"/>
        <w:rPr>
          <w:color w:val="auto"/>
          <w:highlight w:val="none"/>
          <w:lang w:val="en-US"/>
        </w:rPr>
      </w:pPr>
      <w:bookmarkStart w:id="537" w:name="_Toc167544957"/>
      <w:bookmarkStart w:id="538" w:name="_Toc189818754"/>
      <w:bookmarkStart w:id="539" w:name="_Toc150507325"/>
      <w:bookmarkStart w:id="540" w:name="_Toc256000116"/>
      <w:bookmarkStart w:id="541" w:name="_Toc162103227"/>
      <w:r>
        <w:rPr>
          <w:rFonts w:hint="default" w:ascii="Times New Roman" w:hAnsi="Times New Roman" w:eastAsia="黑体" w:cs="宋体"/>
          <w:color w:val="auto"/>
          <w:kern w:val="2"/>
          <w:sz w:val="24"/>
          <w:szCs w:val="20"/>
          <w:highlight w:val="none"/>
          <w:lang w:val="en-US" w:eastAsia="zh-CN" w:bidi="ar"/>
        </w:rPr>
        <w:t>A4.</w:t>
      </w:r>
      <w:r>
        <w:rPr>
          <w:rFonts w:hint="eastAsia" w:ascii="Times New Roman" w:hAnsi="Times New Roman" w:eastAsia="黑体" w:cs="黑体"/>
          <w:color w:val="auto"/>
          <w:kern w:val="2"/>
          <w:sz w:val="24"/>
          <w:szCs w:val="20"/>
          <w:highlight w:val="none"/>
          <w:lang w:val="en-US" w:eastAsia="zh-CN" w:bidi="ar"/>
        </w:rPr>
        <w:t>详细评审</w:t>
      </w:r>
      <w:bookmarkEnd w:id="537"/>
      <w:bookmarkEnd w:id="538"/>
      <w:bookmarkEnd w:id="539"/>
      <w:bookmarkEnd w:id="540"/>
      <w:bookmarkEnd w:id="541"/>
    </w:p>
    <w:p w14:paraId="783BC8C7">
      <w:pPr>
        <w:keepNext w:val="0"/>
        <w:keepLines w:val="0"/>
        <w:widowControl w:val="0"/>
        <w:suppressLineNumbers w:val="0"/>
        <w:spacing w:before="0" w:beforeAutospacing="0" w:after="0" w:afterAutospacing="0" w:line="400" w:lineRule="exact"/>
        <w:ind w:left="0" w:right="0" w:firstLine="420" w:firstLineChars="200"/>
        <w:jc w:val="both"/>
        <w:rPr>
          <w:rFonts w:hint="eastAsia" w:ascii="宋体" w:hAnsi="宋体" w:cs="宋体"/>
          <w:color w:val="auto"/>
          <w:szCs w:val="21"/>
          <w:highlight w:val="none"/>
        </w:rPr>
      </w:pPr>
      <w:bookmarkStart w:id="542" w:name="_Toc162103228"/>
      <w:bookmarkStart w:id="543" w:name="_Toc150507326"/>
      <w:r>
        <w:rPr>
          <w:rFonts w:hint="eastAsia" w:ascii="宋体" w:hAnsi="宋体" w:eastAsia="宋体" w:cs="宋体"/>
          <w:color w:val="auto"/>
          <w:kern w:val="2"/>
          <w:sz w:val="21"/>
          <w:szCs w:val="21"/>
          <w:highlight w:val="none"/>
          <w:lang w:val="en-US" w:eastAsia="zh-CN" w:bidi="ar"/>
        </w:rPr>
        <w:t>只有通过了初步评审、被判定为合格的投标方可进入详细评审。初步评审通过后，使用</w:t>
      </w:r>
      <w:r>
        <w:rPr>
          <w:rFonts w:hint="eastAsia" w:ascii="宋体" w:hAnsi="宋体" w:eastAsia="宋体" w:cs="宋体"/>
          <w:b/>
          <w:bCs w:val="0"/>
          <w:color w:val="auto"/>
          <w:kern w:val="2"/>
          <w:sz w:val="21"/>
          <w:szCs w:val="21"/>
          <w:highlight w:val="none"/>
          <w:lang w:val="en-US" w:eastAsia="zh-CN" w:bidi="ar"/>
        </w:rPr>
        <w:t>附表A-8</w:t>
      </w:r>
      <w:r>
        <w:rPr>
          <w:rFonts w:hint="eastAsia" w:ascii="宋体" w:hAnsi="宋体" w:eastAsia="宋体" w:cs="宋体"/>
          <w:color w:val="auto"/>
          <w:kern w:val="2"/>
          <w:sz w:val="21"/>
          <w:szCs w:val="21"/>
          <w:highlight w:val="none"/>
          <w:lang w:val="en-US" w:eastAsia="zh-CN" w:bidi="ar"/>
        </w:rPr>
        <w:t>记录初步评审结果</w:t>
      </w:r>
      <w:r>
        <w:rPr>
          <w:rFonts w:hint="eastAsia" w:ascii="黑体" w:hAnsi="宋体" w:eastAsia="黑体" w:cs="黑体"/>
          <w:color w:val="auto"/>
          <w:kern w:val="2"/>
          <w:sz w:val="21"/>
          <w:szCs w:val="21"/>
          <w:highlight w:val="none"/>
          <w:lang w:val="en-US" w:eastAsia="zh-CN" w:bidi="ar"/>
        </w:rPr>
        <w:t>。</w:t>
      </w:r>
    </w:p>
    <w:p w14:paraId="10BC01C4">
      <w:pPr>
        <w:pStyle w:val="17"/>
        <w:keepNext/>
        <w:keepLines/>
        <w:widowControl w:val="0"/>
        <w:suppressLineNumbers w:val="0"/>
        <w:spacing w:before="0" w:beforeAutospacing="0" w:after="0" w:afterAutospacing="0" w:line="400" w:lineRule="exact"/>
        <w:ind w:left="0" w:right="0"/>
        <w:jc w:val="both"/>
        <w:outlineLvl w:val="2"/>
        <w:rPr>
          <w:b/>
          <w:bCs w:val="0"/>
          <w:color w:val="auto"/>
          <w:sz w:val="21"/>
          <w:szCs w:val="21"/>
          <w:highlight w:val="none"/>
          <w:lang w:val="en-US"/>
        </w:rPr>
      </w:pPr>
      <w:bookmarkStart w:id="544" w:name="_Toc256000117"/>
      <w:bookmarkStart w:id="545" w:name="_Toc189818755"/>
      <w:bookmarkStart w:id="546" w:name="_Toc167544958"/>
      <w:r>
        <w:rPr>
          <w:rFonts w:hint="default" w:ascii="Times New Roman" w:hAnsi="Times New Roman" w:eastAsia="黑体" w:cs="宋体"/>
          <w:b/>
          <w:bCs w:val="0"/>
          <w:color w:val="auto"/>
          <w:kern w:val="2"/>
          <w:sz w:val="21"/>
          <w:szCs w:val="21"/>
          <w:highlight w:val="none"/>
          <w:lang w:val="en-US" w:eastAsia="zh-CN" w:bidi="ar"/>
        </w:rPr>
        <w:t>A4.1</w:t>
      </w:r>
      <w:r>
        <w:rPr>
          <w:rFonts w:hint="eastAsia" w:ascii="Times New Roman" w:hAnsi="Times New Roman" w:eastAsia="黑体" w:cs="黑体"/>
          <w:b/>
          <w:bCs w:val="0"/>
          <w:color w:val="auto"/>
          <w:kern w:val="2"/>
          <w:sz w:val="21"/>
          <w:szCs w:val="21"/>
          <w:highlight w:val="none"/>
          <w:lang w:val="en-US" w:eastAsia="zh-CN" w:bidi="ar"/>
        </w:rPr>
        <w:t>详细评审的程序</w:t>
      </w:r>
      <w:bookmarkEnd w:id="542"/>
      <w:bookmarkEnd w:id="543"/>
      <w:bookmarkEnd w:id="544"/>
      <w:bookmarkEnd w:id="545"/>
      <w:bookmarkEnd w:id="546"/>
    </w:p>
    <w:p w14:paraId="4E4D4302">
      <w:pPr>
        <w:keepNext w:val="0"/>
        <w:keepLines w:val="0"/>
        <w:widowControl w:val="0"/>
        <w:suppressLineNumbers w:val="0"/>
        <w:spacing w:before="0" w:beforeAutospacing="0" w:after="0" w:afterAutospacing="0" w:line="400" w:lineRule="exact"/>
        <w:ind w:left="0" w:right="0" w:firstLine="420" w:firstLineChars="200"/>
        <w:jc w:val="both"/>
        <w:rPr>
          <w:rFonts w:hint="eastAsia" w:ascii="宋体" w:hAnsi="宋体" w:cs="宋体"/>
          <w:color w:val="auto"/>
          <w:szCs w:val="21"/>
          <w:highlight w:val="none"/>
        </w:rPr>
      </w:pPr>
      <w:r>
        <w:rPr>
          <w:rFonts w:hint="eastAsia" w:ascii="宋体" w:hAnsi="宋体" w:eastAsia="宋体" w:cs="宋体"/>
          <w:color w:val="auto"/>
          <w:kern w:val="2"/>
          <w:sz w:val="21"/>
          <w:szCs w:val="21"/>
          <w:highlight w:val="none"/>
          <w:lang w:val="en-US" w:eastAsia="zh-CN" w:bidi="ar"/>
        </w:rPr>
        <w:t>评标委员会按照本章第3.2款中规定的程序进行详细评审：</w:t>
      </w:r>
    </w:p>
    <w:p w14:paraId="334F71D9">
      <w:pPr>
        <w:keepNext w:val="0"/>
        <w:keepLines w:val="0"/>
        <w:widowControl w:val="0"/>
        <w:suppressLineNumbers w:val="0"/>
        <w:spacing w:before="0" w:beforeAutospacing="0" w:after="0" w:afterAutospacing="0" w:line="400" w:lineRule="exact"/>
        <w:ind w:left="0" w:right="0" w:firstLine="420" w:firstLineChars="200"/>
        <w:jc w:val="both"/>
        <w:rPr>
          <w:rFonts w:hint="eastAsia" w:ascii="宋体" w:hAnsi="宋体" w:cs="宋体"/>
          <w:color w:val="auto"/>
          <w:szCs w:val="21"/>
          <w:highlight w:val="none"/>
        </w:rPr>
      </w:pPr>
      <w:r>
        <w:rPr>
          <w:rFonts w:hint="eastAsia" w:ascii="宋体" w:hAnsi="宋体" w:eastAsia="宋体" w:cs="宋体"/>
          <w:color w:val="auto"/>
          <w:kern w:val="2"/>
          <w:sz w:val="21"/>
          <w:szCs w:val="21"/>
          <w:highlight w:val="none"/>
          <w:lang w:val="en-US" w:eastAsia="zh-CN" w:bidi="ar"/>
        </w:rPr>
        <w:t>（1）经济标评审和评分；</w:t>
      </w:r>
    </w:p>
    <w:p w14:paraId="6F42C879">
      <w:pPr>
        <w:keepNext w:val="0"/>
        <w:keepLines w:val="0"/>
        <w:widowControl w:val="0"/>
        <w:suppressLineNumbers w:val="0"/>
        <w:spacing w:before="0" w:beforeAutospacing="0" w:after="0" w:afterAutospacing="0" w:line="400" w:lineRule="exact"/>
        <w:ind w:left="0" w:right="0" w:firstLine="420" w:firstLineChars="200"/>
        <w:jc w:val="both"/>
        <w:rPr>
          <w:rFonts w:hint="eastAsia" w:ascii="宋体" w:hAnsi="宋体" w:cs="宋体"/>
          <w:color w:val="auto"/>
          <w:szCs w:val="21"/>
          <w:highlight w:val="none"/>
        </w:rPr>
      </w:pPr>
      <w:r>
        <w:rPr>
          <w:rFonts w:hint="eastAsia" w:ascii="宋体" w:hAnsi="宋体" w:eastAsia="宋体" w:cs="宋体"/>
          <w:color w:val="auto"/>
          <w:kern w:val="2"/>
          <w:sz w:val="21"/>
          <w:szCs w:val="21"/>
          <w:highlight w:val="none"/>
          <w:lang w:val="en-US" w:eastAsia="zh-CN" w:bidi="ar"/>
        </w:rPr>
        <w:t xml:space="preserve">（2）技术标评审和评分； </w:t>
      </w:r>
    </w:p>
    <w:p w14:paraId="696F3468">
      <w:pPr>
        <w:keepNext w:val="0"/>
        <w:keepLines w:val="0"/>
        <w:widowControl w:val="0"/>
        <w:suppressLineNumbers w:val="0"/>
        <w:spacing w:before="0" w:beforeAutospacing="0" w:after="0" w:afterAutospacing="0" w:line="400" w:lineRule="exact"/>
        <w:ind w:left="0" w:right="0" w:firstLine="420" w:firstLineChars="200"/>
        <w:jc w:val="both"/>
        <w:rPr>
          <w:rFonts w:hint="eastAsia" w:ascii="宋体" w:hAnsi="宋体" w:cs="宋体"/>
          <w:color w:val="auto"/>
          <w:szCs w:val="21"/>
          <w:highlight w:val="none"/>
        </w:rPr>
      </w:pPr>
      <w:r>
        <w:rPr>
          <w:rFonts w:hint="eastAsia" w:ascii="宋体" w:hAnsi="宋体" w:eastAsia="宋体" w:cs="宋体"/>
          <w:color w:val="auto"/>
          <w:kern w:val="2"/>
          <w:sz w:val="21"/>
          <w:szCs w:val="21"/>
          <w:highlight w:val="none"/>
          <w:lang w:val="en-US" w:eastAsia="zh-CN" w:bidi="ar"/>
        </w:rPr>
        <w:t>（3）资信标评审和评分；</w:t>
      </w:r>
    </w:p>
    <w:p w14:paraId="2C3E8976">
      <w:pPr>
        <w:keepNext w:val="0"/>
        <w:keepLines w:val="0"/>
        <w:widowControl w:val="0"/>
        <w:suppressLineNumbers w:val="0"/>
        <w:spacing w:before="0" w:beforeAutospacing="0" w:after="0" w:afterAutospacing="0" w:line="400" w:lineRule="exact"/>
        <w:ind w:left="0" w:right="0" w:firstLine="420" w:firstLineChars="200"/>
        <w:jc w:val="both"/>
        <w:rPr>
          <w:rFonts w:hint="eastAsia" w:ascii="宋体" w:hAnsi="宋体" w:cs="宋体"/>
          <w:color w:val="auto"/>
          <w:szCs w:val="21"/>
          <w:highlight w:val="none"/>
        </w:rPr>
      </w:pPr>
      <w:r>
        <w:rPr>
          <w:rFonts w:hint="eastAsia" w:ascii="宋体" w:hAnsi="宋体" w:eastAsia="宋体" w:cs="宋体"/>
          <w:color w:val="auto"/>
          <w:kern w:val="2"/>
          <w:sz w:val="21"/>
          <w:szCs w:val="21"/>
          <w:highlight w:val="none"/>
          <w:lang w:val="en-US" w:eastAsia="zh-CN" w:bidi="ar"/>
        </w:rPr>
        <w:t>（4）其他因素评审和</w:t>
      </w:r>
      <w:r>
        <w:rPr>
          <w:rFonts w:hint="eastAsia" w:ascii="Times New Roman" w:hAnsi="Times New Roman" w:eastAsia="宋体" w:cs="宋体"/>
          <w:color w:val="auto"/>
          <w:kern w:val="2"/>
          <w:sz w:val="21"/>
          <w:szCs w:val="24"/>
          <w:highlight w:val="none"/>
          <w:lang w:val="en-US" w:eastAsia="zh-CN" w:bidi="ar"/>
        </w:rPr>
        <w:t>评分</w:t>
      </w:r>
      <w:r>
        <w:rPr>
          <w:rFonts w:hint="eastAsia" w:ascii="宋体" w:hAnsi="宋体" w:eastAsia="宋体" w:cs="宋体"/>
          <w:color w:val="auto"/>
          <w:kern w:val="2"/>
          <w:sz w:val="21"/>
          <w:szCs w:val="21"/>
          <w:highlight w:val="none"/>
          <w:lang w:val="en-US" w:eastAsia="zh-CN" w:bidi="ar"/>
        </w:rPr>
        <w:t>；</w:t>
      </w:r>
    </w:p>
    <w:p w14:paraId="5385552A">
      <w:pPr>
        <w:keepNext w:val="0"/>
        <w:keepLines w:val="0"/>
        <w:widowControl w:val="0"/>
        <w:suppressLineNumbers w:val="0"/>
        <w:spacing w:before="0" w:beforeAutospacing="0" w:after="0" w:afterAutospacing="0" w:line="400" w:lineRule="exact"/>
        <w:ind w:left="0" w:right="0" w:firstLine="420" w:firstLineChars="200"/>
        <w:jc w:val="both"/>
        <w:rPr>
          <w:rFonts w:hint="eastAsia" w:ascii="宋体" w:hAnsi="宋体" w:cs="宋体"/>
          <w:color w:val="auto"/>
          <w:szCs w:val="21"/>
          <w:highlight w:val="none"/>
        </w:rPr>
      </w:pPr>
      <w:r>
        <w:rPr>
          <w:rFonts w:hint="eastAsia" w:ascii="宋体" w:hAnsi="宋体" w:eastAsia="宋体" w:cs="宋体"/>
          <w:color w:val="auto"/>
          <w:kern w:val="2"/>
          <w:sz w:val="21"/>
          <w:szCs w:val="21"/>
          <w:highlight w:val="none"/>
          <w:lang w:val="en-US" w:eastAsia="zh-CN" w:bidi="ar"/>
        </w:rPr>
        <w:t>（5）汇总评分结果。</w:t>
      </w:r>
    </w:p>
    <w:p w14:paraId="581F4FAB">
      <w:pPr>
        <w:pStyle w:val="17"/>
        <w:keepNext/>
        <w:keepLines/>
        <w:widowControl w:val="0"/>
        <w:suppressLineNumbers w:val="0"/>
        <w:spacing w:before="0" w:beforeAutospacing="0" w:after="0" w:afterAutospacing="0" w:line="400" w:lineRule="exact"/>
        <w:ind w:left="0" w:right="0"/>
        <w:jc w:val="both"/>
        <w:outlineLvl w:val="2"/>
        <w:rPr>
          <w:b/>
          <w:bCs w:val="0"/>
          <w:color w:val="auto"/>
          <w:sz w:val="21"/>
          <w:szCs w:val="21"/>
          <w:highlight w:val="none"/>
          <w:lang w:val="en-US"/>
        </w:rPr>
      </w:pPr>
      <w:bookmarkStart w:id="547" w:name="_Toc189818756"/>
      <w:bookmarkStart w:id="548" w:name="_Toc150507327"/>
      <w:bookmarkStart w:id="549" w:name="_Toc256000118"/>
      <w:bookmarkStart w:id="550" w:name="_Toc167544959"/>
      <w:bookmarkStart w:id="551" w:name="_Toc162103229"/>
      <w:r>
        <w:rPr>
          <w:rFonts w:hint="default" w:ascii="Times New Roman" w:hAnsi="Times New Roman" w:eastAsia="黑体" w:cs="宋体"/>
          <w:b/>
          <w:bCs w:val="0"/>
          <w:color w:val="auto"/>
          <w:kern w:val="2"/>
          <w:sz w:val="21"/>
          <w:szCs w:val="21"/>
          <w:highlight w:val="none"/>
          <w:lang w:val="en-US" w:eastAsia="zh-CN" w:bidi="ar"/>
        </w:rPr>
        <w:t>A4.2</w:t>
      </w:r>
      <w:r>
        <w:rPr>
          <w:rFonts w:hint="eastAsia" w:ascii="Times New Roman" w:hAnsi="Times New Roman" w:eastAsia="黑体" w:cs="黑体"/>
          <w:b/>
          <w:bCs w:val="0"/>
          <w:color w:val="auto"/>
          <w:kern w:val="2"/>
          <w:sz w:val="21"/>
          <w:szCs w:val="21"/>
          <w:highlight w:val="none"/>
          <w:lang w:val="en-US" w:eastAsia="zh-CN" w:bidi="ar"/>
        </w:rPr>
        <w:t>经济标评审和评分</w:t>
      </w:r>
      <w:bookmarkEnd w:id="547"/>
      <w:bookmarkEnd w:id="548"/>
      <w:bookmarkEnd w:id="549"/>
      <w:bookmarkEnd w:id="550"/>
      <w:bookmarkEnd w:id="551"/>
    </w:p>
    <w:p w14:paraId="3A8CB398">
      <w:pPr>
        <w:keepNext w:val="0"/>
        <w:keepLines w:val="0"/>
        <w:widowControl w:val="0"/>
        <w:suppressLineNumbers w:val="0"/>
        <w:spacing w:before="0" w:beforeAutospacing="0" w:after="0" w:afterAutospacing="0" w:line="400" w:lineRule="exact"/>
        <w:ind w:left="0" w:right="0" w:firstLine="420" w:firstLineChars="200"/>
        <w:jc w:val="both"/>
        <w:rPr>
          <w:rFonts w:hint="eastAsia" w:ascii="宋体" w:hAnsi="宋体" w:cs="宋体"/>
          <w:color w:val="auto"/>
          <w:szCs w:val="21"/>
          <w:highlight w:val="none"/>
        </w:rPr>
      </w:pPr>
      <w:r>
        <w:rPr>
          <w:rFonts w:hint="eastAsia" w:ascii="宋体" w:hAnsi="宋体" w:eastAsia="宋体" w:cs="宋体"/>
          <w:color w:val="auto"/>
          <w:kern w:val="2"/>
          <w:sz w:val="21"/>
          <w:szCs w:val="21"/>
          <w:highlight w:val="none"/>
          <w:lang w:val="en-US" w:eastAsia="zh-CN" w:bidi="ar"/>
        </w:rPr>
        <w:t>A4.2.1按照评标办法前附表中规定的方法计算各投标人的“评标价”。</w:t>
      </w:r>
    </w:p>
    <w:p w14:paraId="169D98B5">
      <w:pPr>
        <w:keepNext w:val="0"/>
        <w:keepLines w:val="0"/>
        <w:widowControl w:val="0"/>
        <w:suppressLineNumbers w:val="0"/>
        <w:spacing w:before="0" w:beforeAutospacing="0" w:after="0" w:afterAutospacing="0" w:line="400" w:lineRule="exact"/>
        <w:ind w:left="0" w:right="0" w:firstLine="420" w:firstLineChars="200"/>
        <w:jc w:val="both"/>
        <w:rPr>
          <w:rFonts w:hint="eastAsia" w:ascii="宋体" w:hAnsi="宋体" w:cs="宋体"/>
          <w:color w:val="auto"/>
          <w:szCs w:val="21"/>
          <w:highlight w:val="none"/>
        </w:rPr>
      </w:pPr>
      <w:r>
        <w:rPr>
          <w:rFonts w:hint="eastAsia" w:ascii="宋体" w:hAnsi="宋体" w:eastAsia="宋体" w:cs="宋体"/>
          <w:color w:val="auto"/>
          <w:kern w:val="2"/>
          <w:sz w:val="21"/>
          <w:szCs w:val="21"/>
          <w:highlight w:val="none"/>
          <w:lang w:val="en-US" w:eastAsia="zh-CN" w:bidi="ar"/>
        </w:rPr>
        <w:t>A4.2.2按照评标办法前附表中</w:t>
      </w:r>
      <w:r>
        <w:rPr>
          <w:rFonts w:hint="eastAsia" w:ascii="Times New Roman" w:hAnsi="Times New Roman" w:eastAsia="宋体" w:cs="宋体"/>
          <w:color w:val="auto"/>
          <w:kern w:val="2"/>
          <w:sz w:val="21"/>
          <w:szCs w:val="24"/>
          <w:highlight w:val="none"/>
          <w:lang w:val="en-US" w:eastAsia="zh-CN" w:bidi="ar"/>
        </w:rPr>
        <w:t>规定</w:t>
      </w:r>
      <w:r>
        <w:rPr>
          <w:rFonts w:hint="eastAsia" w:ascii="宋体" w:hAnsi="宋体" w:eastAsia="宋体" w:cs="宋体"/>
          <w:color w:val="auto"/>
          <w:kern w:val="2"/>
          <w:sz w:val="21"/>
          <w:szCs w:val="21"/>
          <w:highlight w:val="none"/>
          <w:lang w:val="en-US" w:eastAsia="zh-CN" w:bidi="ar"/>
        </w:rPr>
        <w:t>的方法计算“评标基准价”。</w:t>
      </w:r>
    </w:p>
    <w:p w14:paraId="7E298FEB">
      <w:pPr>
        <w:keepNext w:val="0"/>
        <w:keepLines w:val="0"/>
        <w:widowControl w:val="0"/>
        <w:suppressLineNumbers w:val="0"/>
        <w:spacing w:before="0" w:beforeAutospacing="0" w:after="0" w:afterAutospacing="0" w:line="400" w:lineRule="exact"/>
        <w:ind w:left="0" w:right="0" w:firstLine="420" w:firstLineChars="200"/>
        <w:jc w:val="both"/>
        <w:rPr>
          <w:rFonts w:hint="eastAsia" w:ascii="宋体" w:hAnsi="宋体" w:cs="宋体"/>
          <w:color w:val="auto"/>
          <w:szCs w:val="21"/>
          <w:highlight w:val="none"/>
        </w:rPr>
      </w:pPr>
      <w:r>
        <w:rPr>
          <w:rFonts w:hint="eastAsia" w:ascii="宋体" w:hAnsi="宋体" w:eastAsia="宋体" w:cs="宋体"/>
          <w:color w:val="auto"/>
          <w:kern w:val="2"/>
          <w:sz w:val="21"/>
          <w:szCs w:val="21"/>
          <w:highlight w:val="none"/>
          <w:lang w:val="en-US" w:eastAsia="zh-CN" w:bidi="ar"/>
        </w:rPr>
        <w:t>A4.2.3按照评标办法前附表中</w:t>
      </w:r>
      <w:r>
        <w:rPr>
          <w:rFonts w:hint="eastAsia" w:ascii="Times New Roman" w:hAnsi="Times New Roman" w:eastAsia="宋体" w:cs="宋体"/>
          <w:color w:val="auto"/>
          <w:kern w:val="2"/>
          <w:sz w:val="21"/>
          <w:szCs w:val="24"/>
          <w:highlight w:val="none"/>
          <w:lang w:val="en-US" w:eastAsia="zh-CN" w:bidi="ar"/>
        </w:rPr>
        <w:t>规定</w:t>
      </w:r>
      <w:r>
        <w:rPr>
          <w:rFonts w:hint="eastAsia" w:ascii="宋体" w:hAnsi="宋体" w:eastAsia="宋体" w:cs="宋体"/>
          <w:color w:val="auto"/>
          <w:kern w:val="2"/>
          <w:sz w:val="21"/>
          <w:szCs w:val="21"/>
          <w:highlight w:val="none"/>
          <w:lang w:val="en-US" w:eastAsia="zh-CN" w:bidi="ar"/>
        </w:rPr>
        <w:t>的方法，计算各个已通过了初步评审的投标报价的“偏差率”。</w:t>
      </w:r>
    </w:p>
    <w:p w14:paraId="0E5813E6">
      <w:pPr>
        <w:keepNext w:val="0"/>
        <w:keepLines w:val="0"/>
        <w:widowControl w:val="0"/>
        <w:suppressLineNumbers w:val="0"/>
        <w:spacing w:before="0" w:beforeAutospacing="0" w:after="0" w:afterAutospacing="0" w:line="400" w:lineRule="exact"/>
        <w:ind w:left="0" w:right="0" w:firstLine="420" w:firstLineChars="200"/>
        <w:jc w:val="both"/>
        <w:rPr>
          <w:rFonts w:hint="eastAsia" w:ascii="宋体" w:hAnsi="宋体" w:cs="宋体"/>
          <w:color w:val="auto"/>
          <w:szCs w:val="21"/>
          <w:highlight w:val="none"/>
        </w:rPr>
      </w:pPr>
      <w:r>
        <w:rPr>
          <w:rFonts w:hint="eastAsia" w:ascii="宋体" w:hAnsi="宋体" w:eastAsia="宋体" w:cs="宋体"/>
          <w:color w:val="auto"/>
          <w:kern w:val="2"/>
          <w:sz w:val="21"/>
          <w:szCs w:val="21"/>
          <w:highlight w:val="none"/>
          <w:lang w:val="en-US" w:eastAsia="zh-CN" w:bidi="ar"/>
        </w:rPr>
        <w:t>A4.2.4按照评标办法前附表中规定的评分标准，对照投标报价的偏差率，分别对各个投标报价进行评分，使用</w:t>
      </w:r>
      <w:r>
        <w:rPr>
          <w:rFonts w:hint="eastAsia" w:ascii="宋体" w:hAnsi="宋体" w:eastAsia="宋体" w:cs="宋体"/>
          <w:b/>
          <w:bCs w:val="0"/>
          <w:color w:val="auto"/>
          <w:kern w:val="2"/>
          <w:sz w:val="21"/>
          <w:szCs w:val="21"/>
          <w:highlight w:val="none"/>
          <w:lang w:val="en-US" w:eastAsia="zh-CN" w:bidi="ar"/>
        </w:rPr>
        <w:t>附表A-10</w:t>
      </w:r>
      <w:r>
        <w:rPr>
          <w:rFonts w:hint="eastAsia" w:ascii="宋体" w:hAnsi="宋体" w:eastAsia="宋体" w:cs="宋体"/>
          <w:color w:val="auto"/>
          <w:kern w:val="2"/>
          <w:sz w:val="21"/>
          <w:szCs w:val="21"/>
          <w:highlight w:val="none"/>
          <w:lang w:val="en-US" w:eastAsia="zh-CN" w:bidi="ar"/>
        </w:rPr>
        <w:t>记录对经济标的评分结果，经济标的得分记录为</w:t>
      </w:r>
      <w:r>
        <w:rPr>
          <w:rFonts w:hint="eastAsia" w:ascii="宋体" w:hAnsi="宋体" w:eastAsia="宋体" w:cs="宋体"/>
          <w:b/>
          <w:bCs w:val="0"/>
          <w:color w:val="auto"/>
          <w:kern w:val="2"/>
          <w:sz w:val="21"/>
          <w:szCs w:val="21"/>
          <w:highlight w:val="none"/>
          <w:lang w:val="en-US" w:eastAsia="zh-CN" w:bidi="ar"/>
        </w:rPr>
        <w:t>A</w:t>
      </w:r>
      <w:r>
        <w:rPr>
          <w:rFonts w:hint="eastAsia" w:ascii="宋体" w:hAnsi="宋体" w:eastAsia="宋体" w:cs="宋体"/>
          <w:color w:val="auto"/>
          <w:kern w:val="2"/>
          <w:sz w:val="21"/>
          <w:szCs w:val="21"/>
          <w:highlight w:val="none"/>
          <w:lang w:val="en-US" w:eastAsia="zh-CN" w:bidi="ar"/>
        </w:rPr>
        <w:t>。</w:t>
      </w:r>
    </w:p>
    <w:p w14:paraId="49901F28">
      <w:pPr>
        <w:pStyle w:val="17"/>
        <w:keepNext/>
        <w:keepLines/>
        <w:widowControl w:val="0"/>
        <w:suppressLineNumbers w:val="0"/>
        <w:spacing w:before="0" w:beforeAutospacing="0" w:after="0" w:afterAutospacing="0" w:line="400" w:lineRule="exact"/>
        <w:ind w:left="0" w:right="0"/>
        <w:jc w:val="both"/>
        <w:outlineLvl w:val="2"/>
        <w:rPr>
          <w:b/>
          <w:bCs w:val="0"/>
          <w:color w:val="auto"/>
          <w:sz w:val="21"/>
          <w:szCs w:val="21"/>
          <w:highlight w:val="none"/>
          <w:lang w:val="en-US"/>
        </w:rPr>
      </w:pPr>
      <w:bookmarkStart w:id="552" w:name="_Toc167544960"/>
      <w:bookmarkStart w:id="553" w:name="_Toc256000119"/>
      <w:bookmarkStart w:id="554" w:name="_Toc150507328"/>
      <w:bookmarkStart w:id="555" w:name="_Toc162103230"/>
      <w:bookmarkStart w:id="556" w:name="_Toc189818757"/>
      <w:r>
        <w:rPr>
          <w:rFonts w:hint="default" w:ascii="Times New Roman" w:hAnsi="Times New Roman" w:eastAsia="黑体" w:cs="宋体"/>
          <w:b/>
          <w:bCs w:val="0"/>
          <w:color w:val="auto"/>
          <w:kern w:val="2"/>
          <w:sz w:val="21"/>
          <w:szCs w:val="21"/>
          <w:highlight w:val="none"/>
          <w:lang w:val="en-US" w:eastAsia="zh-CN" w:bidi="ar"/>
        </w:rPr>
        <w:t xml:space="preserve">A4.3 </w:t>
      </w:r>
      <w:r>
        <w:rPr>
          <w:rFonts w:hint="eastAsia" w:ascii="Times New Roman" w:hAnsi="Times New Roman" w:eastAsia="黑体" w:cs="黑体"/>
          <w:b/>
          <w:bCs w:val="0"/>
          <w:color w:val="auto"/>
          <w:kern w:val="2"/>
          <w:sz w:val="21"/>
          <w:szCs w:val="21"/>
          <w:highlight w:val="none"/>
          <w:lang w:val="en-US" w:eastAsia="zh-CN" w:bidi="ar"/>
        </w:rPr>
        <w:t>技术标评审和评分</w:t>
      </w:r>
      <w:bookmarkEnd w:id="552"/>
      <w:bookmarkEnd w:id="553"/>
      <w:bookmarkEnd w:id="554"/>
      <w:bookmarkEnd w:id="555"/>
      <w:bookmarkEnd w:id="556"/>
    </w:p>
    <w:p w14:paraId="21D0B309">
      <w:pPr>
        <w:keepNext w:val="0"/>
        <w:keepLines w:val="0"/>
        <w:widowControl w:val="0"/>
        <w:suppressLineNumbers w:val="0"/>
        <w:spacing w:before="0" w:beforeAutospacing="0" w:after="0" w:afterAutospacing="0" w:line="400" w:lineRule="exact"/>
        <w:ind w:left="0" w:right="0" w:firstLine="420" w:firstLineChars="200"/>
        <w:jc w:val="both"/>
        <w:rPr>
          <w:rFonts w:hint="eastAsia" w:ascii="宋体" w:hAnsi="宋体" w:cs="宋体"/>
          <w:color w:val="auto"/>
          <w:szCs w:val="21"/>
          <w:highlight w:val="none"/>
        </w:rPr>
      </w:pPr>
      <w:r>
        <w:rPr>
          <w:rFonts w:hint="eastAsia" w:ascii="宋体" w:hAnsi="宋体" w:eastAsia="宋体" w:cs="宋体"/>
          <w:color w:val="auto"/>
          <w:kern w:val="2"/>
          <w:sz w:val="21"/>
          <w:szCs w:val="21"/>
          <w:highlight w:val="none"/>
          <w:lang w:val="en-US" w:eastAsia="zh-CN" w:bidi="ar"/>
        </w:rPr>
        <w:t>按照评标办法前附表中规定的分值设定、各项评分因素、评分标准，对技术标进行评审和评分，并使用</w:t>
      </w:r>
      <w:r>
        <w:rPr>
          <w:rFonts w:hint="eastAsia" w:ascii="宋体" w:hAnsi="宋体" w:eastAsia="宋体" w:cs="宋体"/>
          <w:b/>
          <w:bCs w:val="0"/>
          <w:color w:val="auto"/>
          <w:kern w:val="2"/>
          <w:sz w:val="21"/>
          <w:szCs w:val="21"/>
          <w:highlight w:val="none"/>
          <w:lang w:val="en-US" w:eastAsia="zh-CN" w:bidi="ar"/>
        </w:rPr>
        <w:t>附表A-11</w:t>
      </w:r>
      <w:r>
        <w:rPr>
          <w:rFonts w:hint="eastAsia" w:ascii="宋体" w:hAnsi="宋体" w:eastAsia="宋体" w:cs="宋体"/>
          <w:color w:val="auto"/>
          <w:kern w:val="2"/>
          <w:sz w:val="21"/>
          <w:szCs w:val="21"/>
          <w:highlight w:val="none"/>
          <w:lang w:val="en-US" w:eastAsia="zh-CN" w:bidi="ar"/>
        </w:rPr>
        <w:t>记录对技术标的评分结果，技术标的得分记录为</w:t>
      </w:r>
      <w:r>
        <w:rPr>
          <w:rFonts w:hint="eastAsia" w:ascii="宋体" w:hAnsi="宋体" w:eastAsia="宋体" w:cs="宋体"/>
          <w:b/>
          <w:bCs w:val="0"/>
          <w:color w:val="auto"/>
          <w:kern w:val="2"/>
          <w:sz w:val="21"/>
          <w:szCs w:val="21"/>
          <w:highlight w:val="none"/>
          <w:lang w:val="en-US" w:eastAsia="zh-CN" w:bidi="ar"/>
        </w:rPr>
        <w:t>B</w:t>
      </w:r>
      <w:r>
        <w:rPr>
          <w:rFonts w:hint="eastAsia" w:ascii="宋体" w:hAnsi="宋体" w:eastAsia="宋体" w:cs="宋体"/>
          <w:color w:val="auto"/>
          <w:kern w:val="2"/>
          <w:sz w:val="21"/>
          <w:szCs w:val="21"/>
          <w:highlight w:val="none"/>
          <w:lang w:val="en-US" w:eastAsia="zh-CN" w:bidi="ar"/>
        </w:rPr>
        <w:t>。</w:t>
      </w:r>
    </w:p>
    <w:p w14:paraId="1DB190A8">
      <w:pPr>
        <w:pStyle w:val="17"/>
        <w:keepNext/>
        <w:keepLines/>
        <w:widowControl w:val="0"/>
        <w:suppressLineNumbers w:val="0"/>
        <w:spacing w:before="0" w:beforeAutospacing="0" w:after="0" w:afterAutospacing="0" w:line="400" w:lineRule="exact"/>
        <w:ind w:left="0" w:right="0"/>
        <w:jc w:val="both"/>
        <w:outlineLvl w:val="2"/>
        <w:rPr>
          <w:b/>
          <w:bCs w:val="0"/>
          <w:color w:val="auto"/>
          <w:sz w:val="21"/>
          <w:szCs w:val="21"/>
          <w:highlight w:val="none"/>
          <w:lang w:val="en-US"/>
        </w:rPr>
      </w:pPr>
      <w:bookmarkStart w:id="557" w:name="_Toc162103231"/>
      <w:bookmarkStart w:id="558" w:name="_Toc150507329"/>
      <w:bookmarkStart w:id="559" w:name="_Toc189818758"/>
      <w:bookmarkStart w:id="560" w:name="_Toc256000120"/>
      <w:bookmarkStart w:id="561" w:name="_Toc167544961"/>
      <w:r>
        <w:rPr>
          <w:rFonts w:hint="default" w:ascii="Times New Roman" w:hAnsi="Times New Roman" w:eastAsia="黑体" w:cs="宋体"/>
          <w:b/>
          <w:bCs w:val="0"/>
          <w:color w:val="auto"/>
          <w:kern w:val="2"/>
          <w:sz w:val="21"/>
          <w:szCs w:val="21"/>
          <w:highlight w:val="none"/>
          <w:lang w:val="en-US" w:eastAsia="zh-CN" w:bidi="ar"/>
        </w:rPr>
        <w:t>A4.4</w:t>
      </w:r>
      <w:bookmarkStart w:id="562" w:name="_Hlk164534604"/>
      <w:r>
        <w:rPr>
          <w:rFonts w:hint="eastAsia" w:ascii="Times New Roman" w:hAnsi="Times New Roman" w:eastAsia="黑体" w:cs="黑体"/>
          <w:b/>
          <w:bCs w:val="0"/>
          <w:color w:val="auto"/>
          <w:kern w:val="2"/>
          <w:sz w:val="21"/>
          <w:szCs w:val="21"/>
          <w:highlight w:val="none"/>
          <w:lang w:val="en-US" w:eastAsia="zh-CN" w:bidi="ar"/>
        </w:rPr>
        <w:t>资信</w:t>
      </w:r>
      <w:bookmarkEnd w:id="562"/>
      <w:r>
        <w:rPr>
          <w:rFonts w:hint="eastAsia" w:ascii="Times New Roman" w:hAnsi="Times New Roman" w:eastAsia="黑体" w:cs="黑体"/>
          <w:b/>
          <w:bCs w:val="0"/>
          <w:color w:val="auto"/>
          <w:kern w:val="2"/>
          <w:sz w:val="21"/>
          <w:szCs w:val="21"/>
          <w:highlight w:val="none"/>
          <w:lang w:val="en-US" w:eastAsia="zh-CN" w:bidi="ar"/>
        </w:rPr>
        <w:t>标评审和评分</w:t>
      </w:r>
      <w:bookmarkEnd w:id="557"/>
      <w:bookmarkEnd w:id="558"/>
      <w:bookmarkEnd w:id="559"/>
      <w:bookmarkEnd w:id="560"/>
      <w:bookmarkEnd w:id="561"/>
    </w:p>
    <w:p w14:paraId="49714803">
      <w:pPr>
        <w:keepNext w:val="0"/>
        <w:keepLines w:val="0"/>
        <w:widowControl w:val="0"/>
        <w:suppressLineNumbers w:val="0"/>
        <w:spacing w:before="0" w:beforeAutospacing="0" w:after="0" w:afterAutospacing="0" w:line="400" w:lineRule="exact"/>
        <w:ind w:left="0" w:right="0" w:firstLine="420" w:firstLineChars="200"/>
        <w:jc w:val="both"/>
        <w:rPr>
          <w:rFonts w:hint="eastAsia" w:ascii="宋体" w:hAnsi="宋体" w:cs="宋体"/>
          <w:color w:val="auto"/>
          <w:szCs w:val="21"/>
          <w:highlight w:val="none"/>
        </w:rPr>
      </w:pPr>
      <w:r>
        <w:rPr>
          <w:rFonts w:hint="eastAsia" w:ascii="宋体" w:hAnsi="宋体" w:eastAsia="宋体" w:cs="宋体"/>
          <w:color w:val="auto"/>
          <w:kern w:val="2"/>
          <w:sz w:val="21"/>
          <w:szCs w:val="21"/>
          <w:highlight w:val="none"/>
          <w:lang w:val="en-US" w:eastAsia="zh-CN" w:bidi="ar"/>
        </w:rPr>
        <w:t>按照评标办法前附表中规定的分值设定、各项评分因素、评分标准，对企业业绩、资信和项目管理机构等进行评审和评分，并使用</w:t>
      </w:r>
      <w:r>
        <w:rPr>
          <w:rFonts w:hint="eastAsia" w:ascii="宋体" w:hAnsi="宋体" w:eastAsia="宋体" w:cs="宋体"/>
          <w:b/>
          <w:bCs w:val="0"/>
          <w:color w:val="auto"/>
          <w:kern w:val="2"/>
          <w:sz w:val="21"/>
          <w:szCs w:val="21"/>
          <w:highlight w:val="none"/>
          <w:lang w:val="en-US" w:eastAsia="zh-CN" w:bidi="ar"/>
        </w:rPr>
        <w:t>附表A-13</w:t>
      </w:r>
      <w:r>
        <w:rPr>
          <w:rFonts w:hint="eastAsia" w:ascii="宋体" w:hAnsi="宋体" w:eastAsia="宋体" w:cs="宋体"/>
          <w:color w:val="auto"/>
          <w:kern w:val="2"/>
          <w:sz w:val="21"/>
          <w:szCs w:val="21"/>
          <w:highlight w:val="none"/>
          <w:lang w:val="en-US" w:eastAsia="zh-CN" w:bidi="ar"/>
        </w:rPr>
        <w:t>记录对资信标的评分结果，资信标的得分记录为</w:t>
      </w:r>
      <w:r>
        <w:rPr>
          <w:rFonts w:hint="eastAsia" w:ascii="宋体" w:hAnsi="宋体" w:eastAsia="宋体" w:cs="宋体"/>
          <w:b/>
          <w:bCs w:val="0"/>
          <w:color w:val="auto"/>
          <w:kern w:val="2"/>
          <w:sz w:val="21"/>
          <w:szCs w:val="21"/>
          <w:highlight w:val="none"/>
          <w:lang w:val="en-US" w:eastAsia="zh-CN" w:bidi="ar"/>
        </w:rPr>
        <w:t>C</w:t>
      </w:r>
      <w:r>
        <w:rPr>
          <w:rFonts w:hint="eastAsia" w:ascii="宋体" w:hAnsi="宋体" w:eastAsia="宋体" w:cs="宋体"/>
          <w:color w:val="auto"/>
          <w:kern w:val="2"/>
          <w:sz w:val="21"/>
          <w:szCs w:val="21"/>
          <w:highlight w:val="none"/>
          <w:lang w:val="en-US" w:eastAsia="zh-CN" w:bidi="ar"/>
        </w:rPr>
        <w:t>。</w:t>
      </w:r>
    </w:p>
    <w:p w14:paraId="6D31690C">
      <w:pPr>
        <w:pStyle w:val="17"/>
        <w:keepNext/>
        <w:keepLines/>
        <w:widowControl w:val="0"/>
        <w:suppressLineNumbers w:val="0"/>
        <w:spacing w:before="0" w:beforeAutospacing="0" w:after="0" w:afterAutospacing="0" w:line="400" w:lineRule="exact"/>
        <w:ind w:left="0" w:right="0"/>
        <w:jc w:val="both"/>
        <w:outlineLvl w:val="2"/>
        <w:rPr>
          <w:b/>
          <w:bCs w:val="0"/>
          <w:color w:val="auto"/>
          <w:sz w:val="21"/>
          <w:szCs w:val="21"/>
          <w:highlight w:val="none"/>
          <w:lang w:val="en-US"/>
        </w:rPr>
      </w:pPr>
      <w:bookmarkStart w:id="563" w:name="_Toc167544962"/>
      <w:bookmarkStart w:id="564" w:name="_Toc150507330"/>
      <w:bookmarkStart w:id="565" w:name="_Toc189818759"/>
      <w:bookmarkStart w:id="566" w:name="_Toc256000121"/>
      <w:bookmarkStart w:id="567" w:name="_Toc162103232"/>
      <w:r>
        <w:rPr>
          <w:rFonts w:hint="default" w:ascii="Times New Roman" w:hAnsi="Times New Roman" w:eastAsia="黑体" w:cs="宋体"/>
          <w:b/>
          <w:bCs w:val="0"/>
          <w:color w:val="auto"/>
          <w:kern w:val="2"/>
          <w:sz w:val="21"/>
          <w:szCs w:val="21"/>
          <w:highlight w:val="none"/>
          <w:lang w:val="en-US" w:eastAsia="zh-CN" w:bidi="ar"/>
        </w:rPr>
        <w:t xml:space="preserve">A4.5 </w:t>
      </w:r>
      <w:r>
        <w:rPr>
          <w:rFonts w:hint="eastAsia" w:ascii="Times New Roman" w:hAnsi="Times New Roman" w:eastAsia="黑体" w:cs="黑体"/>
          <w:b/>
          <w:bCs w:val="0"/>
          <w:color w:val="auto"/>
          <w:kern w:val="2"/>
          <w:sz w:val="21"/>
          <w:szCs w:val="21"/>
          <w:highlight w:val="none"/>
          <w:lang w:val="en-US" w:eastAsia="zh-CN" w:bidi="ar"/>
        </w:rPr>
        <w:t>其他因素的评审和评分</w:t>
      </w:r>
      <w:bookmarkEnd w:id="563"/>
      <w:bookmarkEnd w:id="564"/>
      <w:bookmarkEnd w:id="565"/>
      <w:bookmarkEnd w:id="566"/>
      <w:bookmarkEnd w:id="567"/>
    </w:p>
    <w:p w14:paraId="23FF8DC0">
      <w:pPr>
        <w:keepNext w:val="0"/>
        <w:keepLines w:val="0"/>
        <w:widowControl w:val="0"/>
        <w:suppressLineNumbers w:val="0"/>
        <w:spacing w:before="0" w:beforeAutospacing="0" w:after="0" w:afterAutospacing="0" w:line="400" w:lineRule="exact"/>
        <w:ind w:left="0" w:right="0" w:firstLine="420" w:firstLineChars="200"/>
        <w:jc w:val="both"/>
        <w:rPr>
          <w:rFonts w:hint="eastAsia" w:ascii="宋体" w:hAnsi="宋体" w:cs="宋体"/>
          <w:color w:val="auto"/>
          <w:szCs w:val="21"/>
          <w:highlight w:val="none"/>
        </w:rPr>
      </w:pPr>
      <w:r>
        <w:rPr>
          <w:rFonts w:hint="eastAsia" w:ascii="宋体" w:hAnsi="宋体" w:eastAsia="宋体" w:cs="宋体"/>
          <w:color w:val="auto"/>
          <w:kern w:val="2"/>
          <w:sz w:val="21"/>
          <w:szCs w:val="21"/>
          <w:highlight w:val="none"/>
          <w:lang w:val="en-US" w:eastAsia="zh-CN" w:bidi="ar"/>
        </w:rPr>
        <w:t>根据评标办法前附表中规定的分值设定、各项评分因素和相应的评分标准，对其他因素（如果有）进行评审和评分，并使用</w:t>
      </w:r>
      <w:r>
        <w:rPr>
          <w:rFonts w:hint="eastAsia" w:ascii="宋体" w:hAnsi="宋体" w:eastAsia="宋体" w:cs="宋体"/>
          <w:b/>
          <w:bCs w:val="0"/>
          <w:color w:val="auto"/>
          <w:kern w:val="2"/>
          <w:sz w:val="21"/>
          <w:szCs w:val="21"/>
          <w:highlight w:val="none"/>
          <w:lang w:val="en-US" w:eastAsia="zh-CN" w:bidi="ar"/>
        </w:rPr>
        <w:t>附表A-14</w:t>
      </w:r>
      <w:r>
        <w:rPr>
          <w:rFonts w:hint="eastAsia" w:ascii="宋体" w:hAnsi="宋体" w:eastAsia="宋体" w:cs="宋体"/>
          <w:color w:val="auto"/>
          <w:kern w:val="2"/>
          <w:sz w:val="21"/>
          <w:szCs w:val="21"/>
          <w:highlight w:val="none"/>
          <w:lang w:val="en-US" w:eastAsia="zh-CN" w:bidi="ar"/>
        </w:rPr>
        <w:t>记录对其他</w:t>
      </w:r>
      <w:r>
        <w:rPr>
          <w:rFonts w:hint="eastAsia" w:ascii="Times New Roman" w:hAnsi="Times New Roman" w:eastAsia="宋体" w:cs="宋体"/>
          <w:color w:val="auto"/>
          <w:kern w:val="2"/>
          <w:sz w:val="21"/>
          <w:szCs w:val="24"/>
          <w:highlight w:val="none"/>
          <w:lang w:val="en-US" w:eastAsia="zh-CN" w:bidi="ar"/>
        </w:rPr>
        <w:t>因素</w:t>
      </w:r>
      <w:r>
        <w:rPr>
          <w:rFonts w:hint="eastAsia" w:ascii="宋体" w:hAnsi="宋体" w:eastAsia="宋体" w:cs="宋体"/>
          <w:color w:val="auto"/>
          <w:kern w:val="2"/>
          <w:sz w:val="21"/>
          <w:szCs w:val="21"/>
          <w:highlight w:val="none"/>
          <w:lang w:val="en-US" w:eastAsia="zh-CN" w:bidi="ar"/>
        </w:rPr>
        <w:t>的评分结果，其他因素的得分记录为</w:t>
      </w:r>
      <w:r>
        <w:rPr>
          <w:rFonts w:hint="eastAsia" w:ascii="宋体" w:hAnsi="宋体" w:eastAsia="宋体" w:cs="宋体"/>
          <w:b/>
          <w:bCs w:val="0"/>
          <w:color w:val="auto"/>
          <w:kern w:val="2"/>
          <w:sz w:val="21"/>
          <w:szCs w:val="21"/>
          <w:highlight w:val="none"/>
          <w:lang w:val="en-US" w:eastAsia="zh-CN" w:bidi="ar"/>
        </w:rPr>
        <w:t>D</w:t>
      </w:r>
      <w:r>
        <w:rPr>
          <w:rFonts w:hint="eastAsia" w:ascii="宋体" w:hAnsi="宋体" w:eastAsia="宋体" w:cs="宋体"/>
          <w:color w:val="auto"/>
          <w:kern w:val="2"/>
          <w:sz w:val="21"/>
          <w:szCs w:val="21"/>
          <w:highlight w:val="none"/>
          <w:lang w:val="en-US" w:eastAsia="zh-CN" w:bidi="ar"/>
        </w:rPr>
        <w:t>。</w:t>
      </w:r>
    </w:p>
    <w:p w14:paraId="166EE3EB">
      <w:pPr>
        <w:pStyle w:val="17"/>
        <w:keepNext/>
        <w:keepLines/>
        <w:widowControl w:val="0"/>
        <w:suppressLineNumbers w:val="0"/>
        <w:spacing w:before="0" w:beforeAutospacing="0" w:after="0" w:afterAutospacing="0" w:line="400" w:lineRule="exact"/>
        <w:ind w:left="0" w:right="0"/>
        <w:jc w:val="both"/>
        <w:outlineLvl w:val="2"/>
        <w:rPr>
          <w:b/>
          <w:bCs w:val="0"/>
          <w:color w:val="auto"/>
          <w:sz w:val="21"/>
          <w:szCs w:val="21"/>
          <w:highlight w:val="none"/>
          <w:lang w:val="en-US"/>
        </w:rPr>
      </w:pPr>
      <w:bookmarkStart w:id="568" w:name="_Toc167544963"/>
      <w:bookmarkStart w:id="569" w:name="_Toc150507331"/>
      <w:bookmarkStart w:id="570" w:name="_Toc189818760"/>
      <w:bookmarkStart w:id="571" w:name="_Toc162103233"/>
      <w:bookmarkStart w:id="572" w:name="_Toc256000122"/>
      <w:r>
        <w:rPr>
          <w:rFonts w:hint="default" w:ascii="Times New Roman" w:hAnsi="Times New Roman" w:eastAsia="黑体" w:cs="宋体"/>
          <w:b/>
          <w:bCs w:val="0"/>
          <w:color w:val="auto"/>
          <w:kern w:val="2"/>
          <w:sz w:val="21"/>
          <w:szCs w:val="21"/>
          <w:highlight w:val="none"/>
          <w:lang w:val="en-US" w:eastAsia="zh-CN" w:bidi="ar"/>
        </w:rPr>
        <w:t xml:space="preserve">A4.6 </w:t>
      </w:r>
      <w:r>
        <w:rPr>
          <w:rFonts w:hint="eastAsia" w:ascii="Times New Roman" w:hAnsi="Times New Roman" w:eastAsia="黑体" w:cs="黑体"/>
          <w:b/>
          <w:bCs w:val="0"/>
          <w:color w:val="auto"/>
          <w:kern w:val="2"/>
          <w:sz w:val="21"/>
          <w:szCs w:val="21"/>
          <w:highlight w:val="none"/>
          <w:lang w:val="en-US" w:eastAsia="zh-CN" w:bidi="ar"/>
        </w:rPr>
        <w:t>澄清、说明或补正</w:t>
      </w:r>
      <w:bookmarkEnd w:id="568"/>
      <w:bookmarkEnd w:id="569"/>
      <w:bookmarkEnd w:id="570"/>
      <w:bookmarkEnd w:id="571"/>
      <w:bookmarkEnd w:id="572"/>
    </w:p>
    <w:p w14:paraId="4994CE54">
      <w:pPr>
        <w:keepNext w:val="0"/>
        <w:keepLines w:val="0"/>
        <w:widowControl w:val="0"/>
        <w:suppressLineNumbers w:val="0"/>
        <w:spacing w:before="0" w:beforeAutospacing="0" w:after="0" w:afterAutospacing="0" w:line="400" w:lineRule="exact"/>
        <w:ind w:left="0" w:right="0" w:firstLine="420" w:firstLineChars="200"/>
        <w:jc w:val="both"/>
        <w:rPr>
          <w:rFonts w:hint="eastAsia" w:ascii="宋体" w:hAnsi="宋体" w:cs="宋体"/>
          <w:color w:val="auto"/>
          <w:szCs w:val="21"/>
          <w:highlight w:val="none"/>
        </w:rPr>
      </w:pPr>
      <w:r>
        <w:rPr>
          <w:rFonts w:hint="eastAsia" w:ascii="宋体" w:hAnsi="宋体" w:eastAsia="宋体" w:cs="宋体"/>
          <w:color w:val="auto"/>
          <w:kern w:val="2"/>
          <w:sz w:val="21"/>
          <w:szCs w:val="21"/>
          <w:highlight w:val="none"/>
          <w:lang w:val="en-US" w:eastAsia="zh-CN" w:bidi="ar"/>
        </w:rPr>
        <w:t>在详细评审过程中，评标委员会应当就投标文件中</w:t>
      </w:r>
      <w:r>
        <w:rPr>
          <w:rFonts w:hint="eastAsia" w:ascii="Times New Roman" w:hAnsi="Times New Roman" w:eastAsia="宋体" w:cs="宋体"/>
          <w:color w:val="auto"/>
          <w:kern w:val="2"/>
          <w:sz w:val="21"/>
          <w:szCs w:val="24"/>
          <w:highlight w:val="none"/>
          <w:lang w:val="en-US" w:eastAsia="zh-CN" w:bidi="ar"/>
        </w:rPr>
        <w:t>含义不明确、对同类问题表述不一致或者有明显文字和计算错误的内容</w:t>
      </w:r>
      <w:r>
        <w:rPr>
          <w:rFonts w:hint="eastAsia" w:ascii="宋体" w:hAnsi="宋体" w:eastAsia="宋体" w:cs="宋体"/>
          <w:color w:val="auto"/>
          <w:kern w:val="2"/>
          <w:sz w:val="21"/>
          <w:szCs w:val="21"/>
          <w:highlight w:val="none"/>
          <w:lang w:val="en-US" w:eastAsia="zh-CN" w:bidi="ar"/>
        </w:rPr>
        <w:t>要求投标人进行澄清、说明或者补正。投标人对此以书面形式予以澄清、说明或者补正。澄清、说明或补正根据本章第3.3款的规定执行。《投标文件问题澄清通知》及《投标文件问题的澄清》采用投标人须知附表六与投标人须知附表七所提供的格式，并</w:t>
      </w:r>
      <w:r>
        <w:rPr>
          <w:rFonts w:hint="eastAsia" w:ascii="Times New Roman" w:hAnsi="Times New Roman" w:eastAsia="宋体" w:cs="宋体"/>
          <w:color w:val="auto"/>
          <w:kern w:val="2"/>
          <w:sz w:val="21"/>
          <w:szCs w:val="24"/>
          <w:highlight w:val="none"/>
          <w:lang w:val="en-US" w:eastAsia="zh-CN" w:bidi="ar"/>
        </w:rPr>
        <w:t>通过电子招标投标系统（辽宁省工程建设项目数字化开标评标系统）以书面形式进行。</w:t>
      </w:r>
    </w:p>
    <w:p w14:paraId="41BB0E08">
      <w:pPr>
        <w:pStyle w:val="17"/>
        <w:keepNext/>
        <w:keepLines/>
        <w:widowControl w:val="0"/>
        <w:suppressLineNumbers w:val="0"/>
        <w:spacing w:before="0" w:beforeAutospacing="0" w:after="0" w:afterAutospacing="0" w:line="400" w:lineRule="exact"/>
        <w:ind w:left="0" w:right="0"/>
        <w:jc w:val="both"/>
        <w:outlineLvl w:val="2"/>
        <w:rPr>
          <w:b/>
          <w:bCs w:val="0"/>
          <w:color w:val="auto"/>
          <w:sz w:val="21"/>
          <w:szCs w:val="21"/>
          <w:highlight w:val="none"/>
          <w:lang w:val="en-US"/>
        </w:rPr>
      </w:pPr>
      <w:bookmarkStart w:id="573" w:name="_Toc150507332"/>
      <w:bookmarkStart w:id="574" w:name="_Toc189818761"/>
      <w:bookmarkStart w:id="575" w:name="_Toc256000123"/>
      <w:bookmarkStart w:id="576" w:name="_Toc162103234"/>
      <w:bookmarkStart w:id="577" w:name="_Toc167544964"/>
      <w:r>
        <w:rPr>
          <w:rFonts w:hint="default" w:ascii="Times New Roman" w:hAnsi="Times New Roman" w:eastAsia="黑体" w:cs="宋体"/>
          <w:b/>
          <w:bCs w:val="0"/>
          <w:color w:val="auto"/>
          <w:kern w:val="2"/>
          <w:sz w:val="21"/>
          <w:szCs w:val="21"/>
          <w:highlight w:val="none"/>
          <w:lang w:val="en-US" w:eastAsia="zh-CN" w:bidi="ar"/>
        </w:rPr>
        <w:t>A4.7</w:t>
      </w:r>
      <w:r>
        <w:rPr>
          <w:rFonts w:hint="eastAsia" w:ascii="Times New Roman" w:hAnsi="Times New Roman" w:eastAsia="黑体" w:cs="黑体"/>
          <w:b/>
          <w:bCs w:val="0"/>
          <w:color w:val="auto"/>
          <w:kern w:val="2"/>
          <w:sz w:val="21"/>
          <w:szCs w:val="21"/>
          <w:highlight w:val="none"/>
          <w:lang w:val="en-US" w:eastAsia="zh-CN" w:bidi="ar"/>
        </w:rPr>
        <w:t>汇总评分（评审）结果</w:t>
      </w:r>
      <w:bookmarkEnd w:id="573"/>
      <w:bookmarkEnd w:id="574"/>
      <w:bookmarkEnd w:id="575"/>
      <w:bookmarkEnd w:id="576"/>
      <w:bookmarkEnd w:id="577"/>
    </w:p>
    <w:p w14:paraId="243CB0AA">
      <w:pPr>
        <w:keepNext w:val="0"/>
        <w:keepLines w:val="0"/>
        <w:widowControl w:val="0"/>
        <w:suppressLineNumbers w:val="0"/>
        <w:spacing w:before="0" w:beforeAutospacing="0" w:after="0" w:afterAutospacing="0" w:line="400" w:lineRule="exact"/>
        <w:ind w:left="0" w:right="0" w:firstLine="420" w:firstLineChars="200"/>
        <w:jc w:val="both"/>
        <w:rPr>
          <w:rFonts w:hint="eastAsia" w:ascii="宋体" w:hAnsi="宋体" w:cs="宋体"/>
          <w:color w:val="auto"/>
          <w:szCs w:val="21"/>
          <w:highlight w:val="none"/>
        </w:rPr>
      </w:pPr>
      <w:r>
        <w:rPr>
          <w:rFonts w:hint="eastAsia" w:ascii="宋体" w:hAnsi="宋体" w:eastAsia="宋体" w:cs="宋体"/>
          <w:color w:val="auto"/>
          <w:kern w:val="2"/>
          <w:sz w:val="21"/>
          <w:szCs w:val="21"/>
          <w:highlight w:val="none"/>
          <w:lang w:val="en-US" w:eastAsia="zh-CN" w:bidi="ar"/>
        </w:rPr>
        <w:t>评标委员会成员应按照</w:t>
      </w:r>
      <w:r>
        <w:rPr>
          <w:rFonts w:hint="eastAsia" w:ascii="宋体" w:hAnsi="宋体" w:eastAsia="宋体" w:cs="宋体"/>
          <w:b/>
          <w:bCs w:val="0"/>
          <w:color w:val="auto"/>
          <w:kern w:val="2"/>
          <w:sz w:val="21"/>
          <w:szCs w:val="21"/>
          <w:highlight w:val="none"/>
          <w:lang w:val="en-US" w:eastAsia="zh-CN" w:bidi="ar"/>
        </w:rPr>
        <w:t>附表A-15</w:t>
      </w:r>
      <w:r>
        <w:rPr>
          <w:rFonts w:hint="eastAsia" w:ascii="宋体" w:hAnsi="宋体" w:eastAsia="宋体" w:cs="宋体"/>
          <w:color w:val="auto"/>
          <w:kern w:val="2"/>
          <w:sz w:val="21"/>
          <w:szCs w:val="21"/>
          <w:highlight w:val="none"/>
          <w:lang w:val="en-US" w:eastAsia="zh-CN" w:bidi="ar"/>
        </w:rPr>
        <w:t>的格式汇总各个评标委员会成员的详细评审评分结果，并按照详细评审最终得分由高至低的次序对投标人进行排序。</w:t>
      </w:r>
    </w:p>
    <w:p w14:paraId="1995F37E">
      <w:pPr>
        <w:pStyle w:val="17"/>
        <w:keepNext/>
        <w:keepLines/>
        <w:widowControl w:val="0"/>
        <w:suppressLineNumbers w:val="0"/>
        <w:spacing w:before="0" w:beforeAutospacing="0" w:after="0" w:afterAutospacing="0" w:line="400" w:lineRule="exact"/>
        <w:ind w:left="0" w:right="0"/>
        <w:jc w:val="both"/>
        <w:outlineLvl w:val="2"/>
        <w:rPr>
          <w:color w:val="auto"/>
          <w:highlight w:val="none"/>
          <w:lang w:val="en-US"/>
        </w:rPr>
      </w:pPr>
      <w:bookmarkStart w:id="578" w:name="_Toc167544965"/>
      <w:bookmarkStart w:id="579" w:name="_Toc150507333"/>
      <w:bookmarkStart w:id="580" w:name="_Toc256000124"/>
      <w:bookmarkStart w:id="581" w:name="_Toc189818762"/>
      <w:bookmarkStart w:id="582" w:name="_Toc162103235"/>
      <w:r>
        <w:rPr>
          <w:rFonts w:hint="default" w:ascii="Times New Roman" w:hAnsi="Times New Roman" w:eastAsia="黑体" w:cs="宋体"/>
          <w:color w:val="auto"/>
          <w:kern w:val="2"/>
          <w:sz w:val="24"/>
          <w:szCs w:val="20"/>
          <w:highlight w:val="none"/>
          <w:lang w:val="en-US" w:eastAsia="zh-CN" w:bidi="ar"/>
        </w:rPr>
        <w:t>A5.</w:t>
      </w:r>
      <w:r>
        <w:rPr>
          <w:rFonts w:hint="eastAsia" w:ascii="Times New Roman" w:hAnsi="Times New Roman" w:eastAsia="黑体" w:cs="黑体"/>
          <w:color w:val="auto"/>
          <w:kern w:val="2"/>
          <w:sz w:val="24"/>
          <w:szCs w:val="20"/>
          <w:highlight w:val="none"/>
          <w:lang w:val="en-US" w:eastAsia="zh-CN" w:bidi="ar"/>
        </w:rPr>
        <w:t>推荐中标候选人或者直接确定中标人</w:t>
      </w:r>
      <w:bookmarkEnd w:id="578"/>
      <w:bookmarkEnd w:id="579"/>
      <w:bookmarkEnd w:id="580"/>
      <w:bookmarkEnd w:id="581"/>
      <w:bookmarkEnd w:id="582"/>
    </w:p>
    <w:p w14:paraId="0365EFE4">
      <w:pPr>
        <w:pStyle w:val="17"/>
        <w:keepNext/>
        <w:keepLines/>
        <w:widowControl w:val="0"/>
        <w:suppressLineNumbers w:val="0"/>
        <w:spacing w:before="0" w:beforeAutospacing="0" w:after="0" w:afterAutospacing="0" w:line="400" w:lineRule="exact"/>
        <w:ind w:left="0" w:right="0"/>
        <w:jc w:val="both"/>
        <w:outlineLvl w:val="2"/>
        <w:rPr>
          <w:b/>
          <w:bCs w:val="0"/>
          <w:color w:val="auto"/>
          <w:sz w:val="21"/>
          <w:szCs w:val="21"/>
          <w:highlight w:val="none"/>
          <w:lang w:val="en-US"/>
        </w:rPr>
      </w:pPr>
      <w:bookmarkStart w:id="583" w:name="_Toc162103236"/>
      <w:bookmarkStart w:id="584" w:name="_Toc189818763"/>
      <w:bookmarkStart w:id="585" w:name="_Toc256000125"/>
      <w:bookmarkStart w:id="586" w:name="_Toc150507334"/>
      <w:bookmarkStart w:id="587" w:name="_Toc167544966"/>
      <w:r>
        <w:rPr>
          <w:rFonts w:hint="default" w:ascii="Times New Roman" w:hAnsi="Times New Roman" w:eastAsia="黑体" w:cs="宋体"/>
          <w:b/>
          <w:bCs w:val="0"/>
          <w:color w:val="auto"/>
          <w:kern w:val="2"/>
          <w:sz w:val="21"/>
          <w:szCs w:val="21"/>
          <w:highlight w:val="none"/>
          <w:lang w:val="en-US" w:eastAsia="zh-CN" w:bidi="ar"/>
        </w:rPr>
        <w:t>A5.1</w:t>
      </w:r>
      <w:r>
        <w:rPr>
          <w:rFonts w:hint="eastAsia" w:ascii="Times New Roman" w:hAnsi="Times New Roman" w:eastAsia="黑体" w:cs="黑体"/>
          <w:b/>
          <w:bCs w:val="0"/>
          <w:color w:val="auto"/>
          <w:kern w:val="2"/>
          <w:sz w:val="21"/>
          <w:szCs w:val="21"/>
          <w:highlight w:val="none"/>
          <w:lang w:val="en-US" w:eastAsia="zh-CN" w:bidi="ar"/>
        </w:rPr>
        <w:t>推荐中标候选人</w:t>
      </w:r>
      <w:bookmarkEnd w:id="583"/>
      <w:bookmarkEnd w:id="584"/>
      <w:bookmarkEnd w:id="585"/>
      <w:bookmarkEnd w:id="586"/>
      <w:bookmarkEnd w:id="587"/>
    </w:p>
    <w:p w14:paraId="1F3A8578">
      <w:pPr>
        <w:keepNext w:val="0"/>
        <w:keepLines w:val="0"/>
        <w:widowControl w:val="0"/>
        <w:suppressLineNumbers w:val="0"/>
        <w:spacing w:before="0" w:beforeAutospacing="0" w:after="0" w:afterAutospacing="0" w:line="400" w:lineRule="exact"/>
        <w:ind w:left="0" w:right="0" w:firstLine="420" w:firstLineChars="200"/>
        <w:jc w:val="both"/>
        <w:rPr>
          <w:rFonts w:hint="eastAsia" w:ascii="宋体" w:hAnsi="宋体" w:cs="宋体"/>
          <w:color w:val="auto"/>
          <w:szCs w:val="21"/>
          <w:highlight w:val="none"/>
        </w:rPr>
      </w:pPr>
      <w:r>
        <w:rPr>
          <w:rFonts w:hint="eastAsia" w:ascii="宋体" w:hAnsi="宋体" w:eastAsia="宋体" w:cs="宋体"/>
          <w:color w:val="auto"/>
          <w:kern w:val="2"/>
          <w:sz w:val="21"/>
          <w:szCs w:val="21"/>
          <w:highlight w:val="none"/>
          <w:lang w:val="en-US" w:eastAsia="zh-CN" w:bidi="ar"/>
        </w:rPr>
        <w:t>A5.1.1</w:t>
      </w:r>
      <w:r>
        <w:rPr>
          <w:rFonts w:hint="eastAsia" w:ascii="Times New Roman" w:hAnsi="Times New Roman" w:eastAsia="宋体" w:cs="宋体"/>
          <w:color w:val="auto"/>
          <w:kern w:val="2"/>
          <w:sz w:val="21"/>
          <w:szCs w:val="24"/>
          <w:highlight w:val="none"/>
          <w:lang w:val="en-US" w:eastAsia="zh-CN" w:bidi="ar"/>
        </w:rPr>
        <w:t>评标委员会按照本章评标办法前附表规定的推荐方法和第二章“投标人须知”前附表第</w:t>
      </w:r>
      <w:r>
        <w:rPr>
          <w:rFonts w:hint="default" w:ascii="Times New Roman" w:hAnsi="Times New Roman" w:eastAsia="宋体" w:cs="Times New Roman"/>
          <w:color w:val="auto"/>
          <w:kern w:val="2"/>
          <w:sz w:val="21"/>
          <w:szCs w:val="24"/>
          <w:highlight w:val="none"/>
          <w:lang w:val="en-US" w:eastAsia="zh-CN" w:bidi="ar"/>
        </w:rPr>
        <w:t>7.1</w:t>
      </w:r>
      <w:r>
        <w:rPr>
          <w:rFonts w:hint="eastAsia" w:ascii="Times New Roman" w:hAnsi="Times New Roman" w:eastAsia="宋体" w:cs="宋体"/>
          <w:color w:val="auto"/>
          <w:kern w:val="2"/>
          <w:sz w:val="21"/>
          <w:szCs w:val="24"/>
          <w:highlight w:val="none"/>
          <w:lang w:val="en-US" w:eastAsia="zh-CN" w:bidi="ar"/>
        </w:rPr>
        <w:t>款推荐的中标候选人数量</w:t>
      </w:r>
      <w:r>
        <w:rPr>
          <w:rFonts w:hint="eastAsia" w:ascii="宋体" w:hAnsi="宋体" w:eastAsia="宋体" w:cs="宋体"/>
          <w:color w:val="auto"/>
          <w:kern w:val="2"/>
          <w:sz w:val="21"/>
          <w:szCs w:val="21"/>
          <w:highlight w:val="none"/>
          <w:lang w:val="en-US" w:eastAsia="zh-CN" w:bidi="ar"/>
        </w:rPr>
        <w:t>，按照</w:t>
      </w:r>
      <w:r>
        <w:rPr>
          <w:rFonts w:hint="eastAsia" w:ascii="宋体" w:hAnsi="宋体" w:eastAsia="宋体" w:cs="宋体"/>
          <w:b/>
          <w:bCs w:val="0"/>
          <w:color w:val="auto"/>
          <w:kern w:val="2"/>
          <w:sz w:val="21"/>
          <w:szCs w:val="21"/>
          <w:highlight w:val="none"/>
          <w:lang w:val="en-US" w:eastAsia="zh-CN" w:bidi="ar"/>
        </w:rPr>
        <w:t>附表A-17</w:t>
      </w:r>
      <w:r>
        <w:rPr>
          <w:rFonts w:hint="eastAsia" w:ascii="宋体" w:hAnsi="宋体" w:eastAsia="宋体" w:cs="宋体"/>
          <w:bCs/>
          <w:color w:val="auto"/>
          <w:kern w:val="2"/>
          <w:sz w:val="21"/>
          <w:szCs w:val="21"/>
          <w:highlight w:val="none"/>
          <w:lang w:val="en-US" w:eastAsia="zh-CN" w:bidi="ar"/>
        </w:rPr>
        <w:t>格式推荐中标候选人。</w:t>
      </w:r>
      <w:r>
        <w:rPr>
          <w:rFonts w:hint="eastAsia" w:ascii="宋体" w:hAnsi="宋体" w:eastAsia="宋体" w:cs="宋体"/>
          <w:color w:val="auto"/>
          <w:kern w:val="2"/>
          <w:sz w:val="21"/>
          <w:szCs w:val="21"/>
          <w:highlight w:val="none"/>
          <w:lang w:val="en-US" w:eastAsia="zh-CN" w:bidi="ar"/>
        </w:rPr>
        <w:t>评标委员会在推荐中标候选人时，应遵照以下原则:</w:t>
      </w:r>
    </w:p>
    <w:p w14:paraId="3DD1CCF9">
      <w:pPr>
        <w:keepNext w:val="0"/>
        <w:keepLines w:val="0"/>
        <w:widowControl w:val="0"/>
        <w:suppressLineNumbers w:val="0"/>
        <w:spacing w:before="0" w:beforeAutospacing="0" w:after="0" w:afterAutospacing="0" w:line="400" w:lineRule="exact"/>
        <w:ind w:left="0" w:right="0" w:firstLine="420" w:firstLineChars="200"/>
        <w:jc w:val="both"/>
        <w:rPr>
          <w:rFonts w:hint="eastAsia" w:ascii="宋体" w:hAnsi="宋体" w:cs="宋体"/>
          <w:color w:val="auto"/>
          <w:szCs w:val="21"/>
          <w:highlight w:val="none"/>
        </w:rPr>
      </w:pPr>
      <w:r>
        <w:rPr>
          <w:rFonts w:hint="eastAsia" w:ascii="宋体" w:hAnsi="宋体" w:eastAsia="宋体" w:cs="宋体"/>
          <w:color w:val="auto"/>
          <w:kern w:val="2"/>
          <w:sz w:val="21"/>
          <w:szCs w:val="21"/>
          <w:highlight w:val="none"/>
          <w:lang w:val="en-US" w:eastAsia="zh-CN" w:bidi="ar"/>
        </w:rPr>
        <w:t>（1）评标委员会按照</w:t>
      </w:r>
      <w:bookmarkStart w:id="588" w:name="_Hlk171344251"/>
      <w:r>
        <w:rPr>
          <w:rFonts w:hint="eastAsia" w:ascii="Times New Roman" w:hAnsi="Times New Roman" w:eastAsia="宋体" w:cs="宋体"/>
          <w:color w:val="auto"/>
          <w:kern w:val="2"/>
          <w:sz w:val="21"/>
          <w:szCs w:val="24"/>
          <w:highlight w:val="none"/>
          <w:lang w:val="en-US" w:eastAsia="zh-CN" w:bidi="ar"/>
        </w:rPr>
        <w:t>本章评标办法前附表规定的</w:t>
      </w:r>
      <w:r>
        <w:rPr>
          <w:rFonts w:hint="eastAsia" w:ascii="宋体" w:hAnsi="宋体" w:eastAsia="宋体" w:cs="宋体"/>
          <w:color w:val="auto"/>
          <w:kern w:val="2"/>
          <w:sz w:val="21"/>
          <w:szCs w:val="21"/>
          <w:highlight w:val="none"/>
          <w:lang w:val="en-US" w:eastAsia="zh-CN" w:bidi="ar"/>
        </w:rPr>
        <w:t>方法</w:t>
      </w:r>
      <w:bookmarkEnd w:id="588"/>
      <w:r>
        <w:rPr>
          <w:rFonts w:hint="eastAsia" w:ascii="宋体" w:hAnsi="宋体" w:eastAsia="宋体" w:cs="宋体"/>
          <w:color w:val="auto"/>
          <w:kern w:val="2"/>
          <w:sz w:val="21"/>
          <w:szCs w:val="21"/>
          <w:highlight w:val="none"/>
          <w:lang w:val="en-US" w:eastAsia="zh-CN" w:bidi="ar"/>
        </w:rPr>
        <w:t>推荐中标候选人。</w:t>
      </w:r>
      <w:r>
        <w:rPr>
          <w:rFonts w:hint="eastAsia" w:ascii="Times New Roman" w:hAnsi="Times New Roman" w:eastAsia="宋体" w:cs="宋体"/>
          <w:color w:val="auto"/>
          <w:kern w:val="2"/>
          <w:sz w:val="21"/>
          <w:szCs w:val="24"/>
          <w:highlight w:val="none"/>
          <w:lang w:val="en-US" w:eastAsia="zh-CN" w:bidi="ar"/>
        </w:rPr>
        <w:t>招标文件允许多标段投标、多标段中标的，各标段中标候选人的推荐按规定执行，对某些标段由此产生的空缺由排序在后的投标人依次替补。</w:t>
      </w:r>
    </w:p>
    <w:p w14:paraId="2AA6DAF4">
      <w:pPr>
        <w:keepNext w:val="0"/>
        <w:keepLines w:val="0"/>
        <w:widowControl w:val="0"/>
        <w:suppressLineNumbers w:val="0"/>
        <w:spacing w:before="0" w:beforeAutospacing="0" w:after="0" w:afterAutospacing="0" w:line="400" w:lineRule="exact"/>
        <w:ind w:left="0" w:right="0" w:firstLine="420" w:firstLineChars="200"/>
        <w:jc w:val="both"/>
        <w:rPr>
          <w:rFonts w:hint="eastAsia" w:ascii="宋体" w:hAnsi="宋体" w:cs="宋体"/>
          <w:color w:val="auto"/>
          <w:szCs w:val="21"/>
          <w:highlight w:val="none"/>
        </w:rPr>
      </w:pPr>
      <w:r>
        <w:rPr>
          <w:rFonts w:hint="eastAsia" w:ascii="宋体" w:hAnsi="宋体" w:eastAsia="宋体" w:cs="宋体"/>
          <w:color w:val="auto"/>
          <w:kern w:val="2"/>
          <w:sz w:val="21"/>
          <w:szCs w:val="21"/>
          <w:highlight w:val="none"/>
          <w:lang w:val="en-US" w:eastAsia="zh-CN" w:bidi="ar"/>
        </w:rPr>
        <w:t>（2）如果评标委员会根据本章的规定否决有关投标后，有效投标不足三个，且少于第二章“投标人须知”前附表第7.1款规定的中标</w:t>
      </w:r>
      <w:r>
        <w:rPr>
          <w:rFonts w:hint="eastAsia" w:ascii="Times New Roman" w:hAnsi="Times New Roman" w:eastAsia="宋体" w:cs="宋体"/>
          <w:color w:val="auto"/>
          <w:kern w:val="2"/>
          <w:sz w:val="21"/>
          <w:szCs w:val="24"/>
          <w:highlight w:val="none"/>
          <w:lang w:val="en-US" w:eastAsia="zh-CN" w:bidi="ar"/>
        </w:rPr>
        <w:t>候选人</w:t>
      </w:r>
      <w:r>
        <w:rPr>
          <w:rFonts w:hint="eastAsia" w:ascii="宋体" w:hAnsi="宋体" w:eastAsia="宋体" w:cs="宋体"/>
          <w:color w:val="auto"/>
          <w:kern w:val="2"/>
          <w:sz w:val="21"/>
          <w:szCs w:val="21"/>
          <w:highlight w:val="none"/>
          <w:lang w:val="en-US" w:eastAsia="zh-CN" w:bidi="ar"/>
        </w:rPr>
        <w:t>数量的，</w:t>
      </w:r>
      <w:bookmarkStart w:id="589" w:name="_Hlk171344300"/>
      <w:r>
        <w:rPr>
          <w:rFonts w:hint="eastAsia" w:ascii="宋体" w:hAnsi="宋体" w:eastAsia="宋体" w:cs="宋体"/>
          <w:color w:val="auto"/>
          <w:kern w:val="2"/>
          <w:sz w:val="21"/>
          <w:szCs w:val="21"/>
          <w:highlight w:val="none"/>
          <w:lang w:val="en-US" w:eastAsia="zh-CN" w:bidi="ar"/>
        </w:rPr>
        <w:t>则评标委员会可以将所有有效投标人作为中标候选人向招标人推荐。</w:t>
      </w:r>
      <w:bookmarkEnd w:id="589"/>
      <w:r>
        <w:rPr>
          <w:rFonts w:hint="eastAsia" w:ascii="宋体" w:hAnsi="宋体" w:eastAsia="宋体" w:cs="宋体"/>
          <w:color w:val="auto"/>
          <w:kern w:val="2"/>
          <w:sz w:val="21"/>
          <w:szCs w:val="21"/>
          <w:highlight w:val="none"/>
          <w:lang w:val="en-US" w:eastAsia="zh-CN" w:bidi="ar"/>
        </w:rPr>
        <w:t>如果因有效投标不足三个使得投标明显缺乏竞争的，评标委员会可以否决所有投标，并建议招标人重新招标。</w:t>
      </w:r>
    </w:p>
    <w:p w14:paraId="6CF48A42">
      <w:pPr>
        <w:keepNext w:val="0"/>
        <w:keepLines w:val="0"/>
        <w:widowControl w:val="0"/>
        <w:suppressLineNumbers w:val="0"/>
        <w:spacing w:before="0" w:beforeAutospacing="0" w:after="0" w:afterAutospacing="0" w:line="400" w:lineRule="exact"/>
        <w:ind w:left="0" w:right="0" w:firstLine="420" w:firstLineChars="200"/>
        <w:jc w:val="both"/>
        <w:rPr>
          <w:rFonts w:hint="eastAsia" w:ascii="宋体" w:hAnsi="宋体" w:cs="宋体"/>
          <w:color w:val="auto"/>
          <w:szCs w:val="21"/>
          <w:highlight w:val="none"/>
        </w:rPr>
      </w:pPr>
      <w:r>
        <w:rPr>
          <w:rFonts w:hint="eastAsia" w:ascii="宋体" w:hAnsi="宋体" w:eastAsia="宋体" w:cs="宋体"/>
          <w:color w:val="auto"/>
          <w:kern w:val="2"/>
          <w:sz w:val="21"/>
          <w:szCs w:val="21"/>
          <w:highlight w:val="none"/>
          <w:lang w:val="en-US" w:eastAsia="zh-CN" w:bidi="ar"/>
        </w:rPr>
        <w:t>A5.1.2投标人数量少于三个或者所有投标被否决的，招标人应当依法重新招标。</w:t>
      </w:r>
    </w:p>
    <w:p w14:paraId="527FB66C">
      <w:pPr>
        <w:pStyle w:val="17"/>
        <w:keepNext/>
        <w:keepLines/>
        <w:widowControl w:val="0"/>
        <w:suppressLineNumbers w:val="0"/>
        <w:spacing w:before="0" w:beforeAutospacing="0" w:after="0" w:afterAutospacing="0" w:line="400" w:lineRule="exact"/>
        <w:ind w:left="0" w:right="0"/>
        <w:jc w:val="both"/>
        <w:outlineLvl w:val="2"/>
        <w:rPr>
          <w:b/>
          <w:bCs w:val="0"/>
          <w:color w:val="auto"/>
          <w:sz w:val="21"/>
          <w:szCs w:val="21"/>
          <w:highlight w:val="none"/>
          <w:lang w:val="en-US"/>
        </w:rPr>
      </w:pPr>
      <w:bookmarkStart w:id="590" w:name="_Toc167544967"/>
      <w:bookmarkStart w:id="591" w:name="_Toc150507335"/>
      <w:bookmarkStart w:id="592" w:name="_Toc189818764"/>
      <w:bookmarkStart w:id="593" w:name="_Toc256000126"/>
      <w:bookmarkStart w:id="594" w:name="_Toc162103237"/>
      <w:r>
        <w:rPr>
          <w:rFonts w:hint="default" w:ascii="Times New Roman" w:hAnsi="Times New Roman" w:eastAsia="黑体" w:cs="宋体"/>
          <w:b/>
          <w:bCs w:val="0"/>
          <w:color w:val="auto"/>
          <w:kern w:val="2"/>
          <w:sz w:val="21"/>
          <w:szCs w:val="21"/>
          <w:highlight w:val="none"/>
          <w:lang w:val="en-US" w:eastAsia="zh-CN" w:bidi="ar"/>
        </w:rPr>
        <w:t>A5.2</w:t>
      </w:r>
      <w:r>
        <w:rPr>
          <w:rFonts w:hint="eastAsia" w:ascii="Times New Roman" w:hAnsi="Times New Roman" w:eastAsia="黑体" w:cs="黑体"/>
          <w:b/>
          <w:bCs w:val="0"/>
          <w:color w:val="auto"/>
          <w:kern w:val="2"/>
          <w:sz w:val="21"/>
          <w:szCs w:val="21"/>
          <w:highlight w:val="none"/>
          <w:lang w:val="en-US" w:eastAsia="zh-CN" w:bidi="ar"/>
        </w:rPr>
        <w:t>直接确定中标人</w:t>
      </w:r>
      <w:bookmarkEnd w:id="590"/>
      <w:bookmarkEnd w:id="591"/>
      <w:bookmarkEnd w:id="592"/>
      <w:bookmarkEnd w:id="593"/>
      <w:bookmarkEnd w:id="594"/>
    </w:p>
    <w:p w14:paraId="4B73ADB9">
      <w:pPr>
        <w:keepNext w:val="0"/>
        <w:keepLines w:val="0"/>
        <w:widowControl w:val="0"/>
        <w:suppressLineNumbers w:val="0"/>
        <w:spacing w:before="0" w:beforeAutospacing="0" w:after="0" w:afterAutospacing="0" w:line="400" w:lineRule="exact"/>
        <w:ind w:left="0" w:right="0" w:firstLine="420" w:firstLineChars="200"/>
        <w:jc w:val="both"/>
        <w:rPr>
          <w:rFonts w:hint="eastAsia" w:ascii="宋体" w:hAnsi="宋体" w:cs="宋体"/>
          <w:color w:val="auto"/>
          <w:szCs w:val="21"/>
          <w:highlight w:val="none"/>
        </w:rPr>
      </w:pPr>
      <w:r>
        <w:rPr>
          <w:rFonts w:hint="eastAsia" w:ascii="宋体" w:hAnsi="宋体" w:eastAsia="宋体" w:cs="宋体"/>
          <w:color w:val="auto"/>
          <w:kern w:val="2"/>
          <w:sz w:val="21"/>
          <w:szCs w:val="21"/>
          <w:highlight w:val="none"/>
          <w:lang w:val="en-US" w:eastAsia="zh-CN" w:bidi="ar"/>
        </w:rPr>
        <w:t>第二章“投标人须知”前附表授权评标委员会</w:t>
      </w:r>
      <w:r>
        <w:rPr>
          <w:rFonts w:hint="eastAsia" w:ascii="Times New Roman" w:hAnsi="Times New Roman" w:eastAsia="宋体" w:cs="宋体"/>
          <w:color w:val="auto"/>
          <w:kern w:val="2"/>
          <w:sz w:val="21"/>
          <w:szCs w:val="24"/>
          <w:highlight w:val="none"/>
          <w:lang w:val="en-US" w:eastAsia="zh-CN" w:bidi="ar"/>
        </w:rPr>
        <w:t>直接</w:t>
      </w:r>
      <w:r>
        <w:rPr>
          <w:rFonts w:hint="eastAsia" w:ascii="宋体" w:hAnsi="宋体" w:eastAsia="宋体" w:cs="宋体"/>
          <w:color w:val="auto"/>
          <w:kern w:val="2"/>
          <w:sz w:val="21"/>
          <w:szCs w:val="21"/>
          <w:highlight w:val="none"/>
          <w:lang w:val="en-US" w:eastAsia="zh-CN" w:bidi="ar"/>
        </w:rPr>
        <w:t>确定中标人的，评标委员会按照最终得分由高至低的次序排列。</w:t>
      </w:r>
    </w:p>
    <w:p w14:paraId="1FCCAA7C">
      <w:pPr>
        <w:pStyle w:val="17"/>
        <w:keepNext/>
        <w:keepLines/>
        <w:widowControl w:val="0"/>
        <w:suppressLineNumbers w:val="0"/>
        <w:spacing w:before="0" w:beforeAutospacing="0" w:after="0" w:afterAutospacing="0" w:line="400" w:lineRule="exact"/>
        <w:ind w:left="0" w:right="0"/>
        <w:jc w:val="both"/>
        <w:outlineLvl w:val="2"/>
        <w:rPr>
          <w:b/>
          <w:bCs w:val="0"/>
          <w:color w:val="auto"/>
          <w:sz w:val="21"/>
          <w:szCs w:val="21"/>
          <w:highlight w:val="none"/>
          <w:lang w:val="en-US"/>
        </w:rPr>
      </w:pPr>
      <w:bookmarkStart w:id="595" w:name="_Toc150507336"/>
      <w:bookmarkStart w:id="596" w:name="_Toc256000127"/>
      <w:bookmarkStart w:id="597" w:name="_Toc162103238"/>
      <w:bookmarkStart w:id="598" w:name="_Toc189818765"/>
      <w:bookmarkStart w:id="599" w:name="_Toc167544968"/>
      <w:r>
        <w:rPr>
          <w:rFonts w:hint="default" w:ascii="Times New Roman" w:hAnsi="Times New Roman" w:eastAsia="黑体" w:cs="宋体"/>
          <w:b/>
          <w:bCs w:val="0"/>
          <w:color w:val="auto"/>
          <w:kern w:val="2"/>
          <w:sz w:val="21"/>
          <w:szCs w:val="21"/>
          <w:highlight w:val="none"/>
          <w:lang w:val="en-US" w:eastAsia="zh-CN" w:bidi="ar"/>
        </w:rPr>
        <w:t>A5.3</w:t>
      </w:r>
      <w:r>
        <w:rPr>
          <w:rFonts w:hint="eastAsia" w:ascii="Times New Roman" w:hAnsi="Times New Roman" w:eastAsia="黑体" w:cs="黑体"/>
          <w:b/>
          <w:bCs w:val="0"/>
          <w:color w:val="auto"/>
          <w:kern w:val="2"/>
          <w:sz w:val="21"/>
          <w:szCs w:val="21"/>
          <w:highlight w:val="none"/>
          <w:lang w:val="en-US" w:eastAsia="zh-CN" w:bidi="ar"/>
        </w:rPr>
        <w:t>编制评标报告</w:t>
      </w:r>
      <w:bookmarkEnd w:id="595"/>
      <w:bookmarkEnd w:id="596"/>
      <w:bookmarkEnd w:id="597"/>
      <w:bookmarkEnd w:id="598"/>
      <w:bookmarkEnd w:id="599"/>
    </w:p>
    <w:p w14:paraId="2304FDF1">
      <w:pPr>
        <w:keepNext w:val="0"/>
        <w:keepLines w:val="0"/>
        <w:widowControl w:val="0"/>
        <w:suppressLineNumbers w:val="0"/>
        <w:spacing w:before="0" w:beforeAutospacing="0" w:after="0" w:afterAutospacing="0" w:line="400" w:lineRule="exact"/>
        <w:ind w:left="0" w:right="0" w:firstLine="420" w:firstLineChars="200"/>
        <w:jc w:val="both"/>
        <w:rPr>
          <w:rFonts w:hint="eastAsia" w:ascii="宋体" w:hAnsi="宋体" w:cs="宋体"/>
          <w:color w:val="auto"/>
          <w:szCs w:val="21"/>
          <w:highlight w:val="none"/>
        </w:rPr>
      </w:pPr>
      <w:r>
        <w:rPr>
          <w:rFonts w:hint="eastAsia" w:ascii="宋体" w:hAnsi="宋体" w:eastAsia="宋体" w:cs="宋体"/>
          <w:color w:val="auto"/>
          <w:kern w:val="2"/>
          <w:sz w:val="21"/>
          <w:szCs w:val="21"/>
          <w:highlight w:val="none"/>
          <w:lang w:val="en-US" w:eastAsia="zh-CN" w:bidi="ar"/>
        </w:rPr>
        <w:t>评标委员会根据本章第3.4.2项的规定向</w:t>
      </w:r>
      <w:r>
        <w:rPr>
          <w:rFonts w:hint="eastAsia" w:ascii="Times New Roman" w:hAnsi="Times New Roman" w:eastAsia="宋体" w:cs="宋体"/>
          <w:color w:val="auto"/>
          <w:kern w:val="2"/>
          <w:sz w:val="21"/>
          <w:szCs w:val="24"/>
          <w:highlight w:val="none"/>
          <w:lang w:val="en-US" w:eastAsia="zh-CN" w:bidi="ar"/>
        </w:rPr>
        <w:t>招标</w:t>
      </w:r>
      <w:r>
        <w:rPr>
          <w:rFonts w:hint="eastAsia" w:ascii="宋体" w:hAnsi="宋体" w:eastAsia="宋体" w:cs="宋体"/>
          <w:color w:val="auto"/>
          <w:kern w:val="2"/>
          <w:sz w:val="21"/>
          <w:szCs w:val="21"/>
          <w:highlight w:val="none"/>
          <w:lang w:val="en-US" w:eastAsia="zh-CN" w:bidi="ar"/>
        </w:rPr>
        <w:t>人提交评标报告。评标报告应当由全体评标委员会成员签字，并于评标结束时抄送有关行政监督部门。评标报告应当包括以下内容：</w:t>
      </w:r>
    </w:p>
    <w:p w14:paraId="0155390A">
      <w:pPr>
        <w:keepNext w:val="0"/>
        <w:keepLines w:val="0"/>
        <w:widowControl w:val="0"/>
        <w:suppressLineNumbers w:val="0"/>
        <w:spacing w:before="0" w:beforeAutospacing="0" w:after="0" w:afterAutospacing="0" w:line="400" w:lineRule="exact"/>
        <w:ind w:left="0" w:right="0" w:firstLine="420" w:firstLineChars="200"/>
        <w:jc w:val="both"/>
        <w:rPr>
          <w:rFonts w:hint="eastAsia" w:ascii="宋体" w:hAnsi="宋体" w:cs="宋体"/>
          <w:color w:val="auto"/>
          <w:szCs w:val="21"/>
          <w:highlight w:val="none"/>
        </w:rPr>
      </w:pPr>
      <w:r>
        <w:rPr>
          <w:rFonts w:hint="eastAsia" w:ascii="宋体" w:hAnsi="宋体" w:eastAsia="宋体" w:cs="宋体"/>
          <w:color w:val="auto"/>
          <w:kern w:val="2"/>
          <w:sz w:val="21"/>
          <w:szCs w:val="21"/>
          <w:highlight w:val="none"/>
          <w:lang w:val="en-US" w:eastAsia="zh-CN" w:bidi="ar"/>
        </w:rPr>
        <w:t>（1）基本情况和数据表；</w:t>
      </w:r>
    </w:p>
    <w:p w14:paraId="429872C1">
      <w:pPr>
        <w:keepNext w:val="0"/>
        <w:keepLines w:val="0"/>
        <w:widowControl w:val="0"/>
        <w:suppressLineNumbers w:val="0"/>
        <w:spacing w:before="0" w:beforeAutospacing="0" w:after="0" w:afterAutospacing="0" w:line="400" w:lineRule="exact"/>
        <w:ind w:left="0" w:right="0" w:firstLine="420" w:firstLineChars="200"/>
        <w:jc w:val="both"/>
        <w:rPr>
          <w:rFonts w:hint="eastAsia" w:ascii="宋体" w:hAnsi="宋体" w:cs="宋体"/>
          <w:color w:val="auto"/>
          <w:szCs w:val="21"/>
          <w:highlight w:val="none"/>
        </w:rPr>
      </w:pPr>
      <w:r>
        <w:rPr>
          <w:rFonts w:hint="eastAsia" w:ascii="宋体" w:hAnsi="宋体" w:eastAsia="宋体" w:cs="宋体"/>
          <w:color w:val="auto"/>
          <w:kern w:val="2"/>
          <w:sz w:val="21"/>
          <w:szCs w:val="21"/>
          <w:highlight w:val="none"/>
          <w:lang w:val="en-US" w:eastAsia="zh-CN" w:bidi="ar"/>
        </w:rPr>
        <w:t>（2）评标委员会成员名单；</w:t>
      </w:r>
    </w:p>
    <w:p w14:paraId="6B385AE0">
      <w:pPr>
        <w:keepNext w:val="0"/>
        <w:keepLines w:val="0"/>
        <w:widowControl w:val="0"/>
        <w:suppressLineNumbers w:val="0"/>
        <w:spacing w:before="0" w:beforeAutospacing="0" w:after="0" w:afterAutospacing="0" w:line="400" w:lineRule="exact"/>
        <w:ind w:left="0" w:right="0" w:firstLine="420" w:firstLineChars="200"/>
        <w:jc w:val="both"/>
        <w:rPr>
          <w:rFonts w:hint="eastAsia" w:ascii="宋体" w:hAnsi="宋体" w:cs="宋体"/>
          <w:color w:val="auto"/>
          <w:szCs w:val="21"/>
          <w:highlight w:val="none"/>
        </w:rPr>
      </w:pPr>
      <w:r>
        <w:rPr>
          <w:rFonts w:hint="eastAsia" w:ascii="宋体" w:hAnsi="宋体" w:eastAsia="宋体" w:cs="宋体"/>
          <w:color w:val="auto"/>
          <w:kern w:val="2"/>
          <w:sz w:val="21"/>
          <w:szCs w:val="21"/>
          <w:highlight w:val="none"/>
          <w:lang w:val="en-US" w:eastAsia="zh-CN" w:bidi="ar"/>
        </w:rPr>
        <w:t>（3）开标记录；</w:t>
      </w:r>
    </w:p>
    <w:p w14:paraId="618A1823">
      <w:pPr>
        <w:keepNext w:val="0"/>
        <w:keepLines w:val="0"/>
        <w:widowControl w:val="0"/>
        <w:suppressLineNumbers w:val="0"/>
        <w:spacing w:before="0" w:beforeAutospacing="0" w:after="0" w:afterAutospacing="0" w:line="400" w:lineRule="exact"/>
        <w:ind w:left="0" w:right="0" w:firstLine="420" w:firstLineChars="200"/>
        <w:jc w:val="both"/>
        <w:rPr>
          <w:rFonts w:hint="eastAsia" w:ascii="宋体" w:hAnsi="宋体" w:cs="宋体"/>
          <w:color w:val="auto"/>
          <w:szCs w:val="21"/>
          <w:highlight w:val="none"/>
        </w:rPr>
      </w:pPr>
      <w:r>
        <w:rPr>
          <w:rFonts w:hint="eastAsia" w:ascii="宋体" w:hAnsi="宋体" w:eastAsia="宋体" w:cs="宋体"/>
          <w:color w:val="auto"/>
          <w:kern w:val="2"/>
          <w:sz w:val="21"/>
          <w:szCs w:val="21"/>
          <w:highlight w:val="none"/>
          <w:lang w:val="en-US" w:eastAsia="zh-CN" w:bidi="ar"/>
        </w:rPr>
        <w:t>（4）通过初步评审的投标人一览表；</w:t>
      </w:r>
    </w:p>
    <w:p w14:paraId="7BEF8A95">
      <w:pPr>
        <w:keepNext w:val="0"/>
        <w:keepLines w:val="0"/>
        <w:widowControl w:val="0"/>
        <w:suppressLineNumbers w:val="0"/>
        <w:spacing w:before="0" w:beforeAutospacing="0" w:after="0" w:afterAutospacing="0" w:line="400" w:lineRule="exact"/>
        <w:ind w:left="0" w:right="0" w:firstLine="420" w:firstLineChars="200"/>
        <w:jc w:val="both"/>
        <w:rPr>
          <w:rFonts w:hint="eastAsia" w:ascii="宋体" w:hAnsi="宋体" w:cs="宋体"/>
          <w:color w:val="auto"/>
          <w:szCs w:val="21"/>
          <w:highlight w:val="none"/>
        </w:rPr>
      </w:pPr>
      <w:r>
        <w:rPr>
          <w:rFonts w:hint="eastAsia" w:ascii="宋体" w:hAnsi="宋体" w:eastAsia="宋体" w:cs="宋体"/>
          <w:color w:val="auto"/>
          <w:kern w:val="2"/>
          <w:sz w:val="21"/>
          <w:szCs w:val="21"/>
          <w:highlight w:val="none"/>
          <w:lang w:val="en-US" w:eastAsia="zh-CN" w:bidi="ar"/>
        </w:rPr>
        <w:t>（5）被否决投标的情况说明；</w:t>
      </w:r>
    </w:p>
    <w:p w14:paraId="08540B4F">
      <w:pPr>
        <w:keepNext w:val="0"/>
        <w:keepLines w:val="0"/>
        <w:widowControl w:val="0"/>
        <w:suppressLineNumbers w:val="0"/>
        <w:spacing w:before="0" w:beforeAutospacing="0" w:after="0" w:afterAutospacing="0" w:line="400" w:lineRule="exact"/>
        <w:ind w:left="0" w:right="0" w:firstLine="420" w:firstLineChars="200"/>
        <w:jc w:val="both"/>
        <w:rPr>
          <w:rFonts w:hint="eastAsia" w:ascii="宋体" w:hAnsi="宋体" w:cs="宋体"/>
          <w:color w:val="auto"/>
          <w:szCs w:val="21"/>
          <w:highlight w:val="none"/>
        </w:rPr>
      </w:pPr>
      <w:r>
        <w:rPr>
          <w:rFonts w:hint="eastAsia" w:ascii="宋体" w:hAnsi="宋体" w:eastAsia="宋体" w:cs="宋体"/>
          <w:color w:val="auto"/>
          <w:kern w:val="2"/>
          <w:sz w:val="21"/>
          <w:szCs w:val="21"/>
          <w:highlight w:val="none"/>
          <w:lang w:val="en-US" w:eastAsia="zh-CN" w:bidi="ar"/>
        </w:rPr>
        <w:t>（6）评标标准、评标方法或者评标</w:t>
      </w:r>
      <w:r>
        <w:rPr>
          <w:rFonts w:hint="eastAsia" w:ascii="Times New Roman" w:hAnsi="Times New Roman" w:eastAsia="宋体" w:cs="宋体"/>
          <w:color w:val="auto"/>
          <w:kern w:val="2"/>
          <w:sz w:val="21"/>
          <w:szCs w:val="24"/>
          <w:highlight w:val="none"/>
          <w:lang w:val="en-US" w:eastAsia="zh-CN" w:bidi="ar"/>
        </w:rPr>
        <w:t>因素</w:t>
      </w:r>
      <w:r>
        <w:rPr>
          <w:rFonts w:hint="eastAsia" w:ascii="宋体" w:hAnsi="宋体" w:eastAsia="宋体" w:cs="宋体"/>
          <w:color w:val="auto"/>
          <w:kern w:val="2"/>
          <w:sz w:val="21"/>
          <w:szCs w:val="21"/>
          <w:highlight w:val="none"/>
          <w:lang w:val="en-US" w:eastAsia="zh-CN" w:bidi="ar"/>
        </w:rPr>
        <w:t>一览表；</w:t>
      </w:r>
    </w:p>
    <w:p w14:paraId="6200E12C">
      <w:pPr>
        <w:keepNext w:val="0"/>
        <w:keepLines w:val="0"/>
        <w:widowControl w:val="0"/>
        <w:suppressLineNumbers w:val="0"/>
        <w:spacing w:before="0" w:beforeAutospacing="0" w:after="0" w:afterAutospacing="0" w:line="400" w:lineRule="exact"/>
        <w:ind w:left="0" w:right="0" w:firstLine="420" w:firstLineChars="200"/>
        <w:jc w:val="both"/>
        <w:rPr>
          <w:rFonts w:hint="eastAsia" w:ascii="宋体" w:hAnsi="宋体" w:cs="宋体"/>
          <w:color w:val="auto"/>
          <w:szCs w:val="21"/>
          <w:highlight w:val="none"/>
        </w:rPr>
      </w:pPr>
      <w:r>
        <w:rPr>
          <w:rFonts w:hint="eastAsia" w:ascii="宋体" w:hAnsi="宋体" w:eastAsia="宋体" w:cs="宋体"/>
          <w:color w:val="auto"/>
          <w:kern w:val="2"/>
          <w:sz w:val="21"/>
          <w:szCs w:val="21"/>
          <w:highlight w:val="none"/>
          <w:lang w:val="en-US" w:eastAsia="zh-CN" w:bidi="ar"/>
        </w:rPr>
        <w:t>（7）经评审的价格一览表（包括评标委员会在评标过程中所形成的所有记载评标结果、结论的表格、说明、记录等文件）；</w:t>
      </w:r>
    </w:p>
    <w:p w14:paraId="0E3C8A81">
      <w:pPr>
        <w:keepNext w:val="0"/>
        <w:keepLines w:val="0"/>
        <w:widowControl w:val="0"/>
        <w:suppressLineNumbers w:val="0"/>
        <w:spacing w:before="0" w:beforeAutospacing="0" w:after="0" w:afterAutospacing="0" w:line="400" w:lineRule="exact"/>
        <w:ind w:left="0" w:right="0" w:firstLine="420" w:firstLineChars="200"/>
        <w:jc w:val="both"/>
        <w:rPr>
          <w:rFonts w:hint="eastAsia" w:ascii="宋体" w:hAnsi="宋体" w:cs="宋体"/>
          <w:color w:val="auto"/>
          <w:szCs w:val="21"/>
          <w:highlight w:val="none"/>
        </w:rPr>
      </w:pPr>
      <w:r>
        <w:rPr>
          <w:rFonts w:hint="eastAsia" w:ascii="宋体" w:hAnsi="宋体" w:eastAsia="宋体" w:cs="宋体"/>
          <w:color w:val="auto"/>
          <w:kern w:val="2"/>
          <w:sz w:val="21"/>
          <w:szCs w:val="21"/>
          <w:highlight w:val="none"/>
          <w:lang w:val="en-US" w:eastAsia="zh-CN" w:bidi="ar"/>
        </w:rPr>
        <w:t>（8）经评审的投标人排序；</w:t>
      </w:r>
    </w:p>
    <w:p w14:paraId="5980F9EE">
      <w:pPr>
        <w:keepNext w:val="0"/>
        <w:keepLines w:val="0"/>
        <w:widowControl w:val="0"/>
        <w:suppressLineNumbers w:val="0"/>
        <w:spacing w:before="0" w:beforeAutospacing="0" w:after="0" w:afterAutospacing="0" w:line="400" w:lineRule="exact"/>
        <w:ind w:left="0" w:right="0" w:firstLine="420" w:firstLineChars="200"/>
        <w:jc w:val="both"/>
        <w:rPr>
          <w:rFonts w:hint="eastAsia" w:ascii="宋体" w:hAnsi="宋体" w:cs="宋体"/>
          <w:color w:val="auto"/>
          <w:szCs w:val="21"/>
          <w:highlight w:val="none"/>
        </w:rPr>
      </w:pPr>
      <w:r>
        <w:rPr>
          <w:rFonts w:hint="eastAsia" w:ascii="宋体" w:hAnsi="宋体" w:eastAsia="宋体" w:cs="宋体"/>
          <w:color w:val="auto"/>
          <w:kern w:val="2"/>
          <w:sz w:val="21"/>
          <w:szCs w:val="21"/>
          <w:highlight w:val="none"/>
          <w:lang w:val="en-US" w:eastAsia="zh-CN" w:bidi="ar"/>
        </w:rPr>
        <w:t>（9）推荐的中标候选人名单（</w:t>
      </w:r>
      <w:r>
        <w:rPr>
          <w:rFonts w:hint="eastAsia" w:ascii="Times New Roman" w:hAnsi="Times New Roman" w:eastAsia="宋体" w:cs="宋体"/>
          <w:color w:val="auto"/>
          <w:kern w:val="2"/>
          <w:sz w:val="21"/>
          <w:szCs w:val="24"/>
          <w:highlight w:val="none"/>
          <w:lang w:val="en-US" w:eastAsia="zh-CN" w:bidi="ar"/>
        </w:rPr>
        <w:t>如果</w:t>
      </w:r>
      <w:r>
        <w:rPr>
          <w:rFonts w:hint="eastAsia" w:ascii="宋体" w:hAnsi="宋体" w:eastAsia="宋体" w:cs="宋体"/>
          <w:color w:val="auto"/>
          <w:kern w:val="2"/>
          <w:sz w:val="21"/>
          <w:szCs w:val="21"/>
          <w:highlight w:val="none"/>
          <w:lang w:val="en-US" w:eastAsia="zh-CN" w:bidi="ar"/>
        </w:rPr>
        <w:t>第二章“投标人须知”前附表授权评标委员会直接确定中标人，则为“确定的中标人”）与签订合同前要</w:t>
      </w:r>
      <w:r>
        <w:rPr>
          <w:rFonts w:hint="eastAsia" w:ascii="Times New Roman" w:hAnsi="Times New Roman" w:eastAsia="宋体" w:cs="宋体"/>
          <w:color w:val="auto"/>
          <w:kern w:val="2"/>
          <w:sz w:val="21"/>
          <w:szCs w:val="24"/>
          <w:highlight w:val="none"/>
          <w:lang w:val="en-US" w:eastAsia="zh-CN" w:bidi="ar"/>
        </w:rPr>
        <w:t>处理</w:t>
      </w:r>
      <w:r>
        <w:rPr>
          <w:rFonts w:hint="eastAsia" w:ascii="宋体" w:hAnsi="宋体" w:eastAsia="宋体" w:cs="宋体"/>
          <w:color w:val="auto"/>
          <w:kern w:val="2"/>
          <w:sz w:val="21"/>
          <w:szCs w:val="21"/>
          <w:highlight w:val="none"/>
          <w:lang w:val="en-US" w:eastAsia="zh-CN" w:bidi="ar"/>
        </w:rPr>
        <w:t>的事宜；</w:t>
      </w:r>
    </w:p>
    <w:p w14:paraId="14C6925E">
      <w:pPr>
        <w:keepNext w:val="0"/>
        <w:keepLines w:val="0"/>
        <w:widowControl w:val="0"/>
        <w:suppressLineNumbers w:val="0"/>
        <w:spacing w:before="0" w:beforeAutospacing="0" w:after="0" w:afterAutospacing="0" w:line="400" w:lineRule="exact"/>
        <w:ind w:left="0" w:right="0" w:firstLine="420" w:firstLineChars="200"/>
        <w:jc w:val="both"/>
        <w:rPr>
          <w:rFonts w:hint="eastAsia" w:ascii="宋体" w:hAnsi="宋体" w:cs="宋体"/>
          <w:color w:val="auto"/>
          <w:szCs w:val="21"/>
          <w:highlight w:val="none"/>
        </w:rPr>
      </w:pPr>
      <w:r>
        <w:rPr>
          <w:rFonts w:hint="eastAsia" w:ascii="宋体" w:hAnsi="宋体" w:eastAsia="宋体" w:cs="宋体"/>
          <w:color w:val="auto"/>
          <w:kern w:val="2"/>
          <w:sz w:val="21"/>
          <w:szCs w:val="21"/>
          <w:highlight w:val="none"/>
          <w:lang w:val="en-US" w:eastAsia="zh-CN" w:bidi="ar"/>
        </w:rPr>
        <w:t>（10）澄清、说明、补正事项纪要。</w:t>
      </w:r>
    </w:p>
    <w:p w14:paraId="58ECFECF">
      <w:pPr>
        <w:pStyle w:val="17"/>
        <w:keepNext/>
        <w:keepLines/>
        <w:widowControl w:val="0"/>
        <w:suppressLineNumbers w:val="0"/>
        <w:spacing w:before="0" w:beforeAutospacing="0" w:after="0" w:afterAutospacing="0" w:line="400" w:lineRule="exact"/>
        <w:ind w:left="0" w:right="0"/>
        <w:jc w:val="both"/>
        <w:outlineLvl w:val="2"/>
        <w:rPr>
          <w:color w:val="auto"/>
          <w:highlight w:val="none"/>
          <w:lang w:val="en-US"/>
        </w:rPr>
      </w:pPr>
      <w:bookmarkStart w:id="600" w:name="_Toc150507337"/>
      <w:bookmarkStart w:id="601" w:name="_Toc189818766"/>
      <w:bookmarkStart w:id="602" w:name="_Toc162103239"/>
      <w:bookmarkStart w:id="603" w:name="_Toc256000128"/>
      <w:bookmarkStart w:id="604" w:name="_Toc167544969"/>
      <w:r>
        <w:rPr>
          <w:rFonts w:hint="default" w:ascii="Times New Roman" w:hAnsi="Times New Roman" w:eastAsia="黑体" w:cs="宋体"/>
          <w:color w:val="auto"/>
          <w:kern w:val="2"/>
          <w:sz w:val="24"/>
          <w:szCs w:val="20"/>
          <w:highlight w:val="none"/>
          <w:lang w:val="en-US" w:eastAsia="zh-CN" w:bidi="ar"/>
        </w:rPr>
        <w:t>A6.</w:t>
      </w:r>
      <w:r>
        <w:rPr>
          <w:rFonts w:hint="eastAsia" w:ascii="Times New Roman" w:hAnsi="Times New Roman" w:eastAsia="黑体" w:cs="黑体"/>
          <w:color w:val="auto"/>
          <w:kern w:val="2"/>
          <w:sz w:val="24"/>
          <w:szCs w:val="20"/>
          <w:highlight w:val="none"/>
          <w:lang w:val="en-US" w:eastAsia="zh-CN" w:bidi="ar"/>
        </w:rPr>
        <w:t>特殊情况的处置程序</w:t>
      </w:r>
      <w:bookmarkEnd w:id="600"/>
      <w:bookmarkEnd w:id="601"/>
      <w:bookmarkEnd w:id="602"/>
      <w:bookmarkEnd w:id="603"/>
      <w:bookmarkEnd w:id="604"/>
    </w:p>
    <w:p w14:paraId="545C8D02">
      <w:pPr>
        <w:pStyle w:val="17"/>
        <w:keepNext/>
        <w:keepLines/>
        <w:widowControl w:val="0"/>
        <w:suppressLineNumbers w:val="0"/>
        <w:spacing w:before="0" w:beforeAutospacing="0" w:after="0" w:afterAutospacing="0" w:line="400" w:lineRule="exact"/>
        <w:ind w:left="0" w:right="0"/>
        <w:jc w:val="both"/>
        <w:outlineLvl w:val="2"/>
        <w:rPr>
          <w:rFonts w:hint="eastAsia" w:eastAsia="黑体" w:cs="宋体"/>
          <w:b/>
          <w:bCs w:val="0"/>
          <w:color w:val="auto"/>
          <w:szCs w:val="21"/>
          <w:highlight w:val="none"/>
          <w:lang w:val="en-US"/>
        </w:rPr>
      </w:pPr>
      <w:bookmarkStart w:id="605" w:name="_Toc150507338"/>
      <w:bookmarkStart w:id="606" w:name="_Toc167544970"/>
      <w:bookmarkStart w:id="607" w:name="_Toc162103240"/>
      <w:bookmarkStart w:id="608" w:name="_Toc189818767"/>
      <w:bookmarkStart w:id="609" w:name="_Toc256000129"/>
      <w:r>
        <w:rPr>
          <w:rFonts w:hint="default" w:ascii="Times New Roman" w:hAnsi="Times New Roman" w:eastAsia="黑体" w:cs="宋体"/>
          <w:b/>
          <w:bCs w:val="0"/>
          <w:color w:val="auto"/>
          <w:kern w:val="2"/>
          <w:sz w:val="21"/>
          <w:szCs w:val="21"/>
          <w:highlight w:val="none"/>
          <w:lang w:val="en-US" w:eastAsia="zh-CN" w:bidi="ar"/>
        </w:rPr>
        <w:t>A6.1</w:t>
      </w:r>
      <w:r>
        <w:rPr>
          <w:rFonts w:hint="eastAsia" w:ascii="Times New Roman" w:hAnsi="Times New Roman" w:eastAsia="黑体" w:cs="黑体"/>
          <w:b/>
          <w:bCs w:val="0"/>
          <w:color w:val="auto"/>
          <w:kern w:val="2"/>
          <w:sz w:val="21"/>
          <w:szCs w:val="21"/>
          <w:highlight w:val="none"/>
          <w:lang w:val="en-US" w:eastAsia="zh-CN" w:bidi="ar"/>
        </w:rPr>
        <w:t>暗标评审的评审程序规定（适用于对技术标进行暗标评审的）</w:t>
      </w:r>
      <w:bookmarkEnd w:id="605"/>
      <w:bookmarkEnd w:id="606"/>
      <w:bookmarkEnd w:id="607"/>
      <w:bookmarkEnd w:id="608"/>
      <w:bookmarkEnd w:id="609"/>
    </w:p>
    <w:p w14:paraId="435B8944">
      <w:pPr>
        <w:keepNext w:val="0"/>
        <w:keepLines w:val="0"/>
        <w:widowControl w:val="0"/>
        <w:suppressLineNumbers w:val="0"/>
        <w:spacing w:before="0" w:beforeAutospacing="0" w:after="0" w:afterAutospacing="0" w:line="400" w:lineRule="exact"/>
        <w:ind w:left="0" w:right="0" w:firstLine="420" w:firstLineChars="200"/>
        <w:jc w:val="both"/>
        <w:rPr>
          <w:rFonts w:hint="eastAsia" w:ascii="宋体" w:hAnsi="宋体" w:cs="宋体"/>
          <w:color w:val="auto"/>
          <w:szCs w:val="21"/>
          <w:highlight w:val="none"/>
        </w:rPr>
      </w:pPr>
      <w:r>
        <w:rPr>
          <w:rFonts w:hint="eastAsia" w:ascii="宋体" w:hAnsi="宋体" w:eastAsia="宋体" w:cs="宋体"/>
          <w:color w:val="auto"/>
          <w:kern w:val="2"/>
          <w:sz w:val="21"/>
          <w:szCs w:val="21"/>
          <w:highlight w:val="none"/>
          <w:lang w:val="en-US" w:eastAsia="zh-CN" w:bidi="ar"/>
        </w:rPr>
        <w:t>如果第二章“投标人须知”前附表第</w:t>
      </w:r>
      <w:r>
        <w:rPr>
          <w:rFonts w:hint="default" w:ascii="Times New Roman" w:hAnsi="Times New Roman" w:eastAsia="宋体" w:cs="Times New Roman"/>
          <w:color w:val="auto"/>
          <w:kern w:val="2"/>
          <w:sz w:val="21"/>
          <w:szCs w:val="24"/>
          <w:highlight w:val="none"/>
          <w:lang w:val="en-US" w:eastAsia="zh-CN" w:bidi="ar"/>
        </w:rPr>
        <w:t>3.7.4</w:t>
      </w:r>
      <w:r>
        <w:rPr>
          <w:rFonts w:hint="eastAsia" w:ascii="宋体" w:hAnsi="宋体" w:eastAsia="宋体" w:cs="宋体"/>
          <w:color w:val="auto"/>
          <w:kern w:val="2"/>
          <w:sz w:val="21"/>
          <w:szCs w:val="21"/>
          <w:highlight w:val="none"/>
          <w:lang w:val="en-US" w:eastAsia="zh-CN" w:bidi="ar"/>
        </w:rPr>
        <w:t>项要求对技术标采用模块化暗标方式，如果技术标是详细评审阶段的评审内容的，则评标委员会需将技术标（暗标）的格式类评审在初步评审阶段完成，详细评审阶段发现某个模块存在</w:t>
      </w:r>
      <w:r>
        <w:rPr>
          <w:rFonts w:hint="eastAsia" w:ascii="Times New Roman" w:hAnsi="Times New Roman" w:eastAsia="宋体" w:cs="宋体"/>
          <w:color w:val="auto"/>
          <w:kern w:val="2"/>
          <w:sz w:val="21"/>
          <w:szCs w:val="21"/>
          <w:highlight w:val="none"/>
          <w:lang w:val="en-US" w:eastAsia="zh-CN" w:bidi="ar"/>
        </w:rPr>
        <w:t>出现投标人的名称和其它可识别投标人身份的字符、徽标、人员名称等以及雷同性标记内容，仍可对投标人的投标文件进行否决，否决任一模块代表着本投标人的投标文件全部被否决。</w:t>
      </w:r>
      <w:r>
        <w:rPr>
          <w:rFonts w:hint="eastAsia" w:ascii="宋体" w:hAnsi="宋体" w:eastAsia="宋体" w:cs="宋体"/>
          <w:color w:val="auto"/>
          <w:kern w:val="2"/>
          <w:sz w:val="21"/>
          <w:szCs w:val="21"/>
          <w:highlight w:val="none"/>
          <w:lang w:val="en-US" w:eastAsia="zh-CN" w:bidi="ar"/>
        </w:rPr>
        <w:t>电子招标投标系统（辽宁省工程建设项目数字化开标评标系统）应采取措施，在经济标、技术标、资信标、其他因素的评审完成后，再公开相应暗标编号与投标人名称之间的对应关系。初步评审被否决的投标不再进入详细评审阶段。</w:t>
      </w:r>
    </w:p>
    <w:p w14:paraId="6F723080">
      <w:pPr>
        <w:pStyle w:val="17"/>
        <w:keepNext/>
        <w:keepLines/>
        <w:widowControl w:val="0"/>
        <w:suppressLineNumbers w:val="0"/>
        <w:spacing w:before="0" w:beforeAutospacing="0" w:after="0" w:afterAutospacing="0" w:line="400" w:lineRule="exact"/>
        <w:ind w:left="0" w:right="0"/>
        <w:jc w:val="both"/>
        <w:outlineLvl w:val="2"/>
        <w:rPr>
          <w:b/>
          <w:bCs w:val="0"/>
          <w:color w:val="auto"/>
          <w:sz w:val="21"/>
          <w:szCs w:val="21"/>
          <w:highlight w:val="none"/>
          <w:lang w:val="en-US"/>
        </w:rPr>
      </w:pPr>
      <w:bookmarkStart w:id="610" w:name="_Toc167544971"/>
      <w:bookmarkStart w:id="611" w:name="_Toc189818768"/>
      <w:bookmarkStart w:id="612" w:name="_Toc162103241"/>
      <w:bookmarkStart w:id="613" w:name="_Toc150507339"/>
      <w:bookmarkStart w:id="614" w:name="_Toc256000130"/>
      <w:r>
        <w:rPr>
          <w:rFonts w:hint="default" w:ascii="Times New Roman" w:hAnsi="Times New Roman" w:eastAsia="黑体" w:cs="宋体"/>
          <w:b/>
          <w:bCs w:val="0"/>
          <w:color w:val="auto"/>
          <w:kern w:val="2"/>
          <w:sz w:val="21"/>
          <w:szCs w:val="21"/>
          <w:highlight w:val="none"/>
          <w:lang w:val="en-US" w:eastAsia="zh-CN" w:bidi="ar"/>
        </w:rPr>
        <w:t>A6.2</w:t>
      </w:r>
      <w:r>
        <w:rPr>
          <w:rFonts w:hint="eastAsia" w:ascii="Times New Roman" w:hAnsi="Times New Roman" w:eastAsia="黑体" w:cs="黑体"/>
          <w:b/>
          <w:bCs w:val="0"/>
          <w:color w:val="auto"/>
          <w:kern w:val="2"/>
          <w:sz w:val="21"/>
          <w:szCs w:val="21"/>
          <w:highlight w:val="none"/>
          <w:lang w:val="en-US" w:eastAsia="zh-CN" w:bidi="ar"/>
        </w:rPr>
        <w:t>关于评标活动暂停</w:t>
      </w:r>
      <w:bookmarkEnd w:id="610"/>
      <w:bookmarkEnd w:id="611"/>
      <w:bookmarkEnd w:id="612"/>
      <w:bookmarkEnd w:id="613"/>
      <w:bookmarkEnd w:id="614"/>
    </w:p>
    <w:p w14:paraId="0FAD2387">
      <w:pPr>
        <w:keepNext w:val="0"/>
        <w:keepLines w:val="0"/>
        <w:widowControl w:val="0"/>
        <w:suppressLineNumbers w:val="0"/>
        <w:spacing w:before="0" w:beforeAutospacing="0" w:after="0" w:afterAutospacing="0" w:line="400" w:lineRule="exact"/>
        <w:ind w:left="0" w:right="0" w:firstLine="420" w:firstLineChars="200"/>
        <w:jc w:val="both"/>
        <w:rPr>
          <w:rFonts w:hint="eastAsia" w:ascii="宋体" w:hAnsi="宋体" w:cs="宋体"/>
          <w:color w:val="auto"/>
          <w:szCs w:val="21"/>
          <w:highlight w:val="none"/>
        </w:rPr>
      </w:pPr>
      <w:r>
        <w:rPr>
          <w:rFonts w:hint="eastAsia" w:ascii="宋体" w:hAnsi="宋体" w:eastAsia="宋体" w:cs="宋体"/>
          <w:color w:val="auto"/>
          <w:kern w:val="2"/>
          <w:sz w:val="21"/>
          <w:szCs w:val="21"/>
          <w:highlight w:val="none"/>
          <w:lang w:val="en-US" w:eastAsia="zh-CN" w:bidi="ar"/>
        </w:rPr>
        <w:t>A6.2.1评标委员会应当执行连续评标的原则，按评标办法中规定的程序、内容、方法、标准完成全部评标工作。只有发生不可抗力导致评标</w:t>
      </w:r>
      <w:r>
        <w:rPr>
          <w:rFonts w:hint="eastAsia" w:ascii="Times New Roman" w:hAnsi="Times New Roman" w:eastAsia="宋体" w:cs="宋体"/>
          <w:color w:val="auto"/>
          <w:kern w:val="2"/>
          <w:sz w:val="21"/>
          <w:szCs w:val="24"/>
          <w:highlight w:val="none"/>
          <w:lang w:val="en-US" w:eastAsia="zh-CN" w:bidi="ar"/>
        </w:rPr>
        <w:t>工作</w:t>
      </w:r>
      <w:r>
        <w:rPr>
          <w:rFonts w:hint="eastAsia" w:ascii="宋体" w:hAnsi="宋体" w:eastAsia="宋体" w:cs="宋体"/>
          <w:color w:val="auto"/>
          <w:kern w:val="2"/>
          <w:sz w:val="21"/>
          <w:szCs w:val="21"/>
          <w:highlight w:val="none"/>
          <w:lang w:val="en-US" w:eastAsia="zh-CN" w:bidi="ar"/>
        </w:rPr>
        <w:t>无法继续时，评标活动方可暂停。</w:t>
      </w:r>
    </w:p>
    <w:p w14:paraId="199721AD">
      <w:pPr>
        <w:keepNext w:val="0"/>
        <w:keepLines w:val="0"/>
        <w:widowControl w:val="0"/>
        <w:suppressLineNumbers w:val="0"/>
        <w:spacing w:before="0" w:beforeAutospacing="0" w:after="0" w:afterAutospacing="0" w:line="400" w:lineRule="exact"/>
        <w:ind w:left="0" w:right="0" w:firstLine="420" w:firstLineChars="200"/>
        <w:jc w:val="both"/>
        <w:rPr>
          <w:rFonts w:hint="eastAsia" w:ascii="宋体" w:hAnsi="宋体" w:cs="宋体"/>
          <w:color w:val="auto"/>
          <w:szCs w:val="21"/>
          <w:highlight w:val="none"/>
        </w:rPr>
      </w:pPr>
      <w:r>
        <w:rPr>
          <w:rFonts w:hint="eastAsia" w:ascii="宋体" w:hAnsi="宋体" w:eastAsia="宋体" w:cs="宋体"/>
          <w:color w:val="auto"/>
          <w:kern w:val="2"/>
          <w:sz w:val="21"/>
          <w:szCs w:val="21"/>
          <w:highlight w:val="none"/>
          <w:lang w:val="en-US" w:eastAsia="zh-CN" w:bidi="ar"/>
        </w:rPr>
        <w:t>A6.2.2发生评标暂停情况时，评标委员会应当封存全部投标文件和评标记录，待不可抗力的影响结束且具备继续评标的条件时，由原评标委员会继续评标。</w:t>
      </w:r>
    </w:p>
    <w:p w14:paraId="0FB7C14C">
      <w:pPr>
        <w:pStyle w:val="17"/>
        <w:keepNext/>
        <w:keepLines/>
        <w:widowControl w:val="0"/>
        <w:suppressLineNumbers w:val="0"/>
        <w:spacing w:before="0" w:beforeAutospacing="0" w:after="0" w:afterAutospacing="0" w:line="400" w:lineRule="exact"/>
        <w:ind w:left="0" w:right="0"/>
        <w:jc w:val="both"/>
        <w:outlineLvl w:val="2"/>
        <w:rPr>
          <w:b/>
          <w:bCs w:val="0"/>
          <w:color w:val="auto"/>
          <w:sz w:val="21"/>
          <w:szCs w:val="21"/>
          <w:highlight w:val="none"/>
          <w:lang w:val="en-US"/>
        </w:rPr>
      </w:pPr>
      <w:bookmarkStart w:id="615" w:name="_Toc167544972"/>
      <w:bookmarkStart w:id="616" w:name="_Toc189818769"/>
      <w:bookmarkStart w:id="617" w:name="_Toc150507340"/>
      <w:bookmarkStart w:id="618" w:name="_Toc256000131"/>
      <w:bookmarkStart w:id="619" w:name="_Toc162103242"/>
      <w:r>
        <w:rPr>
          <w:rFonts w:hint="default" w:ascii="Times New Roman" w:hAnsi="Times New Roman" w:eastAsia="黑体" w:cs="宋体"/>
          <w:b/>
          <w:bCs w:val="0"/>
          <w:color w:val="auto"/>
          <w:kern w:val="2"/>
          <w:sz w:val="21"/>
          <w:szCs w:val="21"/>
          <w:highlight w:val="none"/>
          <w:lang w:val="en-US" w:eastAsia="zh-CN" w:bidi="ar"/>
        </w:rPr>
        <w:t>A6.3</w:t>
      </w:r>
      <w:r>
        <w:rPr>
          <w:rFonts w:hint="eastAsia" w:ascii="Times New Roman" w:hAnsi="Times New Roman" w:eastAsia="黑体" w:cs="黑体"/>
          <w:b/>
          <w:bCs w:val="0"/>
          <w:color w:val="auto"/>
          <w:kern w:val="2"/>
          <w:sz w:val="21"/>
          <w:szCs w:val="21"/>
          <w:highlight w:val="none"/>
          <w:lang w:val="en-US" w:eastAsia="zh-CN" w:bidi="ar"/>
        </w:rPr>
        <w:t>关于评标中途更换评标委员会成员</w:t>
      </w:r>
      <w:bookmarkEnd w:id="615"/>
      <w:bookmarkEnd w:id="616"/>
      <w:bookmarkEnd w:id="617"/>
      <w:bookmarkEnd w:id="618"/>
      <w:bookmarkEnd w:id="619"/>
    </w:p>
    <w:p w14:paraId="278EFB9E">
      <w:pPr>
        <w:keepNext w:val="0"/>
        <w:keepLines w:val="0"/>
        <w:widowControl w:val="0"/>
        <w:suppressLineNumbers w:val="0"/>
        <w:spacing w:before="0" w:beforeAutospacing="0" w:after="0" w:afterAutospacing="0" w:line="400" w:lineRule="exact"/>
        <w:ind w:left="0" w:right="0" w:firstLine="420" w:firstLineChars="200"/>
        <w:jc w:val="both"/>
        <w:rPr>
          <w:rFonts w:hint="eastAsia" w:ascii="宋体" w:hAnsi="宋体" w:cs="宋体"/>
          <w:color w:val="auto"/>
          <w:szCs w:val="21"/>
          <w:highlight w:val="none"/>
        </w:rPr>
      </w:pPr>
      <w:r>
        <w:rPr>
          <w:rFonts w:hint="eastAsia" w:ascii="宋体" w:hAnsi="宋体" w:eastAsia="宋体" w:cs="宋体"/>
          <w:color w:val="auto"/>
          <w:kern w:val="2"/>
          <w:sz w:val="21"/>
          <w:szCs w:val="21"/>
          <w:highlight w:val="none"/>
          <w:lang w:val="en-US" w:eastAsia="zh-CN" w:bidi="ar"/>
        </w:rPr>
        <w:t>A6.3.1除非发生下列情况之一，评标委员会成员</w:t>
      </w:r>
      <w:r>
        <w:rPr>
          <w:rFonts w:hint="eastAsia" w:ascii="Times New Roman" w:hAnsi="Times New Roman" w:eastAsia="宋体" w:cs="宋体"/>
          <w:color w:val="auto"/>
          <w:kern w:val="2"/>
          <w:sz w:val="21"/>
          <w:szCs w:val="24"/>
          <w:highlight w:val="none"/>
          <w:lang w:val="en-US" w:eastAsia="zh-CN" w:bidi="ar"/>
        </w:rPr>
        <w:t>不得</w:t>
      </w:r>
      <w:r>
        <w:rPr>
          <w:rFonts w:hint="eastAsia" w:ascii="宋体" w:hAnsi="宋体" w:eastAsia="宋体" w:cs="宋体"/>
          <w:color w:val="auto"/>
          <w:kern w:val="2"/>
          <w:sz w:val="21"/>
          <w:szCs w:val="21"/>
          <w:highlight w:val="none"/>
          <w:lang w:val="en-US" w:eastAsia="zh-CN" w:bidi="ar"/>
        </w:rPr>
        <w:t>在评标中途更换：</w:t>
      </w:r>
    </w:p>
    <w:p w14:paraId="3C49BFA5">
      <w:pPr>
        <w:keepNext w:val="0"/>
        <w:keepLines w:val="0"/>
        <w:widowControl w:val="0"/>
        <w:suppressLineNumbers w:val="0"/>
        <w:spacing w:before="0" w:beforeAutospacing="0" w:after="0" w:afterAutospacing="0" w:line="400" w:lineRule="exact"/>
        <w:ind w:left="0" w:right="0" w:firstLine="420" w:firstLineChars="200"/>
        <w:jc w:val="both"/>
        <w:rPr>
          <w:rFonts w:hint="eastAsia" w:ascii="宋体" w:hAnsi="宋体" w:cs="宋体"/>
          <w:color w:val="auto"/>
          <w:szCs w:val="21"/>
          <w:highlight w:val="none"/>
        </w:rPr>
      </w:pPr>
      <w:r>
        <w:rPr>
          <w:rFonts w:hint="eastAsia" w:ascii="宋体" w:hAnsi="宋体" w:eastAsia="宋体" w:cs="宋体"/>
          <w:color w:val="auto"/>
          <w:kern w:val="2"/>
          <w:sz w:val="21"/>
          <w:szCs w:val="21"/>
          <w:highlight w:val="none"/>
          <w:lang w:val="en-US" w:eastAsia="zh-CN" w:bidi="ar"/>
        </w:rPr>
        <w:t>（1）因不可抗拒的客观原因，不能到场或需在评标</w:t>
      </w:r>
      <w:r>
        <w:rPr>
          <w:rFonts w:hint="eastAsia" w:ascii="Times New Roman" w:hAnsi="Times New Roman" w:eastAsia="宋体" w:cs="宋体"/>
          <w:color w:val="auto"/>
          <w:kern w:val="2"/>
          <w:sz w:val="21"/>
          <w:szCs w:val="24"/>
          <w:highlight w:val="none"/>
          <w:lang w:val="en-US" w:eastAsia="zh-CN" w:bidi="ar"/>
        </w:rPr>
        <w:t>中途</w:t>
      </w:r>
      <w:r>
        <w:rPr>
          <w:rFonts w:hint="eastAsia" w:ascii="宋体" w:hAnsi="宋体" w:eastAsia="宋体" w:cs="宋体"/>
          <w:color w:val="auto"/>
          <w:kern w:val="2"/>
          <w:sz w:val="21"/>
          <w:szCs w:val="21"/>
          <w:highlight w:val="none"/>
          <w:lang w:val="en-US" w:eastAsia="zh-CN" w:bidi="ar"/>
        </w:rPr>
        <w:t>退出评标活动。</w:t>
      </w:r>
    </w:p>
    <w:p w14:paraId="22B022EF">
      <w:pPr>
        <w:keepNext w:val="0"/>
        <w:keepLines w:val="0"/>
        <w:widowControl w:val="0"/>
        <w:suppressLineNumbers w:val="0"/>
        <w:spacing w:before="0" w:beforeAutospacing="0" w:after="0" w:afterAutospacing="0" w:line="400" w:lineRule="exact"/>
        <w:ind w:left="0" w:right="0" w:firstLine="420" w:firstLineChars="200"/>
        <w:jc w:val="both"/>
        <w:rPr>
          <w:rFonts w:hint="eastAsia" w:ascii="宋体" w:hAnsi="宋体" w:cs="宋体"/>
          <w:color w:val="auto"/>
          <w:szCs w:val="21"/>
          <w:highlight w:val="none"/>
        </w:rPr>
      </w:pPr>
      <w:r>
        <w:rPr>
          <w:rFonts w:hint="eastAsia" w:ascii="宋体" w:hAnsi="宋体" w:eastAsia="宋体" w:cs="宋体"/>
          <w:color w:val="auto"/>
          <w:kern w:val="2"/>
          <w:sz w:val="21"/>
          <w:szCs w:val="21"/>
          <w:highlight w:val="none"/>
          <w:lang w:val="en-US" w:eastAsia="zh-CN" w:bidi="ar"/>
        </w:rPr>
        <w:t>（2）根据法律法规规定，某个或某几个评标委员会</w:t>
      </w:r>
      <w:r>
        <w:rPr>
          <w:rFonts w:hint="eastAsia" w:ascii="Times New Roman" w:hAnsi="Times New Roman" w:eastAsia="宋体" w:cs="宋体"/>
          <w:color w:val="auto"/>
          <w:kern w:val="2"/>
          <w:sz w:val="21"/>
          <w:szCs w:val="24"/>
          <w:highlight w:val="none"/>
          <w:lang w:val="en-US" w:eastAsia="zh-CN" w:bidi="ar"/>
        </w:rPr>
        <w:t>成员</w:t>
      </w:r>
      <w:r>
        <w:rPr>
          <w:rFonts w:hint="eastAsia" w:ascii="宋体" w:hAnsi="宋体" w:eastAsia="宋体" w:cs="宋体"/>
          <w:color w:val="auto"/>
          <w:kern w:val="2"/>
          <w:sz w:val="21"/>
          <w:szCs w:val="21"/>
          <w:highlight w:val="none"/>
          <w:lang w:val="en-US" w:eastAsia="zh-CN" w:bidi="ar"/>
        </w:rPr>
        <w:t>需要回避。</w:t>
      </w:r>
    </w:p>
    <w:p w14:paraId="4006FF26">
      <w:pPr>
        <w:keepNext w:val="0"/>
        <w:keepLines w:val="0"/>
        <w:widowControl w:val="0"/>
        <w:suppressLineNumbers w:val="0"/>
        <w:spacing w:before="0" w:beforeAutospacing="0" w:after="0" w:afterAutospacing="0" w:line="400" w:lineRule="exact"/>
        <w:ind w:left="0" w:right="0" w:firstLine="420" w:firstLineChars="200"/>
        <w:jc w:val="both"/>
        <w:rPr>
          <w:rFonts w:hint="eastAsia" w:ascii="宋体" w:hAnsi="宋体" w:cs="宋体"/>
          <w:color w:val="auto"/>
          <w:szCs w:val="21"/>
          <w:highlight w:val="none"/>
        </w:rPr>
      </w:pPr>
      <w:r>
        <w:rPr>
          <w:rFonts w:hint="eastAsia" w:ascii="宋体" w:hAnsi="宋体" w:eastAsia="宋体" w:cs="宋体"/>
          <w:color w:val="auto"/>
          <w:kern w:val="2"/>
          <w:sz w:val="21"/>
          <w:szCs w:val="21"/>
          <w:highlight w:val="none"/>
          <w:lang w:val="en-US" w:eastAsia="zh-CN" w:bidi="ar"/>
        </w:rPr>
        <w:t>A6.3.2退出评标的评标委员会成员，其已完成的</w:t>
      </w:r>
      <w:r>
        <w:rPr>
          <w:rFonts w:hint="eastAsia" w:ascii="Times New Roman" w:hAnsi="Times New Roman" w:eastAsia="宋体" w:cs="宋体"/>
          <w:color w:val="auto"/>
          <w:kern w:val="2"/>
          <w:sz w:val="21"/>
          <w:szCs w:val="24"/>
          <w:highlight w:val="none"/>
          <w:lang w:val="en-US" w:eastAsia="zh-CN" w:bidi="ar"/>
        </w:rPr>
        <w:t>评标</w:t>
      </w:r>
      <w:r>
        <w:rPr>
          <w:rFonts w:hint="eastAsia" w:ascii="宋体" w:hAnsi="宋体" w:eastAsia="宋体" w:cs="宋体"/>
          <w:color w:val="auto"/>
          <w:kern w:val="2"/>
          <w:sz w:val="21"/>
          <w:szCs w:val="21"/>
          <w:highlight w:val="none"/>
          <w:lang w:val="en-US" w:eastAsia="zh-CN" w:bidi="ar"/>
        </w:rPr>
        <w:t>行为无效。由招标人根据本招标文件规定的评标委员会成员生产方式另行确定替代者进行评标。</w:t>
      </w:r>
    </w:p>
    <w:p w14:paraId="5ADBDBF6">
      <w:pPr>
        <w:pStyle w:val="17"/>
        <w:keepNext/>
        <w:keepLines/>
        <w:widowControl w:val="0"/>
        <w:suppressLineNumbers w:val="0"/>
        <w:spacing w:before="0" w:beforeAutospacing="0" w:after="0" w:afterAutospacing="0" w:line="400" w:lineRule="exact"/>
        <w:ind w:left="0" w:right="0"/>
        <w:jc w:val="both"/>
        <w:outlineLvl w:val="2"/>
        <w:rPr>
          <w:b/>
          <w:bCs w:val="0"/>
          <w:color w:val="auto"/>
          <w:sz w:val="21"/>
          <w:szCs w:val="21"/>
          <w:highlight w:val="none"/>
          <w:lang w:val="en-US"/>
        </w:rPr>
      </w:pPr>
      <w:bookmarkStart w:id="620" w:name="_Toc150507341"/>
      <w:bookmarkStart w:id="621" w:name="_Toc162103243"/>
      <w:bookmarkStart w:id="622" w:name="_Toc189818770"/>
      <w:bookmarkStart w:id="623" w:name="_Toc256000132"/>
      <w:bookmarkStart w:id="624" w:name="_Toc167544973"/>
      <w:r>
        <w:rPr>
          <w:rFonts w:hint="default" w:ascii="Times New Roman" w:hAnsi="Times New Roman" w:eastAsia="黑体" w:cs="宋体"/>
          <w:b/>
          <w:bCs w:val="0"/>
          <w:color w:val="auto"/>
          <w:kern w:val="2"/>
          <w:sz w:val="21"/>
          <w:szCs w:val="21"/>
          <w:highlight w:val="none"/>
          <w:lang w:val="en-US" w:eastAsia="zh-CN" w:bidi="ar"/>
        </w:rPr>
        <w:t xml:space="preserve">A6.4 </w:t>
      </w:r>
      <w:r>
        <w:rPr>
          <w:rFonts w:hint="eastAsia" w:ascii="Times New Roman" w:hAnsi="Times New Roman" w:eastAsia="黑体" w:cs="黑体"/>
          <w:b/>
          <w:bCs w:val="0"/>
          <w:color w:val="auto"/>
          <w:kern w:val="2"/>
          <w:sz w:val="21"/>
          <w:szCs w:val="21"/>
          <w:highlight w:val="none"/>
          <w:lang w:val="en-US" w:eastAsia="zh-CN" w:bidi="ar"/>
        </w:rPr>
        <w:t>评标争议处理</w:t>
      </w:r>
      <w:bookmarkEnd w:id="620"/>
      <w:bookmarkEnd w:id="621"/>
      <w:bookmarkEnd w:id="622"/>
      <w:bookmarkEnd w:id="623"/>
      <w:bookmarkEnd w:id="624"/>
    </w:p>
    <w:p w14:paraId="798D7B44">
      <w:pPr>
        <w:keepNext w:val="0"/>
        <w:keepLines w:val="0"/>
        <w:widowControl w:val="0"/>
        <w:suppressLineNumbers w:val="0"/>
        <w:spacing w:before="0" w:beforeAutospacing="0" w:after="0" w:afterAutospacing="0" w:line="400" w:lineRule="exact"/>
        <w:ind w:left="0" w:right="0" w:firstLine="420" w:firstLineChars="200"/>
        <w:jc w:val="both"/>
        <w:rPr>
          <w:rFonts w:hint="eastAsia" w:ascii="宋体" w:hAnsi="宋体" w:cs="宋体"/>
          <w:color w:val="auto"/>
          <w:szCs w:val="21"/>
          <w:highlight w:val="none"/>
        </w:rPr>
      </w:pPr>
      <w:r>
        <w:rPr>
          <w:rFonts w:hint="eastAsia" w:ascii="宋体" w:hAnsi="宋体" w:eastAsia="宋体" w:cs="宋体"/>
          <w:color w:val="auto"/>
          <w:kern w:val="2"/>
          <w:sz w:val="21"/>
          <w:szCs w:val="21"/>
          <w:highlight w:val="none"/>
          <w:lang w:val="en-US" w:eastAsia="zh-CN" w:bidi="ar"/>
        </w:rPr>
        <w:t>A6.4.1评标委员会全体成员应独立评审，对所</w:t>
      </w:r>
      <w:r>
        <w:rPr>
          <w:rFonts w:hint="eastAsia" w:ascii="Times New Roman" w:hAnsi="Times New Roman" w:eastAsia="宋体" w:cs="宋体"/>
          <w:color w:val="auto"/>
          <w:kern w:val="2"/>
          <w:sz w:val="21"/>
          <w:szCs w:val="24"/>
          <w:highlight w:val="none"/>
          <w:lang w:val="en-US" w:eastAsia="zh-CN" w:bidi="ar"/>
        </w:rPr>
        <w:t>提出</w:t>
      </w:r>
      <w:r>
        <w:rPr>
          <w:rFonts w:hint="eastAsia" w:ascii="宋体" w:hAnsi="宋体" w:eastAsia="宋体" w:cs="宋体"/>
          <w:color w:val="auto"/>
          <w:kern w:val="2"/>
          <w:sz w:val="21"/>
          <w:szCs w:val="21"/>
          <w:highlight w:val="none"/>
          <w:lang w:val="en-US" w:eastAsia="zh-CN" w:bidi="ar"/>
        </w:rPr>
        <w:t>的评审意见承担个人责任。</w:t>
      </w:r>
    </w:p>
    <w:p w14:paraId="4F1ECB88">
      <w:pPr>
        <w:keepNext w:val="0"/>
        <w:keepLines w:val="0"/>
        <w:widowControl w:val="0"/>
        <w:suppressLineNumbers w:val="0"/>
        <w:spacing w:before="0" w:beforeAutospacing="0" w:after="0" w:afterAutospacing="0" w:line="400" w:lineRule="exact"/>
        <w:ind w:left="0" w:right="0" w:firstLine="420" w:firstLineChars="200"/>
        <w:jc w:val="both"/>
        <w:rPr>
          <w:rFonts w:hint="eastAsia" w:ascii="宋体" w:hAnsi="宋体" w:cs="宋体"/>
          <w:color w:val="auto"/>
          <w:szCs w:val="21"/>
          <w:highlight w:val="none"/>
        </w:rPr>
      </w:pPr>
      <w:r>
        <w:rPr>
          <w:rFonts w:hint="eastAsia" w:ascii="宋体" w:hAnsi="宋体" w:eastAsia="宋体" w:cs="宋体"/>
          <w:color w:val="auto"/>
          <w:kern w:val="2"/>
          <w:sz w:val="21"/>
          <w:szCs w:val="21"/>
          <w:highlight w:val="none"/>
          <w:lang w:val="en-US" w:eastAsia="zh-CN" w:bidi="ar"/>
        </w:rPr>
        <w:t>A6.4.2在任何评标环节中，需评标委员会就某项</w:t>
      </w:r>
      <w:r>
        <w:rPr>
          <w:rFonts w:hint="eastAsia" w:ascii="Times New Roman" w:hAnsi="Times New Roman" w:eastAsia="宋体" w:cs="宋体"/>
          <w:color w:val="auto"/>
          <w:kern w:val="2"/>
          <w:sz w:val="21"/>
          <w:szCs w:val="24"/>
          <w:highlight w:val="none"/>
          <w:lang w:val="en-US" w:eastAsia="zh-CN" w:bidi="ar"/>
        </w:rPr>
        <w:t>定性</w:t>
      </w:r>
      <w:r>
        <w:rPr>
          <w:rFonts w:hint="eastAsia" w:ascii="宋体" w:hAnsi="宋体" w:eastAsia="宋体" w:cs="宋体"/>
          <w:color w:val="auto"/>
          <w:kern w:val="2"/>
          <w:sz w:val="21"/>
          <w:szCs w:val="21"/>
          <w:highlight w:val="none"/>
          <w:lang w:val="en-US" w:eastAsia="zh-CN" w:bidi="ar"/>
        </w:rPr>
        <w:t>的评审结论做出表决的，由评标委员会全体成员按照少数服从多数的原则，以记名投票方式表决。表决不得违背法律、法规、规章和招标文件的规定。</w:t>
      </w:r>
    </w:p>
    <w:p w14:paraId="48741D1E">
      <w:pPr>
        <w:keepNext w:val="0"/>
        <w:keepLines w:val="0"/>
        <w:widowControl w:val="0"/>
        <w:suppressLineNumbers w:val="0"/>
        <w:spacing w:before="0" w:beforeAutospacing="0" w:after="0" w:afterAutospacing="0" w:line="400" w:lineRule="exact"/>
        <w:ind w:left="0" w:right="0" w:firstLine="420" w:firstLineChars="200"/>
        <w:jc w:val="both"/>
        <w:rPr>
          <w:rFonts w:hint="eastAsia" w:ascii="宋体" w:hAnsi="宋体" w:cs="宋体"/>
          <w:color w:val="auto"/>
          <w:szCs w:val="21"/>
          <w:highlight w:val="none"/>
          <w:bdr w:val="single" w:color="auto" w:sz="4" w:space="0"/>
        </w:rPr>
      </w:pPr>
      <w:r>
        <w:rPr>
          <w:rFonts w:hint="eastAsia" w:ascii="宋体" w:hAnsi="宋体" w:eastAsia="宋体" w:cs="宋体"/>
          <w:color w:val="auto"/>
          <w:kern w:val="2"/>
          <w:sz w:val="21"/>
          <w:szCs w:val="21"/>
          <w:highlight w:val="none"/>
          <w:lang w:val="en-US" w:eastAsia="zh-CN" w:bidi="ar"/>
        </w:rPr>
        <w:t>A6.4.3</w:t>
      </w:r>
      <w:r>
        <w:rPr>
          <w:rFonts w:hint="eastAsia" w:ascii="Times New Roman" w:hAnsi="Times New Roman" w:eastAsia="宋体" w:cs="宋体"/>
          <w:color w:val="auto"/>
          <w:kern w:val="2"/>
          <w:sz w:val="21"/>
          <w:szCs w:val="24"/>
          <w:highlight w:val="none"/>
          <w:lang w:val="en-US" w:eastAsia="zh-CN" w:bidi="ar"/>
        </w:rPr>
        <w:t>评标委员会成员对书面决议或评审结论持有异议的，</w:t>
      </w:r>
      <w:r>
        <w:rPr>
          <w:rFonts w:hint="eastAsia" w:ascii="宋体" w:hAnsi="宋体" w:eastAsia="宋体" w:cs="宋体"/>
          <w:color w:val="auto"/>
          <w:kern w:val="2"/>
          <w:sz w:val="21"/>
          <w:szCs w:val="24"/>
          <w:highlight w:val="none"/>
          <w:lang w:val="en-US" w:eastAsia="zh-CN" w:bidi="ar"/>
        </w:rPr>
        <w:t>可以</w:t>
      </w:r>
      <w:r>
        <w:rPr>
          <w:rFonts w:hint="eastAsia" w:ascii="Times New Roman" w:hAnsi="Times New Roman" w:eastAsia="宋体" w:cs="宋体"/>
          <w:color w:val="auto"/>
          <w:kern w:val="2"/>
          <w:sz w:val="21"/>
          <w:szCs w:val="24"/>
          <w:highlight w:val="none"/>
          <w:lang w:val="en-US" w:eastAsia="zh-CN" w:bidi="ar"/>
        </w:rPr>
        <w:t>书面阐述其不同意见和理由。拒绝在书面决议或评标报告上签名，且不陈述其不同意见和理由的，视为同意书面决议或评标结论，评标委员会应当</w:t>
      </w:r>
      <w:r>
        <w:rPr>
          <w:rFonts w:hint="eastAsia" w:ascii="宋体" w:hAnsi="宋体" w:eastAsia="宋体" w:cs="宋体"/>
          <w:color w:val="auto"/>
          <w:kern w:val="2"/>
          <w:sz w:val="21"/>
          <w:szCs w:val="24"/>
          <w:highlight w:val="none"/>
          <w:lang w:val="en-US" w:eastAsia="zh-CN" w:bidi="ar"/>
        </w:rPr>
        <w:t>对此</w:t>
      </w:r>
      <w:r>
        <w:rPr>
          <w:rFonts w:hint="eastAsia" w:ascii="Times New Roman" w:hAnsi="Times New Roman" w:eastAsia="宋体" w:cs="宋体"/>
          <w:color w:val="auto"/>
          <w:kern w:val="2"/>
          <w:sz w:val="21"/>
          <w:szCs w:val="24"/>
          <w:highlight w:val="none"/>
          <w:lang w:val="en-US" w:eastAsia="zh-CN" w:bidi="ar"/>
        </w:rPr>
        <w:t>在评标报告中做出书面说明。</w:t>
      </w:r>
    </w:p>
    <w:p w14:paraId="30B46E52">
      <w:pPr>
        <w:pStyle w:val="17"/>
        <w:keepNext/>
        <w:keepLines/>
        <w:widowControl w:val="0"/>
        <w:suppressLineNumbers w:val="0"/>
        <w:spacing w:before="0" w:beforeAutospacing="0" w:after="0" w:afterAutospacing="0" w:line="400" w:lineRule="exact"/>
        <w:ind w:left="0" w:right="0"/>
        <w:jc w:val="both"/>
        <w:outlineLvl w:val="2"/>
        <w:rPr>
          <w:color w:val="auto"/>
          <w:highlight w:val="none"/>
          <w:lang w:val="en-US"/>
        </w:rPr>
      </w:pPr>
      <w:bookmarkStart w:id="625" w:name="_Toc162103244"/>
      <w:bookmarkStart w:id="626" w:name="_Toc150507342"/>
      <w:bookmarkStart w:id="627" w:name="_Toc189818771"/>
      <w:bookmarkStart w:id="628" w:name="_Toc256000133"/>
      <w:bookmarkStart w:id="629" w:name="_Toc167544974"/>
      <w:r>
        <w:rPr>
          <w:rFonts w:hint="default" w:ascii="Times New Roman" w:hAnsi="Times New Roman" w:eastAsia="黑体" w:cs="宋体"/>
          <w:color w:val="auto"/>
          <w:kern w:val="2"/>
          <w:sz w:val="24"/>
          <w:szCs w:val="20"/>
          <w:highlight w:val="none"/>
          <w:lang w:val="en-US" w:eastAsia="zh-CN" w:bidi="ar"/>
        </w:rPr>
        <w:t>A7.</w:t>
      </w:r>
      <w:r>
        <w:rPr>
          <w:rFonts w:hint="eastAsia" w:ascii="Times New Roman" w:hAnsi="Times New Roman" w:eastAsia="黑体" w:cs="黑体"/>
          <w:color w:val="auto"/>
          <w:kern w:val="2"/>
          <w:sz w:val="24"/>
          <w:szCs w:val="20"/>
          <w:highlight w:val="none"/>
          <w:lang w:val="en-US" w:eastAsia="zh-CN" w:bidi="ar"/>
        </w:rPr>
        <w:t>补充条款</w:t>
      </w:r>
      <w:bookmarkEnd w:id="625"/>
      <w:bookmarkEnd w:id="626"/>
      <w:bookmarkEnd w:id="627"/>
      <w:bookmarkEnd w:id="628"/>
      <w:bookmarkEnd w:id="629"/>
    </w:p>
    <w:p w14:paraId="6260EC9D">
      <w:pPr>
        <w:keepNext w:val="0"/>
        <w:keepLines w:val="0"/>
        <w:widowControl w:val="0"/>
        <w:suppressLineNumbers w:val="0"/>
        <w:adjustRightInd w:val="0"/>
        <w:snapToGrid w:val="0"/>
        <w:spacing w:before="0" w:beforeAutospacing="0" w:after="0" w:afterAutospacing="0" w:line="440" w:lineRule="exact"/>
        <w:ind w:left="0" w:right="0" w:firstLine="420" w:firstLineChars="200"/>
        <w:jc w:val="both"/>
        <w:rPr>
          <w:rFonts w:hint="eastAsia" w:ascii="宋体" w:hAnsi="宋体" w:cs="宋体"/>
          <w:color w:val="auto"/>
          <w:szCs w:val="21"/>
          <w:highlight w:val="none"/>
        </w:rPr>
      </w:pPr>
      <w:r>
        <w:rPr>
          <w:rFonts w:hint="eastAsia" w:ascii="宋体" w:hAnsi="宋体" w:eastAsia="宋体" w:cs="宋体"/>
          <w:color w:val="auto"/>
          <w:kern w:val="2"/>
          <w:sz w:val="21"/>
          <w:szCs w:val="21"/>
          <w:highlight w:val="none"/>
          <w:lang w:val="en-US" w:eastAsia="zh-CN" w:bidi="ar"/>
        </w:rPr>
        <w:t>……</w:t>
      </w:r>
    </w:p>
    <w:bookmarkEnd w:id="456"/>
    <w:p w14:paraId="7A1A54CF">
      <w:pPr>
        <w:keepNext w:val="0"/>
        <w:keepLines w:val="0"/>
        <w:widowControl/>
        <w:suppressLineNumbers w:val="0"/>
        <w:spacing w:before="0" w:beforeAutospacing="0" w:after="0" w:afterAutospacing="0"/>
        <w:ind w:left="0" w:right="0"/>
        <w:jc w:val="left"/>
        <w:rPr>
          <w:color w:val="auto"/>
          <w:highlight w:val="none"/>
        </w:rPr>
      </w:pPr>
      <w:r>
        <w:rPr>
          <w:rFonts w:hint="default" w:ascii="Times New Roman" w:hAnsi="Times New Roman" w:eastAsia="宋体" w:cs="Times New Roman"/>
          <w:color w:val="auto"/>
          <w:kern w:val="2"/>
          <w:sz w:val="21"/>
          <w:szCs w:val="24"/>
          <w:highlight w:val="none"/>
          <w:lang w:val="en-US" w:eastAsia="zh-CN" w:bidi="ar"/>
        </w:rPr>
        <w:br w:type="page"/>
      </w:r>
    </w:p>
    <w:p w14:paraId="0BB6B76D">
      <w:pPr>
        <w:keepNext w:val="0"/>
        <w:keepLines w:val="0"/>
        <w:widowControl w:val="0"/>
        <w:suppressLineNumbers w:val="0"/>
        <w:spacing w:before="0" w:beforeAutospacing="0" w:after="0" w:afterAutospacing="0" w:line="360" w:lineRule="exact"/>
        <w:ind w:left="0" w:right="0"/>
        <w:jc w:val="both"/>
        <w:rPr>
          <w:color w:val="auto"/>
          <w:highlight w:val="none"/>
        </w:rPr>
      </w:pPr>
    </w:p>
    <w:p w14:paraId="0BA5EC9B">
      <w:pPr>
        <w:pStyle w:val="3"/>
        <w:widowControl/>
        <w:rPr>
          <w:rFonts w:hint="eastAsia" w:ascii="宋体" w:hAnsi="宋体" w:eastAsia="宋体" w:cs="宋体"/>
          <w:color w:val="auto"/>
          <w:sz w:val="24"/>
          <w:szCs w:val="24"/>
          <w:highlight w:val="none"/>
          <w:lang w:val="en-US"/>
        </w:rPr>
      </w:pPr>
      <w:bookmarkStart w:id="630" w:name="_Toc149064378"/>
      <w:bookmarkStart w:id="631" w:name="_Toc189818772"/>
      <w:bookmarkStart w:id="632" w:name="_Toc256000134"/>
      <w:r>
        <w:rPr>
          <w:rFonts w:hint="eastAsia" w:ascii="宋体" w:hAnsi="宋体" w:eastAsia="宋体" w:cs="宋体"/>
          <w:color w:val="auto"/>
          <w:sz w:val="24"/>
          <w:szCs w:val="24"/>
          <w:highlight w:val="none"/>
          <w:lang w:eastAsia="zh-CN"/>
        </w:rPr>
        <w:t>附件</w:t>
      </w:r>
      <w:r>
        <w:rPr>
          <w:rFonts w:hint="eastAsia" w:ascii="宋体" w:hAnsi="宋体" w:eastAsia="宋体" w:cs="宋体"/>
          <w:color w:val="auto"/>
          <w:sz w:val="24"/>
          <w:szCs w:val="24"/>
          <w:highlight w:val="none"/>
          <w:lang w:val="en-US"/>
        </w:rPr>
        <w:t>B</w:t>
      </w:r>
      <w:r>
        <w:rPr>
          <w:rFonts w:hint="eastAsia" w:ascii="宋体" w:hAnsi="宋体" w:eastAsia="宋体" w:cs="宋体"/>
          <w:color w:val="auto"/>
          <w:sz w:val="24"/>
          <w:szCs w:val="24"/>
          <w:highlight w:val="none"/>
          <w:lang w:eastAsia="zh-CN"/>
        </w:rPr>
        <w:t>：否决投标的条件</w:t>
      </w:r>
      <w:bookmarkEnd w:id="630"/>
      <w:bookmarkEnd w:id="631"/>
      <w:bookmarkEnd w:id="632"/>
      <w:r>
        <w:rPr>
          <w:rFonts w:hint="eastAsia" w:ascii="宋体" w:hAnsi="宋体" w:eastAsia="宋体" w:cs="宋体"/>
          <w:color w:val="auto"/>
          <w:sz w:val="24"/>
          <w:szCs w:val="24"/>
          <w:highlight w:val="none"/>
          <w:lang w:eastAsia="zh-CN"/>
        </w:rPr>
        <w:t xml:space="preserve"> </w:t>
      </w:r>
    </w:p>
    <w:p w14:paraId="222B5F2A">
      <w:pPr>
        <w:keepNext w:val="0"/>
        <w:keepLines w:val="0"/>
        <w:widowControl w:val="0"/>
        <w:suppressLineNumbers w:val="0"/>
        <w:spacing w:before="0" w:beforeAutospacing="0" w:after="0" w:afterAutospacing="0"/>
        <w:ind w:left="0" w:right="0"/>
        <w:jc w:val="center"/>
        <w:rPr>
          <w:rFonts w:hint="eastAsia" w:ascii="黑体" w:eastAsia="黑体" w:cs="黑体"/>
          <w:b/>
          <w:bCs w:val="0"/>
          <w:color w:val="auto"/>
          <w:sz w:val="28"/>
          <w:szCs w:val="28"/>
          <w:highlight w:val="none"/>
        </w:rPr>
      </w:pPr>
      <w:r>
        <w:rPr>
          <w:rFonts w:hint="eastAsia" w:ascii="黑体" w:hAnsi="Times New Roman" w:eastAsia="黑体" w:cs="黑体"/>
          <w:b/>
          <w:bCs w:val="0"/>
          <w:color w:val="auto"/>
          <w:kern w:val="2"/>
          <w:sz w:val="28"/>
          <w:szCs w:val="28"/>
          <w:highlight w:val="none"/>
          <w:lang w:val="en-US" w:eastAsia="zh-CN" w:bidi="ar"/>
        </w:rPr>
        <w:t>否决投标的条件</w:t>
      </w:r>
    </w:p>
    <w:p w14:paraId="21863511">
      <w:pPr>
        <w:pStyle w:val="17"/>
        <w:keepNext/>
        <w:keepLines/>
        <w:widowControl w:val="0"/>
        <w:suppressLineNumbers w:val="0"/>
        <w:spacing w:before="0" w:beforeAutospacing="0" w:after="0" w:afterAutospacing="0" w:line="400" w:lineRule="exact"/>
        <w:ind w:left="0" w:right="0"/>
        <w:jc w:val="both"/>
        <w:outlineLvl w:val="2"/>
        <w:rPr>
          <w:rFonts w:hint="eastAsia" w:ascii="黑体" w:eastAsia="黑体" w:cs="黑体"/>
          <w:color w:val="auto"/>
          <w:highlight w:val="none"/>
          <w:lang w:val="en-US"/>
        </w:rPr>
      </w:pPr>
      <w:bookmarkStart w:id="633" w:name="_Toc167544976"/>
      <w:bookmarkStart w:id="634" w:name="_Toc149064379"/>
      <w:bookmarkStart w:id="635" w:name="_Toc256000135"/>
      <w:bookmarkStart w:id="636" w:name="_Toc122602755"/>
      <w:bookmarkStart w:id="637" w:name="_Toc189818773"/>
      <w:r>
        <w:rPr>
          <w:rFonts w:hint="eastAsia" w:ascii="黑体" w:hAnsi="宋体" w:eastAsia="黑体" w:cs="黑体"/>
          <w:color w:val="auto"/>
          <w:kern w:val="2"/>
          <w:sz w:val="24"/>
          <w:szCs w:val="20"/>
          <w:highlight w:val="none"/>
          <w:lang w:val="en-US" w:eastAsia="zh-CN" w:bidi="ar"/>
        </w:rPr>
        <w:t>B0.总  则</w:t>
      </w:r>
      <w:bookmarkEnd w:id="633"/>
      <w:bookmarkEnd w:id="634"/>
      <w:bookmarkEnd w:id="635"/>
      <w:bookmarkEnd w:id="636"/>
      <w:bookmarkEnd w:id="637"/>
    </w:p>
    <w:p w14:paraId="7FE80B27">
      <w:pPr>
        <w:keepNext w:val="0"/>
        <w:keepLines w:val="0"/>
        <w:widowControl w:val="0"/>
        <w:suppressLineNumbers w:val="0"/>
        <w:spacing w:before="0" w:beforeAutospacing="0" w:after="0" w:afterAutospacing="0" w:line="430" w:lineRule="exact"/>
        <w:ind w:left="0" w:right="0" w:firstLine="420" w:firstLineChars="200"/>
        <w:jc w:val="both"/>
        <w:rPr>
          <w:rFonts w:hint="eastAsia" w:ascii="宋体" w:hAnsi="宋体" w:cs="宋体"/>
          <w:color w:val="auto"/>
          <w:szCs w:val="21"/>
          <w:highlight w:val="none"/>
        </w:rPr>
      </w:pPr>
      <w:r>
        <w:rPr>
          <w:rFonts w:hint="eastAsia" w:ascii="宋体" w:hAnsi="宋体" w:eastAsia="宋体" w:cs="宋体"/>
          <w:color w:val="auto"/>
          <w:kern w:val="2"/>
          <w:sz w:val="21"/>
          <w:szCs w:val="21"/>
          <w:highlight w:val="none"/>
          <w:lang w:val="en-US" w:eastAsia="zh-CN" w:bidi="ar"/>
        </w:rPr>
        <w:t>本附件所集中列示的否决投标的条件，是本章“评标办法”的组成部分，是对第二章“投标人须知”和本章正文部分所规定的否决投标的条件的总结和补充，如果出现不一致的情况，以本章前附表和正文部分的规定为准。</w:t>
      </w:r>
    </w:p>
    <w:p w14:paraId="5BAF95AD">
      <w:pPr>
        <w:pStyle w:val="17"/>
        <w:keepNext/>
        <w:keepLines/>
        <w:widowControl w:val="0"/>
        <w:suppressLineNumbers w:val="0"/>
        <w:spacing w:before="0" w:beforeAutospacing="0" w:after="0" w:afterAutospacing="0" w:line="400" w:lineRule="exact"/>
        <w:ind w:left="0" w:right="0"/>
        <w:jc w:val="both"/>
        <w:outlineLvl w:val="2"/>
        <w:rPr>
          <w:rFonts w:hint="eastAsia" w:ascii="黑体" w:eastAsia="黑体" w:cs="黑体"/>
          <w:color w:val="auto"/>
          <w:highlight w:val="none"/>
          <w:lang w:val="en-US"/>
        </w:rPr>
      </w:pPr>
      <w:bookmarkStart w:id="638" w:name="_Toc256000136"/>
      <w:bookmarkStart w:id="639" w:name="_Toc167544977"/>
      <w:bookmarkStart w:id="640" w:name="_Toc122602756"/>
      <w:bookmarkStart w:id="641" w:name="_Toc149064380"/>
      <w:bookmarkStart w:id="642" w:name="_Toc189818774"/>
      <w:r>
        <w:rPr>
          <w:rFonts w:hint="eastAsia" w:ascii="黑体" w:hAnsi="宋体" w:eastAsia="黑体" w:cs="黑体"/>
          <w:color w:val="auto"/>
          <w:kern w:val="2"/>
          <w:sz w:val="24"/>
          <w:szCs w:val="20"/>
          <w:highlight w:val="none"/>
          <w:lang w:val="en-US" w:eastAsia="zh-CN" w:bidi="ar"/>
        </w:rPr>
        <w:t>B1.否决投标的条件</w:t>
      </w:r>
      <w:bookmarkEnd w:id="638"/>
      <w:bookmarkEnd w:id="639"/>
      <w:bookmarkEnd w:id="640"/>
      <w:bookmarkEnd w:id="641"/>
      <w:bookmarkEnd w:id="642"/>
    </w:p>
    <w:p w14:paraId="4A25E291">
      <w:pPr>
        <w:keepNext w:val="0"/>
        <w:keepLines w:val="0"/>
        <w:widowControl w:val="0"/>
        <w:suppressLineNumbers w:val="0"/>
        <w:spacing w:before="0" w:beforeAutospacing="0" w:after="0" w:afterAutospacing="0" w:line="430" w:lineRule="exact"/>
        <w:ind w:left="0" w:right="0" w:firstLine="420" w:firstLineChars="200"/>
        <w:jc w:val="both"/>
        <w:rPr>
          <w:rFonts w:hint="eastAsia" w:ascii="宋体" w:hAnsi="宋体" w:cs="宋体"/>
          <w:color w:val="auto"/>
          <w:szCs w:val="21"/>
          <w:highlight w:val="none"/>
        </w:rPr>
      </w:pPr>
      <w:r>
        <w:rPr>
          <w:rFonts w:hint="eastAsia" w:ascii="宋体" w:hAnsi="宋体" w:eastAsia="宋体" w:cs="宋体"/>
          <w:color w:val="auto"/>
          <w:kern w:val="2"/>
          <w:sz w:val="21"/>
          <w:szCs w:val="21"/>
          <w:highlight w:val="none"/>
          <w:lang w:val="en-US" w:eastAsia="zh-CN" w:bidi="ar"/>
        </w:rPr>
        <w:t>投标人或其投标文件有下列情形之一的，评标委员会应当否决其投标：</w:t>
      </w:r>
    </w:p>
    <w:p w14:paraId="3E5694C3">
      <w:pPr>
        <w:keepNext w:val="0"/>
        <w:keepLines w:val="0"/>
        <w:widowControl w:val="0"/>
        <w:suppressLineNumbers w:val="0"/>
        <w:spacing w:before="0" w:beforeAutospacing="0" w:after="0" w:afterAutospacing="0" w:line="430" w:lineRule="exact"/>
        <w:ind w:left="0" w:right="0" w:firstLine="420" w:firstLineChars="200"/>
        <w:jc w:val="both"/>
        <w:rPr>
          <w:color w:val="auto"/>
          <w:szCs w:val="21"/>
          <w:highlight w:val="none"/>
        </w:rPr>
      </w:pPr>
      <w:r>
        <w:rPr>
          <w:rFonts w:hint="default" w:ascii="Times New Roman" w:hAnsi="Times New Roman" w:eastAsia="宋体" w:cs="Times New Roman"/>
          <w:color w:val="auto"/>
          <w:kern w:val="2"/>
          <w:sz w:val="21"/>
          <w:szCs w:val="21"/>
          <w:highlight w:val="none"/>
          <w:lang w:val="en-US" w:eastAsia="zh-CN" w:bidi="ar"/>
        </w:rPr>
        <w:t>B1.1</w:t>
      </w:r>
      <w:r>
        <w:rPr>
          <w:rFonts w:hint="eastAsia" w:ascii="Times New Roman" w:hAnsi="Times New Roman" w:eastAsia="宋体" w:cs="宋体"/>
          <w:color w:val="auto"/>
          <w:kern w:val="2"/>
          <w:sz w:val="21"/>
          <w:szCs w:val="21"/>
          <w:highlight w:val="none"/>
          <w:lang w:val="en-US" w:eastAsia="zh-CN" w:bidi="ar"/>
        </w:rPr>
        <w:t>在形式评审、资格评审、响应性评审中，评标委员会认定投标人的投标文件不符合评标办法前附表中规定的任何一项评审标准的。主要包括以下内容：</w:t>
      </w:r>
    </w:p>
    <w:p w14:paraId="440DECE5">
      <w:pPr>
        <w:keepNext w:val="0"/>
        <w:keepLines w:val="0"/>
        <w:widowControl w:val="0"/>
        <w:suppressLineNumbers w:val="0"/>
        <w:spacing w:before="0" w:beforeAutospacing="0" w:after="0" w:afterAutospacing="0" w:line="430" w:lineRule="exact"/>
        <w:ind w:left="0" w:right="0" w:firstLine="420" w:firstLineChars="200"/>
        <w:jc w:val="both"/>
        <w:rPr>
          <w:color w:val="auto"/>
          <w:szCs w:val="21"/>
          <w:highlight w:val="none"/>
        </w:rPr>
      </w:pPr>
      <w:r>
        <w:rPr>
          <w:rFonts w:hint="eastAsia" w:ascii="Times New Roman" w:hAnsi="Times New Roman" w:eastAsia="宋体" w:cs="宋体"/>
          <w:color w:val="auto"/>
          <w:kern w:val="2"/>
          <w:sz w:val="21"/>
          <w:szCs w:val="21"/>
          <w:highlight w:val="none"/>
          <w:lang w:val="en-US" w:eastAsia="zh-CN" w:bidi="ar"/>
        </w:rPr>
        <w:t>（</w:t>
      </w:r>
      <w:r>
        <w:rPr>
          <w:rFonts w:hint="default" w:ascii="Times New Roman" w:hAnsi="Times New Roman" w:eastAsia="宋体" w:cs="Times New Roman"/>
          <w:color w:val="auto"/>
          <w:kern w:val="2"/>
          <w:sz w:val="21"/>
          <w:szCs w:val="21"/>
          <w:highlight w:val="none"/>
          <w:lang w:val="en-US" w:eastAsia="zh-CN" w:bidi="ar"/>
        </w:rPr>
        <w:t>1</w:t>
      </w:r>
      <w:r>
        <w:rPr>
          <w:rFonts w:hint="eastAsia" w:ascii="Times New Roman" w:hAnsi="Times New Roman" w:eastAsia="宋体" w:cs="宋体"/>
          <w:color w:val="auto"/>
          <w:kern w:val="2"/>
          <w:sz w:val="21"/>
          <w:szCs w:val="21"/>
          <w:highlight w:val="none"/>
          <w:lang w:val="en-US" w:eastAsia="zh-CN" w:bidi="ar"/>
        </w:rPr>
        <w:t>）投标人名称与营业执照不一致；或提供无效的营业执照的；</w:t>
      </w:r>
    </w:p>
    <w:p w14:paraId="7632F22D">
      <w:pPr>
        <w:keepNext w:val="0"/>
        <w:keepLines w:val="0"/>
        <w:widowControl w:val="0"/>
        <w:suppressLineNumbers w:val="0"/>
        <w:spacing w:before="0" w:beforeAutospacing="0" w:after="0" w:afterAutospacing="0" w:line="430" w:lineRule="exact"/>
        <w:ind w:left="0" w:right="0" w:firstLine="420" w:firstLineChars="200"/>
        <w:jc w:val="both"/>
        <w:rPr>
          <w:color w:val="auto"/>
          <w:szCs w:val="21"/>
          <w:highlight w:val="none"/>
        </w:rPr>
      </w:pPr>
      <w:r>
        <w:rPr>
          <w:rFonts w:hint="eastAsia" w:ascii="Times New Roman" w:hAnsi="Times New Roman" w:eastAsia="宋体" w:cs="宋体"/>
          <w:color w:val="auto"/>
          <w:kern w:val="2"/>
          <w:sz w:val="21"/>
          <w:szCs w:val="21"/>
          <w:highlight w:val="none"/>
          <w:lang w:val="en-US" w:eastAsia="zh-CN" w:bidi="ar"/>
        </w:rPr>
        <w:t>（</w:t>
      </w:r>
      <w:r>
        <w:rPr>
          <w:rFonts w:hint="default" w:ascii="Times New Roman" w:hAnsi="Times New Roman" w:eastAsia="宋体" w:cs="Times New Roman"/>
          <w:color w:val="auto"/>
          <w:kern w:val="2"/>
          <w:sz w:val="21"/>
          <w:szCs w:val="21"/>
          <w:highlight w:val="none"/>
          <w:lang w:val="en-US" w:eastAsia="zh-CN" w:bidi="ar"/>
        </w:rPr>
        <w:t>2</w:t>
      </w:r>
      <w:r>
        <w:rPr>
          <w:rFonts w:hint="eastAsia" w:ascii="Times New Roman" w:hAnsi="Times New Roman" w:eastAsia="宋体" w:cs="宋体"/>
          <w:color w:val="auto"/>
          <w:kern w:val="2"/>
          <w:sz w:val="21"/>
          <w:szCs w:val="21"/>
          <w:highlight w:val="none"/>
          <w:lang w:val="en-US" w:eastAsia="zh-CN" w:bidi="ar"/>
        </w:rPr>
        <w:t>）未按照第二章</w:t>
      </w:r>
      <w:r>
        <w:rPr>
          <w:rFonts w:hint="default" w:ascii="Times New Roman" w:hAnsi="Times New Roman" w:eastAsia="宋体" w:cs="Times New Roman"/>
          <w:color w:val="auto"/>
          <w:kern w:val="2"/>
          <w:sz w:val="21"/>
          <w:szCs w:val="21"/>
          <w:highlight w:val="none"/>
          <w:lang w:val="en-US" w:eastAsia="zh-CN" w:bidi="ar"/>
        </w:rPr>
        <w:t>“</w:t>
      </w:r>
      <w:r>
        <w:rPr>
          <w:rFonts w:hint="eastAsia" w:ascii="Times New Roman" w:hAnsi="Times New Roman" w:eastAsia="宋体" w:cs="宋体"/>
          <w:color w:val="auto"/>
          <w:kern w:val="2"/>
          <w:sz w:val="21"/>
          <w:szCs w:val="21"/>
          <w:highlight w:val="none"/>
          <w:lang w:val="en-US" w:eastAsia="zh-CN" w:bidi="ar"/>
        </w:rPr>
        <w:t>投标人须知</w:t>
      </w:r>
      <w:r>
        <w:rPr>
          <w:rFonts w:hint="default" w:ascii="Times New Roman" w:hAnsi="Times New Roman" w:eastAsia="宋体" w:cs="Times New Roman"/>
          <w:color w:val="auto"/>
          <w:kern w:val="2"/>
          <w:sz w:val="21"/>
          <w:szCs w:val="21"/>
          <w:highlight w:val="none"/>
          <w:lang w:val="en-US" w:eastAsia="zh-CN" w:bidi="ar"/>
        </w:rPr>
        <w:t>”</w:t>
      </w:r>
      <w:r>
        <w:rPr>
          <w:rFonts w:hint="eastAsia" w:ascii="Times New Roman" w:hAnsi="Times New Roman" w:eastAsia="宋体" w:cs="宋体"/>
          <w:color w:val="auto"/>
          <w:kern w:val="2"/>
          <w:sz w:val="21"/>
          <w:szCs w:val="21"/>
          <w:highlight w:val="none"/>
          <w:lang w:val="en-US" w:eastAsia="zh-CN" w:bidi="ar"/>
        </w:rPr>
        <w:t>第</w:t>
      </w:r>
      <w:r>
        <w:rPr>
          <w:rFonts w:hint="default" w:ascii="Times New Roman" w:hAnsi="Times New Roman" w:eastAsia="宋体" w:cs="Times New Roman"/>
          <w:color w:val="auto"/>
          <w:kern w:val="2"/>
          <w:sz w:val="21"/>
          <w:szCs w:val="21"/>
          <w:highlight w:val="none"/>
          <w:lang w:val="en-US" w:eastAsia="zh-CN" w:bidi="ar"/>
        </w:rPr>
        <w:t>3.7.3</w:t>
      </w:r>
      <w:r>
        <w:rPr>
          <w:rFonts w:hint="eastAsia" w:ascii="Times New Roman" w:hAnsi="Times New Roman" w:eastAsia="宋体" w:cs="宋体"/>
          <w:color w:val="auto"/>
          <w:kern w:val="2"/>
          <w:sz w:val="21"/>
          <w:szCs w:val="21"/>
          <w:highlight w:val="none"/>
          <w:lang w:val="en-US" w:eastAsia="zh-CN" w:bidi="ar"/>
        </w:rPr>
        <w:t>（</w:t>
      </w:r>
      <w:r>
        <w:rPr>
          <w:rFonts w:hint="default" w:ascii="Times New Roman" w:hAnsi="Times New Roman" w:eastAsia="宋体" w:cs="Times New Roman"/>
          <w:color w:val="auto"/>
          <w:kern w:val="2"/>
          <w:sz w:val="21"/>
          <w:szCs w:val="21"/>
          <w:highlight w:val="none"/>
          <w:lang w:val="en-US" w:eastAsia="zh-CN" w:bidi="ar"/>
        </w:rPr>
        <w:t>4</w:t>
      </w:r>
      <w:r>
        <w:rPr>
          <w:rFonts w:hint="eastAsia" w:ascii="Times New Roman" w:hAnsi="Times New Roman" w:eastAsia="宋体" w:cs="宋体"/>
          <w:color w:val="auto"/>
          <w:kern w:val="2"/>
          <w:sz w:val="21"/>
          <w:szCs w:val="21"/>
          <w:highlight w:val="none"/>
          <w:lang w:val="en-US" w:eastAsia="zh-CN" w:bidi="ar"/>
        </w:rPr>
        <w:t>）目规定和第六章</w:t>
      </w:r>
      <w:r>
        <w:rPr>
          <w:rFonts w:hint="default" w:ascii="Times New Roman" w:hAnsi="Times New Roman" w:eastAsia="宋体" w:cs="Times New Roman"/>
          <w:color w:val="auto"/>
          <w:kern w:val="2"/>
          <w:sz w:val="21"/>
          <w:szCs w:val="21"/>
          <w:highlight w:val="none"/>
          <w:lang w:val="en-US" w:eastAsia="zh-CN" w:bidi="ar"/>
        </w:rPr>
        <w:t>“</w:t>
      </w:r>
      <w:r>
        <w:rPr>
          <w:rFonts w:hint="eastAsia" w:ascii="Times New Roman" w:hAnsi="Times New Roman" w:eastAsia="宋体" w:cs="宋体"/>
          <w:color w:val="auto"/>
          <w:kern w:val="2"/>
          <w:sz w:val="21"/>
          <w:szCs w:val="21"/>
          <w:highlight w:val="none"/>
          <w:lang w:val="en-US" w:eastAsia="zh-CN" w:bidi="ar"/>
        </w:rPr>
        <w:t>投标文件格式</w:t>
      </w:r>
      <w:r>
        <w:rPr>
          <w:rFonts w:hint="default" w:ascii="Times New Roman" w:hAnsi="Times New Roman" w:eastAsia="宋体" w:cs="Times New Roman"/>
          <w:color w:val="auto"/>
          <w:kern w:val="2"/>
          <w:sz w:val="21"/>
          <w:szCs w:val="21"/>
          <w:highlight w:val="none"/>
          <w:lang w:val="en-US" w:eastAsia="zh-CN" w:bidi="ar"/>
        </w:rPr>
        <w:t>”</w:t>
      </w:r>
      <w:r>
        <w:rPr>
          <w:rFonts w:hint="eastAsia" w:ascii="Times New Roman" w:hAnsi="Times New Roman" w:eastAsia="宋体" w:cs="宋体"/>
          <w:color w:val="auto"/>
          <w:kern w:val="2"/>
          <w:sz w:val="21"/>
          <w:szCs w:val="21"/>
          <w:highlight w:val="none"/>
          <w:lang w:val="en-US" w:eastAsia="zh-CN" w:bidi="ar"/>
        </w:rPr>
        <w:t>的要求进行电子签章的；</w:t>
      </w:r>
    </w:p>
    <w:p w14:paraId="55738BE7">
      <w:pPr>
        <w:keepNext w:val="0"/>
        <w:keepLines w:val="0"/>
        <w:widowControl w:val="0"/>
        <w:suppressLineNumbers w:val="0"/>
        <w:spacing w:before="0" w:beforeAutospacing="0" w:after="0" w:afterAutospacing="0" w:line="430" w:lineRule="exact"/>
        <w:ind w:left="0" w:right="0" w:firstLine="420" w:firstLineChars="200"/>
        <w:jc w:val="both"/>
        <w:rPr>
          <w:color w:val="auto"/>
          <w:szCs w:val="21"/>
          <w:highlight w:val="none"/>
        </w:rPr>
      </w:pPr>
      <w:r>
        <w:rPr>
          <w:rFonts w:hint="eastAsia" w:ascii="Times New Roman" w:hAnsi="Times New Roman" w:eastAsia="宋体" w:cs="宋体"/>
          <w:color w:val="auto"/>
          <w:kern w:val="2"/>
          <w:sz w:val="21"/>
          <w:szCs w:val="21"/>
          <w:highlight w:val="none"/>
          <w:lang w:val="en-US" w:eastAsia="zh-CN" w:bidi="ar"/>
        </w:rPr>
        <w:t>（</w:t>
      </w:r>
      <w:r>
        <w:rPr>
          <w:rFonts w:hint="default" w:ascii="Times New Roman" w:hAnsi="Times New Roman" w:eastAsia="宋体" w:cs="Times New Roman"/>
          <w:color w:val="auto"/>
          <w:kern w:val="2"/>
          <w:sz w:val="21"/>
          <w:szCs w:val="21"/>
          <w:highlight w:val="none"/>
          <w:lang w:val="en-US" w:eastAsia="zh-CN" w:bidi="ar"/>
        </w:rPr>
        <w:t>3</w:t>
      </w:r>
      <w:r>
        <w:rPr>
          <w:rFonts w:hint="eastAsia" w:ascii="Times New Roman" w:hAnsi="Times New Roman" w:eastAsia="宋体" w:cs="宋体"/>
          <w:color w:val="auto"/>
          <w:kern w:val="2"/>
          <w:sz w:val="21"/>
          <w:szCs w:val="21"/>
          <w:highlight w:val="none"/>
          <w:lang w:val="en-US" w:eastAsia="zh-CN" w:bidi="ar"/>
        </w:rPr>
        <w:t>）联合体投标没有提交共同投标协议或共同投标协议未按招标文件提供的格式签署、提交，未明确联合体牵头人和各方权利与义务，未承诺就中标项目向招标人承担连带责任的（如有）；</w:t>
      </w:r>
    </w:p>
    <w:p w14:paraId="6354E1CA">
      <w:pPr>
        <w:keepNext w:val="0"/>
        <w:keepLines w:val="0"/>
        <w:widowControl w:val="0"/>
        <w:suppressLineNumbers w:val="0"/>
        <w:spacing w:before="0" w:beforeAutospacing="0" w:after="0" w:afterAutospacing="0" w:line="430" w:lineRule="exact"/>
        <w:ind w:left="0" w:right="0" w:firstLine="420" w:firstLineChars="200"/>
        <w:jc w:val="both"/>
        <w:rPr>
          <w:color w:val="auto"/>
          <w:szCs w:val="21"/>
          <w:highlight w:val="none"/>
        </w:rPr>
      </w:pPr>
      <w:r>
        <w:rPr>
          <w:rFonts w:hint="eastAsia" w:ascii="Times New Roman" w:hAnsi="Times New Roman" w:eastAsia="宋体" w:cs="宋体"/>
          <w:color w:val="auto"/>
          <w:kern w:val="2"/>
          <w:sz w:val="21"/>
          <w:szCs w:val="21"/>
          <w:highlight w:val="none"/>
          <w:lang w:val="en-US" w:eastAsia="zh-CN" w:bidi="ar"/>
        </w:rPr>
        <w:t>（</w:t>
      </w:r>
      <w:r>
        <w:rPr>
          <w:rFonts w:hint="default" w:ascii="Times New Roman" w:hAnsi="Times New Roman" w:eastAsia="宋体" w:cs="Times New Roman"/>
          <w:color w:val="auto"/>
          <w:kern w:val="2"/>
          <w:sz w:val="21"/>
          <w:szCs w:val="21"/>
          <w:highlight w:val="none"/>
          <w:lang w:val="en-US" w:eastAsia="zh-CN" w:bidi="ar"/>
        </w:rPr>
        <w:t>4</w:t>
      </w:r>
      <w:r>
        <w:rPr>
          <w:rFonts w:hint="eastAsia" w:ascii="Times New Roman" w:hAnsi="Times New Roman" w:eastAsia="宋体" w:cs="宋体"/>
          <w:color w:val="auto"/>
          <w:kern w:val="2"/>
          <w:sz w:val="21"/>
          <w:szCs w:val="21"/>
          <w:highlight w:val="none"/>
          <w:lang w:val="en-US" w:eastAsia="zh-CN" w:bidi="ar"/>
        </w:rPr>
        <w:t>）同一投标人提交两个以上不同的投标文件或者投标报价的（但招标文件要求提交备选投标的除外）；</w:t>
      </w:r>
    </w:p>
    <w:p w14:paraId="18BE1A2D">
      <w:pPr>
        <w:keepNext w:val="0"/>
        <w:keepLines w:val="0"/>
        <w:widowControl w:val="0"/>
        <w:suppressLineNumbers w:val="0"/>
        <w:spacing w:before="0" w:beforeAutospacing="0" w:after="0" w:afterAutospacing="0" w:line="430" w:lineRule="exact"/>
        <w:ind w:left="0" w:right="0" w:firstLine="420" w:firstLineChars="200"/>
        <w:jc w:val="both"/>
        <w:rPr>
          <w:color w:val="auto"/>
          <w:szCs w:val="21"/>
          <w:highlight w:val="none"/>
        </w:rPr>
      </w:pPr>
      <w:r>
        <w:rPr>
          <w:rFonts w:hint="eastAsia" w:ascii="Times New Roman" w:hAnsi="Times New Roman" w:eastAsia="宋体" w:cs="宋体"/>
          <w:color w:val="auto"/>
          <w:kern w:val="2"/>
          <w:sz w:val="21"/>
          <w:szCs w:val="21"/>
          <w:highlight w:val="none"/>
          <w:lang w:val="en-US" w:eastAsia="zh-CN" w:bidi="ar"/>
        </w:rPr>
        <w:t>（</w:t>
      </w:r>
      <w:r>
        <w:rPr>
          <w:rFonts w:hint="default" w:ascii="Times New Roman" w:hAnsi="Times New Roman" w:eastAsia="宋体" w:cs="Times New Roman"/>
          <w:color w:val="auto"/>
          <w:kern w:val="2"/>
          <w:sz w:val="21"/>
          <w:szCs w:val="21"/>
          <w:highlight w:val="none"/>
          <w:lang w:val="en-US" w:eastAsia="zh-CN" w:bidi="ar"/>
        </w:rPr>
        <w:t>5</w:t>
      </w:r>
      <w:r>
        <w:rPr>
          <w:rFonts w:hint="eastAsia" w:ascii="Times New Roman" w:hAnsi="Times New Roman" w:eastAsia="宋体" w:cs="宋体"/>
          <w:color w:val="auto"/>
          <w:kern w:val="2"/>
          <w:sz w:val="21"/>
          <w:szCs w:val="21"/>
          <w:highlight w:val="none"/>
          <w:lang w:val="en-US" w:eastAsia="zh-CN" w:bidi="ar"/>
        </w:rPr>
        <w:t>）未按照招标文件的要求报送应有的投标报价表格的；</w:t>
      </w:r>
    </w:p>
    <w:p w14:paraId="72E604D7">
      <w:pPr>
        <w:keepNext w:val="0"/>
        <w:keepLines w:val="0"/>
        <w:widowControl w:val="0"/>
        <w:suppressLineNumbers w:val="0"/>
        <w:spacing w:before="0" w:beforeAutospacing="0" w:after="0" w:afterAutospacing="0" w:line="430" w:lineRule="exact"/>
        <w:ind w:left="0" w:right="0" w:firstLine="420" w:firstLineChars="200"/>
        <w:jc w:val="both"/>
        <w:rPr>
          <w:color w:val="auto"/>
          <w:szCs w:val="21"/>
          <w:highlight w:val="none"/>
        </w:rPr>
      </w:pPr>
      <w:r>
        <w:rPr>
          <w:rFonts w:hint="eastAsia" w:ascii="Times New Roman" w:hAnsi="Times New Roman" w:eastAsia="宋体" w:cs="宋体"/>
          <w:color w:val="auto"/>
          <w:kern w:val="2"/>
          <w:sz w:val="21"/>
          <w:szCs w:val="21"/>
          <w:highlight w:val="none"/>
          <w:lang w:val="en-US" w:eastAsia="zh-CN" w:bidi="ar"/>
        </w:rPr>
        <w:t>（</w:t>
      </w:r>
      <w:r>
        <w:rPr>
          <w:rFonts w:hint="default" w:ascii="Times New Roman" w:hAnsi="Times New Roman" w:eastAsia="宋体" w:cs="Times New Roman"/>
          <w:color w:val="auto"/>
          <w:kern w:val="2"/>
          <w:sz w:val="21"/>
          <w:szCs w:val="21"/>
          <w:highlight w:val="none"/>
          <w:lang w:val="en-US" w:eastAsia="zh-CN" w:bidi="ar"/>
        </w:rPr>
        <w:t>6</w:t>
      </w:r>
      <w:r>
        <w:rPr>
          <w:rFonts w:hint="eastAsia" w:ascii="Times New Roman" w:hAnsi="Times New Roman" w:eastAsia="宋体" w:cs="宋体"/>
          <w:color w:val="auto"/>
          <w:kern w:val="2"/>
          <w:sz w:val="21"/>
          <w:szCs w:val="21"/>
          <w:highlight w:val="none"/>
          <w:lang w:val="en-US" w:eastAsia="zh-CN" w:bidi="ar"/>
        </w:rPr>
        <w:t>）项目负责人二次刷卡实名认证未通过的；</w:t>
      </w:r>
    </w:p>
    <w:p w14:paraId="3D1267DF">
      <w:pPr>
        <w:keepNext w:val="0"/>
        <w:keepLines w:val="0"/>
        <w:widowControl w:val="0"/>
        <w:suppressLineNumbers w:val="0"/>
        <w:spacing w:before="0" w:beforeAutospacing="0" w:after="0" w:afterAutospacing="0" w:line="430" w:lineRule="exact"/>
        <w:ind w:left="0" w:right="0" w:firstLine="420" w:firstLineChars="200"/>
        <w:jc w:val="both"/>
        <w:rPr>
          <w:color w:val="auto"/>
          <w:szCs w:val="21"/>
          <w:highlight w:val="none"/>
        </w:rPr>
      </w:pPr>
      <w:r>
        <w:rPr>
          <w:rFonts w:hint="eastAsia" w:ascii="Times New Roman" w:hAnsi="Times New Roman" w:eastAsia="宋体" w:cs="宋体"/>
          <w:color w:val="auto"/>
          <w:kern w:val="2"/>
          <w:sz w:val="21"/>
          <w:szCs w:val="21"/>
          <w:highlight w:val="none"/>
          <w:lang w:val="en-US" w:eastAsia="zh-CN" w:bidi="ar"/>
        </w:rPr>
        <w:t>（</w:t>
      </w:r>
      <w:r>
        <w:rPr>
          <w:rFonts w:hint="default" w:ascii="Times New Roman" w:hAnsi="Times New Roman" w:eastAsia="宋体" w:cs="Times New Roman"/>
          <w:color w:val="auto"/>
          <w:kern w:val="2"/>
          <w:sz w:val="21"/>
          <w:szCs w:val="21"/>
          <w:highlight w:val="none"/>
          <w:lang w:val="en-US" w:eastAsia="zh-CN" w:bidi="ar"/>
        </w:rPr>
        <w:t>7</w:t>
      </w:r>
      <w:r>
        <w:rPr>
          <w:rFonts w:hint="eastAsia" w:ascii="Times New Roman" w:hAnsi="Times New Roman" w:eastAsia="宋体" w:cs="宋体"/>
          <w:color w:val="auto"/>
          <w:kern w:val="2"/>
          <w:sz w:val="21"/>
          <w:szCs w:val="21"/>
          <w:highlight w:val="none"/>
          <w:lang w:val="en-US" w:eastAsia="zh-CN" w:bidi="ar"/>
        </w:rPr>
        <w:t>）法定代表人或授权委托人未完成实名认证的；</w:t>
      </w:r>
      <w:r>
        <w:rPr>
          <w:rFonts w:hint="default" w:ascii="Times New Roman" w:hAnsi="Times New Roman" w:eastAsia="宋体" w:cs="Times New Roman"/>
          <w:color w:val="auto"/>
          <w:kern w:val="2"/>
          <w:sz w:val="21"/>
          <w:szCs w:val="21"/>
          <w:highlight w:val="none"/>
          <w:lang w:val="en-US" w:eastAsia="zh-CN" w:bidi="ar"/>
        </w:rPr>
        <w:t xml:space="preserve"> </w:t>
      </w:r>
    </w:p>
    <w:p w14:paraId="1D8C3A74">
      <w:pPr>
        <w:keepNext w:val="0"/>
        <w:keepLines w:val="0"/>
        <w:widowControl w:val="0"/>
        <w:suppressLineNumbers w:val="0"/>
        <w:spacing w:before="0" w:beforeAutospacing="0" w:after="0" w:afterAutospacing="0" w:line="430" w:lineRule="exact"/>
        <w:ind w:left="0" w:right="0" w:firstLine="420" w:firstLineChars="200"/>
        <w:jc w:val="both"/>
        <w:rPr>
          <w:color w:val="auto"/>
          <w:szCs w:val="21"/>
          <w:highlight w:val="none"/>
        </w:rPr>
      </w:pPr>
      <w:r>
        <w:rPr>
          <w:rFonts w:hint="eastAsia" w:ascii="Times New Roman" w:hAnsi="Times New Roman" w:eastAsia="宋体" w:cs="宋体"/>
          <w:color w:val="auto"/>
          <w:kern w:val="2"/>
          <w:sz w:val="21"/>
          <w:szCs w:val="21"/>
          <w:highlight w:val="none"/>
          <w:lang w:val="en-US" w:eastAsia="zh-CN" w:bidi="ar"/>
        </w:rPr>
        <w:t>（</w:t>
      </w:r>
      <w:r>
        <w:rPr>
          <w:rFonts w:hint="default" w:ascii="Times New Roman" w:hAnsi="Times New Roman" w:eastAsia="宋体" w:cs="Times New Roman"/>
          <w:color w:val="auto"/>
          <w:kern w:val="2"/>
          <w:sz w:val="21"/>
          <w:szCs w:val="21"/>
          <w:highlight w:val="none"/>
          <w:lang w:val="en-US" w:eastAsia="zh-CN" w:bidi="ar"/>
        </w:rPr>
        <w:t>8</w:t>
      </w:r>
      <w:r>
        <w:rPr>
          <w:rFonts w:hint="eastAsia" w:ascii="Times New Roman" w:hAnsi="Times New Roman" w:eastAsia="宋体" w:cs="宋体"/>
          <w:color w:val="auto"/>
          <w:kern w:val="2"/>
          <w:sz w:val="21"/>
          <w:szCs w:val="21"/>
          <w:highlight w:val="none"/>
          <w:lang w:val="en-US" w:eastAsia="zh-CN" w:bidi="ar"/>
        </w:rPr>
        <w:t>）</w:t>
      </w:r>
      <w:r>
        <w:rPr>
          <w:rFonts w:hint="eastAsia" w:ascii="Times New Roman" w:hAnsi="Times New Roman" w:eastAsia="宋体" w:cs="宋体"/>
          <w:color w:val="auto"/>
          <w:kern w:val="2"/>
          <w:sz w:val="21"/>
          <w:szCs w:val="24"/>
          <w:highlight w:val="none"/>
          <w:lang w:val="en-US" w:eastAsia="zh-CN" w:bidi="ar"/>
        </w:rPr>
        <w:t>采用技术标暗标评审的，</w:t>
      </w:r>
      <w:r>
        <w:rPr>
          <w:rFonts w:hint="eastAsia" w:ascii="Times New Roman" w:hAnsi="Times New Roman" w:eastAsia="宋体" w:cs="宋体"/>
          <w:color w:val="auto"/>
          <w:kern w:val="0"/>
          <w:sz w:val="21"/>
          <w:szCs w:val="21"/>
          <w:highlight w:val="none"/>
          <w:lang w:val="en-US" w:eastAsia="zh-CN" w:bidi="ar"/>
        </w:rPr>
        <w:t>未按招标文件要求编制技术标（暗标）投标文件的；</w:t>
      </w:r>
      <w:r>
        <w:rPr>
          <w:rFonts w:hint="default" w:ascii="Times New Roman" w:hAnsi="Times New Roman" w:eastAsia="宋体" w:cs="Times New Roman"/>
          <w:color w:val="auto"/>
          <w:kern w:val="2"/>
          <w:sz w:val="21"/>
          <w:szCs w:val="21"/>
          <w:highlight w:val="none"/>
          <w:lang w:val="en-US" w:eastAsia="zh-CN" w:bidi="ar"/>
        </w:rPr>
        <w:t xml:space="preserve"> </w:t>
      </w:r>
    </w:p>
    <w:p w14:paraId="4BD129C8">
      <w:pPr>
        <w:keepNext w:val="0"/>
        <w:keepLines w:val="0"/>
        <w:widowControl/>
        <w:suppressLineNumbers w:val="0"/>
        <w:spacing w:before="0" w:beforeAutospacing="0" w:after="0" w:afterAutospacing="0" w:line="430" w:lineRule="exact"/>
        <w:ind w:left="0" w:right="0" w:firstLine="420" w:firstLineChars="200"/>
        <w:jc w:val="both"/>
        <w:rPr>
          <w:color w:val="auto"/>
          <w:szCs w:val="21"/>
          <w:highlight w:val="none"/>
        </w:rPr>
      </w:pPr>
      <w:r>
        <w:rPr>
          <w:rFonts w:hint="eastAsia" w:ascii="Times New Roman" w:hAnsi="Times New Roman" w:eastAsia="宋体" w:cs="宋体"/>
          <w:color w:val="auto"/>
          <w:kern w:val="0"/>
          <w:sz w:val="21"/>
          <w:szCs w:val="21"/>
          <w:highlight w:val="none"/>
          <w:lang w:val="en-US" w:eastAsia="zh-CN" w:bidi="ar"/>
        </w:rPr>
        <w:t>（</w:t>
      </w:r>
      <w:r>
        <w:rPr>
          <w:rFonts w:hint="default" w:ascii="Times New Roman" w:hAnsi="Times New Roman" w:eastAsia="宋体" w:cs="Times New Roman"/>
          <w:color w:val="auto"/>
          <w:kern w:val="0"/>
          <w:sz w:val="21"/>
          <w:szCs w:val="21"/>
          <w:highlight w:val="none"/>
          <w:lang w:val="en-US" w:eastAsia="zh-CN" w:bidi="ar"/>
        </w:rPr>
        <w:t>9</w:t>
      </w:r>
      <w:r>
        <w:rPr>
          <w:rFonts w:hint="eastAsia" w:ascii="Times New Roman" w:hAnsi="Times New Roman" w:eastAsia="宋体" w:cs="宋体"/>
          <w:color w:val="auto"/>
          <w:kern w:val="0"/>
          <w:sz w:val="21"/>
          <w:szCs w:val="21"/>
          <w:highlight w:val="none"/>
          <w:lang w:val="en-US" w:eastAsia="zh-CN" w:bidi="ar"/>
        </w:rPr>
        <w:t>）</w:t>
      </w:r>
      <w:r>
        <w:rPr>
          <w:rFonts w:hint="eastAsia" w:ascii="Times New Roman" w:hAnsi="Times New Roman" w:eastAsia="宋体" w:cs="宋体"/>
          <w:color w:val="auto"/>
          <w:kern w:val="2"/>
          <w:sz w:val="21"/>
          <w:szCs w:val="21"/>
          <w:highlight w:val="none"/>
          <w:lang w:val="en-US" w:eastAsia="zh-CN" w:bidi="ar"/>
        </w:rPr>
        <w:t>投标人资质条件不符合国家规定和招标文件要求的；</w:t>
      </w:r>
    </w:p>
    <w:p w14:paraId="26CE5607">
      <w:pPr>
        <w:keepNext w:val="0"/>
        <w:keepLines w:val="0"/>
        <w:widowControl w:val="0"/>
        <w:suppressLineNumbers w:val="0"/>
        <w:spacing w:before="0" w:beforeAutospacing="0" w:after="0" w:afterAutospacing="0" w:line="430" w:lineRule="exact"/>
        <w:ind w:left="0" w:right="0" w:firstLine="420" w:firstLineChars="200"/>
        <w:jc w:val="both"/>
        <w:rPr>
          <w:color w:val="auto"/>
          <w:szCs w:val="21"/>
          <w:highlight w:val="none"/>
        </w:rPr>
      </w:pPr>
      <w:r>
        <w:rPr>
          <w:rFonts w:hint="eastAsia" w:ascii="Times New Roman" w:hAnsi="Times New Roman" w:eastAsia="宋体" w:cs="宋体"/>
          <w:color w:val="auto"/>
          <w:kern w:val="2"/>
          <w:sz w:val="21"/>
          <w:szCs w:val="21"/>
          <w:highlight w:val="none"/>
          <w:lang w:val="en-US" w:eastAsia="zh-CN" w:bidi="ar"/>
        </w:rPr>
        <w:t>（</w:t>
      </w:r>
      <w:r>
        <w:rPr>
          <w:rFonts w:hint="default" w:ascii="Times New Roman" w:hAnsi="Times New Roman" w:eastAsia="宋体" w:cs="Times New Roman"/>
          <w:color w:val="auto"/>
          <w:kern w:val="2"/>
          <w:sz w:val="21"/>
          <w:szCs w:val="21"/>
          <w:highlight w:val="none"/>
          <w:lang w:val="en-US" w:eastAsia="zh-CN" w:bidi="ar"/>
        </w:rPr>
        <w:t>10</w:t>
      </w:r>
      <w:r>
        <w:rPr>
          <w:rFonts w:hint="eastAsia" w:ascii="Times New Roman" w:hAnsi="Times New Roman" w:eastAsia="宋体" w:cs="宋体"/>
          <w:color w:val="auto"/>
          <w:kern w:val="2"/>
          <w:sz w:val="21"/>
          <w:szCs w:val="21"/>
          <w:highlight w:val="none"/>
          <w:lang w:val="en-US" w:eastAsia="zh-CN" w:bidi="ar"/>
        </w:rPr>
        <w:t>）项目负责人资格不符合招标文件规定的专业等级要求的；</w:t>
      </w:r>
    </w:p>
    <w:p w14:paraId="2F2C3F99">
      <w:pPr>
        <w:keepNext w:val="0"/>
        <w:keepLines w:val="0"/>
        <w:widowControl w:val="0"/>
        <w:suppressLineNumbers w:val="0"/>
        <w:spacing w:before="0" w:beforeAutospacing="0" w:after="0" w:afterAutospacing="0" w:line="430" w:lineRule="exact"/>
        <w:ind w:left="0" w:right="0" w:firstLine="420" w:firstLineChars="200"/>
        <w:jc w:val="both"/>
        <w:rPr>
          <w:color w:val="auto"/>
          <w:szCs w:val="21"/>
          <w:highlight w:val="none"/>
        </w:rPr>
      </w:pPr>
      <w:r>
        <w:rPr>
          <w:rFonts w:hint="eastAsia" w:ascii="Times New Roman" w:hAnsi="Times New Roman" w:eastAsia="宋体" w:cs="宋体"/>
          <w:color w:val="auto"/>
          <w:kern w:val="2"/>
          <w:sz w:val="21"/>
          <w:szCs w:val="21"/>
          <w:highlight w:val="none"/>
          <w:lang w:val="en-US" w:eastAsia="zh-CN" w:bidi="ar"/>
        </w:rPr>
        <w:t>（</w:t>
      </w:r>
      <w:r>
        <w:rPr>
          <w:rFonts w:hint="default" w:ascii="Times New Roman" w:hAnsi="Times New Roman" w:eastAsia="宋体" w:cs="Times New Roman"/>
          <w:color w:val="auto"/>
          <w:kern w:val="2"/>
          <w:sz w:val="21"/>
          <w:szCs w:val="21"/>
          <w:highlight w:val="none"/>
          <w:lang w:val="en-US" w:eastAsia="zh-CN" w:bidi="ar"/>
        </w:rPr>
        <w:t>11</w:t>
      </w:r>
      <w:r>
        <w:rPr>
          <w:rFonts w:hint="eastAsia" w:ascii="Times New Roman" w:hAnsi="Times New Roman" w:eastAsia="宋体" w:cs="宋体"/>
          <w:color w:val="auto"/>
          <w:kern w:val="2"/>
          <w:sz w:val="21"/>
          <w:szCs w:val="21"/>
          <w:highlight w:val="none"/>
          <w:lang w:val="en-US" w:eastAsia="zh-CN" w:bidi="ar"/>
        </w:rPr>
        <w:t>）具有投标人须知第</w:t>
      </w:r>
      <w:r>
        <w:rPr>
          <w:rFonts w:hint="default" w:ascii="Times New Roman" w:hAnsi="Times New Roman" w:eastAsia="宋体" w:cs="Times New Roman"/>
          <w:color w:val="auto"/>
          <w:kern w:val="2"/>
          <w:sz w:val="21"/>
          <w:szCs w:val="21"/>
          <w:highlight w:val="none"/>
          <w:lang w:val="en-US" w:eastAsia="zh-CN" w:bidi="ar"/>
        </w:rPr>
        <w:t>1.4.3</w:t>
      </w:r>
      <w:r>
        <w:rPr>
          <w:rFonts w:hint="eastAsia" w:ascii="Times New Roman" w:hAnsi="Times New Roman" w:eastAsia="宋体" w:cs="宋体"/>
          <w:color w:val="auto"/>
          <w:kern w:val="2"/>
          <w:sz w:val="21"/>
          <w:szCs w:val="21"/>
          <w:highlight w:val="none"/>
          <w:lang w:val="en-US" w:eastAsia="zh-CN" w:bidi="ar"/>
        </w:rPr>
        <w:t>（</w:t>
      </w:r>
      <w:r>
        <w:rPr>
          <w:rFonts w:hint="default" w:ascii="Times New Roman" w:hAnsi="Times New Roman" w:eastAsia="宋体" w:cs="Times New Roman"/>
          <w:color w:val="auto"/>
          <w:kern w:val="2"/>
          <w:sz w:val="21"/>
          <w:szCs w:val="21"/>
          <w:highlight w:val="none"/>
          <w:lang w:val="en-US" w:eastAsia="zh-CN" w:bidi="ar"/>
        </w:rPr>
        <w:t>10</w:t>
      </w:r>
      <w:r>
        <w:rPr>
          <w:rFonts w:hint="eastAsia" w:ascii="Times New Roman" w:hAnsi="Times New Roman" w:eastAsia="宋体" w:cs="宋体"/>
          <w:color w:val="auto"/>
          <w:kern w:val="2"/>
          <w:sz w:val="21"/>
          <w:szCs w:val="21"/>
          <w:highlight w:val="none"/>
          <w:lang w:val="en-US" w:eastAsia="zh-CN" w:bidi="ar"/>
        </w:rPr>
        <w:t>）至（</w:t>
      </w:r>
      <w:r>
        <w:rPr>
          <w:rFonts w:hint="default" w:ascii="Times New Roman" w:hAnsi="Times New Roman" w:eastAsia="宋体" w:cs="Times New Roman"/>
          <w:color w:val="auto"/>
          <w:kern w:val="2"/>
          <w:sz w:val="21"/>
          <w:szCs w:val="21"/>
          <w:highlight w:val="none"/>
          <w:lang w:val="en-US" w:eastAsia="zh-CN" w:bidi="ar"/>
        </w:rPr>
        <w:t>17</w:t>
      </w:r>
      <w:r>
        <w:rPr>
          <w:rFonts w:hint="eastAsia" w:ascii="Times New Roman" w:hAnsi="Times New Roman" w:eastAsia="宋体" w:cs="宋体"/>
          <w:color w:val="auto"/>
          <w:kern w:val="2"/>
          <w:sz w:val="21"/>
          <w:szCs w:val="21"/>
          <w:highlight w:val="none"/>
          <w:lang w:val="en-US" w:eastAsia="zh-CN" w:bidi="ar"/>
        </w:rPr>
        <w:t>）条目规定的情形；</w:t>
      </w:r>
    </w:p>
    <w:p w14:paraId="2002F3DF">
      <w:pPr>
        <w:keepNext w:val="0"/>
        <w:keepLines w:val="0"/>
        <w:widowControl w:val="0"/>
        <w:suppressLineNumbers w:val="0"/>
        <w:spacing w:before="0" w:beforeAutospacing="0" w:after="0" w:afterAutospacing="0" w:line="430" w:lineRule="exact"/>
        <w:ind w:left="0" w:right="0" w:firstLine="420" w:firstLineChars="200"/>
        <w:jc w:val="both"/>
        <w:rPr>
          <w:color w:val="auto"/>
          <w:szCs w:val="21"/>
          <w:highlight w:val="none"/>
        </w:rPr>
      </w:pPr>
      <w:r>
        <w:rPr>
          <w:rFonts w:hint="eastAsia" w:ascii="Times New Roman" w:hAnsi="Times New Roman" w:eastAsia="宋体" w:cs="宋体"/>
          <w:color w:val="auto"/>
          <w:kern w:val="2"/>
          <w:sz w:val="21"/>
          <w:szCs w:val="21"/>
          <w:highlight w:val="none"/>
          <w:lang w:val="en-US" w:eastAsia="zh-CN" w:bidi="ar"/>
        </w:rPr>
        <w:t>（</w:t>
      </w:r>
      <w:r>
        <w:rPr>
          <w:rFonts w:hint="default" w:ascii="Times New Roman" w:hAnsi="Times New Roman" w:eastAsia="宋体" w:cs="Times New Roman"/>
          <w:color w:val="auto"/>
          <w:kern w:val="2"/>
          <w:sz w:val="21"/>
          <w:szCs w:val="21"/>
          <w:highlight w:val="none"/>
          <w:lang w:val="en-US" w:eastAsia="zh-CN" w:bidi="ar"/>
        </w:rPr>
        <w:t>12</w:t>
      </w:r>
      <w:r>
        <w:rPr>
          <w:rFonts w:hint="eastAsia" w:ascii="Times New Roman" w:hAnsi="Times New Roman" w:eastAsia="宋体" w:cs="宋体"/>
          <w:color w:val="auto"/>
          <w:kern w:val="2"/>
          <w:sz w:val="21"/>
          <w:szCs w:val="21"/>
          <w:highlight w:val="none"/>
          <w:lang w:val="en-US" w:eastAsia="zh-CN" w:bidi="ar"/>
        </w:rPr>
        <w:t>）未按招标文件要求提交投标保证金的；</w:t>
      </w:r>
    </w:p>
    <w:p w14:paraId="52E63504">
      <w:pPr>
        <w:keepNext w:val="0"/>
        <w:keepLines w:val="0"/>
        <w:widowControl w:val="0"/>
        <w:suppressLineNumbers w:val="0"/>
        <w:spacing w:before="0" w:beforeAutospacing="0" w:after="0" w:afterAutospacing="0" w:line="430" w:lineRule="exact"/>
        <w:ind w:left="0" w:right="0" w:firstLine="420" w:firstLineChars="200"/>
        <w:jc w:val="both"/>
        <w:rPr>
          <w:color w:val="auto"/>
          <w:szCs w:val="21"/>
          <w:highlight w:val="none"/>
        </w:rPr>
      </w:pPr>
      <w:r>
        <w:rPr>
          <w:rFonts w:hint="eastAsia" w:ascii="Times New Roman" w:hAnsi="Times New Roman" w:eastAsia="宋体" w:cs="宋体"/>
          <w:color w:val="auto"/>
          <w:kern w:val="2"/>
          <w:sz w:val="21"/>
          <w:szCs w:val="21"/>
          <w:highlight w:val="none"/>
          <w:lang w:val="en-US" w:eastAsia="zh-CN" w:bidi="ar"/>
        </w:rPr>
        <w:t>（</w:t>
      </w:r>
      <w:r>
        <w:rPr>
          <w:rFonts w:hint="default" w:ascii="Times New Roman" w:hAnsi="Times New Roman" w:eastAsia="宋体" w:cs="Times New Roman"/>
          <w:color w:val="auto"/>
          <w:kern w:val="2"/>
          <w:sz w:val="21"/>
          <w:szCs w:val="21"/>
          <w:highlight w:val="none"/>
          <w:lang w:val="en-US" w:eastAsia="zh-CN" w:bidi="ar"/>
        </w:rPr>
        <w:t>13</w:t>
      </w:r>
      <w:r>
        <w:rPr>
          <w:rFonts w:hint="eastAsia" w:ascii="Times New Roman" w:hAnsi="Times New Roman" w:eastAsia="宋体" w:cs="宋体"/>
          <w:color w:val="auto"/>
          <w:kern w:val="2"/>
          <w:sz w:val="21"/>
          <w:szCs w:val="21"/>
          <w:highlight w:val="none"/>
          <w:lang w:val="en-US" w:eastAsia="zh-CN" w:bidi="ar"/>
        </w:rPr>
        <w:t>）投标人填写的费用清单与招标文件给定的格式不一致的；</w:t>
      </w:r>
    </w:p>
    <w:p w14:paraId="7B2305B2">
      <w:pPr>
        <w:keepNext w:val="0"/>
        <w:keepLines w:val="0"/>
        <w:widowControl w:val="0"/>
        <w:suppressLineNumbers w:val="0"/>
        <w:spacing w:before="0" w:beforeAutospacing="0" w:after="0" w:afterAutospacing="0" w:line="430" w:lineRule="exact"/>
        <w:ind w:left="0" w:right="0" w:firstLine="420" w:firstLineChars="200"/>
        <w:jc w:val="both"/>
        <w:rPr>
          <w:color w:val="auto"/>
          <w:szCs w:val="21"/>
          <w:highlight w:val="none"/>
        </w:rPr>
      </w:pPr>
      <w:r>
        <w:rPr>
          <w:rFonts w:hint="eastAsia" w:ascii="Times New Roman" w:hAnsi="Times New Roman" w:eastAsia="宋体" w:cs="宋体"/>
          <w:color w:val="auto"/>
          <w:kern w:val="2"/>
          <w:sz w:val="21"/>
          <w:szCs w:val="21"/>
          <w:highlight w:val="none"/>
          <w:lang w:val="en-US" w:eastAsia="zh-CN" w:bidi="ar"/>
        </w:rPr>
        <w:t>（</w:t>
      </w:r>
      <w:r>
        <w:rPr>
          <w:rFonts w:hint="default" w:ascii="Times New Roman" w:hAnsi="Times New Roman" w:eastAsia="宋体" w:cs="Times New Roman"/>
          <w:color w:val="auto"/>
          <w:kern w:val="2"/>
          <w:sz w:val="21"/>
          <w:szCs w:val="21"/>
          <w:highlight w:val="none"/>
          <w:lang w:val="en-US" w:eastAsia="zh-CN" w:bidi="ar"/>
        </w:rPr>
        <w:t>14</w:t>
      </w:r>
      <w:r>
        <w:rPr>
          <w:rFonts w:hint="eastAsia" w:ascii="Times New Roman" w:hAnsi="Times New Roman" w:eastAsia="宋体" w:cs="宋体"/>
          <w:color w:val="auto"/>
          <w:kern w:val="2"/>
          <w:sz w:val="21"/>
          <w:szCs w:val="21"/>
          <w:highlight w:val="none"/>
          <w:lang w:val="en-US" w:eastAsia="zh-CN" w:bidi="ar"/>
        </w:rPr>
        <w:t>）服务期限未响应招标文件规定的；</w:t>
      </w:r>
    </w:p>
    <w:p w14:paraId="1C9F5017">
      <w:pPr>
        <w:keepNext w:val="0"/>
        <w:keepLines w:val="0"/>
        <w:widowControl w:val="0"/>
        <w:suppressLineNumbers w:val="0"/>
        <w:spacing w:before="0" w:beforeAutospacing="0" w:after="0" w:afterAutospacing="0" w:line="430" w:lineRule="exact"/>
        <w:ind w:left="0" w:right="0" w:firstLine="420" w:firstLineChars="200"/>
        <w:jc w:val="both"/>
        <w:rPr>
          <w:color w:val="auto"/>
          <w:szCs w:val="21"/>
          <w:highlight w:val="none"/>
        </w:rPr>
      </w:pPr>
      <w:r>
        <w:rPr>
          <w:rFonts w:hint="eastAsia" w:ascii="Times New Roman" w:hAnsi="Times New Roman" w:eastAsia="宋体" w:cs="宋体"/>
          <w:color w:val="auto"/>
          <w:kern w:val="2"/>
          <w:sz w:val="21"/>
          <w:szCs w:val="21"/>
          <w:highlight w:val="none"/>
          <w:lang w:val="en-US" w:eastAsia="zh-CN" w:bidi="ar"/>
        </w:rPr>
        <w:t>（</w:t>
      </w:r>
      <w:r>
        <w:rPr>
          <w:rFonts w:hint="default" w:ascii="Times New Roman" w:hAnsi="Times New Roman" w:eastAsia="宋体" w:cs="Times New Roman"/>
          <w:color w:val="auto"/>
          <w:kern w:val="2"/>
          <w:sz w:val="21"/>
          <w:szCs w:val="21"/>
          <w:highlight w:val="none"/>
          <w:lang w:val="en-US" w:eastAsia="zh-CN" w:bidi="ar"/>
        </w:rPr>
        <w:t>15</w:t>
      </w:r>
      <w:r>
        <w:rPr>
          <w:rFonts w:hint="eastAsia" w:ascii="Times New Roman" w:hAnsi="Times New Roman" w:eastAsia="宋体" w:cs="宋体"/>
          <w:color w:val="auto"/>
          <w:kern w:val="2"/>
          <w:sz w:val="21"/>
          <w:szCs w:val="21"/>
          <w:highlight w:val="none"/>
          <w:lang w:val="en-US" w:eastAsia="zh-CN" w:bidi="ar"/>
        </w:rPr>
        <w:t>）投标人不接受算术错误修正后的报价；</w:t>
      </w:r>
    </w:p>
    <w:p w14:paraId="3D83BCFB">
      <w:pPr>
        <w:keepNext w:val="0"/>
        <w:keepLines w:val="0"/>
        <w:widowControl w:val="0"/>
        <w:suppressLineNumbers w:val="0"/>
        <w:spacing w:before="0" w:beforeAutospacing="0" w:after="0" w:afterAutospacing="0" w:line="430" w:lineRule="exact"/>
        <w:ind w:left="0" w:right="0" w:firstLine="420" w:firstLineChars="200"/>
        <w:jc w:val="both"/>
        <w:rPr>
          <w:color w:val="auto"/>
          <w:szCs w:val="21"/>
          <w:highlight w:val="none"/>
        </w:rPr>
      </w:pPr>
      <w:r>
        <w:rPr>
          <w:rFonts w:hint="eastAsia" w:ascii="Times New Roman" w:hAnsi="Times New Roman" w:eastAsia="宋体" w:cs="宋体"/>
          <w:color w:val="auto"/>
          <w:kern w:val="2"/>
          <w:sz w:val="21"/>
          <w:szCs w:val="21"/>
          <w:highlight w:val="none"/>
          <w:lang w:val="en-US" w:eastAsia="zh-CN" w:bidi="ar"/>
        </w:rPr>
        <w:t>（</w:t>
      </w:r>
      <w:r>
        <w:rPr>
          <w:rFonts w:hint="default" w:ascii="Times New Roman" w:hAnsi="Times New Roman" w:eastAsia="宋体" w:cs="Times New Roman"/>
          <w:color w:val="auto"/>
          <w:kern w:val="2"/>
          <w:sz w:val="21"/>
          <w:szCs w:val="21"/>
          <w:highlight w:val="none"/>
          <w:lang w:val="en-US" w:eastAsia="zh-CN" w:bidi="ar"/>
        </w:rPr>
        <w:t>16</w:t>
      </w:r>
      <w:r>
        <w:rPr>
          <w:rFonts w:hint="eastAsia" w:ascii="Times New Roman" w:hAnsi="Times New Roman" w:eastAsia="宋体" w:cs="宋体"/>
          <w:color w:val="auto"/>
          <w:kern w:val="2"/>
          <w:sz w:val="21"/>
          <w:szCs w:val="21"/>
          <w:highlight w:val="none"/>
          <w:lang w:val="en-US" w:eastAsia="zh-CN" w:bidi="ar"/>
        </w:rPr>
        <w:t>）投标报价（含修正后）高于招标文件设定的最高投标限价的；</w:t>
      </w:r>
    </w:p>
    <w:p w14:paraId="77C440A5">
      <w:pPr>
        <w:keepNext w:val="0"/>
        <w:keepLines w:val="0"/>
        <w:widowControl w:val="0"/>
        <w:suppressLineNumbers w:val="0"/>
        <w:spacing w:before="0" w:beforeAutospacing="0" w:after="0" w:afterAutospacing="0" w:line="430" w:lineRule="exact"/>
        <w:ind w:left="0" w:right="0" w:firstLine="420" w:firstLineChars="200"/>
        <w:jc w:val="both"/>
        <w:rPr>
          <w:color w:val="auto"/>
          <w:szCs w:val="21"/>
          <w:highlight w:val="none"/>
        </w:rPr>
      </w:pPr>
      <w:r>
        <w:rPr>
          <w:rFonts w:hint="eastAsia" w:ascii="Times New Roman" w:hAnsi="Times New Roman" w:eastAsia="宋体" w:cs="宋体"/>
          <w:color w:val="auto"/>
          <w:kern w:val="2"/>
          <w:sz w:val="21"/>
          <w:szCs w:val="21"/>
          <w:highlight w:val="none"/>
          <w:lang w:val="en-US" w:eastAsia="zh-CN" w:bidi="ar"/>
        </w:rPr>
        <w:t>（</w:t>
      </w:r>
      <w:r>
        <w:rPr>
          <w:rFonts w:hint="default" w:ascii="Times New Roman" w:hAnsi="Times New Roman" w:eastAsia="宋体" w:cs="Times New Roman"/>
          <w:color w:val="auto"/>
          <w:kern w:val="2"/>
          <w:sz w:val="21"/>
          <w:szCs w:val="21"/>
          <w:highlight w:val="none"/>
          <w:lang w:val="en-US" w:eastAsia="zh-CN" w:bidi="ar"/>
        </w:rPr>
        <w:t>17</w:t>
      </w:r>
      <w:r>
        <w:rPr>
          <w:rFonts w:hint="eastAsia" w:ascii="Times New Roman" w:hAnsi="Times New Roman" w:eastAsia="宋体" w:cs="宋体"/>
          <w:color w:val="auto"/>
          <w:kern w:val="2"/>
          <w:sz w:val="21"/>
          <w:szCs w:val="21"/>
          <w:highlight w:val="none"/>
          <w:lang w:val="en-US" w:eastAsia="zh-CN" w:bidi="ar"/>
        </w:rPr>
        <w:t>）质量标准不满足招标文件规定的；</w:t>
      </w:r>
    </w:p>
    <w:p w14:paraId="43DC9281">
      <w:pPr>
        <w:keepNext w:val="0"/>
        <w:keepLines w:val="0"/>
        <w:widowControl w:val="0"/>
        <w:suppressLineNumbers w:val="0"/>
        <w:spacing w:before="0" w:beforeAutospacing="0" w:after="0" w:afterAutospacing="0" w:line="430" w:lineRule="exact"/>
        <w:ind w:left="0" w:right="0" w:firstLine="420" w:firstLineChars="200"/>
        <w:jc w:val="both"/>
        <w:rPr>
          <w:color w:val="auto"/>
          <w:szCs w:val="21"/>
          <w:highlight w:val="none"/>
        </w:rPr>
      </w:pPr>
      <w:r>
        <w:rPr>
          <w:rFonts w:hint="eastAsia" w:ascii="Times New Roman" w:hAnsi="Times New Roman" w:eastAsia="宋体" w:cs="宋体"/>
          <w:color w:val="auto"/>
          <w:kern w:val="2"/>
          <w:sz w:val="21"/>
          <w:szCs w:val="21"/>
          <w:highlight w:val="none"/>
          <w:lang w:val="en-US" w:eastAsia="zh-CN" w:bidi="ar"/>
        </w:rPr>
        <w:t>（</w:t>
      </w:r>
      <w:r>
        <w:rPr>
          <w:rFonts w:hint="default" w:ascii="Times New Roman" w:hAnsi="Times New Roman" w:eastAsia="宋体" w:cs="Times New Roman"/>
          <w:color w:val="auto"/>
          <w:kern w:val="2"/>
          <w:sz w:val="21"/>
          <w:szCs w:val="21"/>
          <w:highlight w:val="none"/>
          <w:lang w:val="en-US" w:eastAsia="zh-CN" w:bidi="ar"/>
        </w:rPr>
        <w:t>18</w:t>
      </w:r>
      <w:r>
        <w:rPr>
          <w:rFonts w:hint="eastAsia" w:ascii="Times New Roman" w:hAnsi="Times New Roman" w:eastAsia="宋体" w:cs="宋体"/>
          <w:color w:val="auto"/>
          <w:kern w:val="2"/>
          <w:sz w:val="21"/>
          <w:szCs w:val="21"/>
          <w:highlight w:val="none"/>
          <w:lang w:val="en-US" w:eastAsia="zh-CN" w:bidi="ar"/>
        </w:rPr>
        <w:t>）投标有效期不符合招标文件规定的；</w:t>
      </w:r>
    </w:p>
    <w:p w14:paraId="0C1DCE48">
      <w:pPr>
        <w:keepNext w:val="0"/>
        <w:keepLines w:val="0"/>
        <w:widowControl w:val="0"/>
        <w:suppressLineNumbers w:val="0"/>
        <w:spacing w:before="0" w:beforeAutospacing="0" w:after="0" w:afterAutospacing="0" w:line="430" w:lineRule="exact"/>
        <w:ind w:left="0" w:right="0" w:firstLine="420" w:firstLineChars="200"/>
        <w:jc w:val="both"/>
        <w:rPr>
          <w:color w:val="auto"/>
          <w:szCs w:val="21"/>
          <w:highlight w:val="none"/>
        </w:rPr>
      </w:pPr>
      <w:r>
        <w:rPr>
          <w:rFonts w:hint="eastAsia" w:ascii="Times New Roman" w:hAnsi="Times New Roman" w:eastAsia="宋体" w:cs="宋体"/>
          <w:color w:val="auto"/>
          <w:kern w:val="2"/>
          <w:sz w:val="21"/>
          <w:szCs w:val="21"/>
          <w:highlight w:val="none"/>
          <w:lang w:val="en-US" w:eastAsia="zh-CN" w:bidi="ar"/>
        </w:rPr>
        <w:t>（</w:t>
      </w:r>
      <w:r>
        <w:rPr>
          <w:rFonts w:hint="default" w:ascii="Times New Roman" w:hAnsi="Times New Roman" w:eastAsia="宋体" w:cs="Times New Roman"/>
          <w:color w:val="auto"/>
          <w:kern w:val="2"/>
          <w:sz w:val="21"/>
          <w:szCs w:val="21"/>
          <w:highlight w:val="none"/>
          <w:lang w:val="en-US" w:eastAsia="zh-CN" w:bidi="ar"/>
        </w:rPr>
        <w:t>19</w:t>
      </w:r>
      <w:r>
        <w:rPr>
          <w:rFonts w:hint="eastAsia" w:ascii="Times New Roman" w:hAnsi="Times New Roman" w:eastAsia="宋体" w:cs="宋体"/>
          <w:color w:val="auto"/>
          <w:kern w:val="2"/>
          <w:sz w:val="21"/>
          <w:szCs w:val="21"/>
          <w:highlight w:val="none"/>
          <w:lang w:val="en-US" w:eastAsia="zh-CN" w:bidi="ar"/>
        </w:rPr>
        <w:t>）权利义务承诺不符合或低于招标文件规定的；</w:t>
      </w:r>
    </w:p>
    <w:p w14:paraId="5F7E41B9">
      <w:pPr>
        <w:keepNext w:val="0"/>
        <w:keepLines w:val="0"/>
        <w:widowControl w:val="0"/>
        <w:suppressLineNumbers w:val="0"/>
        <w:spacing w:before="0" w:beforeAutospacing="0" w:after="0" w:afterAutospacing="0" w:line="430" w:lineRule="exact"/>
        <w:ind w:left="0" w:right="0" w:firstLine="420" w:firstLineChars="200"/>
        <w:jc w:val="both"/>
        <w:rPr>
          <w:color w:val="auto"/>
          <w:szCs w:val="21"/>
          <w:highlight w:val="none"/>
        </w:rPr>
      </w:pPr>
      <w:r>
        <w:rPr>
          <w:rFonts w:hint="eastAsia" w:ascii="Times New Roman" w:hAnsi="Times New Roman" w:eastAsia="宋体" w:cs="宋体"/>
          <w:color w:val="auto"/>
          <w:kern w:val="2"/>
          <w:sz w:val="21"/>
          <w:szCs w:val="21"/>
          <w:highlight w:val="none"/>
          <w:lang w:val="en-US" w:eastAsia="zh-CN" w:bidi="ar"/>
        </w:rPr>
        <w:t>（</w:t>
      </w:r>
      <w:r>
        <w:rPr>
          <w:rFonts w:hint="default" w:ascii="Times New Roman" w:hAnsi="Times New Roman" w:eastAsia="宋体" w:cs="Times New Roman"/>
          <w:color w:val="auto"/>
          <w:kern w:val="2"/>
          <w:sz w:val="21"/>
          <w:szCs w:val="21"/>
          <w:highlight w:val="none"/>
          <w:lang w:val="en-US" w:eastAsia="zh-CN" w:bidi="ar"/>
        </w:rPr>
        <w:t>20</w:t>
      </w:r>
      <w:r>
        <w:rPr>
          <w:rFonts w:hint="eastAsia" w:ascii="Times New Roman" w:hAnsi="Times New Roman" w:eastAsia="宋体" w:cs="宋体"/>
          <w:color w:val="auto"/>
          <w:kern w:val="2"/>
          <w:sz w:val="21"/>
          <w:szCs w:val="21"/>
          <w:highlight w:val="none"/>
          <w:lang w:val="en-US" w:eastAsia="zh-CN" w:bidi="ar"/>
        </w:rPr>
        <w:t>）服务方案要求不符合招标文件规定的；</w:t>
      </w:r>
    </w:p>
    <w:p w14:paraId="491F9651">
      <w:pPr>
        <w:keepNext w:val="0"/>
        <w:keepLines w:val="0"/>
        <w:widowControl w:val="0"/>
        <w:suppressLineNumbers w:val="0"/>
        <w:spacing w:before="0" w:beforeAutospacing="0" w:after="0" w:afterAutospacing="0" w:line="430" w:lineRule="exact"/>
        <w:ind w:left="0" w:right="0" w:firstLine="420" w:firstLineChars="200"/>
        <w:jc w:val="both"/>
        <w:rPr>
          <w:color w:val="auto"/>
          <w:szCs w:val="21"/>
          <w:highlight w:val="none"/>
        </w:rPr>
      </w:pPr>
      <w:r>
        <w:rPr>
          <w:rFonts w:hint="eastAsia" w:ascii="Times New Roman" w:hAnsi="Times New Roman" w:eastAsia="宋体" w:cs="宋体"/>
          <w:color w:val="auto"/>
          <w:kern w:val="2"/>
          <w:sz w:val="21"/>
          <w:szCs w:val="21"/>
          <w:highlight w:val="none"/>
          <w:lang w:val="en-US" w:eastAsia="zh-CN" w:bidi="ar"/>
        </w:rPr>
        <w:t>（</w:t>
      </w:r>
      <w:r>
        <w:rPr>
          <w:rFonts w:hint="default" w:ascii="Times New Roman" w:hAnsi="Times New Roman" w:eastAsia="宋体" w:cs="Times New Roman"/>
          <w:color w:val="auto"/>
          <w:kern w:val="2"/>
          <w:sz w:val="21"/>
          <w:szCs w:val="21"/>
          <w:highlight w:val="none"/>
          <w:lang w:val="en-US" w:eastAsia="zh-CN" w:bidi="ar"/>
        </w:rPr>
        <w:t>21</w:t>
      </w:r>
      <w:r>
        <w:rPr>
          <w:rFonts w:hint="eastAsia" w:ascii="Times New Roman" w:hAnsi="Times New Roman" w:eastAsia="宋体" w:cs="宋体"/>
          <w:color w:val="auto"/>
          <w:kern w:val="2"/>
          <w:sz w:val="21"/>
          <w:szCs w:val="21"/>
          <w:highlight w:val="none"/>
          <w:lang w:val="en-US" w:eastAsia="zh-CN" w:bidi="ar"/>
        </w:rPr>
        <w:t>）分包计划不符合招标文件规定的。</w:t>
      </w:r>
    </w:p>
    <w:p w14:paraId="11213B74">
      <w:pPr>
        <w:keepNext w:val="0"/>
        <w:keepLines w:val="0"/>
        <w:widowControl w:val="0"/>
        <w:suppressLineNumbers w:val="0"/>
        <w:spacing w:before="0" w:beforeAutospacing="0" w:after="0" w:afterAutospacing="0" w:line="430" w:lineRule="exact"/>
        <w:ind w:left="0" w:right="0" w:firstLine="420" w:firstLineChars="200"/>
        <w:jc w:val="both"/>
        <w:rPr>
          <w:color w:val="auto"/>
          <w:szCs w:val="21"/>
          <w:highlight w:val="none"/>
        </w:rPr>
      </w:pPr>
      <w:r>
        <w:rPr>
          <w:rFonts w:hint="default" w:ascii="Times New Roman" w:hAnsi="Times New Roman" w:eastAsia="宋体" w:cs="Times New Roman"/>
          <w:color w:val="auto"/>
          <w:kern w:val="2"/>
          <w:sz w:val="21"/>
          <w:szCs w:val="21"/>
          <w:highlight w:val="none"/>
          <w:lang w:val="en-US" w:eastAsia="zh-CN" w:bidi="ar"/>
        </w:rPr>
        <w:t>B1.2</w:t>
      </w:r>
      <w:r>
        <w:rPr>
          <w:rFonts w:hint="eastAsia" w:ascii="Times New Roman" w:hAnsi="Times New Roman" w:eastAsia="宋体" w:cs="宋体"/>
          <w:color w:val="auto"/>
          <w:kern w:val="2"/>
          <w:sz w:val="21"/>
          <w:szCs w:val="21"/>
          <w:highlight w:val="none"/>
          <w:lang w:val="en-US" w:eastAsia="zh-CN" w:bidi="ar"/>
        </w:rPr>
        <w:t>不按评标委员会要求澄清、说明或补正的。</w:t>
      </w:r>
    </w:p>
    <w:p w14:paraId="63A5A743">
      <w:pPr>
        <w:keepNext w:val="0"/>
        <w:keepLines w:val="0"/>
        <w:widowControl w:val="0"/>
        <w:suppressLineNumbers w:val="0"/>
        <w:spacing w:before="0" w:beforeAutospacing="0" w:after="0" w:afterAutospacing="0" w:line="430" w:lineRule="exact"/>
        <w:ind w:left="0" w:right="0" w:firstLine="420" w:firstLineChars="200"/>
        <w:jc w:val="both"/>
        <w:rPr>
          <w:color w:val="auto"/>
          <w:szCs w:val="21"/>
          <w:highlight w:val="none"/>
        </w:rPr>
      </w:pPr>
      <w:r>
        <w:rPr>
          <w:rFonts w:hint="default" w:ascii="Times New Roman" w:hAnsi="Times New Roman" w:eastAsia="宋体" w:cs="Times New Roman"/>
          <w:color w:val="auto"/>
          <w:kern w:val="2"/>
          <w:sz w:val="21"/>
          <w:szCs w:val="21"/>
          <w:highlight w:val="none"/>
          <w:lang w:val="en-US" w:eastAsia="zh-CN" w:bidi="ar"/>
        </w:rPr>
        <w:t>B1.3</w:t>
      </w:r>
      <w:r>
        <w:rPr>
          <w:rFonts w:hint="eastAsia" w:ascii="Times New Roman" w:hAnsi="Times New Roman" w:eastAsia="宋体" w:cs="宋体"/>
          <w:color w:val="auto"/>
          <w:kern w:val="2"/>
          <w:sz w:val="21"/>
          <w:szCs w:val="21"/>
          <w:highlight w:val="none"/>
          <w:lang w:val="en-US" w:eastAsia="zh-CN" w:bidi="ar"/>
        </w:rPr>
        <w:t>有串通投标、弄虚作假或有其他违法行为的。包括以下内容：</w:t>
      </w:r>
    </w:p>
    <w:p w14:paraId="5B8A17DC">
      <w:pPr>
        <w:keepNext w:val="0"/>
        <w:keepLines w:val="0"/>
        <w:widowControl w:val="0"/>
        <w:suppressLineNumbers w:val="0"/>
        <w:spacing w:before="0" w:beforeAutospacing="0" w:after="0" w:afterAutospacing="0" w:line="430" w:lineRule="exact"/>
        <w:ind w:left="0" w:right="0" w:firstLine="420" w:firstLineChars="200"/>
        <w:jc w:val="both"/>
        <w:rPr>
          <w:color w:val="auto"/>
          <w:szCs w:val="21"/>
          <w:highlight w:val="none"/>
        </w:rPr>
      </w:pPr>
      <w:r>
        <w:rPr>
          <w:rFonts w:hint="eastAsia" w:ascii="Times New Roman" w:hAnsi="Times New Roman" w:eastAsia="宋体" w:cs="宋体"/>
          <w:color w:val="auto"/>
          <w:kern w:val="2"/>
          <w:sz w:val="21"/>
          <w:szCs w:val="21"/>
          <w:highlight w:val="none"/>
          <w:lang w:val="en-US" w:eastAsia="zh-CN" w:bidi="ar"/>
        </w:rPr>
        <w:t>（</w:t>
      </w:r>
      <w:r>
        <w:rPr>
          <w:rFonts w:hint="default" w:ascii="Times New Roman" w:hAnsi="Times New Roman" w:eastAsia="宋体" w:cs="Times New Roman"/>
          <w:color w:val="auto"/>
          <w:kern w:val="2"/>
          <w:sz w:val="21"/>
          <w:szCs w:val="21"/>
          <w:highlight w:val="none"/>
          <w:lang w:val="en-US" w:eastAsia="zh-CN" w:bidi="ar"/>
        </w:rPr>
        <w:t>1</w:t>
      </w:r>
      <w:r>
        <w:rPr>
          <w:rFonts w:hint="eastAsia" w:ascii="Times New Roman" w:hAnsi="Times New Roman" w:eastAsia="宋体" w:cs="宋体"/>
          <w:color w:val="auto"/>
          <w:kern w:val="2"/>
          <w:sz w:val="21"/>
          <w:szCs w:val="21"/>
          <w:highlight w:val="none"/>
          <w:lang w:val="en-US" w:eastAsia="zh-CN" w:bidi="ar"/>
        </w:rPr>
        <w:t>）有下列情形之一的，视为投标人相互串通投标：</w:t>
      </w:r>
    </w:p>
    <w:p w14:paraId="11D0C327">
      <w:pPr>
        <w:keepNext w:val="0"/>
        <w:keepLines w:val="0"/>
        <w:widowControl w:val="0"/>
        <w:suppressLineNumbers w:val="0"/>
        <w:spacing w:before="0" w:beforeAutospacing="0" w:after="0" w:afterAutospacing="0" w:line="430" w:lineRule="exact"/>
        <w:ind w:left="0" w:right="0" w:firstLine="420" w:firstLineChars="200"/>
        <w:jc w:val="both"/>
        <w:rPr>
          <w:color w:val="auto"/>
          <w:szCs w:val="21"/>
          <w:highlight w:val="none"/>
        </w:rPr>
      </w:pPr>
      <w:r>
        <w:rPr>
          <w:rFonts w:hint="eastAsia" w:ascii="宋体" w:hAnsi="宋体" w:eastAsia="宋体" w:cs="宋体"/>
          <w:color w:val="auto"/>
          <w:kern w:val="2"/>
          <w:sz w:val="21"/>
          <w:szCs w:val="21"/>
          <w:highlight w:val="none"/>
          <w:lang w:val="en-US" w:eastAsia="zh-CN" w:bidi="ar"/>
        </w:rPr>
        <w:t>①</w:t>
      </w:r>
      <w:r>
        <w:rPr>
          <w:rFonts w:hint="default" w:ascii="Times New Roman" w:hAnsi="Times New Roman" w:eastAsia="宋体" w:cs="Times New Roman"/>
          <w:color w:val="auto"/>
          <w:kern w:val="2"/>
          <w:sz w:val="21"/>
          <w:szCs w:val="21"/>
          <w:highlight w:val="none"/>
          <w:lang w:val="en-US" w:eastAsia="zh-CN" w:bidi="ar"/>
        </w:rPr>
        <w:t xml:space="preserve"> </w:t>
      </w:r>
      <w:r>
        <w:rPr>
          <w:rFonts w:hint="eastAsia" w:ascii="Times New Roman" w:hAnsi="Times New Roman" w:eastAsia="宋体" w:cs="宋体"/>
          <w:color w:val="auto"/>
          <w:kern w:val="2"/>
          <w:sz w:val="21"/>
          <w:szCs w:val="21"/>
          <w:highlight w:val="none"/>
          <w:lang w:val="en-US" w:eastAsia="zh-CN" w:bidi="ar"/>
        </w:rPr>
        <w:t>不同投标人的投标文件由同一单位或者个人编制；</w:t>
      </w:r>
    </w:p>
    <w:p w14:paraId="62AAC404">
      <w:pPr>
        <w:keepNext w:val="0"/>
        <w:keepLines w:val="0"/>
        <w:widowControl w:val="0"/>
        <w:suppressLineNumbers w:val="0"/>
        <w:spacing w:before="0" w:beforeAutospacing="0" w:after="0" w:afterAutospacing="0" w:line="430" w:lineRule="exact"/>
        <w:ind w:left="0" w:right="0" w:firstLine="420" w:firstLineChars="200"/>
        <w:jc w:val="both"/>
        <w:rPr>
          <w:color w:val="auto"/>
          <w:szCs w:val="21"/>
          <w:highlight w:val="none"/>
        </w:rPr>
      </w:pPr>
      <w:r>
        <w:rPr>
          <w:rFonts w:hint="eastAsia" w:ascii="宋体" w:hAnsi="宋体" w:eastAsia="宋体" w:cs="宋体"/>
          <w:color w:val="auto"/>
          <w:kern w:val="2"/>
          <w:sz w:val="21"/>
          <w:szCs w:val="21"/>
          <w:highlight w:val="none"/>
          <w:lang w:val="en-US" w:eastAsia="zh-CN" w:bidi="ar"/>
        </w:rPr>
        <w:t>②</w:t>
      </w:r>
      <w:r>
        <w:rPr>
          <w:rFonts w:hint="default" w:ascii="Times New Roman" w:hAnsi="Times New Roman" w:eastAsia="宋体" w:cs="Times New Roman"/>
          <w:color w:val="auto"/>
          <w:kern w:val="2"/>
          <w:sz w:val="21"/>
          <w:szCs w:val="21"/>
          <w:highlight w:val="none"/>
          <w:lang w:val="en-US" w:eastAsia="zh-CN" w:bidi="ar"/>
        </w:rPr>
        <w:t xml:space="preserve"> </w:t>
      </w:r>
      <w:r>
        <w:rPr>
          <w:rFonts w:hint="eastAsia" w:ascii="Times New Roman" w:hAnsi="Times New Roman" w:eastAsia="宋体" w:cs="宋体"/>
          <w:color w:val="auto"/>
          <w:kern w:val="2"/>
          <w:sz w:val="21"/>
          <w:szCs w:val="21"/>
          <w:highlight w:val="none"/>
          <w:lang w:val="en-US" w:eastAsia="zh-CN" w:bidi="ar"/>
        </w:rPr>
        <w:t>不同投标人委托同一单位或者个人办理投标事宜；</w:t>
      </w:r>
    </w:p>
    <w:p w14:paraId="2340B7B6">
      <w:pPr>
        <w:keepNext w:val="0"/>
        <w:keepLines w:val="0"/>
        <w:widowControl w:val="0"/>
        <w:suppressLineNumbers w:val="0"/>
        <w:spacing w:before="0" w:beforeAutospacing="0" w:after="0" w:afterAutospacing="0" w:line="430" w:lineRule="exact"/>
        <w:ind w:left="0" w:right="0" w:firstLine="420" w:firstLineChars="200"/>
        <w:jc w:val="both"/>
        <w:rPr>
          <w:color w:val="auto"/>
          <w:szCs w:val="21"/>
          <w:highlight w:val="none"/>
        </w:rPr>
      </w:pPr>
      <w:r>
        <w:rPr>
          <w:rFonts w:hint="eastAsia" w:ascii="宋体" w:hAnsi="宋体" w:eastAsia="宋体" w:cs="宋体"/>
          <w:color w:val="auto"/>
          <w:kern w:val="2"/>
          <w:sz w:val="21"/>
          <w:szCs w:val="21"/>
          <w:highlight w:val="none"/>
          <w:lang w:val="en-US" w:eastAsia="zh-CN" w:bidi="ar"/>
        </w:rPr>
        <w:t>③</w:t>
      </w:r>
      <w:r>
        <w:rPr>
          <w:rFonts w:hint="default" w:ascii="Times New Roman" w:hAnsi="Times New Roman" w:eastAsia="宋体" w:cs="Times New Roman"/>
          <w:color w:val="auto"/>
          <w:kern w:val="2"/>
          <w:sz w:val="21"/>
          <w:szCs w:val="21"/>
          <w:highlight w:val="none"/>
          <w:lang w:val="en-US" w:eastAsia="zh-CN" w:bidi="ar"/>
        </w:rPr>
        <w:t xml:space="preserve"> </w:t>
      </w:r>
      <w:r>
        <w:rPr>
          <w:rFonts w:hint="eastAsia" w:ascii="Times New Roman" w:hAnsi="Times New Roman" w:eastAsia="宋体" w:cs="宋体"/>
          <w:color w:val="auto"/>
          <w:kern w:val="2"/>
          <w:sz w:val="21"/>
          <w:szCs w:val="21"/>
          <w:highlight w:val="none"/>
          <w:lang w:val="en-US" w:eastAsia="zh-CN" w:bidi="ar"/>
        </w:rPr>
        <w:t>不同投标人使用同一电脑等电子设备办理投标事宜（下载招标文件、上传投标文件、授权委托人或项目负责人实名认证等关键环节）；</w:t>
      </w:r>
    </w:p>
    <w:p w14:paraId="04E272B7">
      <w:pPr>
        <w:keepNext w:val="0"/>
        <w:keepLines w:val="0"/>
        <w:widowControl w:val="0"/>
        <w:suppressLineNumbers w:val="0"/>
        <w:spacing w:before="0" w:beforeAutospacing="0" w:after="0" w:afterAutospacing="0" w:line="430" w:lineRule="exact"/>
        <w:ind w:left="0" w:right="0" w:firstLine="420" w:firstLineChars="200"/>
        <w:jc w:val="both"/>
        <w:rPr>
          <w:color w:val="auto"/>
          <w:szCs w:val="21"/>
          <w:highlight w:val="none"/>
        </w:rPr>
      </w:pPr>
      <w:r>
        <w:rPr>
          <w:rFonts w:hint="eastAsia" w:ascii="宋体" w:hAnsi="宋体" w:eastAsia="宋体" w:cs="宋体"/>
          <w:color w:val="auto"/>
          <w:kern w:val="2"/>
          <w:sz w:val="21"/>
          <w:szCs w:val="21"/>
          <w:highlight w:val="none"/>
          <w:lang w:val="en-US" w:eastAsia="zh-CN" w:bidi="ar"/>
        </w:rPr>
        <w:t>④</w:t>
      </w:r>
      <w:r>
        <w:rPr>
          <w:rFonts w:hint="default" w:ascii="Times New Roman" w:hAnsi="Times New Roman" w:eastAsia="宋体" w:cs="Times New Roman"/>
          <w:color w:val="auto"/>
          <w:kern w:val="2"/>
          <w:sz w:val="21"/>
          <w:szCs w:val="21"/>
          <w:highlight w:val="none"/>
          <w:lang w:val="en-US" w:eastAsia="zh-CN" w:bidi="ar"/>
        </w:rPr>
        <w:t xml:space="preserve"> </w:t>
      </w:r>
      <w:r>
        <w:rPr>
          <w:rFonts w:hint="eastAsia" w:ascii="Times New Roman" w:hAnsi="Times New Roman" w:eastAsia="宋体" w:cs="宋体"/>
          <w:color w:val="auto"/>
          <w:kern w:val="2"/>
          <w:sz w:val="21"/>
          <w:szCs w:val="21"/>
          <w:highlight w:val="none"/>
          <w:lang w:val="en-US" w:eastAsia="zh-CN" w:bidi="ar"/>
        </w:rPr>
        <w:t>不同投标人的投标文件载明的项目管理成员为同一人；</w:t>
      </w:r>
    </w:p>
    <w:p w14:paraId="65DE7AEC">
      <w:pPr>
        <w:keepNext w:val="0"/>
        <w:keepLines w:val="0"/>
        <w:widowControl w:val="0"/>
        <w:suppressLineNumbers w:val="0"/>
        <w:spacing w:before="0" w:beforeAutospacing="0" w:after="0" w:afterAutospacing="0" w:line="430" w:lineRule="exact"/>
        <w:ind w:left="0" w:right="0" w:firstLine="420" w:firstLineChars="200"/>
        <w:jc w:val="both"/>
        <w:rPr>
          <w:color w:val="auto"/>
          <w:szCs w:val="21"/>
          <w:highlight w:val="none"/>
        </w:rPr>
      </w:pPr>
      <w:r>
        <w:rPr>
          <w:rFonts w:hint="eastAsia" w:ascii="宋体" w:hAnsi="宋体" w:eastAsia="宋体" w:cs="宋体"/>
          <w:color w:val="auto"/>
          <w:kern w:val="2"/>
          <w:sz w:val="21"/>
          <w:szCs w:val="21"/>
          <w:highlight w:val="none"/>
          <w:lang w:val="en-US" w:eastAsia="zh-CN" w:bidi="ar"/>
        </w:rPr>
        <w:t>⑤</w:t>
      </w:r>
      <w:r>
        <w:rPr>
          <w:rFonts w:hint="default" w:ascii="Times New Roman" w:hAnsi="Times New Roman" w:eastAsia="宋体" w:cs="Times New Roman"/>
          <w:color w:val="auto"/>
          <w:kern w:val="2"/>
          <w:sz w:val="21"/>
          <w:szCs w:val="21"/>
          <w:highlight w:val="none"/>
          <w:lang w:val="en-US" w:eastAsia="zh-CN" w:bidi="ar"/>
        </w:rPr>
        <w:t xml:space="preserve"> </w:t>
      </w:r>
      <w:r>
        <w:rPr>
          <w:rFonts w:hint="eastAsia" w:ascii="Times New Roman" w:hAnsi="Times New Roman" w:eastAsia="宋体" w:cs="宋体"/>
          <w:color w:val="auto"/>
          <w:kern w:val="2"/>
          <w:sz w:val="21"/>
          <w:szCs w:val="21"/>
          <w:highlight w:val="none"/>
          <w:lang w:val="en-US" w:eastAsia="zh-CN" w:bidi="ar"/>
        </w:rPr>
        <w:t>不同投标人的投标文件非典型一致或者投标报价呈规律性差异；</w:t>
      </w:r>
    </w:p>
    <w:p w14:paraId="26B9ABDC">
      <w:pPr>
        <w:keepNext w:val="0"/>
        <w:keepLines w:val="0"/>
        <w:widowControl w:val="0"/>
        <w:suppressLineNumbers w:val="0"/>
        <w:spacing w:before="0" w:beforeAutospacing="0" w:after="0" w:afterAutospacing="0" w:line="430" w:lineRule="exact"/>
        <w:ind w:left="0" w:right="0" w:firstLine="420" w:firstLineChars="200"/>
        <w:jc w:val="both"/>
        <w:rPr>
          <w:color w:val="auto"/>
          <w:szCs w:val="21"/>
          <w:highlight w:val="none"/>
        </w:rPr>
      </w:pPr>
      <w:r>
        <w:rPr>
          <w:rFonts w:hint="eastAsia" w:ascii="宋体" w:hAnsi="宋体" w:eastAsia="宋体" w:cs="宋体"/>
          <w:color w:val="auto"/>
          <w:kern w:val="2"/>
          <w:sz w:val="21"/>
          <w:szCs w:val="21"/>
          <w:highlight w:val="none"/>
          <w:lang w:val="en-US" w:eastAsia="zh-CN" w:bidi="ar"/>
        </w:rPr>
        <w:t>⑥</w:t>
      </w:r>
      <w:r>
        <w:rPr>
          <w:rFonts w:hint="default" w:ascii="Times New Roman" w:hAnsi="Times New Roman" w:eastAsia="宋体" w:cs="Times New Roman"/>
          <w:color w:val="auto"/>
          <w:kern w:val="2"/>
          <w:sz w:val="21"/>
          <w:szCs w:val="21"/>
          <w:highlight w:val="none"/>
          <w:lang w:val="en-US" w:eastAsia="zh-CN" w:bidi="ar"/>
        </w:rPr>
        <w:t xml:space="preserve"> </w:t>
      </w:r>
      <w:r>
        <w:rPr>
          <w:rFonts w:hint="eastAsia" w:ascii="Times New Roman" w:hAnsi="Times New Roman" w:eastAsia="宋体" w:cs="宋体"/>
          <w:color w:val="auto"/>
          <w:kern w:val="2"/>
          <w:sz w:val="21"/>
          <w:szCs w:val="21"/>
          <w:highlight w:val="none"/>
          <w:lang w:val="en-US" w:eastAsia="zh-CN" w:bidi="ar"/>
        </w:rPr>
        <w:t>不同投标人的投标文件相互混装；</w:t>
      </w:r>
    </w:p>
    <w:p w14:paraId="574FE0B9">
      <w:pPr>
        <w:keepNext w:val="0"/>
        <w:keepLines w:val="0"/>
        <w:widowControl w:val="0"/>
        <w:suppressLineNumbers w:val="0"/>
        <w:spacing w:before="0" w:beforeAutospacing="0" w:after="0" w:afterAutospacing="0" w:line="430" w:lineRule="exact"/>
        <w:ind w:left="0" w:right="0" w:firstLine="420" w:firstLineChars="200"/>
        <w:jc w:val="both"/>
        <w:rPr>
          <w:color w:val="auto"/>
          <w:szCs w:val="21"/>
          <w:highlight w:val="none"/>
        </w:rPr>
      </w:pPr>
      <w:r>
        <w:rPr>
          <w:rFonts w:hint="default" w:ascii="Times New Roman" w:hAnsi="Times New Roman" w:eastAsia="宋体" w:cs="Times New Roman"/>
          <w:color w:val="auto"/>
          <w:kern w:val="2"/>
          <w:sz w:val="21"/>
          <w:szCs w:val="21"/>
          <w:highlight w:val="none"/>
          <w:lang w:val="en-US" w:eastAsia="zh-CN" w:bidi="ar"/>
        </w:rPr>
        <w:fldChar w:fldCharType="begin"/>
      </w:r>
      <w:r>
        <w:rPr>
          <w:rFonts w:hint="default" w:ascii="Times New Roman" w:hAnsi="Times New Roman" w:eastAsia="宋体" w:cs="Times New Roman"/>
          <w:color w:val="auto"/>
          <w:kern w:val="2"/>
          <w:sz w:val="21"/>
          <w:szCs w:val="21"/>
          <w:highlight w:val="none"/>
          <w:lang w:val="en-US" w:eastAsia="zh-CN" w:bidi="ar"/>
        </w:rPr>
        <w:instrText xml:space="preserve"> = 7 \* GB3 </w:instrText>
      </w:r>
      <w:r>
        <w:rPr>
          <w:rFonts w:hint="default" w:ascii="Times New Roman" w:hAnsi="Times New Roman" w:eastAsia="宋体" w:cs="Times New Roman"/>
          <w:color w:val="auto"/>
          <w:kern w:val="2"/>
          <w:sz w:val="21"/>
          <w:szCs w:val="21"/>
          <w:highlight w:val="none"/>
          <w:lang w:val="en-US" w:eastAsia="zh-CN" w:bidi="ar"/>
        </w:rPr>
        <w:fldChar w:fldCharType="separate"/>
      </w:r>
      <w:r>
        <w:rPr>
          <w:rFonts w:hint="default" w:ascii="Times New Roman" w:hAnsi="Times New Roman" w:eastAsia="宋体" w:cs="Times New Roman"/>
          <w:color w:val="auto"/>
          <w:kern w:val="2"/>
          <w:sz w:val="21"/>
          <w:szCs w:val="21"/>
          <w:highlight w:val="none"/>
          <w:lang w:val="en-US" w:eastAsia="zh-CN" w:bidi="ar"/>
        </w:rPr>
        <w:t>⑦</w:t>
      </w:r>
      <w:r>
        <w:rPr>
          <w:rFonts w:hint="default" w:ascii="Times New Roman" w:hAnsi="Times New Roman" w:eastAsia="宋体" w:cs="Times New Roman"/>
          <w:color w:val="auto"/>
          <w:kern w:val="2"/>
          <w:sz w:val="21"/>
          <w:szCs w:val="21"/>
          <w:highlight w:val="none"/>
          <w:lang w:val="en-US" w:eastAsia="zh-CN" w:bidi="ar"/>
        </w:rPr>
        <w:fldChar w:fldCharType="end"/>
      </w:r>
      <w:r>
        <w:rPr>
          <w:rFonts w:hint="default" w:ascii="Times New Roman" w:hAnsi="Times New Roman" w:eastAsia="宋体" w:cs="Times New Roman"/>
          <w:color w:val="auto"/>
          <w:kern w:val="2"/>
          <w:sz w:val="21"/>
          <w:szCs w:val="21"/>
          <w:highlight w:val="none"/>
          <w:lang w:val="en-US" w:eastAsia="zh-CN" w:bidi="ar"/>
        </w:rPr>
        <w:t xml:space="preserve"> </w:t>
      </w:r>
      <w:r>
        <w:rPr>
          <w:rFonts w:hint="eastAsia" w:ascii="Times New Roman" w:hAnsi="Times New Roman" w:eastAsia="宋体" w:cs="宋体"/>
          <w:color w:val="auto"/>
          <w:kern w:val="2"/>
          <w:sz w:val="21"/>
          <w:szCs w:val="21"/>
          <w:highlight w:val="none"/>
          <w:lang w:val="en-US" w:eastAsia="zh-CN" w:bidi="ar"/>
        </w:rPr>
        <w:t>不同投标人的投标保证金或保函（保险）财务费用从同一单位或者个人的账户转出；</w:t>
      </w:r>
    </w:p>
    <w:p w14:paraId="18123DE9">
      <w:pPr>
        <w:keepNext w:val="0"/>
        <w:keepLines w:val="0"/>
        <w:widowControl w:val="0"/>
        <w:suppressLineNumbers w:val="0"/>
        <w:spacing w:before="0" w:beforeAutospacing="0" w:after="0" w:afterAutospacing="0" w:line="430" w:lineRule="exact"/>
        <w:ind w:left="0" w:right="0" w:firstLine="420" w:firstLineChars="200"/>
        <w:jc w:val="both"/>
        <w:rPr>
          <w:color w:val="auto"/>
          <w:szCs w:val="21"/>
          <w:highlight w:val="none"/>
        </w:rPr>
      </w:pPr>
      <w:r>
        <w:rPr>
          <w:rFonts w:hint="eastAsia" w:ascii="宋体" w:hAnsi="宋体" w:eastAsia="宋体" w:cs="宋体"/>
          <w:color w:val="auto"/>
          <w:kern w:val="2"/>
          <w:sz w:val="21"/>
          <w:szCs w:val="21"/>
          <w:highlight w:val="none"/>
          <w:lang w:val="en-US" w:eastAsia="zh-CN" w:bidi="ar"/>
        </w:rPr>
        <w:t>⑧</w:t>
      </w:r>
      <w:r>
        <w:rPr>
          <w:rFonts w:hint="default" w:ascii="Times New Roman" w:hAnsi="Times New Roman" w:eastAsia="宋体" w:cs="Times New Roman"/>
          <w:color w:val="auto"/>
          <w:kern w:val="2"/>
          <w:sz w:val="21"/>
          <w:szCs w:val="21"/>
          <w:highlight w:val="none"/>
          <w:lang w:val="en-US" w:eastAsia="zh-CN" w:bidi="ar"/>
        </w:rPr>
        <w:t xml:space="preserve"> </w:t>
      </w:r>
      <w:r>
        <w:rPr>
          <w:rFonts w:hint="eastAsia" w:ascii="Times New Roman" w:hAnsi="Times New Roman" w:eastAsia="宋体" w:cs="宋体"/>
          <w:color w:val="auto"/>
          <w:kern w:val="2"/>
          <w:sz w:val="21"/>
          <w:szCs w:val="21"/>
          <w:highlight w:val="none"/>
          <w:lang w:val="en-US" w:eastAsia="zh-CN" w:bidi="ar"/>
        </w:rPr>
        <w:t>不同投标人的投标文件存在</w:t>
      </w:r>
      <w:r>
        <w:rPr>
          <w:rFonts w:hint="default" w:ascii="Times New Roman" w:hAnsi="Times New Roman" w:eastAsia="宋体" w:cs="Times New Roman"/>
          <w:color w:val="auto"/>
          <w:kern w:val="2"/>
          <w:sz w:val="21"/>
          <w:szCs w:val="21"/>
          <w:highlight w:val="none"/>
          <w:lang w:val="en-US" w:eastAsia="zh-CN" w:bidi="ar"/>
        </w:rPr>
        <w:t>“MAC</w:t>
      </w:r>
      <w:r>
        <w:rPr>
          <w:rFonts w:hint="eastAsia" w:ascii="Times New Roman" w:hAnsi="Times New Roman" w:eastAsia="宋体" w:cs="宋体"/>
          <w:color w:val="auto"/>
          <w:kern w:val="2"/>
          <w:sz w:val="21"/>
          <w:szCs w:val="21"/>
          <w:highlight w:val="none"/>
          <w:lang w:val="en-US" w:eastAsia="zh-CN" w:bidi="ar"/>
        </w:rPr>
        <w:t>地址</w:t>
      </w:r>
      <w:r>
        <w:rPr>
          <w:rFonts w:hint="default" w:ascii="Times New Roman" w:hAnsi="Times New Roman" w:eastAsia="宋体" w:cs="Times New Roman"/>
          <w:color w:val="auto"/>
          <w:kern w:val="2"/>
          <w:sz w:val="21"/>
          <w:szCs w:val="21"/>
          <w:highlight w:val="none"/>
          <w:lang w:val="en-US" w:eastAsia="zh-CN" w:bidi="ar"/>
        </w:rPr>
        <w:t>”</w:t>
      </w:r>
      <w:r>
        <w:rPr>
          <w:rFonts w:hint="eastAsia" w:ascii="Times New Roman" w:hAnsi="Times New Roman" w:eastAsia="宋体" w:cs="宋体"/>
          <w:color w:val="auto"/>
          <w:kern w:val="2"/>
          <w:sz w:val="21"/>
          <w:szCs w:val="21"/>
          <w:highlight w:val="none"/>
          <w:lang w:val="en-US" w:eastAsia="zh-CN" w:bidi="ar"/>
        </w:rPr>
        <w:t>、</w:t>
      </w:r>
      <w:r>
        <w:rPr>
          <w:rFonts w:hint="default" w:ascii="Times New Roman" w:hAnsi="Times New Roman" w:eastAsia="宋体" w:cs="Times New Roman"/>
          <w:color w:val="auto"/>
          <w:kern w:val="2"/>
          <w:sz w:val="21"/>
          <w:szCs w:val="21"/>
          <w:highlight w:val="none"/>
          <w:lang w:val="en-US" w:eastAsia="zh-CN" w:bidi="ar"/>
        </w:rPr>
        <w:t>“</w:t>
      </w:r>
      <w:r>
        <w:rPr>
          <w:rFonts w:hint="eastAsia" w:ascii="Times New Roman" w:hAnsi="Times New Roman" w:eastAsia="宋体" w:cs="宋体"/>
          <w:color w:val="auto"/>
          <w:kern w:val="2"/>
          <w:sz w:val="21"/>
          <w:szCs w:val="21"/>
          <w:highlight w:val="none"/>
          <w:lang w:val="en-US" w:eastAsia="zh-CN" w:bidi="ar"/>
        </w:rPr>
        <w:t>文件创建标识码</w:t>
      </w:r>
      <w:r>
        <w:rPr>
          <w:rFonts w:hint="default" w:ascii="Times New Roman" w:hAnsi="Times New Roman" w:eastAsia="宋体" w:cs="Times New Roman"/>
          <w:color w:val="auto"/>
          <w:kern w:val="2"/>
          <w:sz w:val="21"/>
          <w:szCs w:val="21"/>
          <w:highlight w:val="none"/>
          <w:lang w:val="en-US" w:eastAsia="zh-CN" w:bidi="ar"/>
        </w:rPr>
        <w:t>”</w:t>
      </w:r>
      <w:r>
        <w:rPr>
          <w:rFonts w:hint="eastAsia" w:ascii="Times New Roman" w:hAnsi="Times New Roman" w:eastAsia="宋体" w:cs="宋体"/>
          <w:color w:val="auto"/>
          <w:kern w:val="2"/>
          <w:sz w:val="21"/>
          <w:szCs w:val="21"/>
          <w:highlight w:val="none"/>
          <w:lang w:val="en-US" w:eastAsia="zh-CN" w:bidi="ar"/>
        </w:rPr>
        <w:t>、</w:t>
      </w:r>
      <w:r>
        <w:rPr>
          <w:rFonts w:hint="default" w:ascii="Times New Roman" w:hAnsi="Times New Roman" w:eastAsia="宋体" w:cs="Times New Roman"/>
          <w:color w:val="auto"/>
          <w:kern w:val="2"/>
          <w:sz w:val="21"/>
          <w:szCs w:val="21"/>
          <w:highlight w:val="none"/>
          <w:lang w:val="en-US" w:eastAsia="zh-CN" w:bidi="ar"/>
        </w:rPr>
        <w:t>“</w:t>
      </w:r>
      <w:r>
        <w:rPr>
          <w:rFonts w:hint="eastAsia" w:ascii="Times New Roman" w:hAnsi="Times New Roman" w:eastAsia="宋体" w:cs="宋体"/>
          <w:color w:val="auto"/>
          <w:kern w:val="2"/>
          <w:sz w:val="21"/>
          <w:szCs w:val="21"/>
          <w:highlight w:val="none"/>
          <w:lang w:val="en-US" w:eastAsia="zh-CN" w:bidi="ar"/>
        </w:rPr>
        <w:t>文件制作机器码</w:t>
      </w:r>
      <w:r>
        <w:rPr>
          <w:rFonts w:hint="default" w:ascii="Times New Roman" w:hAnsi="Times New Roman" w:eastAsia="宋体" w:cs="Times New Roman"/>
          <w:color w:val="auto"/>
          <w:kern w:val="2"/>
          <w:sz w:val="21"/>
          <w:szCs w:val="21"/>
          <w:highlight w:val="none"/>
          <w:lang w:val="en-US" w:eastAsia="zh-CN" w:bidi="ar"/>
        </w:rPr>
        <w:t>”</w:t>
      </w:r>
      <w:r>
        <w:rPr>
          <w:rFonts w:hint="eastAsia" w:ascii="Times New Roman" w:hAnsi="Times New Roman" w:eastAsia="宋体" w:cs="宋体"/>
          <w:color w:val="auto"/>
          <w:kern w:val="2"/>
          <w:sz w:val="21"/>
          <w:szCs w:val="21"/>
          <w:highlight w:val="none"/>
          <w:lang w:val="en-US" w:eastAsia="zh-CN" w:bidi="ar"/>
        </w:rPr>
        <w:t>等唯一性标识一致等情形。</w:t>
      </w:r>
    </w:p>
    <w:p w14:paraId="135B09E8">
      <w:pPr>
        <w:keepNext w:val="0"/>
        <w:keepLines w:val="0"/>
        <w:widowControl w:val="0"/>
        <w:suppressLineNumbers w:val="0"/>
        <w:spacing w:before="0" w:beforeAutospacing="0" w:after="0" w:afterAutospacing="0" w:line="430" w:lineRule="exact"/>
        <w:ind w:left="0" w:right="0" w:firstLine="210" w:firstLineChars="100"/>
        <w:jc w:val="both"/>
        <w:rPr>
          <w:color w:val="auto"/>
          <w:szCs w:val="21"/>
          <w:highlight w:val="none"/>
        </w:rPr>
      </w:pPr>
      <w:r>
        <w:rPr>
          <w:rFonts w:hint="eastAsia" w:ascii="Times New Roman" w:hAnsi="Times New Roman" w:eastAsia="宋体" w:cs="宋体"/>
          <w:color w:val="auto"/>
          <w:kern w:val="2"/>
          <w:sz w:val="21"/>
          <w:szCs w:val="21"/>
          <w:highlight w:val="none"/>
          <w:lang w:val="en-US" w:eastAsia="zh-CN" w:bidi="ar"/>
        </w:rPr>
        <w:t>（</w:t>
      </w:r>
      <w:r>
        <w:rPr>
          <w:rFonts w:hint="default" w:ascii="Times New Roman" w:hAnsi="Times New Roman" w:eastAsia="宋体" w:cs="Times New Roman"/>
          <w:color w:val="auto"/>
          <w:kern w:val="2"/>
          <w:sz w:val="21"/>
          <w:szCs w:val="21"/>
          <w:highlight w:val="none"/>
          <w:lang w:val="en-US" w:eastAsia="zh-CN" w:bidi="ar"/>
        </w:rPr>
        <w:t>2</w:t>
      </w:r>
      <w:r>
        <w:rPr>
          <w:rFonts w:hint="eastAsia" w:ascii="Times New Roman" w:hAnsi="Times New Roman" w:eastAsia="宋体" w:cs="宋体"/>
          <w:color w:val="auto"/>
          <w:kern w:val="2"/>
          <w:sz w:val="21"/>
          <w:szCs w:val="21"/>
          <w:highlight w:val="none"/>
          <w:lang w:val="en-US" w:eastAsia="zh-CN" w:bidi="ar"/>
        </w:rPr>
        <w:t>）有下列情形之一的，属于弄虚作假行为：</w:t>
      </w:r>
    </w:p>
    <w:p w14:paraId="431DB1BA">
      <w:pPr>
        <w:keepNext w:val="0"/>
        <w:keepLines w:val="0"/>
        <w:widowControl w:val="0"/>
        <w:suppressLineNumbers w:val="0"/>
        <w:spacing w:before="0" w:beforeAutospacing="0" w:after="0" w:afterAutospacing="0" w:line="430" w:lineRule="exact"/>
        <w:ind w:left="0" w:right="0" w:firstLine="420" w:firstLineChars="200"/>
        <w:jc w:val="both"/>
        <w:rPr>
          <w:color w:val="auto"/>
          <w:szCs w:val="21"/>
          <w:highlight w:val="none"/>
        </w:rPr>
      </w:pPr>
      <w:r>
        <w:rPr>
          <w:rFonts w:hint="eastAsia" w:ascii="宋体" w:hAnsi="宋体" w:eastAsia="宋体" w:cs="宋体"/>
          <w:color w:val="auto"/>
          <w:kern w:val="2"/>
          <w:sz w:val="21"/>
          <w:szCs w:val="21"/>
          <w:highlight w:val="none"/>
          <w:lang w:val="en-US" w:eastAsia="zh-CN" w:bidi="ar"/>
        </w:rPr>
        <w:t>①</w:t>
      </w:r>
      <w:r>
        <w:rPr>
          <w:rFonts w:hint="default" w:ascii="Times New Roman" w:hAnsi="Times New Roman" w:eastAsia="宋体" w:cs="Times New Roman"/>
          <w:color w:val="auto"/>
          <w:kern w:val="2"/>
          <w:sz w:val="21"/>
          <w:szCs w:val="21"/>
          <w:highlight w:val="none"/>
          <w:lang w:val="en-US" w:eastAsia="zh-CN" w:bidi="ar"/>
        </w:rPr>
        <w:t xml:space="preserve"> </w:t>
      </w:r>
      <w:r>
        <w:rPr>
          <w:rFonts w:hint="eastAsia" w:ascii="Times New Roman" w:hAnsi="Times New Roman" w:eastAsia="宋体" w:cs="宋体"/>
          <w:color w:val="auto"/>
          <w:kern w:val="2"/>
          <w:sz w:val="21"/>
          <w:szCs w:val="21"/>
          <w:highlight w:val="none"/>
          <w:lang w:val="en-US" w:eastAsia="zh-CN" w:bidi="ar"/>
        </w:rPr>
        <w:t>使用通过受让或者租借等方式获取的资格、资质证书投标的，即以他人名义投标的。</w:t>
      </w:r>
    </w:p>
    <w:p w14:paraId="53A0A920">
      <w:pPr>
        <w:keepNext w:val="0"/>
        <w:keepLines w:val="0"/>
        <w:widowControl w:val="0"/>
        <w:suppressLineNumbers w:val="0"/>
        <w:spacing w:before="0" w:beforeAutospacing="0" w:after="0" w:afterAutospacing="0" w:line="430" w:lineRule="exact"/>
        <w:ind w:left="0" w:right="0" w:firstLine="420" w:firstLineChars="200"/>
        <w:jc w:val="both"/>
        <w:rPr>
          <w:color w:val="auto"/>
          <w:szCs w:val="21"/>
          <w:highlight w:val="none"/>
        </w:rPr>
      </w:pPr>
      <w:r>
        <w:rPr>
          <w:rFonts w:hint="eastAsia" w:ascii="宋体" w:hAnsi="宋体" w:eastAsia="宋体" w:cs="宋体"/>
          <w:color w:val="auto"/>
          <w:kern w:val="2"/>
          <w:sz w:val="21"/>
          <w:szCs w:val="21"/>
          <w:highlight w:val="none"/>
          <w:lang w:val="en-US" w:eastAsia="zh-CN" w:bidi="ar"/>
        </w:rPr>
        <w:t>②</w:t>
      </w:r>
      <w:r>
        <w:rPr>
          <w:rFonts w:hint="default" w:ascii="Times New Roman" w:hAnsi="Times New Roman" w:eastAsia="宋体" w:cs="Times New Roman"/>
          <w:color w:val="auto"/>
          <w:kern w:val="2"/>
          <w:sz w:val="21"/>
          <w:szCs w:val="21"/>
          <w:highlight w:val="none"/>
          <w:lang w:val="en-US" w:eastAsia="zh-CN" w:bidi="ar"/>
        </w:rPr>
        <w:t xml:space="preserve"> </w:t>
      </w:r>
      <w:r>
        <w:rPr>
          <w:rFonts w:hint="eastAsia" w:ascii="Times New Roman" w:hAnsi="Times New Roman" w:eastAsia="宋体" w:cs="宋体"/>
          <w:color w:val="auto"/>
          <w:kern w:val="2"/>
          <w:sz w:val="21"/>
          <w:szCs w:val="21"/>
          <w:highlight w:val="none"/>
          <w:lang w:val="en-US" w:eastAsia="zh-CN" w:bidi="ar"/>
        </w:rPr>
        <w:t>使用伪造、变造的许可证件；</w:t>
      </w:r>
    </w:p>
    <w:p w14:paraId="3F9779CC">
      <w:pPr>
        <w:keepNext w:val="0"/>
        <w:keepLines w:val="0"/>
        <w:widowControl w:val="0"/>
        <w:suppressLineNumbers w:val="0"/>
        <w:spacing w:before="0" w:beforeAutospacing="0" w:after="0" w:afterAutospacing="0" w:line="430" w:lineRule="exact"/>
        <w:ind w:left="0" w:right="0" w:firstLine="420" w:firstLineChars="200"/>
        <w:jc w:val="both"/>
        <w:rPr>
          <w:color w:val="auto"/>
          <w:szCs w:val="21"/>
          <w:highlight w:val="none"/>
        </w:rPr>
      </w:pPr>
      <w:r>
        <w:rPr>
          <w:rFonts w:hint="eastAsia" w:ascii="宋体" w:hAnsi="宋体" w:eastAsia="宋体" w:cs="宋体"/>
          <w:color w:val="auto"/>
          <w:kern w:val="2"/>
          <w:sz w:val="21"/>
          <w:szCs w:val="21"/>
          <w:highlight w:val="none"/>
          <w:lang w:val="en-US" w:eastAsia="zh-CN" w:bidi="ar"/>
        </w:rPr>
        <w:t>③</w:t>
      </w:r>
      <w:r>
        <w:rPr>
          <w:rFonts w:hint="default" w:ascii="Times New Roman" w:hAnsi="Times New Roman" w:eastAsia="宋体" w:cs="Times New Roman"/>
          <w:color w:val="auto"/>
          <w:kern w:val="2"/>
          <w:sz w:val="21"/>
          <w:szCs w:val="21"/>
          <w:highlight w:val="none"/>
          <w:lang w:val="en-US" w:eastAsia="zh-CN" w:bidi="ar"/>
        </w:rPr>
        <w:t xml:space="preserve"> </w:t>
      </w:r>
      <w:r>
        <w:rPr>
          <w:rFonts w:hint="eastAsia" w:ascii="Times New Roman" w:hAnsi="Times New Roman" w:eastAsia="宋体" w:cs="宋体"/>
          <w:color w:val="auto"/>
          <w:kern w:val="2"/>
          <w:sz w:val="21"/>
          <w:szCs w:val="21"/>
          <w:highlight w:val="none"/>
          <w:lang w:val="en-US" w:eastAsia="zh-CN" w:bidi="ar"/>
        </w:rPr>
        <w:t>提供虚假的财务状况或者业绩；</w:t>
      </w:r>
    </w:p>
    <w:p w14:paraId="6CB89090">
      <w:pPr>
        <w:keepNext w:val="0"/>
        <w:keepLines w:val="0"/>
        <w:widowControl w:val="0"/>
        <w:suppressLineNumbers w:val="0"/>
        <w:spacing w:before="0" w:beforeAutospacing="0" w:after="0" w:afterAutospacing="0" w:line="430" w:lineRule="exact"/>
        <w:ind w:left="0" w:right="0" w:firstLine="420" w:firstLineChars="200"/>
        <w:jc w:val="both"/>
        <w:rPr>
          <w:color w:val="auto"/>
          <w:szCs w:val="21"/>
          <w:highlight w:val="none"/>
        </w:rPr>
      </w:pPr>
      <w:r>
        <w:rPr>
          <w:rFonts w:hint="eastAsia" w:ascii="宋体" w:hAnsi="宋体" w:eastAsia="宋体" w:cs="宋体"/>
          <w:color w:val="auto"/>
          <w:kern w:val="2"/>
          <w:sz w:val="21"/>
          <w:szCs w:val="21"/>
          <w:highlight w:val="none"/>
          <w:lang w:val="en-US" w:eastAsia="zh-CN" w:bidi="ar"/>
        </w:rPr>
        <w:t>④</w:t>
      </w:r>
      <w:r>
        <w:rPr>
          <w:rFonts w:hint="default" w:ascii="Times New Roman" w:hAnsi="Times New Roman" w:eastAsia="宋体" w:cs="Times New Roman"/>
          <w:color w:val="auto"/>
          <w:kern w:val="2"/>
          <w:sz w:val="21"/>
          <w:szCs w:val="21"/>
          <w:highlight w:val="none"/>
          <w:lang w:val="en-US" w:eastAsia="zh-CN" w:bidi="ar"/>
        </w:rPr>
        <w:t xml:space="preserve"> </w:t>
      </w:r>
      <w:r>
        <w:rPr>
          <w:rFonts w:hint="eastAsia" w:ascii="Times New Roman" w:hAnsi="Times New Roman" w:eastAsia="宋体" w:cs="宋体"/>
          <w:color w:val="auto"/>
          <w:kern w:val="2"/>
          <w:sz w:val="21"/>
          <w:szCs w:val="21"/>
          <w:highlight w:val="none"/>
          <w:lang w:val="en-US" w:eastAsia="zh-CN" w:bidi="ar"/>
        </w:rPr>
        <w:t>提供虚假的项目负责人或者主要人员简历、社会保险证明；</w:t>
      </w:r>
    </w:p>
    <w:p w14:paraId="15FF52B6">
      <w:pPr>
        <w:keepNext w:val="0"/>
        <w:keepLines w:val="0"/>
        <w:widowControl w:val="0"/>
        <w:suppressLineNumbers w:val="0"/>
        <w:spacing w:before="0" w:beforeAutospacing="0" w:after="0" w:afterAutospacing="0" w:line="430" w:lineRule="exact"/>
        <w:ind w:left="0" w:right="0" w:firstLine="420" w:firstLineChars="200"/>
        <w:jc w:val="both"/>
        <w:rPr>
          <w:color w:val="auto"/>
          <w:szCs w:val="21"/>
          <w:highlight w:val="none"/>
        </w:rPr>
      </w:pPr>
      <w:r>
        <w:rPr>
          <w:rFonts w:hint="eastAsia" w:ascii="宋体" w:hAnsi="宋体" w:eastAsia="宋体" w:cs="宋体"/>
          <w:color w:val="auto"/>
          <w:kern w:val="2"/>
          <w:sz w:val="21"/>
          <w:szCs w:val="21"/>
          <w:highlight w:val="none"/>
          <w:lang w:val="en-US" w:eastAsia="zh-CN" w:bidi="ar"/>
        </w:rPr>
        <w:t>⑤</w:t>
      </w:r>
      <w:r>
        <w:rPr>
          <w:rFonts w:hint="default" w:ascii="Times New Roman" w:hAnsi="Times New Roman" w:eastAsia="宋体" w:cs="Times New Roman"/>
          <w:color w:val="auto"/>
          <w:kern w:val="2"/>
          <w:sz w:val="21"/>
          <w:szCs w:val="21"/>
          <w:highlight w:val="none"/>
          <w:lang w:val="en-US" w:eastAsia="zh-CN" w:bidi="ar"/>
        </w:rPr>
        <w:t xml:space="preserve"> </w:t>
      </w:r>
      <w:r>
        <w:rPr>
          <w:rFonts w:hint="eastAsia" w:ascii="Times New Roman" w:hAnsi="Times New Roman" w:eastAsia="宋体" w:cs="宋体"/>
          <w:color w:val="auto"/>
          <w:kern w:val="2"/>
          <w:sz w:val="21"/>
          <w:szCs w:val="21"/>
          <w:highlight w:val="none"/>
          <w:lang w:val="en-US" w:eastAsia="zh-CN" w:bidi="ar"/>
        </w:rPr>
        <w:t>提供虚假的信用状况；</w:t>
      </w:r>
    </w:p>
    <w:p w14:paraId="11A6AC0D">
      <w:pPr>
        <w:keepNext w:val="0"/>
        <w:keepLines w:val="0"/>
        <w:widowControl w:val="0"/>
        <w:suppressLineNumbers w:val="0"/>
        <w:spacing w:before="0" w:beforeAutospacing="0" w:after="0" w:afterAutospacing="0" w:line="430" w:lineRule="exact"/>
        <w:ind w:left="0" w:right="0" w:firstLine="420" w:firstLineChars="200"/>
        <w:jc w:val="both"/>
        <w:rPr>
          <w:color w:val="auto"/>
          <w:szCs w:val="21"/>
          <w:highlight w:val="none"/>
        </w:rPr>
      </w:pPr>
      <w:r>
        <w:rPr>
          <w:rFonts w:hint="eastAsia" w:ascii="宋体" w:hAnsi="宋体" w:eastAsia="宋体" w:cs="宋体"/>
          <w:color w:val="auto"/>
          <w:kern w:val="2"/>
          <w:sz w:val="21"/>
          <w:szCs w:val="21"/>
          <w:highlight w:val="none"/>
          <w:lang w:val="en-US" w:eastAsia="zh-CN" w:bidi="ar"/>
        </w:rPr>
        <w:t>⑥</w:t>
      </w:r>
      <w:r>
        <w:rPr>
          <w:rFonts w:hint="default" w:ascii="Times New Roman" w:hAnsi="Times New Roman" w:eastAsia="宋体" w:cs="Times New Roman"/>
          <w:color w:val="auto"/>
          <w:kern w:val="2"/>
          <w:sz w:val="21"/>
          <w:szCs w:val="21"/>
          <w:highlight w:val="none"/>
          <w:lang w:val="en-US" w:eastAsia="zh-CN" w:bidi="ar"/>
        </w:rPr>
        <w:t xml:space="preserve"> </w:t>
      </w:r>
      <w:r>
        <w:rPr>
          <w:rFonts w:hint="eastAsia" w:ascii="Times New Roman" w:hAnsi="Times New Roman" w:eastAsia="宋体" w:cs="宋体"/>
          <w:color w:val="auto"/>
          <w:kern w:val="2"/>
          <w:sz w:val="21"/>
          <w:szCs w:val="21"/>
          <w:highlight w:val="none"/>
          <w:lang w:val="en-US" w:eastAsia="zh-CN" w:bidi="ar"/>
        </w:rPr>
        <w:t>其他弄虚作假的行为。</w:t>
      </w:r>
    </w:p>
    <w:p w14:paraId="3FF2D283">
      <w:pPr>
        <w:keepNext w:val="0"/>
        <w:keepLines w:val="0"/>
        <w:widowControl w:val="0"/>
        <w:suppressLineNumbers w:val="0"/>
        <w:spacing w:before="0" w:beforeAutospacing="0" w:after="0" w:afterAutospacing="0" w:line="400" w:lineRule="exact"/>
        <w:ind w:left="0" w:right="0" w:firstLine="315" w:firstLineChars="150"/>
        <w:jc w:val="both"/>
        <w:rPr>
          <w:color w:val="auto"/>
          <w:szCs w:val="21"/>
          <w:highlight w:val="none"/>
        </w:rPr>
      </w:pPr>
      <w:r>
        <w:rPr>
          <w:rFonts w:hint="default" w:ascii="Times New Roman" w:hAnsi="Times New Roman" w:eastAsia="宋体" w:cs="Times New Roman"/>
          <w:color w:val="auto"/>
          <w:kern w:val="2"/>
          <w:sz w:val="21"/>
          <w:szCs w:val="21"/>
          <w:highlight w:val="none"/>
          <w:lang w:val="en-US" w:eastAsia="zh-CN" w:bidi="ar"/>
        </w:rPr>
        <w:t>B1.4</w:t>
      </w:r>
      <w:r>
        <w:rPr>
          <w:rFonts w:hint="eastAsia" w:ascii="Times New Roman" w:hAnsi="Times New Roman" w:eastAsia="宋体" w:cs="宋体"/>
          <w:color w:val="auto"/>
          <w:kern w:val="2"/>
          <w:sz w:val="21"/>
          <w:szCs w:val="21"/>
          <w:highlight w:val="none"/>
          <w:lang w:val="en-US" w:eastAsia="zh-CN" w:bidi="ar"/>
        </w:rPr>
        <w:t>有第二章</w:t>
      </w:r>
      <w:r>
        <w:rPr>
          <w:rFonts w:hint="default" w:ascii="Times New Roman" w:hAnsi="Times New Roman" w:eastAsia="宋体" w:cs="Times New Roman"/>
          <w:color w:val="auto"/>
          <w:kern w:val="2"/>
          <w:sz w:val="21"/>
          <w:szCs w:val="24"/>
          <w:highlight w:val="none"/>
          <w:lang w:val="en-US" w:eastAsia="zh-CN" w:bidi="ar"/>
        </w:rPr>
        <w:t>“</w:t>
      </w:r>
      <w:r>
        <w:rPr>
          <w:rFonts w:hint="eastAsia" w:ascii="Times New Roman" w:hAnsi="Times New Roman" w:eastAsia="宋体" w:cs="宋体"/>
          <w:color w:val="auto"/>
          <w:kern w:val="2"/>
          <w:sz w:val="21"/>
          <w:szCs w:val="24"/>
          <w:highlight w:val="none"/>
          <w:lang w:val="en-US" w:eastAsia="zh-CN" w:bidi="ar"/>
        </w:rPr>
        <w:t>投标人须知</w:t>
      </w:r>
      <w:r>
        <w:rPr>
          <w:rFonts w:hint="default" w:ascii="Times New Roman" w:hAnsi="Times New Roman" w:eastAsia="宋体" w:cs="Times New Roman"/>
          <w:color w:val="auto"/>
          <w:kern w:val="2"/>
          <w:sz w:val="21"/>
          <w:szCs w:val="24"/>
          <w:highlight w:val="none"/>
          <w:lang w:val="en-US" w:eastAsia="zh-CN" w:bidi="ar"/>
        </w:rPr>
        <w:t>”</w:t>
      </w:r>
      <w:r>
        <w:rPr>
          <w:rFonts w:hint="eastAsia" w:ascii="Times New Roman" w:hAnsi="Times New Roman" w:eastAsia="宋体" w:cs="宋体"/>
          <w:color w:val="auto"/>
          <w:kern w:val="2"/>
          <w:sz w:val="21"/>
          <w:szCs w:val="21"/>
          <w:highlight w:val="none"/>
          <w:lang w:val="en-US" w:eastAsia="zh-CN" w:bidi="ar"/>
        </w:rPr>
        <w:t>第</w:t>
      </w:r>
      <w:r>
        <w:rPr>
          <w:rFonts w:hint="default" w:ascii="Times New Roman" w:hAnsi="Times New Roman" w:eastAsia="宋体" w:cs="Times New Roman"/>
          <w:color w:val="auto"/>
          <w:kern w:val="2"/>
          <w:sz w:val="21"/>
          <w:szCs w:val="21"/>
          <w:highlight w:val="none"/>
          <w:lang w:val="en-US" w:eastAsia="zh-CN" w:bidi="ar"/>
        </w:rPr>
        <w:t>1.4.3</w:t>
      </w:r>
      <w:r>
        <w:rPr>
          <w:rFonts w:hint="eastAsia" w:ascii="Times New Roman" w:hAnsi="Times New Roman" w:eastAsia="宋体" w:cs="宋体"/>
          <w:color w:val="auto"/>
          <w:kern w:val="2"/>
          <w:sz w:val="21"/>
          <w:szCs w:val="21"/>
          <w:highlight w:val="none"/>
          <w:lang w:val="en-US" w:eastAsia="zh-CN" w:bidi="ar"/>
        </w:rPr>
        <w:t>项规定的任何一种情形。包括以下内容：</w:t>
      </w:r>
    </w:p>
    <w:p w14:paraId="17D8267E">
      <w:pPr>
        <w:keepNext w:val="0"/>
        <w:keepLines w:val="0"/>
        <w:widowControl w:val="0"/>
        <w:suppressLineNumbers w:val="0"/>
        <w:spacing w:before="0" w:beforeAutospacing="0" w:after="0" w:afterAutospacing="0" w:line="400" w:lineRule="exact"/>
        <w:ind w:left="0" w:right="0" w:firstLine="315" w:firstLineChars="150"/>
        <w:jc w:val="both"/>
        <w:rPr>
          <w:color w:val="auto"/>
          <w:highlight w:val="none"/>
        </w:rPr>
      </w:pPr>
      <w:r>
        <w:rPr>
          <w:rFonts w:hint="eastAsia" w:ascii="Times New Roman" w:hAnsi="Times New Roman" w:eastAsia="宋体" w:cs="宋体"/>
          <w:color w:val="auto"/>
          <w:kern w:val="2"/>
          <w:sz w:val="21"/>
          <w:szCs w:val="24"/>
          <w:highlight w:val="none"/>
          <w:lang w:val="en-US" w:eastAsia="zh-CN" w:bidi="ar"/>
        </w:rPr>
        <w:t>（</w:t>
      </w:r>
      <w:r>
        <w:rPr>
          <w:rFonts w:hint="default" w:ascii="Times New Roman" w:hAnsi="Times New Roman" w:eastAsia="宋体" w:cs="Times New Roman"/>
          <w:color w:val="auto"/>
          <w:kern w:val="2"/>
          <w:sz w:val="21"/>
          <w:szCs w:val="24"/>
          <w:highlight w:val="none"/>
          <w:lang w:val="en-US" w:eastAsia="zh-CN" w:bidi="ar"/>
        </w:rPr>
        <w:t>1</w:t>
      </w:r>
      <w:r>
        <w:rPr>
          <w:rFonts w:hint="eastAsia" w:ascii="Times New Roman" w:hAnsi="Times New Roman" w:eastAsia="宋体" w:cs="宋体"/>
          <w:color w:val="auto"/>
          <w:kern w:val="2"/>
          <w:sz w:val="21"/>
          <w:szCs w:val="24"/>
          <w:highlight w:val="none"/>
          <w:lang w:val="en-US" w:eastAsia="zh-CN" w:bidi="ar"/>
        </w:rPr>
        <w:t>）为招标人不具有独立法人资格的附属机构（单位）；</w:t>
      </w:r>
    </w:p>
    <w:p w14:paraId="790A2651">
      <w:pPr>
        <w:keepNext w:val="0"/>
        <w:keepLines w:val="0"/>
        <w:widowControl w:val="0"/>
        <w:suppressLineNumbers w:val="0"/>
        <w:spacing w:before="0" w:beforeAutospacing="0" w:after="0" w:afterAutospacing="0" w:line="400" w:lineRule="exact"/>
        <w:ind w:left="0" w:right="0" w:firstLine="315" w:firstLineChars="150"/>
        <w:jc w:val="both"/>
        <w:rPr>
          <w:color w:val="auto"/>
          <w:highlight w:val="none"/>
        </w:rPr>
      </w:pPr>
      <w:r>
        <w:rPr>
          <w:rFonts w:hint="eastAsia" w:ascii="Times New Roman" w:hAnsi="Times New Roman" w:eastAsia="宋体" w:cs="宋体"/>
          <w:color w:val="auto"/>
          <w:kern w:val="2"/>
          <w:sz w:val="21"/>
          <w:szCs w:val="24"/>
          <w:highlight w:val="none"/>
          <w:lang w:val="en-US" w:eastAsia="zh-CN" w:bidi="ar"/>
        </w:rPr>
        <w:t>（</w:t>
      </w:r>
      <w:r>
        <w:rPr>
          <w:rFonts w:hint="default" w:ascii="Times New Roman" w:hAnsi="Times New Roman" w:eastAsia="宋体" w:cs="Times New Roman"/>
          <w:color w:val="auto"/>
          <w:kern w:val="2"/>
          <w:sz w:val="21"/>
          <w:szCs w:val="24"/>
          <w:highlight w:val="none"/>
          <w:lang w:val="en-US" w:eastAsia="zh-CN" w:bidi="ar"/>
        </w:rPr>
        <w:t>2</w:t>
      </w:r>
      <w:r>
        <w:rPr>
          <w:rFonts w:hint="eastAsia" w:ascii="Times New Roman" w:hAnsi="Times New Roman" w:eastAsia="宋体" w:cs="宋体"/>
          <w:color w:val="auto"/>
          <w:kern w:val="2"/>
          <w:sz w:val="21"/>
          <w:szCs w:val="24"/>
          <w:highlight w:val="none"/>
          <w:lang w:val="en-US" w:eastAsia="zh-CN" w:bidi="ar"/>
        </w:rPr>
        <w:t>）与本招标项目的其他投标人为同一个单位负责人；</w:t>
      </w:r>
    </w:p>
    <w:p w14:paraId="28EA6D7E">
      <w:pPr>
        <w:keepNext w:val="0"/>
        <w:keepLines w:val="0"/>
        <w:widowControl w:val="0"/>
        <w:suppressLineNumbers w:val="0"/>
        <w:spacing w:before="0" w:beforeAutospacing="0" w:after="0" w:afterAutospacing="0" w:line="400" w:lineRule="exact"/>
        <w:ind w:left="0" w:right="0" w:firstLine="315" w:firstLineChars="150"/>
        <w:jc w:val="both"/>
        <w:rPr>
          <w:color w:val="auto"/>
          <w:highlight w:val="none"/>
        </w:rPr>
      </w:pPr>
      <w:r>
        <w:rPr>
          <w:rFonts w:hint="eastAsia" w:ascii="Times New Roman" w:hAnsi="Times New Roman" w:eastAsia="宋体" w:cs="宋体"/>
          <w:color w:val="auto"/>
          <w:kern w:val="2"/>
          <w:sz w:val="21"/>
          <w:szCs w:val="24"/>
          <w:highlight w:val="none"/>
          <w:lang w:val="en-US" w:eastAsia="zh-CN" w:bidi="ar"/>
        </w:rPr>
        <w:t>（</w:t>
      </w:r>
      <w:r>
        <w:rPr>
          <w:rFonts w:hint="default" w:ascii="Times New Roman" w:hAnsi="Times New Roman" w:eastAsia="宋体" w:cs="Times New Roman"/>
          <w:color w:val="auto"/>
          <w:kern w:val="2"/>
          <w:sz w:val="21"/>
          <w:szCs w:val="24"/>
          <w:highlight w:val="none"/>
          <w:lang w:val="en-US" w:eastAsia="zh-CN" w:bidi="ar"/>
        </w:rPr>
        <w:t>3</w:t>
      </w:r>
      <w:r>
        <w:rPr>
          <w:rFonts w:hint="eastAsia" w:ascii="Times New Roman" w:hAnsi="Times New Roman" w:eastAsia="宋体" w:cs="宋体"/>
          <w:color w:val="auto"/>
          <w:kern w:val="2"/>
          <w:sz w:val="21"/>
          <w:szCs w:val="24"/>
          <w:highlight w:val="none"/>
          <w:lang w:val="en-US" w:eastAsia="zh-CN" w:bidi="ar"/>
        </w:rPr>
        <w:t>）与本招标项目的其他投标人存在控股、管理关系；</w:t>
      </w:r>
    </w:p>
    <w:p w14:paraId="0D1B2970">
      <w:pPr>
        <w:keepNext w:val="0"/>
        <w:keepLines w:val="0"/>
        <w:widowControl w:val="0"/>
        <w:suppressLineNumbers w:val="0"/>
        <w:spacing w:before="0" w:beforeAutospacing="0" w:after="0" w:afterAutospacing="0" w:line="400" w:lineRule="exact"/>
        <w:ind w:left="0" w:right="0" w:firstLine="315" w:firstLineChars="150"/>
        <w:jc w:val="both"/>
        <w:rPr>
          <w:color w:val="auto"/>
          <w:highlight w:val="none"/>
        </w:rPr>
      </w:pPr>
      <w:r>
        <w:rPr>
          <w:rFonts w:hint="eastAsia" w:ascii="Times New Roman" w:hAnsi="Times New Roman" w:eastAsia="宋体" w:cs="宋体"/>
          <w:color w:val="auto"/>
          <w:kern w:val="2"/>
          <w:sz w:val="21"/>
          <w:szCs w:val="24"/>
          <w:highlight w:val="none"/>
          <w:lang w:val="en-US" w:eastAsia="zh-CN" w:bidi="ar"/>
        </w:rPr>
        <w:t>（</w:t>
      </w:r>
      <w:r>
        <w:rPr>
          <w:rFonts w:hint="default" w:ascii="Times New Roman" w:hAnsi="Times New Roman" w:eastAsia="宋体" w:cs="Times New Roman"/>
          <w:color w:val="auto"/>
          <w:kern w:val="2"/>
          <w:sz w:val="21"/>
          <w:szCs w:val="24"/>
          <w:highlight w:val="none"/>
          <w:lang w:val="en-US" w:eastAsia="zh-CN" w:bidi="ar"/>
        </w:rPr>
        <w:t>4</w:t>
      </w:r>
      <w:r>
        <w:rPr>
          <w:rFonts w:hint="eastAsia" w:ascii="Times New Roman" w:hAnsi="Times New Roman" w:eastAsia="宋体" w:cs="宋体"/>
          <w:color w:val="auto"/>
          <w:kern w:val="2"/>
          <w:sz w:val="21"/>
          <w:szCs w:val="24"/>
          <w:highlight w:val="none"/>
          <w:lang w:val="en-US" w:eastAsia="zh-CN" w:bidi="ar"/>
        </w:rPr>
        <w:t>）为本招标项目的代建人；</w:t>
      </w:r>
    </w:p>
    <w:p w14:paraId="5DF1FA7C">
      <w:pPr>
        <w:keepNext w:val="0"/>
        <w:keepLines w:val="0"/>
        <w:widowControl w:val="0"/>
        <w:suppressLineNumbers w:val="0"/>
        <w:spacing w:before="0" w:beforeAutospacing="0" w:after="0" w:afterAutospacing="0" w:line="400" w:lineRule="exact"/>
        <w:ind w:left="0" w:right="0" w:firstLine="315" w:firstLineChars="150"/>
        <w:jc w:val="both"/>
        <w:rPr>
          <w:color w:val="auto"/>
          <w:highlight w:val="none"/>
        </w:rPr>
      </w:pPr>
      <w:r>
        <w:rPr>
          <w:rFonts w:hint="eastAsia" w:ascii="Times New Roman" w:hAnsi="Times New Roman" w:eastAsia="宋体" w:cs="宋体"/>
          <w:color w:val="auto"/>
          <w:kern w:val="2"/>
          <w:sz w:val="21"/>
          <w:szCs w:val="24"/>
          <w:highlight w:val="none"/>
          <w:lang w:val="en-US" w:eastAsia="zh-CN" w:bidi="ar"/>
        </w:rPr>
        <w:t>（</w:t>
      </w:r>
      <w:r>
        <w:rPr>
          <w:rFonts w:hint="default" w:ascii="Times New Roman" w:hAnsi="Times New Roman" w:eastAsia="宋体" w:cs="Times New Roman"/>
          <w:color w:val="auto"/>
          <w:kern w:val="2"/>
          <w:sz w:val="21"/>
          <w:szCs w:val="24"/>
          <w:highlight w:val="none"/>
          <w:lang w:val="en-US" w:eastAsia="zh-CN" w:bidi="ar"/>
        </w:rPr>
        <w:t>5</w:t>
      </w:r>
      <w:r>
        <w:rPr>
          <w:rFonts w:hint="eastAsia" w:ascii="Times New Roman" w:hAnsi="Times New Roman" w:eastAsia="宋体" w:cs="宋体"/>
          <w:color w:val="auto"/>
          <w:kern w:val="2"/>
          <w:sz w:val="21"/>
          <w:szCs w:val="24"/>
          <w:highlight w:val="none"/>
          <w:lang w:val="en-US" w:eastAsia="zh-CN" w:bidi="ar"/>
        </w:rPr>
        <w:t>）为本招标项目的招标代理机构；</w:t>
      </w:r>
    </w:p>
    <w:p w14:paraId="0A999B4E">
      <w:pPr>
        <w:keepNext w:val="0"/>
        <w:keepLines w:val="0"/>
        <w:widowControl w:val="0"/>
        <w:suppressLineNumbers w:val="0"/>
        <w:spacing w:before="0" w:beforeAutospacing="0" w:after="0" w:afterAutospacing="0" w:line="400" w:lineRule="exact"/>
        <w:ind w:left="0" w:right="0" w:firstLine="315" w:firstLineChars="150"/>
        <w:jc w:val="both"/>
        <w:rPr>
          <w:color w:val="auto"/>
          <w:highlight w:val="none"/>
        </w:rPr>
      </w:pPr>
      <w:r>
        <w:rPr>
          <w:rFonts w:hint="eastAsia" w:ascii="Times New Roman" w:hAnsi="Times New Roman" w:eastAsia="宋体" w:cs="宋体"/>
          <w:color w:val="auto"/>
          <w:kern w:val="2"/>
          <w:sz w:val="21"/>
          <w:szCs w:val="24"/>
          <w:highlight w:val="none"/>
          <w:lang w:val="en-US" w:eastAsia="zh-CN" w:bidi="ar"/>
        </w:rPr>
        <w:t>（</w:t>
      </w:r>
      <w:r>
        <w:rPr>
          <w:rFonts w:hint="default" w:ascii="Times New Roman" w:hAnsi="Times New Roman" w:eastAsia="宋体" w:cs="Times New Roman"/>
          <w:color w:val="auto"/>
          <w:kern w:val="2"/>
          <w:sz w:val="21"/>
          <w:szCs w:val="24"/>
          <w:highlight w:val="none"/>
          <w:lang w:val="en-US" w:eastAsia="zh-CN" w:bidi="ar"/>
        </w:rPr>
        <w:t>6</w:t>
      </w:r>
      <w:r>
        <w:rPr>
          <w:rFonts w:hint="eastAsia" w:ascii="Times New Roman" w:hAnsi="Times New Roman" w:eastAsia="宋体" w:cs="宋体"/>
          <w:color w:val="auto"/>
          <w:kern w:val="2"/>
          <w:sz w:val="21"/>
          <w:szCs w:val="24"/>
          <w:highlight w:val="none"/>
          <w:lang w:val="en-US" w:eastAsia="zh-CN" w:bidi="ar"/>
        </w:rPr>
        <w:t>）与本招标项目的代建人或招标代理机构同为一个法定代表人或单位负责人；</w:t>
      </w:r>
      <w:r>
        <w:rPr>
          <w:rFonts w:hint="default" w:ascii="Times New Roman" w:hAnsi="Times New Roman" w:eastAsia="宋体" w:cs="Times New Roman"/>
          <w:color w:val="auto"/>
          <w:kern w:val="2"/>
          <w:sz w:val="21"/>
          <w:szCs w:val="24"/>
          <w:highlight w:val="none"/>
          <w:lang w:val="en-US" w:eastAsia="zh-CN" w:bidi="ar"/>
        </w:rPr>
        <w:t xml:space="preserve"> </w:t>
      </w:r>
    </w:p>
    <w:p w14:paraId="7E317227">
      <w:pPr>
        <w:keepNext w:val="0"/>
        <w:keepLines w:val="0"/>
        <w:widowControl w:val="0"/>
        <w:suppressLineNumbers w:val="0"/>
        <w:spacing w:before="0" w:beforeAutospacing="0" w:after="0" w:afterAutospacing="0" w:line="400" w:lineRule="exact"/>
        <w:ind w:left="0" w:right="0" w:firstLine="315" w:firstLineChars="150"/>
        <w:jc w:val="both"/>
        <w:rPr>
          <w:color w:val="auto"/>
          <w:highlight w:val="none"/>
        </w:rPr>
      </w:pPr>
      <w:r>
        <w:rPr>
          <w:rFonts w:hint="eastAsia" w:ascii="Times New Roman" w:hAnsi="Times New Roman" w:eastAsia="宋体" w:cs="宋体"/>
          <w:color w:val="auto"/>
          <w:kern w:val="2"/>
          <w:sz w:val="21"/>
          <w:szCs w:val="24"/>
          <w:highlight w:val="none"/>
          <w:lang w:val="en-US" w:eastAsia="zh-CN" w:bidi="ar"/>
        </w:rPr>
        <w:t>（</w:t>
      </w:r>
      <w:r>
        <w:rPr>
          <w:rFonts w:hint="default" w:ascii="Times New Roman" w:hAnsi="Times New Roman" w:eastAsia="宋体" w:cs="Times New Roman"/>
          <w:color w:val="auto"/>
          <w:kern w:val="2"/>
          <w:sz w:val="21"/>
          <w:szCs w:val="24"/>
          <w:highlight w:val="none"/>
          <w:lang w:val="en-US" w:eastAsia="zh-CN" w:bidi="ar"/>
        </w:rPr>
        <w:t>7</w:t>
      </w:r>
      <w:r>
        <w:rPr>
          <w:rFonts w:hint="eastAsia" w:ascii="Times New Roman" w:hAnsi="Times New Roman" w:eastAsia="宋体" w:cs="宋体"/>
          <w:color w:val="auto"/>
          <w:kern w:val="2"/>
          <w:sz w:val="21"/>
          <w:szCs w:val="24"/>
          <w:highlight w:val="none"/>
          <w:lang w:val="en-US" w:eastAsia="zh-CN" w:bidi="ar"/>
        </w:rPr>
        <w:t>）与本招标项目的代建人或招标代理机构相互控股或参股；</w:t>
      </w:r>
    </w:p>
    <w:p w14:paraId="7757E2E9">
      <w:pPr>
        <w:keepNext w:val="0"/>
        <w:keepLines w:val="0"/>
        <w:widowControl w:val="0"/>
        <w:suppressLineNumbers w:val="0"/>
        <w:spacing w:before="0" w:beforeAutospacing="0" w:after="0" w:afterAutospacing="0" w:line="400" w:lineRule="exact"/>
        <w:ind w:left="0" w:right="0" w:firstLine="315" w:firstLineChars="150"/>
        <w:jc w:val="both"/>
        <w:rPr>
          <w:color w:val="auto"/>
          <w:highlight w:val="none"/>
        </w:rPr>
      </w:pPr>
      <w:r>
        <w:rPr>
          <w:rFonts w:hint="eastAsia" w:ascii="Times New Roman" w:hAnsi="Times New Roman" w:eastAsia="宋体" w:cs="宋体"/>
          <w:color w:val="auto"/>
          <w:kern w:val="2"/>
          <w:sz w:val="21"/>
          <w:szCs w:val="24"/>
          <w:highlight w:val="none"/>
          <w:lang w:val="en-US" w:eastAsia="zh-CN" w:bidi="ar"/>
        </w:rPr>
        <w:t>（</w:t>
      </w:r>
      <w:r>
        <w:rPr>
          <w:rFonts w:hint="default" w:ascii="Times New Roman" w:hAnsi="Times New Roman" w:eastAsia="宋体" w:cs="Times New Roman"/>
          <w:color w:val="auto"/>
          <w:kern w:val="2"/>
          <w:sz w:val="21"/>
          <w:szCs w:val="24"/>
          <w:highlight w:val="none"/>
          <w:lang w:val="en-US" w:eastAsia="zh-CN" w:bidi="ar"/>
        </w:rPr>
        <w:t>8</w:t>
      </w:r>
      <w:r>
        <w:rPr>
          <w:rFonts w:hint="eastAsia" w:ascii="Times New Roman" w:hAnsi="Times New Roman" w:eastAsia="宋体" w:cs="宋体"/>
          <w:color w:val="auto"/>
          <w:kern w:val="2"/>
          <w:sz w:val="21"/>
          <w:szCs w:val="24"/>
          <w:highlight w:val="none"/>
          <w:lang w:val="en-US" w:eastAsia="zh-CN" w:bidi="ar"/>
        </w:rPr>
        <w:t>）与本招标项目的代建人或招标代理机构的法定代表人或单位负责人相互任职或工作；</w:t>
      </w:r>
    </w:p>
    <w:p w14:paraId="4C26342E">
      <w:pPr>
        <w:keepNext w:val="0"/>
        <w:keepLines w:val="0"/>
        <w:widowControl w:val="0"/>
        <w:suppressLineNumbers w:val="0"/>
        <w:spacing w:before="0" w:beforeAutospacing="0" w:after="0" w:afterAutospacing="0" w:line="400" w:lineRule="exact"/>
        <w:ind w:left="0" w:right="0" w:firstLine="315" w:firstLineChars="150"/>
        <w:jc w:val="both"/>
        <w:rPr>
          <w:color w:val="auto"/>
          <w:highlight w:val="none"/>
        </w:rPr>
      </w:pPr>
      <w:r>
        <w:rPr>
          <w:rFonts w:hint="eastAsia" w:ascii="Times New Roman" w:hAnsi="Times New Roman" w:eastAsia="宋体" w:cs="宋体"/>
          <w:color w:val="auto"/>
          <w:kern w:val="2"/>
          <w:sz w:val="21"/>
          <w:szCs w:val="24"/>
          <w:highlight w:val="none"/>
          <w:lang w:val="en-US" w:eastAsia="zh-CN" w:bidi="ar"/>
        </w:rPr>
        <w:t>（</w:t>
      </w:r>
      <w:r>
        <w:rPr>
          <w:rFonts w:hint="default" w:ascii="Times New Roman" w:hAnsi="Times New Roman" w:eastAsia="宋体" w:cs="Times New Roman"/>
          <w:color w:val="auto"/>
          <w:kern w:val="2"/>
          <w:sz w:val="21"/>
          <w:szCs w:val="24"/>
          <w:highlight w:val="none"/>
          <w:lang w:val="en-US" w:eastAsia="zh-CN" w:bidi="ar"/>
        </w:rPr>
        <w:t>9</w:t>
      </w:r>
      <w:r>
        <w:rPr>
          <w:rFonts w:hint="eastAsia" w:ascii="Times New Roman" w:hAnsi="Times New Roman" w:eastAsia="宋体" w:cs="宋体"/>
          <w:color w:val="auto"/>
          <w:kern w:val="2"/>
          <w:sz w:val="21"/>
          <w:szCs w:val="24"/>
          <w:highlight w:val="none"/>
          <w:lang w:val="en-US" w:eastAsia="zh-CN" w:bidi="ar"/>
        </w:rPr>
        <w:t>）单位负责人为同一人或者存在控股、管理关系的不同单位，同时参加本标段投标的；</w:t>
      </w:r>
    </w:p>
    <w:p w14:paraId="69580875">
      <w:pPr>
        <w:keepNext w:val="0"/>
        <w:keepLines w:val="0"/>
        <w:widowControl w:val="0"/>
        <w:suppressLineNumbers w:val="0"/>
        <w:spacing w:before="0" w:beforeAutospacing="0" w:after="0" w:afterAutospacing="0" w:line="400" w:lineRule="exact"/>
        <w:ind w:left="0" w:right="0" w:firstLine="315" w:firstLineChars="150"/>
        <w:jc w:val="both"/>
        <w:rPr>
          <w:color w:val="auto"/>
          <w:highlight w:val="none"/>
        </w:rPr>
      </w:pPr>
      <w:r>
        <w:rPr>
          <w:rFonts w:hint="eastAsia" w:ascii="Times New Roman" w:hAnsi="Times New Roman" w:eastAsia="宋体" w:cs="宋体"/>
          <w:color w:val="auto"/>
          <w:kern w:val="2"/>
          <w:sz w:val="21"/>
          <w:szCs w:val="24"/>
          <w:highlight w:val="none"/>
          <w:lang w:val="en-US" w:eastAsia="zh-CN" w:bidi="ar"/>
        </w:rPr>
        <w:t>（</w:t>
      </w:r>
      <w:r>
        <w:rPr>
          <w:rFonts w:hint="default" w:ascii="Times New Roman" w:hAnsi="Times New Roman" w:eastAsia="宋体" w:cs="Times New Roman"/>
          <w:color w:val="auto"/>
          <w:kern w:val="2"/>
          <w:sz w:val="21"/>
          <w:szCs w:val="24"/>
          <w:highlight w:val="none"/>
          <w:lang w:val="en-US" w:eastAsia="zh-CN" w:bidi="ar"/>
        </w:rPr>
        <w:t>10</w:t>
      </w:r>
      <w:r>
        <w:rPr>
          <w:rFonts w:hint="eastAsia" w:ascii="Times New Roman" w:hAnsi="Times New Roman" w:eastAsia="宋体" w:cs="宋体"/>
          <w:color w:val="auto"/>
          <w:kern w:val="2"/>
          <w:sz w:val="21"/>
          <w:szCs w:val="24"/>
          <w:highlight w:val="none"/>
          <w:lang w:val="en-US" w:eastAsia="zh-CN" w:bidi="ar"/>
        </w:rPr>
        <w:t>）被依法暂停或取消投标资格（指被本招标项目所在地县级及以上住房城乡建设主管部门或其他行政主管部门暂停或取消投标资格或禁止进入该区域建设市场且处于有效期内）；</w:t>
      </w:r>
    </w:p>
    <w:p w14:paraId="103C346E">
      <w:pPr>
        <w:keepNext w:val="0"/>
        <w:keepLines w:val="0"/>
        <w:widowControl w:val="0"/>
        <w:suppressLineNumbers w:val="0"/>
        <w:spacing w:before="0" w:beforeAutospacing="0" w:after="0" w:afterAutospacing="0" w:line="400" w:lineRule="exact"/>
        <w:ind w:left="0" w:right="0" w:firstLine="315" w:firstLineChars="150"/>
        <w:jc w:val="both"/>
        <w:rPr>
          <w:color w:val="auto"/>
          <w:highlight w:val="none"/>
        </w:rPr>
      </w:pPr>
      <w:r>
        <w:rPr>
          <w:rFonts w:hint="eastAsia" w:ascii="Times New Roman" w:hAnsi="Times New Roman" w:eastAsia="宋体" w:cs="宋体"/>
          <w:color w:val="auto"/>
          <w:kern w:val="2"/>
          <w:sz w:val="21"/>
          <w:szCs w:val="24"/>
          <w:highlight w:val="none"/>
          <w:lang w:val="en-US" w:eastAsia="zh-CN" w:bidi="ar"/>
        </w:rPr>
        <w:t>（</w:t>
      </w:r>
      <w:r>
        <w:rPr>
          <w:rFonts w:hint="default" w:ascii="Times New Roman" w:hAnsi="Times New Roman" w:eastAsia="宋体" w:cs="Times New Roman"/>
          <w:color w:val="auto"/>
          <w:kern w:val="2"/>
          <w:sz w:val="21"/>
          <w:szCs w:val="24"/>
          <w:highlight w:val="none"/>
          <w:lang w:val="en-US" w:eastAsia="zh-CN" w:bidi="ar"/>
        </w:rPr>
        <w:t>11</w:t>
      </w:r>
      <w:r>
        <w:rPr>
          <w:rFonts w:hint="eastAsia" w:ascii="Times New Roman" w:hAnsi="Times New Roman" w:eastAsia="宋体" w:cs="宋体"/>
          <w:color w:val="auto"/>
          <w:kern w:val="2"/>
          <w:sz w:val="21"/>
          <w:szCs w:val="24"/>
          <w:highlight w:val="none"/>
          <w:lang w:val="en-US" w:eastAsia="zh-CN" w:bidi="ar"/>
        </w:rPr>
        <w:t>）被责令停产停业、暂扣或者吊销许可证、暂扣或者吊销执照；</w:t>
      </w:r>
      <w:r>
        <w:rPr>
          <w:rFonts w:hint="default" w:ascii="Times New Roman" w:hAnsi="Times New Roman" w:eastAsia="宋体" w:cs="Times New Roman"/>
          <w:color w:val="auto"/>
          <w:kern w:val="2"/>
          <w:sz w:val="21"/>
          <w:szCs w:val="24"/>
          <w:highlight w:val="none"/>
          <w:lang w:val="en-US" w:eastAsia="zh-CN" w:bidi="ar"/>
        </w:rPr>
        <w:t xml:space="preserve"> </w:t>
      </w:r>
    </w:p>
    <w:p w14:paraId="3A286ED5">
      <w:pPr>
        <w:keepNext w:val="0"/>
        <w:keepLines w:val="0"/>
        <w:widowControl w:val="0"/>
        <w:suppressLineNumbers w:val="0"/>
        <w:spacing w:before="0" w:beforeAutospacing="0" w:after="0" w:afterAutospacing="0" w:line="400" w:lineRule="exact"/>
        <w:ind w:left="0" w:right="0" w:firstLine="315" w:firstLineChars="150"/>
        <w:jc w:val="both"/>
        <w:rPr>
          <w:color w:val="auto"/>
          <w:highlight w:val="none"/>
        </w:rPr>
      </w:pPr>
      <w:r>
        <w:rPr>
          <w:rFonts w:hint="eastAsia" w:ascii="Times New Roman" w:hAnsi="Times New Roman" w:eastAsia="宋体" w:cs="宋体"/>
          <w:color w:val="auto"/>
          <w:kern w:val="2"/>
          <w:sz w:val="21"/>
          <w:szCs w:val="24"/>
          <w:highlight w:val="none"/>
          <w:lang w:val="en-US" w:eastAsia="zh-CN" w:bidi="ar"/>
        </w:rPr>
        <w:t>（</w:t>
      </w:r>
      <w:r>
        <w:rPr>
          <w:rFonts w:hint="default" w:ascii="Times New Roman" w:hAnsi="Times New Roman" w:eastAsia="宋体" w:cs="Times New Roman"/>
          <w:color w:val="auto"/>
          <w:kern w:val="2"/>
          <w:sz w:val="21"/>
          <w:szCs w:val="24"/>
          <w:highlight w:val="none"/>
          <w:lang w:val="en-US" w:eastAsia="zh-CN" w:bidi="ar"/>
        </w:rPr>
        <w:t>12</w:t>
      </w:r>
      <w:r>
        <w:rPr>
          <w:rFonts w:hint="eastAsia" w:ascii="Times New Roman" w:hAnsi="Times New Roman" w:eastAsia="宋体" w:cs="宋体"/>
          <w:color w:val="auto"/>
          <w:kern w:val="2"/>
          <w:sz w:val="21"/>
          <w:szCs w:val="24"/>
          <w:highlight w:val="none"/>
          <w:lang w:val="en-US" w:eastAsia="zh-CN" w:bidi="ar"/>
        </w:rPr>
        <w:t>）进入清算程序，或被宣告破产，或其他丧失履约能力的情形；</w:t>
      </w:r>
    </w:p>
    <w:p w14:paraId="2729E35C">
      <w:pPr>
        <w:keepNext w:val="0"/>
        <w:keepLines w:val="0"/>
        <w:widowControl w:val="0"/>
        <w:suppressLineNumbers w:val="0"/>
        <w:spacing w:before="0" w:beforeAutospacing="0" w:after="0" w:afterAutospacing="0" w:line="400" w:lineRule="exact"/>
        <w:ind w:left="0" w:right="0" w:firstLine="315" w:firstLineChars="150"/>
        <w:jc w:val="both"/>
        <w:rPr>
          <w:color w:val="auto"/>
          <w:highlight w:val="none"/>
        </w:rPr>
      </w:pPr>
      <w:r>
        <w:rPr>
          <w:rFonts w:hint="eastAsia" w:ascii="Times New Roman" w:hAnsi="Times New Roman" w:eastAsia="宋体" w:cs="宋体"/>
          <w:color w:val="auto"/>
          <w:kern w:val="2"/>
          <w:sz w:val="21"/>
          <w:szCs w:val="24"/>
          <w:highlight w:val="none"/>
          <w:lang w:val="en-US" w:eastAsia="zh-CN" w:bidi="ar"/>
        </w:rPr>
        <w:t>（</w:t>
      </w:r>
      <w:r>
        <w:rPr>
          <w:rFonts w:hint="default" w:ascii="Times New Roman" w:hAnsi="Times New Roman" w:eastAsia="宋体" w:cs="Times New Roman"/>
          <w:color w:val="auto"/>
          <w:kern w:val="2"/>
          <w:sz w:val="21"/>
          <w:szCs w:val="24"/>
          <w:highlight w:val="none"/>
          <w:lang w:val="en-US" w:eastAsia="zh-CN" w:bidi="ar"/>
        </w:rPr>
        <w:t>13</w:t>
      </w:r>
      <w:r>
        <w:rPr>
          <w:rFonts w:hint="eastAsia" w:ascii="Times New Roman" w:hAnsi="Times New Roman" w:eastAsia="宋体" w:cs="宋体"/>
          <w:color w:val="auto"/>
          <w:kern w:val="2"/>
          <w:sz w:val="21"/>
          <w:szCs w:val="24"/>
          <w:highlight w:val="none"/>
          <w:lang w:val="en-US" w:eastAsia="zh-CN" w:bidi="ar"/>
        </w:rPr>
        <w:t>）在最近三年内有骗取中标或严重违约或重大工程质量问题的（以相关行业主管部门的行政处罚决定或司法机关出具的有关法律文书为准）；</w:t>
      </w:r>
    </w:p>
    <w:p w14:paraId="71FECE40">
      <w:pPr>
        <w:keepNext w:val="0"/>
        <w:keepLines w:val="0"/>
        <w:widowControl w:val="0"/>
        <w:suppressLineNumbers w:val="0"/>
        <w:spacing w:before="0" w:beforeAutospacing="0" w:after="0" w:afterAutospacing="0" w:line="400" w:lineRule="exact"/>
        <w:ind w:left="0" w:right="0" w:firstLine="315" w:firstLineChars="150"/>
        <w:jc w:val="both"/>
        <w:rPr>
          <w:color w:val="auto"/>
          <w:highlight w:val="none"/>
        </w:rPr>
      </w:pPr>
      <w:r>
        <w:rPr>
          <w:rFonts w:hint="eastAsia" w:ascii="Times New Roman" w:hAnsi="Times New Roman" w:eastAsia="宋体" w:cs="宋体"/>
          <w:color w:val="auto"/>
          <w:kern w:val="2"/>
          <w:sz w:val="21"/>
          <w:szCs w:val="24"/>
          <w:highlight w:val="none"/>
          <w:lang w:val="en-US" w:eastAsia="zh-CN" w:bidi="ar"/>
        </w:rPr>
        <w:t>（</w:t>
      </w:r>
      <w:r>
        <w:rPr>
          <w:rFonts w:hint="default" w:ascii="Times New Roman" w:hAnsi="Times New Roman" w:eastAsia="宋体" w:cs="Times New Roman"/>
          <w:color w:val="auto"/>
          <w:kern w:val="2"/>
          <w:sz w:val="21"/>
          <w:szCs w:val="24"/>
          <w:highlight w:val="none"/>
          <w:lang w:val="en-US" w:eastAsia="zh-CN" w:bidi="ar"/>
        </w:rPr>
        <w:t>14</w:t>
      </w:r>
      <w:r>
        <w:rPr>
          <w:rFonts w:hint="eastAsia" w:ascii="Times New Roman" w:hAnsi="Times New Roman" w:eastAsia="宋体" w:cs="宋体"/>
          <w:color w:val="auto"/>
          <w:kern w:val="2"/>
          <w:sz w:val="21"/>
          <w:szCs w:val="24"/>
          <w:highlight w:val="none"/>
          <w:lang w:val="en-US" w:eastAsia="zh-CN" w:bidi="ar"/>
        </w:rPr>
        <w:t>）在</w:t>
      </w:r>
      <w:r>
        <w:rPr>
          <w:rFonts w:hint="default" w:ascii="Times New Roman" w:hAnsi="Times New Roman" w:eastAsia="宋体" w:cs="Times New Roman"/>
          <w:color w:val="auto"/>
          <w:kern w:val="2"/>
          <w:sz w:val="21"/>
          <w:szCs w:val="24"/>
          <w:highlight w:val="none"/>
          <w:lang w:val="en-US" w:eastAsia="zh-CN" w:bidi="ar"/>
        </w:rPr>
        <w:t>“</w:t>
      </w:r>
      <w:r>
        <w:rPr>
          <w:rFonts w:hint="eastAsia" w:ascii="Times New Roman" w:hAnsi="Times New Roman" w:eastAsia="宋体" w:cs="宋体"/>
          <w:color w:val="auto"/>
          <w:kern w:val="2"/>
          <w:sz w:val="21"/>
          <w:szCs w:val="24"/>
          <w:highlight w:val="none"/>
          <w:lang w:val="en-US" w:eastAsia="zh-CN" w:bidi="ar"/>
        </w:rPr>
        <w:t>国家企业信用信息公示系统</w:t>
      </w:r>
      <w:r>
        <w:rPr>
          <w:rFonts w:hint="default" w:ascii="Times New Roman" w:hAnsi="Times New Roman" w:eastAsia="宋体" w:cs="Times New Roman"/>
          <w:color w:val="auto"/>
          <w:kern w:val="2"/>
          <w:sz w:val="21"/>
          <w:szCs w:val="24"/>
          <w:highlight w:val="none"/>
          <w:lang w:val="en-US" w:eastAsia="zh-CN" w:bidi="ar"/>
        </w:rPr>
        <w:t>”</w:t>
      </w:r>
      <w:r>
        <w:rPr>
          <w:rFonts w:hint="eastAsia" w:ascii="Times New Roman" w:hAnsi="Times New Roman" w:eastAsia="宋体" w:cs="宋体"/>
          <w:color w:val="auto"/>
          <w:kern w:val="2"/>
          <w:sz w:val="21"/>
          <w:szCs w:val="24"/>
          <w:highlight w:val="none"/>
          <w:lang w:val="en-US" w:eastAsia="zh-CN" w:bidi="ar"/>
        </w:rPr>
        <w:t>（</w:t>
      </w:r>
      <w:r>
        <w:rPr>
          <w:rFonts w:hint="default" w:ascii="Times New Roman" w:hAnsi="Times New Roman" w:eastAsia="宋体" w:cs="Times New Roman"/>
          <w:color w:val="auto"/>
          <w:kern w:val="2"/>
          <w:sz w:val="21"/>
          <w:szCs w:val="24"/>
          <w:highlight w:val="none"/>
          <w:lang w:val="en-US" w:eastAsia="zh-CN" w:bidi="ar"/>
        </w:rPr>
        <w:t>www.gsxt.gov.cn</w:t>
      </w:r>
      <w:r>
        <w:rPr>
          <w:rFonts w:hint="eastAsia" w:ascii="Times New Roman" w:hAnsi="Times New Roman" w:eastAsia="宋体" w:cs="宋体"/>
          <w:color w:val="auto"/>
          <w:kern w:val="2"/>
          <w:sz w:val="21"/>
          <w:szCs w:val="24"/>
          <w:highlight w:val="none"/>
          <w:lang w:val="en-US" w:eastAsia="zh-CN" w:bidi="ar"/>
        </w:rPr>
        <w:t>）中被列入严重违法失信企业名单；</w:t>
      </w:r>
    </w:p>
    <w:p w14:paraId="4AA5FD4A">
      <w:pPr>
        <w:keepNext w:val="0"/>
        <w:keepLines w:val="0"/>
        <w:widowControl w:val="0"/>
        <w:suppressLineNumbers w:val="0"/>
        <w:spacing w:before="0" w:beforeAutospacing="0" w:after="0" w:afterAutospacing="0" w:line="400" w:lineRule="exact"/>
        <w:ind w:left="0" w:right="0" w:firstLine="315" w:firstLineChars="150"/>
        <w:jc w:val="both"/>
        <w:rPr>
          <w:color w:val="auto"/>
          <w:highlight w:val="none"/>
        </w:rPr>
      </w:pPr>
      <w:r>
        <w:rPr>
          <w:rFonts w:hint="eastAsia" w:ascii="Times New Roman" w:hAnsi="Times New Roman" w:eastAsia="宋体" w:cs="宋体"/>
          <w:color w:val="auto"/>
          <w:kern w:val="2"/>
          <w:sz w:val="21"/>
          <w:szCs w:val="24"/>
          <w:highlight w:val="none"/>
          <w:lang w:val="en-US" w:eastAsia="zh-CN" w:bidi="ar"/>
        </w:rPr>
        <w:t>（</w:t>
      </w:r>
      <w:r>
        <w:rPr>
          <w:rFonts w:hint="default" w:ascii="Times New Roman" w:hAnsi="Times New Roman" w:eastAsia="宋体" w:cs="Times New Roman"/>
          <w:color w:val="auto"/>
          <w:kern w:val="2"/>
          <w:sz w:val="21"/>
          <w:szCs w:val="24"/>
          <w:highlight w:val="none"/>
          <w:lang w:val="en-US" w:eastAsia="zh-CN" w:bidi="ar"/>
        </w:rPr>
        <w:t>15</w:t>
      </w:r>
      <w:r>
        <w:rPr>
          <w:rFonts w:hint="eastAsia" w:ascii="Times New Roman" w:hAnsi="Times New Roman" w:eastAsia="宋体" w:cs="宋体"/>
          <w:color w:val="auto"/>
          <w:kern w:val="2"/>
          <w:sz w:val="21"/>
          <w:szCs w:val="24"/>
          <w:highlight w:val="none"/>
          <w:lang w:val="en-US" w:eastAsia="zh-CN" w:bidi="ar"/>
        </w:rPr>
        <w:t>）在</w:t>
      </w:r>
      <w:r>
        <w:rPr>
          <w:rFonts w:hint="default" w:ascii="Times New Roman" w:hAnsi="Times New Roman" w:eastAsia="宋体" w:cs="Times New Roman"/>
          <w:color w:val="auto"/>
          <w:kern w:val="2"/>
          <w:sz w:val="21"/>
          <w:szCs w:val="24"/>
          <w:highlight w:val="none"/>
          <w:lang w:val="en-US" w:eastAsia="zh-CN" w:bidi="ar"/>
        </w:rPr>
        <w:t>“</w:t>
      </w:r>
      <w:r>
        <w:rPr>
          <w:rFonts w:hint="eastAsia" w:ascii="Times New Roman" w:hAnsi="Times New Roman" w:eastAsia="宋体" w:cs="宋体"/>
          <w:color w:val="auto"/>
          <w:kern w:val="2"/>
          <w:sz w:val="21"/>
          <w:szCs w:val="24"/>
          <w:highlight w:val="none"/>
          <w:lang w:val="en-US" w:eastAsia="zh-CN" w:bidi="ar"/>
        </w:rPr>
        <w:t>信用中国</w:t>
      </w:r>
      <w:r>
        <w:rPr>
          <w:rFonts w:hint="default" w:ascii="Times New Roman" w:hAnsi="Times New Roman" w:eastAsia="宋体" w:cs="Times New Roman"/>
          <w:color w:val="auto"/>
          <w:kern w:val="2"/>
          <w:sz w:val="21"/>
          <w:szCs w:val="24"/>
          <w:highlight w:val="none"/>
          <w:lang w:val="en-US" w:eastAsia="zh-CN" w:bidi="ar"/>
        </w:rPr>
        <w:t>”</w:t>
      </w:r>
      <w:r>
        <w:rPr>
          <w:rFonts w:hint="eastAsia" w:ascii="Times New Roman" w:hAnsi="Times New Roman" w:eastAsia="宋体" w:cs="宋体"/>
          <w:color w:val="auto"/>
          <w:kern w:val="2"/>
          <w:sz w:val="21"/>
          <w:szCs w:val="24"/>
          <w:highlight w:val="none"/>
          <w:lang w:val="en-US" w:eastAsia="zh-CN" w:bidi="ar"/>
        </w:rPr>
        <w:t>网站（</w:t>
      </w:r>
      <w:r>
        <w:rPr>
          <w:color w:val="auto"/>
          <w:highlight w:val="none"/>
        </w:rPr>
        <w:fldChar w:fldCharType="begin"/>
      </w:r>
      <w:r>
        <w:rPr>
          <w:color w:val="auto"/>
          <w:highlight w:val="none"/>
        </w:rPr>
        <w:instrText xml:space="preserve"> HYPERLINK "http://www.creditchina.gov.cn/" </w:instrText>
      </w:r>
      <w:r>
        <w:rPr>
          <w:color w:val="auto"/>
          <w:highlight w:val="none"/>
        </w:rPr>
        <w:fldChar w:fldCharType="separate"/>
      </w:r>
      <w:r>
        <w:rPr>
          <w:rStyle w:val="22"/>
          <w:color w:val="auto"/>
          <w:highlight w:val="none"/>
          <w:u w:val="none"/>
          <w:lang w:val="en-US"/>
        </w:rPr>
        <w:t>www.creditchina.gov.cn</w:t>
      </w:r>
      <w:r>
        <w:rPr>
          <w:rStyle w:val="22"/>
          <w:color w:val="auto"/>
          <w:highlight w:val="none"/>
          <w:u w:val="none"/>
          <w:lang w:val="en-US"/>
        </w:rPr>
        <w:fldChar w:fldCharType="end"/>
      </w:r>
      <w:r>
        <w:rPr>
          <w:rFonts w:hint="eastAsia" w:ascii="Times New Roman" w:hAnsi="Times New Roman" w:eastAsia="宋体" w:cs="宋体"/>
          <w:color w:val="auto"/>
          <w:kern w:val="2"/>
          <w:sz w:val="21"/>
          <w:szCs w:val="24"/>
          <w:highlight w:val="none"/>
          <w:lang w:val="en-US" w:eastAsia="zh-CN" w:bidi="ar"/>
        </w:rPr>
        <w:t>）或</w:t>
      </w:r>
      <w:r>
        <w:rPr>
          <w:rFonts w:hint="default" w:ascii="Times New Roman" w:hAnsi="Times New Roman" w:eastAsia="宋体" w:cs="Times New Roman"/>
          <w:color w:val="auto"/>
          <w:kern w:val="2"/>
          <w:sz w:val="21"/>
          <w:szCs w:val="24"/>
          <w:highlight w:val="none"/>
          <w:lang w:val="en-US" w:eastAsia="zh-CN" w:bidi="ar"/>
        </w:rPr>
        <w:t>“</w:t>
      </w:r>
      <w:r>
        <w:rPr>
          <w:rFonts w:hint="eastAsia" w:ascii="Times New Roman" w:hAnsi="Times New Roman" w:eastAsia="宋体" w:cs="宋体"/>
          <w:color w:val="auto"/>
          <w:kern w:val="2"/>
          <w:sz w:val="21"/>
          <w:szCs w:val="24"/>
          <w:highlight w:val="none"/>
          <w:lang w:val="en-US" w:eastAsia="zh-CN" w:bidi="ar"/>
        </w:rPr>
        <w:t>中国执行信息公开网</w:t>
      </w:r>
      <w:r>
        <w:rPr>
          <w:rFonts w:hint="default" w:ascii="Times New Roman" w:hAnsi="Times New Roman" w:eastAsia="宋体" w:cs="Times New Roman"/>
          <w:color w:val="auto"/>
          <w:kern w:val="2"/>
          <w:sz w:val="21"/>
          <w:szCs w:val="24"/>
          <w:highlight w:val="none"/>
          <w:lang w:val="en-US" w:eastAsia="zh-CN" w:bidi="ar"/>
        </w:rPr>
        <w:t>”</w:t>
      </w:r>
      <w:r>
        <w:rPr>
          <w:rFonts w:hint="eastAsia" w:ascii="Times New Roman" w:hAnsi="Times New Roman" w:eastAsia="宋体" w:cs="宋体"/>
          <w:color w:val="auto"/>
          <w:kern w:val="2"/>
          <w:sz w:val="21"/>
          <w:szCs w:val="24"/>
          <w:highlight w:val="none"/>
          <w:lang w:val="en-US" w:eastAsia="zh-CN" w:bidi="ar"/>
        </w:rPr>
        <w:t>（</w:t>
      </w:r>
      <w:r>
        <w:rPr>
          <w:color w:val="auto"/>
          <w:highlight w:val="none"/>
        </w:rPr>
        <w:fldChar w:fldCharType="begin"/>
      </w:r>
      <w:r>
        <w:rPr>
          <w:color w:val="auto"/>
          <w:highlight w:val="none"/>
        </w:rPr>
        <w:instrText xml:space="preserve"> HYPERLINK "http://zxgk.court.gov.cn/shixin/" </w:instrText>
      </w:r>
      <w:r>
        <w:rPr>
          <w:color w:val="auto"/>
          <w:highlight w:val="none"/>
        </w:rPr>
        <w:fldChar w:fldCharType="separate"/>
      </w:r>
      <w:r>
        <w:rPr>
          <w:rStyle w:val="22"/>
          <w:color w:val="auto"/>
          <w:highlight w:val="none"/>
          <w:u w:val="none"/>
          <w:lang w:val="en-US"/>
        </w:rPr>
        <w:t>http://zxgk.court.gov.cn/shixin/</w:t>
      </w:r>
      <w:r>
        <w:rPr>
          <w:rStyle w:val="22"/>
          <w:color w:val="auto"/>
          <w:highlight w:val="none"/>
          <w:u w:val="none"/>
          <w:lang w:val="en-US"/>
        </w:rPr>
        <w:fldChar w:fldCharType="end"/>
      </w:r>
      <w:r>
        <w:rPr>
          <w:rFonts w:hint="eastAsia" w:ascii="Times New Roman" w:hAnsi="Times New Roman" w:eastAsia="宋体" w:cs="宋体"/>
          <w:color w:val="auto"/>
          <w:kern w:val="2"/>
          <w:sz w:val="21"/>
          <w:szCs w:val="24"/>
          <w:highlight w:val="none"/>
          <w:lang w:val="en-US" w:eastAsia="zh-CN" w:bidi="ar"/>
        </w:rPr>
        <w:t>）被列入失信被执行人名单；</w:t>
      </w:r>
    </w:p>
    <w:p w14:paraId="5A745756">
      <w:pPr>
        <w:keepNext w:val="0"/>
        <w:keepLines w:val="0"/>
        <w:widowControl w:val="0"/>
        <w:suppressLineNumbers w:val="0"/>
        <w:spacing w:before="0" w:beforeAutospacing="0" w:after="0" w:afterAutospacing="0" w:line="400" w:lineRule="exact"/>
        <w:ind w:left="0" w:right="0" w:firstLine="315" w:firstLineChars="150"/>
        <w:jc w:val="both"/>
        <w:rPr>
          <w:color w:val="auto"/>
          <w:highlight w:val="none"/>
        </w:rPr>
      </w:pPr>
      <w:r>
        <w:rPr>
          <w:rFonts w:hint="eastAsia" w:ascii="Times New Roman" w:hAnsi="Times New Roman" w:eastAsia="宋体" w:cs="宋体"/>
          <w:color w:val="auto"/>
          <w:kern w:val="2"/>
          <w:sz w:val="21"/>
          <w:szCs w:val="24"/>
          <w:highlight w:val="none"/>
          <w:lang w:val="en-US" w:eastAsia="zh-CN" w:bidi="ar"/>
        </w:rPr>
        <w:t>（</w:t>
      </w:r>
      <w:r>
        <w:rPr>
          <w:rFonts w:hint="default" w:ascii="Times New Roman" w:hAnsi="Times New Roman" w:eastAsia="宋体" w:cs="Times New Roman"/>
          <w:color w:val="auto"/>
          <w:kern w:val="2"/>
          <w:sz w:val="21"/>
          <w:szCs w:val="24"/>
          <w:highlight w:val="none"/>
          <w:lang w:val="en-US" w:eastAsia="zh-CN" w:bidi="ar"/>
        </w:rPr>
        <w:t>16</w:t>
      </w:r>
      <w:r>
        <w:rPr>
          <w:rFonts w:hint="eastAsia" w:ascii="Times New Roman" w:hAnsi="Times New Roman" w:eastAsia="宋体" w:cs="宋体"/>
          <w:color w:val="auto"/>
          <w:kern w:val="2"/>
          <w:sz w:val="21"/>
          <w:szCs w:val="24"/>
          <w:highlight w:val="none"/>
          <w:lang w:val="en-US" w:eastAsia="zh-CN" w:bidi="ar"/>
        </w:rPr>
        <w:t>）在辽宁省建设工程招投标监督平台</w:t>
      </w:r>
      <w:r>
        <w:rPr>
          <w:rFonts w:hint="default" w:ascii="Times New Roman" w:hAnsi="Times New Roman" w:eastAsia="宋体" w:cs="Times New Roman"/>
          <w:color w:val="auto"/>
          <w:kern w:val="2"/>
          <w:sz w:val="21"/>
          <w:szCs w:val="24"/>
          <w:highlight w:val="none"/>
          <w:lang w:val="en-US" w:eastAsia="zh-CN" w:bidi="ar"/>
        </w:rPr>
        <w:t>-</w:t>
      </w:r>
      <w:r>
        <w:rPr>
          <w:rFonts w:hint="eastAsia" w:ascii="Times New Roman" w:hAnsi="Times New Roman" w:eastAsia="宋体" w:cs="宋体"/>
          <w:color w:val="auto"/>
          <w:kern w:val="2"/>
          <w:sz w:val="21"/>
          <w:szCs w:val="24"/>
          <w:highlight w:val="none"/>
          <w:lang w:val="en-US" w:eastAsia="zh-CN" w:bidi="ar"/>
        </w:rPr>
        <w:t>辽宁建设工程信息网上被列入不良行为记录且在公布期内的；</w:t>
      </w:r>
    </w:p>
    <w:p w14:paraId="619E6B95">
      <w:pPr>
        <w:keepNext w:val="0"/>
        <w:keepLines w:val="0"/>
        <w:widowControl w:val="0"/>
        <w:suppressLineNumbers w:val="0"/>
        <w:spacing w:before="0" w:beforeAutospacing="0" w:after="0" w:afterAutospacing="0" w:line="400" w:lineRule="exact"/>
        <w:ind w:left="0" w:right="0" w:firstLine="315" w:firstLineChars="150"/>
        <w:jc w:val="both"/>
        <w:rPr>
          <w:color w:val="auto"/>
          <w:highlight w:val="none"/>
        </w:rPr>
      </w:pPr>
      <w:r>
        <w:rPr>
          <w:rFonts w:hint="eastAsia" w:ascii="Times New Roman" w:hAnsi="Times New Roman" w:eastAsia="宋体" w:cs="宋体"/>
          <w:color w:val="auto"/>
          <w:kern w:val="2"/>
          <w:sz w:val="21"/>
          <w:szCs w:val="24"/>
          <w:highlight w:val="none"/>
          <w:lang w:val="en-US" w:eastAsia="zh-CN" w:bidi="ar"/>
        </w:rPr>
        <w:t>（</w:t>
      </w:r>
      <w:r>
        <w:rPr>
          <w:rFonts w:hint="default" w:ascii="Times New Roman" w:hAnsi="Times New Roman" w:eastAsia="宋体" w:cs="Times New Roman"/>
          <w:color w:val="auto"/>
          <w:kern w:val="2"/>
          <w:sz w:val="21"/>
          <w:szCs w:val="24"/>
          <w:highlight w:val="none"/>
          <w:lang w:val="en-US" w:eastAsia="zh-CN" w:bidi="ar"/>
        </w:rPr>
        <w:t>17</w:t>
      </w:r>
      <w:r>
        <w:rPr>
          <w:rFonts w:hint="eastAsia" w:ascii="Times New Roman" w:hAnsi="Times New Roman" w:eastAsia="宋体" w:cs="宋体"/>
          <w:color w:val="auto"/>
          <w:kern w:val="2"/>
          <w:sz w:val="21"/>
          <w:szCs w:val="24"/>
          <w:highlight w:val="none"/>
          <w:lang w:val="en-US" w:eastAsia="zh-CN" w:bidi="ar"/>
        </w:rPr>
        <w:t>）法律法规规定的其他情形。</w:t>
      </w:r>
    </w:p>
    <w:p w14:paraId="6D9FA8D1">
      <w:pPr>
        <w:keepNext w:val="0"/>
        <w:keepLines w:val="0"/>
        <w:widowControl w:val="0"/>
        <w:suppressLineNumbers w:val="0"/>
        <w:spacing w:before="0" w:beforeAutospacing="0" w:after="0" w:afterAutospacing="0" w:line="360" w:lineRule="exact"/>
        <w:ind w:left="0" w:right="0" w:firstLine="420" w:firstLineChars="200"/>
        <w:jc w:val="both"/>
        <w:rPr>
          <w:rFonts w:hint="eastAsia" w:ascii="宋体" w:hAnsi="宋体" w:cs="宋体"/>
          <w:color w:val="auto"/>
          <w:highlight w:val="none"/>
        </w:rPr>
      </w:pPr>
      <w:r>
        <w:rPr>
          <w:rFonts w:hint="default" w:ascii="Times New Roman" w:hAnsi="Times New Roman" w:eastAsia="宋体" w:cs="Times New Roman"/>
          <w:color w:val="auto"/>
          <w:kern w:val="2"/>
          <w:sz w:val="21"/>
          <w:szCs w:val="24"/>
          <w:highlight w:val="none"/>
          <w:lang w:val="en-US" w:eastAsia="zh-CN" w:bidi="ar"/>
        </w:rPr>
        <w:t>B1.5</w:t>
      </w:r>
      <w:r>
        <w:rPr>
          <w:rFonts w:hint="eastAsia" w:ascii="Times New Roman" w:hAnsi="Times New Roman" w:eastAsia="宋体" w:cs="宋体"/>
          <w:color w:val="auto"/>
          <w:kern w:val="2"/>
          <w:sz w:val="21"/>
          <w:szCs w:val="24"/>
          <w:highlight w:val="none"/>
          <w:lang w:val="en-US" w:eastAsia="zh-CN" w:bidi="ar"/>
        </w:rPr>
        <w:t>未如实填写近年发生的诉讼及仲裁情况，隐瞒真实情况的。</w:t>
      </w:r>
    </w:p>
    <w:p w14:paraId="602D465D">
      <w:pPr>
        <w:keepNext w:val="0"/>
        <w:keepLines w:val="0"/>
        <w:widowControl w:val="0"/>
        <w:suppressLineNumbers w:val="0"/>
        <w:spacing w:before="0" w:beforeAutospacing="0" w:after="0" w:afterAutospacing="0" w:line="430" w:lineRule="exact"/>
        <w:ind w:left="0" w:right="0" w:firstLine="420" w:firstLineChars="200"/>
        <w:jc w:val="both"/>
        <w:rPr>
          <w:color w:val="auto"/>
          <w:szCs w:val="21"/>
          <w:highlight w:val="none"/>
        </w:rPr>
      </w:pPr>
      <w:r>
        <w:rPr>
          <w:rFonts w:hint="default" w:ascii="Times New Roman" w:hAnsi="Times New Roman" w:eastAsia="宋体" w:cs="Times New Roman"/>
          <w:color w:val="auto"/>
          <w:kern w:val="2"/>
          <w:sz w:val="21"/>
          <w:szCs w:val="21"/>
          <w:highlight w:val="none"/>
          <w:lang w:val="en-US" w:eastAsia="zh-CN" w:bidi="ar"/>
        </w:rPr>
        <w:t>B1.6</w:t>
      </w:r>
      <w:r>
        <w:rPr>
          <w:rFonts w:hint="eastAsia" w:ascii="Times New Roman" w:hAnsi="Times New Roman" w:eastAsia="宋体" w:cs="宋体"/>
          <w:color w:val="auto"/>
          <w:kern w:val="2"/>
          <w:sz w:val="21"/>
          <w:szCs w:val="21"/>
          <w:highlight w:val="none"/>
          <w:lang w:val="en-US" w:eastAsia="zh-CN" w:bidi="ar"/>
        </w:rPr>
        <w:t>未按招标文件要求进行实名身份认证的或同一标段实名身份认证中存在不同投标人之间身份证识别器码一致的。</w:t>
      </w:r>
    </w:p>
    <w:p w14:paraId="1610277C">
      <w:pPr>
        <w:keepNext w:val="0"/>
        <w:keepLines w:val="0"/>
        <w:widowControl w:val="0"/>
        <w:suppressLineNumbers w:val="0"/>
        <w:spacing w:before="0" w:beforeAutospacing="0" w:after="0" w:afterAutospacing="0" w:line="430" w:lineRule="exact"/>
        <w:ind w:left="0" w:right="0" w:firstLine="420" w:firstLineChars="200"/>
        <w:jc w:val="both"/>
        <w:rPr>
          <w:color w:val="auto"/>
          <w:szCs w:val="21"/>
          <w:highlight w:val="none"/>
        </w:rPr>
      </w:pPr>
      <w:r>
        <w:rPr>
          <w:rFonts w:hint="default" w:ascii="Times New Roman" w:hAnsi="Times New Roman" w:eastAsia="宋体" w:cs="Times New Roman"/>
          <w:color w:val="auto"/>
          <w:kern w:val="2"/>
          <w:sz w:val="21"/>
          <w:szCs w:val="21"/>
          <w:highlight w:val="none"/>
          <w:lang w:val="en-US" w:eastAsia="zh-CN" w:bidi="ar"/>
        </w:rPr>
        <w:t>B1.7</w:t>
      </w:r>
      <w:r>
        <w:rPr>
          <w:rFonts w:hint="eastAsia" w:ascii="Times New Roman" w:hAnsi="Times New Roman" w:eastAsia="宋体" w:cs="宋体"/>
          <w:color w:val="auto"/>
          <w:kern w:val="2"/>
          <w:sz w:val="21"/>
          <w:szCs w:val="21"/>
          <w:highlight w:val="none"/>
          <w:lang w:val="en-US" w:eastAsia="zh-CN" w:bidi="ar"/>
        </w:rPr>
        <w:t>投标报价明显低于企业成本可能影响履约的。</w:t>
      </w:r>
    </w:p>
    <w:p w14:paraId="71458678">
      <w:pPr>
        <w:keepNext w:val="0"/>
        <w:keepLines w:val="0"/>
        <w:widowControl w:val="0"/>
        <w:suppressLineNumbers w:val="0"/>
        <w:spacing w:before="0" w:beforeAutospacing="0" w:after="0" w:afterAutospacing="0" w:line="430" w:lineRule="exact"/>
        <w:ind w:left="0" w:right="0" w:firstLine="420" w:firstLineChars="200"/>
        <w:jc w:val="both"/>
        <w:rPr>
          <w:rFonts w:hint="eastAsia" w:ascii="宋体" w:hAnsi="宋体" w:cs="宋体"/>
          <w:color w:val="auto"/>
          <w:highlight w:val="none"/>
        </w:rPr>
      </w:pPr>
      <w:bookmarkStart w:id="643" w:name="_Hlk176003224"/>
      <w:r>
        <w:rPr>
          <w:rFonts w:hint="default" w:ascii="Times New Roman" w:hAnsi="Times New Roman" w:eastAsia="宋体" w:cs="Times New Roman"/>
          <w:color w:val="auto"/>
          <w:kern w:val="2"/>
          <w:sz w:val="21"/>
          <w:szCs w:val="24"/>
          <w:highlight w:val="none"/>
          <w:lang w:val="en-US" w:eastAsia="zh-CN" w:bidi="ar"/>
        </w:rPr>
        <w:t>B1.8</w:t>
      </w:r>
      <w:r>
        <w:rPr>
          <w:rFonts w:hint="eastAsia" w:ascii="宋体" w:hAnsi="宋体" w:eastAsia="宋体" w:cs="宋体"/>
          <w:color w:val="auto"/>
          <w:kern w:val="2"/>
          <w:sz w:val="21"/>
          <w:szCs w:val="24"/>
          <w:highlight w:val="none"/>
          <w:lang w:val="en-US" w:eastAsia="zh-CN" w:bidi="ar"/>
        </w:rPr>
        <w:t>技术标不同模块赋分点之间多个模块固定位置存在内容表述非必要性雷同的。</w:t>
      </w:r>
      <w:bookmarkEnd w:id="643"/>
    </w:p>
    <w:p w14:paraId="15C26514">
      <w:pPr>
        <w:keepNext w:val="0"/>
        <w:keepLines w:val="0"/>
        <w:widowControl w:val="0"/>
        <w:suppressLineNumbers w:val="0"/>
        <w:spacing w:before="0" w:beforeAutospacing="0" w:after="0" w:afterAutospacing="0" w:line="430" w:lineRule="exact"/>
        <w:ind w:left="0" w:right="0" w:firstLine="420" w:firstLineChars="200"/>
        <w:jc w:val="both"/>
        <w:rPr>
          <w:rFonts w:hint="eastAsia" w:ascii="宋体" w:hAnsi="宋体" w:cs="宋体"/>
          <w:color w:val="auto"/>
          <w:szCs w:val="21"/>
          <w:highlight w:val="none"/>
        </w:rPr>
      </w:pPr>
      <w:r>
        <w:rPr>
          <w:rFonts w:hint="eastAsia" w:ascii="宋体" w:hAnsi="宋体" w:eastAsia="宋体" w:cs="宋体"/>
          <w:color w:val="auto"/>
          <w:kern w:val="2"/>
          <w:sz w:val="21"/>
          <w:szCs w:val="21"/>
          <w:highlight w:val="none"/>
          <w:lang w:val="en-US" w:eastAsia="zh-CN" w:bidi="ar"/>
        </w:rPr>
        <w:t>……</w:t>
      </w:r>
    </w:p>
    <w:p w14:paraId="16A0A077">
      <w:pPr>
        <w:spacing w:line="430" w:lineRule="exact"/>
        <w:ind w:firstLine="420" w:firstLineChars="200"/>
        <w:rPr>
          <w:rFonts w:hint="eastAsia"/>
          <w:color w:val="auto"/>
          <w:highlight w:val="none"/>
        </w:rPr>
        <w:sectPr>
          <w:headerReference r:id="rId11" w:type="default"/>
          <w:footerReference r:id="rId12" w:type="default"/>
          <w:pgSz w:w="11906" w:h="16838"/>
          <w:pgMar w:top="1440" w:right="1797" w:bottom="1440" w:left="1797" w:header="851" w:footer="851" w:gutter="0"/>
          <w:pgNumType w:fmt="decimal"/>
          <w:cols w:space="720" w:num="1"/>
          <w:docGrid w:linePitch="312" w:charSpace="0"/>
        </w:sectPr>
      </w:pPr>
    </w:p>
    <w:p w14:paraId="6EE9BC10">
      <w:pPr>
        <w:pStyle w:val="27"/>
        <w:rPr>
          <w:color w:val="auto"/>
          <w:highlight w:val="none"/>
        </w:rPr>
      </w:pPr>
      <w:bookmarkStart w:id="644" w:name="_Toc167543286"/>
      <w:bookmarkStart w:id="645" w:name="_Toc122602762"/>
      <w:bookmarkStart w:id="646" w:name="_Toc256000137"/>
      <w:r>
        <w:rPr>
          <w:rFonts w:hint="eastAsia"/>
          <w:color w:val="auto"/>
          <w:highlight w:val="none"/>
        </w:rPr>
        <w:t>附表A</w:t>
      </w:r>
      <w:r>
        <w:rPr>
          <w:color w:val="auto"/>
          <w:highlight w:val="none"/>
        </w:rPr>
        <w:t>-1</w:t>
      </w:r>
      <w:r>
        <w:rPr>
          <w:rFonts w:hint="eastAsia"/>
          <w:color w:val="auto"/>
          <w:highlight w:val="none"/>
        </w:rPr>
        <w:t>：评标委员会签到表</w:t>
      </w:r>
      <w:bookmarkEnd w:id="644"/>
      <w:bookmarkEnd w:id="645"/>
      <w:bookmarkEnd w:id="646"/>
    </w:p>
    <w:p w14:paraId="39CB24BF">
      <w:pPr>
        <w:adjustRightInd w:val="0"/>
        <w:snapToGrid w:val="0"/>
        <w:spacing w:before="240" w:beforeLines="100" w:after="240" w:afterLines="100" w:line="440" w:lineRule="exact"/>
        <w:jc w:val="center"/>
        <w:rPr>
          <w:rFonts w:hint="eastAsia" w:ascii="黑体" w:eastAsia="黑体"/>
          <w:color w:val="auto"/>
          <w:sz w:val="36"/>
          <w:szCs w:val="36"/>
          <w:highlight w:val="none"/>
        </w:rPr>
      </w:pPr>
      <w:r>
        <w:rPr>
          <w:rFonts w:hint="eastAsia" w:ascii="黑体" w:eastAsia="黑体"/>
          <w:color w:val="auto"/>
          <w:sz w:val="36"/>
          <w:szCs w:val="36"/>
          <w:highlight w:val="none"/>
        </w:rPr>
        <w:t>评标委员会签到表</w:t>
      </w:r>
    </w:p>
    <w:p w14:paraId="06E26DC3">
      <w:pPr>
        <w:rPr>
          <w:rFonts w:hint="eastAsia"/>
          <w:color w:val="auto"/>
          <w:szCs w:val="44"/>
          <w:highlight w:val="none"/>
        </w:rPr>
      </w:pPr>
      <w:r>
        <w:rPr>
          <w:rFonts w:hint="eastAsia"/>
          <w:color w:val="auto"/>
          <w:szCs w:val="44"/>
          <w:highlight w:val="none"/>
        </w:rPr>
        <w:t>标段名称：</w:t>
      </w:r>
    </w:p>
    <w:p w14:paraId="23AD6079">
      <w:pPr>
        <w:rPr>
          <w:rFonts w:hint="eastAsia"/>
          <w:color w:val="auto"/>
          <w:szCs w:val="44"/>
          <w:highlight w:val="none"/>
        </w:rPr>
      </w:pPr>
      <w:r>
        <w:rPr>
          <w:rFonts w:hint="eastAsia"/>
          <w:color w:val="auto"/>
          <w:szCs w:val="44"/>
          <w:highlight w:val="none"/>
        </w:rPr>
        <w:t>标段唯一标识码</w:t>
      </w:r>
      <w:r>
        <w:rPr>
          <w:color w:val="auto"/>
          <w:szCs w:val="44"/>
          <w:highlight w:val="none"/>
        </w:rPr>
        <w:t xml:space="preserve">                                                                          </w:t>
      </w:r>
      <w:r>
        <w:rPr>
          <w:rFonts w:hint="eastAsia"/>
          <w:color w:val="auto"/>
          <w:szCs w:val="44"/>
          <w:highlight w:val="none"/>
        </w:rPr>
        <w:t>评标时间：         年    月    日</w:t>
      </w:r>
    </w:p>
    <w:tbl>
      <w:tblPr>
        <w:tblStyle w:val="18"/>
        <w:tblW w:w="1384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04"/>
        <w:gridCol w:w="1169"/>
        <w:gridCol w:w="1797"/>
        <w:gridCol w:w="1930"/>
        <w:gridCol w:w="1793"/>
        <w:gridCol w:w="1431"/>
        <w:gridCol w:w="1520"/>
        <w:gridCol w:w="1706"/>
        <w:gridCol w:w="1697"/>
      </w:tblGrid>
      <w:tr w14:paraId="652C4E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9" w:hRule="atLeast"/>
          <w:jc w:val="center"/>
        </w:trPr>
        <w:tc>
          <w:tcPr>
            <w:tcW w:w="804" w:type="dxa"/>
            <w:vAlign w:val="center"/>
          </w:tcPr>
          <w:p w14:paraId="3CE1BCA5">
            <w:pPr>
              <w:keepNext w:val="0"/>
              <w:keepLines w:val="0"/>
              <w:widowControl/>
              <w:suppressLineNumbers w:val="0"/>
              <w:spacing w:before="0" w:beforeAutospacing="0" w:after="0" w:afterAutospacing="0" w:line="420" w:lineRule="exact"/>
              <w:ind w:left="0" w:right="0"/>
              <w:jc w:val="center"/>
              <w:rPr>
                <w:rFonts w:hint="eastAsia"/>
                <w:b/>
                <w:bCs/>
                <w:color w:val="auto"/>
                <w:sz w:val="20"/>
                <w:szCs w:val="20"/>
                <w:highlight w:val="none"/>
              </w:rPr>
            </w:pPr>
            <w:r>
              <w:rPr>
                <w:rFonts w:hint="eastAsia"/>
                <w:b/>
                <w:bCs/>
                <w:color w:val="auto"/>
                <w:sz w:val="20"/>
                <w:szCs w:val="20"/>
                <w:highlight w:val="none"/>
              </w:rPr>
              <w:t>序号</w:t>
            </w:r>
          </w:p>
        </w:tc>
        <w:tc>
          <w:tcPr>
            <w:tcW w:w="1169" w:type="dxa"/>
            <w:vAlign w:val="center"/>
          </w:tcPr>
          <w:p w14:paraId="6F872E25">
            <w:pPr>
              <w:keepNext w:val="0"/>
              <w:keepLines w:val="0"/>
              <w:widowControl/>
              <w:suppressLineNumbers w:val="0"/>
              <w:spacing w:before="0" w:beforeAutospacing="0" w:after="0" w:afterAutospacing="0" w:line="420" w:lineRule="exact"/>
              <w:ind w:left="0" w:right="0"/>
              <w:jc w:val="center"/>
              <w:rPr>
                <w:rFonts w:hint="eastAsia"/>
                <w:b/>
                <w:bCs/>
                <w:color w:val="auto"/>
                <w:sz w:val="20"/>
                <w:szCs w:val="20"/>
                <w:highlight w:val="none"/>
              </w:rPr>
            </w:pPr>
            <w:r>
              <w:rPr>
                <w:rFonts w:hint="eastAsia"/>
                <w:b/>
                <w:bCs/>
                <w:color w:val="auto"/>
                <w:sz w:val="20"/>
                <w:szCs w:val="20"/>
                <w:highlight w:val="none"/>
              </w:rPr>
              <w:t>姓名</w:t>
            </w:r>
          </w:p>
        </w:tc>
        <w:tc>
          <w:tcPr>
            <w:tcW w:w="1797" w:type="dxa"/>
            <w:vAlign w:val="center"/>
          </w:tcPr>
          <w:p w14:paraId="2AAD8F21">
            <w:pPr>
              <w:keepNext w:val="0"/>
              <w:keepLines w:val="0"/>
              <w:widowControl/>
              <w:suppressLineNumbers w:val="0"/>
              <w:spacing w:before="0" w:beforeAutospacing="0" w:after="0" w:afterAutospacing="0" w:line="420" w:lineRule="exact"/>
              <w:ind w:left="0" w:right="0"/>
              <w:jc w:val="center"/>
              <w:rPr>
                <w:rFonts w:hint="eastAsia"/>
                <w:b/>
                <w:bCs/>
                <w:color w:val="auto"/>
                <w:sz w:val="20"/>
                <w:szCs w:val="20"/>
                <w:highlight w:val="none"/>
              </w:rPr>
            </w:pPr>
            <w:r>
              <w:rPr>
                <w:rFonts w:hint="eastAsia"/>
                <w:b/>
                <w:bCs/>
                <w:color w:val="auto"/>
                <w:sz w:val="20"/>
                <w:szCs w:val="20"/>
                <w:highlight w:val="none"/>
              </w:rPr>
              <w:t>所在单位</w:t>
            </w:r>
          </w:p>
        </w:tc>
        <w:tc>
          <w:tcPr>
            <w:tcW w:w="1930" w:type="dxa"/>
            <w:vAlign w:val="center"/>
          </w:tcPr>
          <w:p w14:paraId="6AFC45F8">
            <w:pPr>
              <w:keepNext w:val="0"/>
              <w:keepLines w:val="0"/>
              <w:widowControl/>
              <w:suppressLineNumbers w:val="0"/>
              <w:spacing w:before="0" w:beforeAutospacing="0" w:after="0" w:afterAutospacing="0" w:line="420" w:lineRule="exact"/>
              <w:ind w:left="0" w:right="0"/>
              <w:jc w:val="center"/>
              <w:rPr>
                <w:rFonts w:hint="eastAsia"/>
                <w:b/>
                <w:bCs/>
                <w:color w:val="auto"/>
                <w:sz w:val="20"/>
                <w:szCs w:val="20"/>
                <w:highlight w:val="none"/>
              </w:rPr>
            </w:pPr>
            <w:r>
              <w:rPr>
                <w:rFonts w:hint="eastAsia"/>
                <w:b/>
                <w:bCs/>
                <w:color w:val="auto"/>
                <w:sz w:val="20"/>
                <w:szCs w:val="20"/>
                <w:highlight w:val="none"/>
              </w:rPr>
              <w:t>身份证号</w:t>
            </w:r>
          </w:p>
        </w:tc>
        <w:tc>
          <w:tcPr>
            <w:tcW w:w="1793" w:type="dxa"/>
            <w:vAlign w:val="center"/>
          </w:tcPr>
          <w:p w14:paraId="65908870">
            <w:pPr>
              <w:keepNext w:val="0"/>
              <w:keepLines w:val="0"/>
              <w:widowControl/>
              <w:suppressLineNumbers w:val="0"/>
              <w:spacing w:before="0" w:beforeAutospacing="0" w:after="0" w:afterAutospacing="0" w:line="420" w:lineRule="exact"/>
              <w:ind w:left="0" w:right="0"/>
              <w:jc w:val="center"/>
              <w:rPr>
                <w:rFonts w:hint="eastAsia"/>
                <w:b/>
                <w:bCs/>
                <w:color w:val="auto"/>
                <w:sz w:val="20"/>
                <w:szCs w:val="20"/>
                <w:highlight w:val="none"/>
              </w:rPr>
            </w:pPr>
            <w:r>
              <w:rPr>
                <w:rFonts w:hint="eastAsia"/>
                <w:b/>
                <w:bCs/>
                <w:color w:val="auto"/>
                <w:sz w:val="20"/>
                <w:szCs w:val="20"/>
                <w:highlight w:val="none"/>
              </w:rPr>
              <w:t>联系方式</w:t>
            </w:r>
          </w:p>
        </w:tc>
        <w:tc>
          <w:tcPr>
            <w:tcW w:w="1431" w:type="dxa"/>
            <w:vAlign w:val="center"/>
          </w:tcPr>
          <w:p w14:paraId="5F94D3A1">
            <w:pPr>
              <w:keepNext w:val="0"/>
              <w:keepLines w:val="0"/>
              <w:widowControl/>
              <w:suppressLineNumbers w:val="0"/>
              <w:spacing w:before="0" w:beforeAutospacing="0" w:after="0" w:afterAutospacing="0" w:line="420" w:lineRule="exact"/>
              <w:ind w:left="0" w:right="0"/>
              <w:jc w:val="center"/>
              <w:rPr>
                <w:rFonts w:hint="eastAsia"/>
                <w:b/>
                <w:bCs/>
                <w:color w:val="auto"/>
                <w:sz w:val="20"/>
                <w:szCs w:val="20"/>
                <w:highlight w:val="none"/>
              </w:rPr>
            </w:pPr>
            <w:r>
              <w:rPr>
                <w:rFonts w:hint="eastAsia"/>
                <w:b/>
                <w:bCs/>
                <w:color w:val="auto"/>
                <w:sz w:val="20"/>
                <w:szCs w:val="20"/>
                <w:highlight w:val="none"/>
              </w:rPr>
              <w:t>评审内容</w:t>
            </w:r>
          </w:p>
        </w:tc>
        <w:tc>
          <w:tcPr>
            <w:tcW w:w="1520" w:type="dxa"/>
            <w:vAlign w:val="center"/>
          </w:tcPr>
          <w:p w14:paraId="7C422AC2">
            <w:pPr>
              <w:keepNext w:val="0"/>
              <w:keepLines w:val="0"/>
              <w:widowControl/>
              <w:suppressLineNumbers w:val="0"/>
              <w:spacing w:before="0" w:beforeAutospacing="0" w:after="0" w:afterAutospacing="0" w:line="420" w:lineRule="exact"/>
              <w:ind w:left="0" w:right="0"/>
              <w:jc w:val="center"/>
              <w:rPr>
                <w:rFonts w:hint="eastAsia"/>
                <w:b/>
                <w:bCs/>
                <w:color w:val="auto"/>
                <w:sz w:val="20"/>
                <w:szCs w:val="20"/>
                <w:highlight w:val="none"/>
              </w:rPr>
            </w:pPr>
            <w:r>
              <w:rPr>
                <w:rFonts w:hint="eastAsia"/>
                <w:b/>
                <w:bCs/>
                <w:color w:val="auto"/>
                <w:sz w:val="20"/>
                <w:szCs w:val="20"/>
                <w:highlight w:val="none"/>
              </w:rPr>
              <w:t>评审角色</w:t>
            </w:r>
          </w:p>
        </w:tc>
        <w:tc>
          <w:tcPr>
            <w:tcW w:w="1706" w:type="dxa"/>
            <w:vAlign w:val="center"/>
          </w:tcPr>
          <w:p w14:paraId="5A5C95C5">
            <w:pPr>
              <w:keepNext w:val="0"/>
              <w:keepLines w:val="0"/>
              <w:widowControl/>
              <w:suppressLineNumbers w:val="0"/>
              <w:spacing w:before="0" w:beforeAutospacing="0" w:after="0" w:afterAutospacing="0" w:line="420" w:lineRule="exact"/>
              <w:ind w:left="0" w:right="0"/>
              <w:jc w:val="center"/>
              <w:rPr>
                <w:rFonts w:hint="eastAsia"/>
                <w:b/>
                <w:bCs/>
                <w:color w:val="auto"/>
                <w:sz w:val="20"/>
                <w:szCs w:val="20"/>
                <w:highlight w:val="none"/>
              </w:rPr>
            </w:pPr>
            <w:r>
              <w:rPr>
                <w:rFonts w:hint="eastAsia"/>
                <w:b/>
                <w:bCs/>
                <w:color w:val="auto"/>
                <w:sz w:val="20"/>
                <w:szCs w:val="20"/>
                <w:highlight w:val="none"/>
              </w:rPr>
              <w:t>评标签到时间</w:t>
            </w:r>
          </w:p>
        </w:tc>
        <w:tc>
          <w:tcPr>
            <w:tcW w:w="1697" w:type="dxa"/>
            <w:vAlign w:val="center"/>
          </w:tcPr>
          <w:p w14:paraId="34B99383">
            <w:pPr>
              <w:keepNext w:val="0"/>
              <w:keepLines w:val="0"/>
              <w:widowControl/>
              <w:suppressLineNumbers w:val="0"/>
              <w:spacing w:before="0" w:beforeAutospacing="0" w:after="0" w:afterAutospacing="0" w:line="420" w:lineRule="exact"/>
              <w:ind w:left="0" w:right="0"/>
              <w:jc w:val="center"/>
              <w:rPr>
                <w:rFonts w:hint="eastAsia"/>
                <w:b/>
                <w:bCs/>
                <w:color w:val="auto"/>
                <w:sz w:val="20"/>
                <w:szCs w:val="20"/>
                <w:highlight w:val="none"/>
              </w:rPr>
            </w:pPr>
            <w:r>
              <w:rPr>
                <w:rFonts w:hint="eastAsia"/>
                <w:b/>
                <w:bCs/>
                <w:color w:val="auto"/>
                <w:sz w:val="20"/>
                <w:szCs w:val="20"/>
                <w:highlight w:val="none"/>
              </w:rPr>
              <w:t>签名</w:t>
            </w:r>
          </w:p>
        </w:tc>
      </w:tr>
      <w:tr w14:paraId="2368F2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9" w:hRule="atLeast"/>
          <w:jc w:val="center"/>
        </w:trPr>
        <w:tc>
          <w:tcPr>
            <w:tcW w:w="804" w:type="dxa"/>
            <w:vAlign w:val="center"/>
          </w:tcPr>
          <w:p w14:paraId="4018D4DE">
            <w:pPr>
              <w:keepNext w:val="0"/>
              <w:keepLines w:val="0"/>
              <w:widowControl/>
              <w:suppressLineNumbers w:val="0"/>
              <w:spacing w:before="0" w:beforeAutospacing="0" w:after="0" w:afterAutospacing="0" w:line="420" w:lineRule="exact"/>
              <w:ind w:left="0" w:right="0"/>
              <w:jc w:val="center"/>
              <w:rPr>
                <w:rFonts w:hint="eastAsia"/>
                <w:color w:val="auto"/>
                <w:sz w:val="20"/>
                <w:szCs w:val="20"/>
                <w:highlight w:val="none"/>
              </w:rPr>
            </w:pPr>
            <w:r>
              <w:rPr>
                <w:rFonts w:hint="eastAsia"/>
                <w:color w:val="auto"/>
                <w:sz w:val="20"/>
                <w:szCs w:val="20"/>
                <w:highlight w:val="none"/>
              </w:rPr>
              <w:t>1</w:t>
            </w:r>
          </w:p>
        </w:tc>
        <w:tc>
          <w:tcPr>
            <w:tcW w:w="1169" w:type="dxa"/>
            <w:vAlign w:val="center"/>
          </w:tcPr>
          <w:p w14:paraId="5826F399">
            <w:pPr>
              <w:keepNext w:val="0"/>
              <w:keepLines w:val="0"/>
              <w:widowControl/>
              <w:suppressLineNumbers w:val="0"/>
              <w:spacing w:before="0" w:beforeAutospacing="0" w:after="0" w:afterAutospacing="0" w:line="420" w:lineRule="exact"/>
              <w:ind w:left="0" w:right="0"/>
              <w:jc w:val="center"/>
              <w:rPr>
                <w:rFonts w:hint="eastAsia"/>
                <w:color w:val="auto"/>
                <w:sz w:val="20"/>
                <w:szCs w:val="20"/>
                <w:highlight w:val="none"/>
              </w:rPr>
            </w:pPr>
          </w:p>
        </w:tc>
        <w:tc>
          <w:tcPr>
            <w:tcW w:w="1797" w:type="dxa"/>
            <w:vAlign w:val="center"/>
          </w:tcPr>
          <w:p w14:paraId="16FD7EA4">
            <w:pPr>
              <w:keepNext w:val="0"/>
              <w:keepLines w:val="0"/>
              <w:widowControl/>
              <w:suppressLineNumbers w:val="0"/>
              <w:spacing w:before="0" w:beforeAutospacing="0" w:after="0" w:afterAutospacing="0" w:line="420" w:lineRule="exact"/>
              <w:ind w:left="0" w:right="0"/>
              <w:jc w:val="center"/>
              <w:rPr>
                <w:rFonts w:hint="eastAsia"/>
                <w:color w:val="auto"/>
                <w:sz w:val="20"/>
                <w:szCs w:val="20"/>
                <w:highlight w:val="none"/>
              </w:rPr>
            </w:pPr>
          </w:p>
        </w:tc>
        <w:tc>
          <w:tcPr>
            <w:tcW w:w="1930" w:type="dxa"/>
            <w:vAlign w:val="center"/>
          </w:tcPr>
          <w:p w14:paraId="10D5ABA3">
            <w:pPr>
              <w:keepNext w:val="0"/>
              <w:keepLines w:val="0"/>
              <w:widowControl/>
              <w:suppressLineNumbers w:val="0"/>
              <w:spacing w:before="0" w:beforeAutospacing="0" w:after="0" w:afterAutospacing="0" w:line="420" w:lineRule="exact"/>
              <w:ind w:left="0" w:right="0"/>
              <w:jc w:val="center"/>
              <w:rPr>
                <w:rFonts w:hint="eastAsia"/>
                <w:color w:val="auto"/>
                <w:sz w:val="20"/>
                <w:szCs w:val="20"/>
                <w:highlight w:val="none"/>
              </w:rPr>
            </w:pPr>
          </w:p>
        </w:tc>
        <w:tc>
          <w:tcPr>
            <w:tcW w:w="1793" w:type="dxa"/>
            <w:vAlign w:val="center"/>
          </w:tcPr>
          <w:p w14:paraId="4956F53C">
            <w:pPr>
              <w:keepNext w:val="0"/>
              <w:keepLines w:val="0"/>
              <w:widowControl/>
              <w:suppressLineNumbers w:val="0"/>
              <w:spacing w:before="0" w:beforeAutospacing="0" w:after="0" w:afterAutospacing="0" w:line="420" w:lineRule="exact"/>
              <w:ind w:left="0" w:right="0"/>
              <w:jc w:val="center"/>
              <w:rPr>
                <w:rFonts w:hint="eastAsia"/>
                <w:color w:val="auto"/>
                <w:sz w:val="20"/>
                <w:szCs w:val="20"/>
                <w:highlight w:val="none"/>
              </w:rPr>
            </w:pPr>
          </w:p>
        </w:tc>
        <w:tc>
          <w:tcPr>
            <w:tcW w:w="1431" w:type="dxa"/>
            <w:vAlign w:val="center"/>
          </w:tcPr>
          <w:p w14:paraId="48C136E7">
            <w:pPr>
              <w:keepNext w:val="0"/>
              <w:keepLines w:val="0"/>
              <w:widowControl/>
              <w:suppressLineNumbers w:val="0"/>
              <w:spacing w:before="0" w:beforeAutospacing="0" w:after="0" w:afterAutospacing="0" w:line="420" w:lineRule="exact"/>
              <w:ind w:left="0" w:right="0"/>
              <w:jc w:val="center"/>
              <w:rPr>
                <w:rFonts w:hint="eastAsia"/>
                <w:color w:val="auto"/>
                <w:sz w:val="20"/>
                <w:szCs w:val="20"/>
                <w:highlight w:val="none"/>
              </w:rPr>
            </w:pPr>
          </w:p>
        </w:tc>
        <w:tc>
          <w:tcPr>
            <w:tcW w:w="1520" w:type="dxa"/>
            <w:vAlign w:val="center"/>
          </w:tcPr>
          <w:p w14:paraId="2805649C">
            <w:pPr>
              <w:keepNext w:val="0"/>
              <w:keepLines w:val="0"/>
              <w:widowControl/>
              <w:suppressLineNumbers w:val="0"/>
              <w:spacing w:before="0" w:beforeAutospacing="0" w:after="0" w:afterAutospacing="0" w:line="420" w:lineRule="exact"/>
              <w:ind w:left="0" w:right="0"/>
              <w:jc w:val="center"/>
              <w:rPr>
                <w:rFonts w:hint="eastAsia"/>
                <w:color w:val="auto"/>
                <w:sz w:val="20"/>
                <w:szCs w:val="20"/>
                <w:highlight w:val="none"/>
              </w:rPr>
            </w:pPr>
          </w:p>
        </w:tc>
        <w:tc>
          <w:tcPr>
            <w:tcW w:w="1706" w:type="dxa"/>
            <w:vAlign w:val="center"/>
          </w:tcPr>
          <w:p w14:paraId="402A0E70">
            <w:pPr>
              <w:keepNext w:val="0"/>
              <w:keepLines w:val="0"/>
              <w:widowControl/>
              <w:suppressLineNumbers w:val="0"/>
              <w:spacing w:before="0" w:beforeAutospacing="0" w:after="0" w:afterAutospacing="0" w:line="420" w:lineRule="exact"/>
              <w:ind w:left="0" w:right="0"/>
              <w:jc w:val="center"/>
              <w:rPr>
                <w:rFonts w:hint="eastAsia"/>
                <w:color w:val="auto"/>
                <w:sz w:val="20"/>
                <w:szCs w:val="20"/>
                <w:highlight w:val="none"/>
              </w:rPr>
            </w:pPr>
          </w:p>
        </w:tc>
        <w:tc>
          <w:tcPr>
            <w:tcW w:w="1697" w:type="dxa"/>
          </w:tcPr>
          <w:p w14:paraId="6406D3EE">
            <w:pPr>
              <w:keepNext w:val="0"/>
              <w:keepLines w:val="0"/>
              <w:widowControl/>
              <w:suppressLineNumbers w:val="0"/>
              <w:spacing w:before="0" w:beforeAutospacing="0" w:after="0" w:afterAutospacing="0" w:line="420" w:lineRule="exact"/>
              <w:ind w:left="0" w:right="0"/>
              <w:jc w:val="center"/>
              <w:rPr>
                <w:rFonts w:hint="eastAsia"/>
                <w:color w:val="auto"/>
                <w:sz w:val="20"/>
                <w:szCs w:val="20"/>
                <w:highlight w:val="none"/>
              </w:rPr>
            </w:pPr>
          </w:p>
        </w:tc>
      </w:tr>
      <w:tr w14:paraId="74381C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9" w:hRule="atLeast"/>
          <w:jc w:val="center"/>
        </w:trPr>
        <w:tc>
          <w:tcPr>
            <w:tcW w:w="804" w:type="dxa"/>
            <w:vAlign w:val="center"/>
          </w:tcPr>
          <w:p w14:paraId="22FBBE1C">
            <w:pPr>
              <w:keepNext w:val="0"/>
              <w:keepLines w:val="0"/>
              <w:widowControl/>
              <w:suppressLineNumbers w:val="0"/>
              <w:spacing w:before="0" w:beforeAutospacing="0" w:after="0" w:afterAutospacing="0" w:line="420" w:lineRule="exact"/>
              <w:ind w:left="0" w:right="0"/>
              <w:jc w:val="center"/>
              <w:rPr>
                <w:rFonts w:hint="eastAsia"/>
                <w:color w:val="auto"/>
                <w:sz w:val="20"/>
                <w:szCs w:val="20"/>
                <w:highlight w:val="none"/>
              </w:rPr>
            </w:pPr>
            <w:r>
              <w:rPr>
                <w:rFonts w:hint="eastAsia"/>
                <w:color w:val="auto"/>
                <w:sz w:val="20"/>
                <w:szCs w:val="20"/>
                <w:highlight w:val="none"/>
              </w:rPr>
              <w:t>2</w:t>
            </w:r>
          </w:p>
        </w:tc>
        <w:tc>
          <w:tcPr>
            <w:tcW w:w="1169" w:type="dxa"/>
            <w:vAlign w:val="center"/>
          </w:tcPr>
          <w:p w14:paraId="53BECBAD">
            <w:pPr>
              <w:keepNext w:val="0"/>
              <w:keepLines w:val="0"/>
              <w:widowControl/>
              <w:suppressLineNumbers w:val="0"/>
              <w:spacing w:before="0" w:beforeAutospacing="0" w:after="0" w:afterAutospacing="0" w:line="420" w:lineRule="exact"/>
              <w:ind w:left="0" w:right="0"/>
              <w:jc w:val="center"/>
              <w:rPr>
                <w:rFonts w:hint="eastAsia"/>
                <w:color w:val="auto"/>
                <w:sz w:val="20"/>
                <w:szCs w:val="20"/>
                <w:highlight w:val="none"/>
              </w:rPr>
            </w:pPr>
          </w:p>
        </w:tc>
        <w:tc>
          <w:tcPr>
            <w:tcW w:w="1797" w:type="dxa"/>
            <w:vAlign w:val="center"/>
          </w:tcPr>
          <w:p w14:paraId="6B155C54">
            <w:pPr>
              <w:keepNext w:val="0"/>
              <w:keepLines w:val="0"/>
              <w:widowControl/>
              <w:suppressLineNumbers w:val="0"/>
              <w:spacing w:before="0" w:beforeAutospacing="0" w:after="0" w:afterAutospacing="0" w:line="420" w:lineRule="exact"/>
              <w:ind w:left="0" w:right="0"/>
              <w:jc w:val="center"/>
              <w:rPr>
                <w:rFonts w:hint="eastAsia"/>
                <w:color w:val="auto"/>
                <w:sz w:val="20"/>
                <w:szCs w:val="20"/>
                <w:highlight w:val="none"/>
              </w:rPr>
            </w:pPr>
          </w:p>
        </w:tc>
        <w:tc>
          <w:tcPr>
            <w:tcW w:w="1930" w:type="dxa"/>
            <w:vAlign w:val="center"/>
          </w:tcPr>
          <w:p w14:paraId="05F80D39">
            <w:pPr>
              <w:keepNext w:val="0"/>
              <w:keepLines w:val="0"/>
              <w:widowControl/>
              <w:suppressLineNumbers w:val="0"/>
              <w:spacing w:before="0" w:beforeAutospacing="0" w:after="0" w:afterAutospacing="0" w:line="420" w:lineRule="exact"/>
              <w:ind w:left="0" w:right="0"/>
              <w:jc w:val="center"/>
              <w:rPr>
                <w:rFonts w:hint="eastAsia"/>
                <w:color w:val="auto"/>
                <w:sz w:val="20"/>
                <w:szCs w:val="20"/>
                <w:highlight w:val="none"/>
              </w:rPr>
            </w:pPr>
          </w:p>
        </w:tc>
        <w:tc>
          <w:tcPr>
            <w:tcW w:w="1793" w:type="dxa"/>
            <w:vAlign w:val="center"/>
          </w:tcPr>
          <w:p w14:paraId="3E8AE1BC">
            <w:pPr>
              <w:keepNext w:val="0"/>
              <w:keepLines w:val="0"/>
              <w:widowControl/>
              <w:suppressLineNumbers w:val="0"/>
              <w:spacing w:before="0" w:beforeAutospacing="0" w:after="0" w:afterAutospacing="0" w:line="420" w:lineRule="exact"/>
              <w:ind w:left="0" w:right="0"/>
              <w:jc w:val="center"/>
              <w:rPr>
                <w:rFonts w:hint="eastAsia"/>
                <w:color w:val="auto"/>
                <w:sz w:val="20"/>
                <w:szCs w:val="20"/>
                <w:highlight w:val="none"/>
              </w:rPr>
            </w:pPr>
          </w:p>
        </w:tc>
        <w:tc>
          <w:tcPr>
            <w:tcW w:w="1431" w:type="dxa"/>
            <w:vAlign w:val="center"/>
          </w:tcPr>
          <w:p w14:paraId="221681BB">
            <w:pPr>
              <w:keepNext w:val="0"/>
              <w:keepLines w:val="0"/>
              <w:widowControl/>
              <w:suppressLineNumbers w:val="0"/>
              <w:spacing w:before="0" w:beforeAutospacing="0" w:after="0" w:afterAutospacing="0" w:line="420" w:lineRule="exact"/>
              <w:ind w:left="0" w:right="0"/>
              <w:jc w:val="center"/>
              <w:rPr>
                <w:rFonts w:hint="eastAsia"/>
                <w:color w:val="auto"/>
                <w:sz w:val="20"/>
                <w:szCs w:val="20"/>
                <w:highlight w:val="none"/>
              </w:rPr>
            </w:pPr>
          </w:p>
        </w:tc>
        <w:tc>
          <w:tcPr>
            <w:tcW w:w="1520" w:type="dxa"/>
            <w:vAlign w:val="center"/>
          </w:tcPr>
          <w:p w14:paraId="11EE4AAD">
            <w:pPr>
              <w:keepNext w:val="0"/>
              <w:keepLines w:val="0"/>
              <w:widowControl/>
              <w:suppressLineNumbers w:val="0"/>
              <w:spacing w:before="0" w:beforeAutospacing="0" w:after="0" w:afterAutospacing="0" w:line="420" w:lineRule="exact"/>
              <w:ind w:left="0" w:right="0"/>
              <w:jc w:val="center"/>
              <w:rPr>
                <w:rFonts w:hint="eastAsia"/>
                <w:color w:val="auto"/>
                <w:sz w:val="20"/>
                <w:szCs w:val="20"/>
                <w:highlight w:val="none"/>
              </w:rPr>
            </w:pPr>
          </w:p>
        </w:tc>
        <w:tc>
          <w:tcPr>
            <w:tcW w:w="1706" w:type="dxa"/>
            <w:vAlign w:val="center"/>
          </w:tcPr>
          <w:p w14:paraId="4CE82F4B">
            <w:pPr>
              <w:keepNext w:val="0"/>
              <w:keepLines w:val="0"/>
              <w:widowControl/>
              <w:suppressLineNumbers w:val="0"/>
              <w:spacing w:before="0" w:beforeAutospacing="0" w:after="0" w:afterAutospacing="0" w:line="420" w:lineRule="exact"/>
              <w:ind w:left="0" w:right="0"/>
              <w:jc w:val="center"/>
              <w:rPr>
                <w:rFonts w:hint="eastAsia"/>
                <w:color w:val="auto"/>
                <w:sz w:val="20"/>
                <w:szCs w:val="20"/>
                <w:highlight w:val="none"/>
              </w:rPr>
            </w:pPr>
          </w:p>
        </w:tc>
        <w:tc>
          <w:tcPr>
            <w:tcW w:w="1697" w:type="dxa"/>
          </w:tcPr>
          <w:p w14:paraId="18BEAEE9">
            <w:pPr>
              <w:keepNext w:val="0"/>
              <w:keepLines w:val="0"/>
              <w:widowControl/>
              <w:suppressLineNumbers w:val="0"/>
              <w:spacing w:before="0" w:beforeAutospacing="0" w:after="0" w:afterAutospacing="0" w:line="420" w:lineRule="exact"/>
              <w:ind w:left="0" w:right="0"/>
              <w:jc w:val="center"/>
              <w:rPr>
                <w:rFonts w:hint="eastAsia"/>
                <w:color w:val="auto"/>
                <w:sz w:val="20"/>
                <w:szCs w:val="20"/>
                <w:highlight w:val="none"/>
              </w:rPr>
            </w:pPr>
          </w:p>
        </w:tc>
      </w:tr>
      <w:tr w14:paraId="43C678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9" w:hRule="atLeast"/>
          <w:jc w:val="center"/>
        </w:trPr>
        <w:tc>
          <w:tcPr>
            <w:tcW w:w="804" w:type="dxa"/>
            <w:vAlign w:val="center"/>
          </w:tcPr>
          <w:p w14:paraId="4C8C45DD">
            <w:pPr>
              <w:keepNext w:val="0"/>
              <w:keepLines w:val="0"/>
              <w:widowControl/>
              <w:suppressLineNumbers w:val="0"/>
              <w:spacing w:before="0" w:beforeAutospacing="0" w:after="0" w:afterAutospacing="0" w:line="420" w:lineRule="exact"/>
              <w:ind w:left="0" w:right="0"/>
              <w:jc w:val="center"/>
              <w:rPr>
                <w:rFonts w:hint="eastAsia"/>
                <w:color w:val="auto"/>
                <w:sz w:val="20"/>
                <w:szCs w:val="20"/>
                <w:highlight w:val="none"/>
              </w:rPr>
            </w:pPr>
            <w:r>
              <w:rPr>
                <w:rFonts w:hint="eastAsia"/>
                <w:color w:val="auto"/>
                <w:sz w:val="20"/>
                <w:szCs w:val="20"/>
                <w:highlight w:val="none"/>
              </w:rPr>
              <w:t>3</w:t>
            </w:r>
          </w:p>
        </w:tc>
        <w:tc>
          <w:tcPr>
            <w:tcW w:w="1169" w:type="dxa"/>
            <w:vAlign w:val="center"/>
          </w:tcPr>
          <w:p w14:paraId="73692330">
            <w:pPr>
              <w:keepNext w:val="0"/>
              <w:keepLines w:val="0"/>
              <w:widowControl/>
              <w:suppressLineNumbers w:val="0"/>
              <w:spacing w:before="0" w:beforeAutospacing="0" w:after="0" w:afterAutospacing="0" w:line="420" w:lineRule="exact"/>
              <w:ind w:left="0" w:right="0"/>
              <w:jc w:val="center"/>
              <w:rPr>
                <w:rFonts w:hint="eastAsia"/>
                <w:color w:val="auto"/>
                <w:sz w:val="20"/>
                <w:szCs w:val="20"/>
                <w:highlight w:val="none"/>
              </w:rPr>
            </w:pPr>
          </w:p>
        </w:tc>
        <w:tc>
          <w:tcPr>
            <w:tcW w:w="1797" w:type="dxa"/>
            <w:vAlign w:val="center"/>
          </w:tcPr>
          <w:p w14:paraId="453079ED">
            <w:pPr>
              <w:keepNext w:val="0"/>
              <w:keepLines w:val="0"/>
              <w:widowControl/>
              <w:suppressLineNumbers w:val="0"/>
              <w:spacing w:before="0" w:beforeAutospacing="0" w:after="0" w:afterAutospacing="0" w:line="420" w:lineRule="exact"/>
              <w:ind w:left="0" w:right="0"/>
              <w:jc w:val="center"/>
              <w:rPr>
                <w:rFonts w:hint="eastAsia"/>
                <w:color w:val="auto"/>
                <w:sz w:val="20"/>
                <w:szCs w:val="20"/>
                <w:highlight w:val="none"/>
              </w:rPr>
            </w:pPr>
          </w:p>
        </w:tc>
        <w:tc>
          <w:tcPr>
            <w:tcW w:w="1930" w:type="dxa"/>
            <w:vAlign w:val="center"/>
          </w:tcPr>
          <w:p w14:paraId="616461B0">
            <w:pPr>
              <w:keepNext w:val="0"/>
              <w:keepLines w:val="0"/>
              <w:widowControl/>
              <w:suppressLineNumbers w:val="0"/>
              <w:spacing w:before="0" w:beforeAutospacing="0" w:after="0" w:afterAutospacing="0" w:line="420" w:lineRule="exact"/>
              <w:ind w:left="0" w:right="0"/>
              <w:jc w:val="center"/>
              <w:rPr>
                <w:rFonts w:hint="eastAsia"/>
                <w:color w:val="auto"/>
                <w:sz w:val="20"/>
                <w:szCs w:val="20"/>
                <w:highlight w:val="none"/>
              </w:rPr>
            </w:pPr>
          </w:p>
        </w:tc>
        <w:tc>
          <w:tcPr>
            <w:tcW w:w="1793" w:type="dxa"/>
            <w:vAlign w:val="center"/>
          </w:tcPr>
          <w:p w14:paraId="1B754A0C">
            <w:pPr>
              <w:keepNext w:val="0"/>
              <w:keepLines w:val="0"/>
              <w:widowControl/>
              <w:suppressLineNumbers w:val="0"/>
              <w:spacing w:before="0" w:beforeAutospacing="0" w:after="0" w:afterAutospacing="0" w:line="420" w:lineRule="exact"/>
              <w:ind w:left="0" w:right="0"/>
              <w:jc w:val="center"/>
              <w:rPr>
                <w:rFonts w:hint="eastAsia"/>
                <w:color w:val="auto"/>
                <w:sz w:val="20"/>
                <w:szCs w:val="20"/>
                <w:highlight w:val="none"/>
              </w:rPr>
            </w:pPr>
          </w:p>
        </w:tc>
        <w:tc>
          <w:tcPr>
            <w:tcW w:w="1431" w:type="dxa"/>
            <w:vAlign w:val="center"/>
          </w:tcPr>
          <w:p w14:paraId="196BB57D">
            <w:pPr>
              <w:keepNext w:val="0"/>
              <w:keepLines w:val="0"/>
              <w:widowControl/>
              <w:suppressLineNumbers w:val="0"/>
              <w:spacing w:before="0" w:beforeAutospacing="0" w:after="0" w:afterAutospacing="0" w:line="420" w:lineRule="exact"/>
              <w:ind w:left="0" w:right="0"/>
              <w:jc w:val="center"/>
              <w:rPr>
                <w:rFonts w:hint="eastAsia"/>
                <w:color w:val="auto"/>
                <w:sz w:val="20"/>
                <w:szCs w:val="20"/>
                <w:highlight w:val="none"/>
              </w:rPr>
            </w:pPr>
          </w:p>
        </w:tc>
        <w:tc>
          <w:tcPr>
            <w:tcW w:w="1520" w:type="dxa"/>
            <w:vAlign w:val="center"/>
          </w:tcPr>
          <w:p w14:paraId="277A5B0B">
            <w:pPr>
              <w:keepNext w:val="0"/>
              <w:keepLines w:val="0"/>
              <w:widowControl/>
              <w:suppressLineNumbers w:val="0"/>
              <w:spacing w:before="0" w:beforeAutospacing="0" w:after="0" w:afterAutospacing="0" w:line="420" w:lineRule="exact"/>
              <w:ind w:left="0" w:right="0"/>
              <w:jc w:val="center"/>
              <w:rPr>
                <w:rFonts w:hint="eastAsia"/>
                <w:color w:val="auto"/>
                <w:sz w:val="20"/>
                <w:szCs w:val="20"/>
                <w:highlight w:val="none"/>
              </w:rPr>
            </w:pPr>
          </w:p>
        </w:tc>
        <w:tc>
          <w:tcPr>
            <w:tcW w:w="1706" w:type="dxa"/>
            <w:vAlign w:val="center"/>
          </w:tcPr>
          <w:p w14:paraId="66B7C1EA">
            <w:pPr>
              <w:keepNext w:val="0"/>
              <w:keepLines w:val="0"/>
              <w:widowControl/>
              <w:suppressLineNumbers w:val="0"/>
              <w:spacing w:before="0" w:beforeAutospacing="0" w:after="0" w:afterAutospacing="0" w:line="420" w:lineRule="exact"/>
              <w:ind w:left="0" w:right="0"/>
              <w:jc w:val="center"/>
              <w:rPr>
                <w:rFonts w:hint="eastAsia"/>
                <w:color w:val="auto"/>
                <w:sz w:val="20"/>
                <w:szCs w:val="20"/>
                <w:highlight w:val="none"/>
              </w:rPr>
            </w:pPr>
          </w:p>
        </w:tc>
        <w:tc>
          <w:tcPr>
            <w:tcW w:w="1697" w:type="dxa"/>
          </w:tcPr>
          <w:p w14:paraId="00A461AF">
            <w:pPr>
              <w:keepNext w:val="0"/>
              <w:keepLines w:val="0"/>
              <w:widowControl/>
              <w:suppressLineNumbers w:val="0"/>
              <w:spacing w:before="0" w:beforeAutospacing="0" w:after="0" w:afterAutospacing="0" w:line="420" w:lineRule="exact"/>
              <w:ind w:left="0" w:right="0"/>
              <w:jc w:val="center"/>
              <w:rPr>
                <w:rFonts w:hint="eastAsia"/>
                <w:color w:val="auto"/>
                <w:sz w:val="20"/>
                <w:szCs w:val="20"/>
                <w:highlight w:val="none"/>
              </w:rPr>
            </w:pPr>
          </w:p>
        </w:tc>
      </w:tr>
      <w:tr w14:paraId="33FFCA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9" w:hRule="atLeast"/>
          <w:jc w:val="center"/>
        </w:trPr>
        <w:tc>
          <w:tcPr>
            <w:tcW w:w="804" w:type="dxa"/>
            <w:vAlign w:val="center"/>
          </w:tcPr>
          <w:p w14:paraId="00C71543">
            <w:pPr>
              <w:keepNext w:val="0"/>
              <w:keepLines w:val="0"/>
              <w:widowControl/>
              <w:suppressLineNumbers w:val="0"/>
              <w:spacing w:before="0" w:beforeAutospacing="0" w:after="0" w:afterAutospacing="0" w:line="420" w:lineRule="exact"/>
              <w:ind w:left="0" w:right="0"/>
              <w:jc w:val="center"/>
              <w:rPr>
                <w:rFonts w:hint="eastAsia"/>
                <w:color w:val="auto"/>
                <w:sz w:val="20"/>
                <w:szCs w:val="20"/>
                <w:highlight w:val="none"/>
              </w:rPr>
            </w:pPr>
            <w:r>
              <w:rPr>
                <w:rFonts w:hint="eastAsia"/>
                <w:color w:val="auto"/>
                <w:sz w:val="20"/>
                <w:szCs w:val="20"/>
                <w:highlight w:val="none"/>
              </w:rPr>
              <w:t>4</w:t>
            </w:r>
          </w:p>
        </w:tc>
        <w:tc>
          <w:tcPr>
            <w:tcW w:w="1169" w:type="dxa"/>
            <w:vAlign w:val="center"/>
          </w:tcPr>
          <w:p w14:paraId="152A33C3">
            <w:pPr>
              <w:keepNext w:val="0"/>
              <w:keepLines w:val="0"/>
              <w:widowControl/>
              <w:suppressLineNumbers w:val="0"/>
              <w:spacing w:before="0" w:beforeAutospacing="0" w:after="0" w:afterAutospacing="0" w:line="420" w:lineRule="exact"/>
              <w:ind w:left="0" w:right="0"/>
              <w:jc w:val="center"/>
              <w:rPr>
                <w:rFonts w:hint="eastAsia"/>
                <w:color w:val="auto"/>
                <w:sz w:val="20"/>
                <w:szCs w:val="20"/>
                <w:highlight w:val="none"/>
              </w:rPr>
            </w:pPr>
          </w:p>
        </w:tc>
        <w:tc>
          <w:tcPr>
            <w:tcW w:w="1797" w:type="dxa"/>
            <w:vAlign w:val="center"/>
          </w:tcPr>
          <w:p w14:paraId="3C63B56F">
            <w:pPr>
              <w:keepNext w:val="0"/>
              <w:keepLines w:val="0"/>
              <w:widowControl/>
              <w:suppressLineNumbers w:val="0"/>
              <w:spacing w:before="0" w:beforeAutospacing="0" w:after="0" w:afterAutospacing="0" w:line="420" w:lineRule="exact"/>
              <w:ind w:left="0" w:right="0"/>
              <w:jc w:val="center"/>
              <w:rPr>
                <w:rFonts w:hint="eastAsia"/>
                <w:color w:val="auto"/>
                <w:sz w:val="20"/>
                <w:szCs w:val="20"/>
                <w:highlight w:val="none"/>
              </w:rPr>
            </w:pPr>
          </w:p>
        </w:tc>
        <w:tc>
          <w:tcPr>
            <w:tcW w:w="1930" w:type="dxa"/>
            <w:vAlign w:val="center"/>
          </w:tcPr>
          <w:p w14:paraId="32EE6E71">
            <w:pPr>
              <w:keepNext w:val="0"/>
              <w:keepLines w:val="0"/>
              <w:widowControl/>
              <w:suppressLineNumbers w:val="0"/>
              <w:spacing w:before="0" w:beforeAutospacing="0" w:after="0" w:afterAutospacing="0" w:line="420" w:lineRule="exact"/>
              <w:ind w:left="0" w:right="0"/>
              <w:jc w:val="center"/>
              <w:rPr>
                <w:rFonts w:hint="eastAsia"/>
                <w:color w:val="auto"/>
                <w:sz w:val="20"/>
                <w:szCs w:val="20"/>
                <w:highlight w:val="none"/>
              </w:rPr>
            </w:pPr>
          </w:p>
        </w:tc>
        <w:tc>
          <w:tcPr>
            <w:tcW w:w="1793" w:type="dxa"/>
            <w:vAlign w:val="center"/>
          </w:tcPr>
          <w:p w14:paraId="78EF1730">
            <w:pPr>
              <w:keepNext w:val="0"/>
              <w:keepLines w:val="0"/>
              <w:widowControl/>
              <w:suppressLineNumbers w:val="0"/>
              <w:spacing w:before="0" w:beforeAutospacing="0" w:after="0" w:afterAutospacing="0" w:line="420" w:lineRule="exact"/>
              <w:ind w:left="0" w:right="0"/>
              <w:jc w:val="center"/>
              <w:rPr>
                <w:rFonts w:hint="eastAsia"/>
                <w:color w:val="auto"/>
                <w:sz w:val="20"/>
                <w:szCs w:val="20"/>
                <w:highlight w:val="none"/>
              </w:rPr>
            </w:pPr>
          </w:p>
        </w:tc>
        <w:tc>
          <w:tcPr>
            <w:tcW w:w="1431" w:type="dxa"/>
            <w:vAlign w:val="center"/>
          </w:tcPr>
          <w:p w14:paraId="3E6FB936">
            <w:pPr>
              <w:keepNext w:val="0"/>
              <w:keepLines w:val="0"/>
              <w:widowControl/>
              <w:suppressLineNumbers w:val="0"/>
              <w:spacing w:before="0" w:beforeAutospacing="0" w:after="0" w:afterAutospacing="0" w:line="420" w:lineRule="exact"/>
              <w:ind w:left="0" w:right="0"/>
              <w:jc w:val="center"/>
              <w:rPr>
                <w:rFonts w:hint="eastAsia"/>
                <w:color w:val="auto"/>
                <w:sz w:val="20"/>
                <w:szCs w:val="20"/>
                <w:highlight w:val="none"/>
              </w:rPr>
            </w:pPr>
          </w:p>
        </w:tc>
        <w:tc>
          <w:tcPr>
            <w:tcW w:w="1520" w:type="dxa"/>
            <w:vAlign w:val="center"/>
          </w:tcPr>
          <w:p w14:paraId="509B56BC">
            <w:pPr>
              <w:keepNext w:val="0"/>
              <w:keepLines w:val="0"/>
              <w:widowControl/>
              <w:suppressLineNumbers w:val="0"/>
              <w:spacing w:before="0" w:beforeAutospacing="0" w:after="0" w:afterAutospacing="0" w:line="420" w:lineRule="exact"/>
              <w:ind w:left="0" w:right="0"/>
              <w:jc w:val="center"/>
              <w:rPr>
                <w:rFonts w:hint="eastAsia"/>
                <w:color w:val="auto"/>
                <w:sz w:val="20"/>
                <w:szCs w:val="20"/>
                <w:highlight w:val="none"/>
              </w:rPr>
            </w:pPr>
          </w:p>
        </w:tc>
        <w:tc>
          <w:tcPr>
            <w:tcW w:w="1706" w:type="dxa"/>
            <w:vAlign w:val="center"/>
          </w:tcPr>
          <w:p w14:paraId="4301CD3C">
            <w:pPr>
              <w:keepNext w:val="0"/>
              <w:keepLines w:val="0"/>
              <w:widowControl/>
              <w:suppressLineNumbers w:val="0"/>
              <w:spacing w:before="0" w:beforeAutospacing="0" w:after="0" w:afterAutospacing="0" w:line="420" w:lineRule="exact"/>
              <w:ind w:left="0" w:right="0"/>
              <w:jc w:val="center"/>
              <w:rPr>
                <w:rFonts w:hint="eastAsia"/>
                <w:color w:val="auto"/>
                <w:sz w:val="20"/>
                <w:szCs w:val="20"/>
                <w:highlight w:val="none"/>
              </w:rPr>
            </w:pPr>
          </w:p>
        </w:tc>
        <w:tc>
          <w:tcPr>
            <w:tcW w:w="1697" w:type="dxa"/>
          </w:tcPr>
          <w:p w14:paraId="78E79016">
            <w:pPr>
              <w:keepNext w:val="0"/>
              <w:keepLines w:val="0"/>
              <w:widowControl/>
              <w:suppressLineNumbers w:val="0"/>
              <w:spacing w:before="0" w:beforeAutospacing="0" w:after="0" w:afterAutospacing="0" w:line="420" w:lineRule="exact"/>
              <w:ind w:left="0" w:right="0"/>
              <w:jc w:val="center"/>
              <w:rPr>
                <w:rFonts w:hint="eastAsia"/>
                <w:color w:val="auto"/>
                <w:sz w:val="20"/>
                <w:szCs w:val="20"/>
                <w:highlight w:val="none"/>
              </w:rPr>
            </w:pPr>
          </w:p>
        </w:tc>
      </w:tr>
      <w:tr w14:paraId="555925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9" w:hRule="atLeast"/>
          <w:jc w:val="center"/>
        </w:trPr>
        <w:tc>
          <w:tcPr>
            <w:tcW w:w="804" w:type="dxa"/>
            <w:vAlign w:val="center"/>
          </w:tcPr>
          <w:p w14:paraId="41AEF3F3">
            <w:pPr>
              <w:keepNext w:val="0"/>
              <w:keepLines w:val="0"/>
              <w:widowControl/>
              <w:suppressLineNumbers w:val="0"/>
              <w:spacing w:before="0" w:beforeAutospacing="0" w:after="0" w:afterAutospacing="0" w:line="420" w:lineRule="exact"/>
              <w:ind w:left="0" w:right="0"/>
              <w:jc w:val="center"/>
              <w:rPr>
                <w:rFonts w:hint="eastAsia"/>
                <w:color w:val="auto"/>
                <w:sz w:val="20"/>
                <w:szCs w:val="20"/>
                <w:highlight w:val="none"/>
              </w:rPr>
            </w:pPr>
            <w:r>
              <w:rPr>
                <w:rFonts w:hint="eastAsia"/>
                <w:color w:val="auto"/>
                <w:sz w:val="20"/>
                <w:szCs w:val="20"/>
                <w:highlight w:val="none"/>
              </w:rPr>
              <w:t>5</w:t>
            </w:r>
          </w:p>
        </w:tc>
        <w:tc>
          <w:tcPr>
            <w:tcW w:w="1169" w:type="dxa"/>
            <w:vAlign w:val="center"/>
          </w:tcPr>
          <w:p w14:paraId="78F52557">
            <w:pPr>
              <w:keepNext w:val="0"/>
              <w:keepLines w:val="0"/>
              <w:widowControl/>
              <w:suppressLineNumbers w:val="0"/>
              <w:spacing w:before="0" w:beforeAutospacing="0" w:after="0" w:afterAutospacing="0" w:line="420" w:lineRule="exact"/>
              <w:ind w:left="0" w:right="0"/>
              <w:jc w:val="center"/>
              <w:rPr>
                <w:rFonts w:hint="eastAsia"/>
                <w:color w:val="auto"/>
                <w:sz w:val="20"/>
                <w:szCs w:val="20"/>
                <w:highlight w:val="none"/>
              </w:rPr>
            </w:pPr>
          </w:p>
        </w:tc>
        <w:tc>
          <w:tcPr>
            <w:tcW w:w="1797" w:type="dxa"/>
            <w:vAlign w:val="center"/>
          </w:tcPr>
          <w:p w14:paraId="5051D5AE">
            <w:pPr>
              <w:keepNext w:val="0"/>
              <w:keepLines w:val="0"/>
              <w:widowControl/>
              <w:suppressLineNumbers w:val="0"/>
              <w:spacing w:before="0" w:beforeAutospacing="0" w:after="0" w:afterAutospacing="0" w:line="420" w:lineRule="exact"/>
              <w:ind w:left="0" w:right="0"/>
              <w:jc w:val="center"/>
              <w:rPr>
                <w:rFonts w:hint="eastAsia"/>
                <w:color w:val="auto"/>
                <w:sz w:val="20"/>
                <w:szCs w:val="20"/>
                <w:highlight w:val="none"/>
              </w:rPr>
            </w:pPr>
          </w:p>
        </w:tc>
        <w:tc>
          <w:tcPr>
            <w:tcW w:w="1930" w:type="dxa"/>
            <w:vAlign w:val="center"/>
          </w:tcPr>
          <w:p w14:paraId="43A2E2DF">
            <w:pPr>
              <w:keepNext w:val="0"/>
              <w:keepLines w:val="0"/>
              <w:widowControl/>
              <w:suppressLineNumbers w:val="0"/>
              <w:spacing w:before="0" w:beforeAutospacing="0" w:after="0" w:afterAutospacing="0" w:line="420" w:lineRule="exact"/>
              <w:ind w:left="0" w:right="0"/>
              <w:jc w:val="center"/>
              <w:rPr>
                <w:rFonts w:hint="eastAsia"/>
                <w:color w:val="auto"/>
                <w:sz w:val="20"/>
                <w:szCs w:val="20"/>
                <w:highlight w:val="none"/>
              </w:rPr>
            </w:pPr>
          </w:p>
        </w:tc>
        <w:tc>
          <w:tcPr>
            <w:tcW w:w="1793" w:type="dxa"/>
            <w:vAlign w:val="center"/>
          </w:tcPr>
          <w:p w14:paraId="20D8B7DE">
            <w:pPr>
              <w:keepNext w:val="0"/>
              <w:keepLines w:val="0"/>
              <w:widowControl/>
              <w:suppressLineNumbers w:val="0"/>
              <w:spacing w:before="0" w:beforeAutospacing="0" w:after="0" w:afterAutospacing="0" w:line="420" w:lineRule="exact"/>
              <w:ind w:left="0" w:right="0"/>
              <w:jc w:val="center"/>
              <w:rPr>
                <w:rFonts w:hint="eastAsia"/>
                <w:color w:val="auto"/>
                <w:sz w:val="20"/>
                <w:szCs w:val="20"/>
                <w:highlight w:val="none"/>
              </w:rPr>
            </w:pPr>
          </w:p>
        </w:tc>
        <w:tc>
          <w:tcPr>
            <w:tcW w:w="1431" w:type="dxa"/>
            <w:vAlign w:val="center"/>
          </w:tcPr>
          <w:p w14:paraId="1EE802C1">
            <w:pPr>
              <w:keepNext w:val="0"/>
              <w:keepLines w:val="0"/>
              <w:widowControl/>
              <w:suppressLineNumbers w:val="0"/>
              <w:spacing w:before="0" w:beforeAutospacing="0" w:after="0" w:afterAutospacing="0" w:line="420" w:lineRule="exact"/>
              <w:ind w:left="0" w:right="0"/>
              <w:jc w:val="center"/>
              <w:rPr>
                <w:rFonts w:hint="eastAsia"/>
                <w:color w:val="auto"/>
                <w:sz w:val="20"/>
                <w:szCs w:val="20"/>
                <w:highlight w:val="none"/>
              </w:rPr>
            </w:pPr>
          </w:p>
        </w:tc>
        <w:tc>
          <w:tcPr>
            <w:tcW w:w="1520" w:type="dxa"/>
            <w:vAlign w:val="center"/>
          </w:tcPr>
          <w:p w14:paraId="2AA50988">
            <w:pPr>
              <w:keepNext w:val="0"/>
              <w:keepLines w:val="0"/>
              <w:widowControl/>
              <w:suppressLineNumbers w:val="0"/>
              <w:spacing w:before="0" w:beforeAutospacing="0" w:after="0" w:afterAutospacing="0" w:line="420" w:lineRule="exact"/>
              <w:ind w:left="0" w:right="0"/>
              <w:jc w:val="center"/>
              <w:rPr>
                <w:rFonts w:hint="eastAsia"/>
                <w:color w:val="auto"/>
                <w:sz w:val="20"/>
                <w:szCs w:val="20"/>
                <w:highlight w:val="none"/>
              </w:rPr>
            </w:pPr>
          </w:p>
        </w:tc>
        <w:tc>
          <w:tcPr>
            <w:tcW w:w="1706" w:type="dxa"/>
            <w:vAlign w:val="center"/>
          </w:tcPr>
          <w:p w14:paraId="5546EE22">
            <w:pPr>
              <w:keepNext w:val="0"/>
              <w:keepLines w:val="0"/>
              <w:widowControl/>
              <w:suppressLineNumbers w:val="0"/>
              <w:spacing w:before="0" w:beforeAutospacing="0" w:after="0" w:afterAutospacing="0" w:line="420" w:lineRule="exact"/>
              <w:ind w:left="0" w:right="0"/>
              <w:jc w:val="center"/>
              <w:rPr>
                <w:rFonts w:hint="eastAsia"/>
                <w:color w:val="auto"/>
                <w:sz w:val="20"/>
                <w:szCs w:val="20"/>
                <w:highlight w:val="none"/>
              </w:rPr>
            </w:pPr>
          </w:p>
        </w:tc>
        <w:tc>
          <w:tcPr>
            <w:tcW w:w="1697" w:type="dxa"/>
          </w:tcPr>
          <w:p w14:paraId="1C7F1654">
            <w:pPr>
              <w:keepNext w:val="0"/>
              <w:keepLines w:val="0"/>
              <w:widowControl/>
              <w:suppressLineNumbers w:val="0"/>
              <w:spacing w:before="0" w:beforeAutospacing="0" w:after="0" w:afterAutospacing="0" w:line="420" w:lineRule="exact"/>
              <w:ind w:left="0" w:right="0"/>
              <w:jc w:val="center"/>
              <w:rPr>
                <w:rFonts w:hint="eastAsia"/>
                <w:color w:val="auto"/>
                <w:sz w:val="20"/>
                <w:szCs w:val="20"/>
                <w:highlight w:val="none"/>
              </w:rPr>
            </w:pPr>
          </w:p>
        </w:tc>
      </w:tr>
      <w:tr w14:paraId="54C9D3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9" w:hRule="atLeast"/>
          <w:jc w:val="center"/>
        </w:trPr>
        <w:tc>
          <w:tcPr>
            <w:tcW w:w="804" w:type="dxa"/>
            <w:vAlign w:val="center"/>
          </w:tcPr>
          <w:p w14:paraId="650B1284">
            <w:pPr>
              <w:keepNext w:val="0"/>
              <w:keepLines w:val="0"/>
              <w:widowControl/>
              <w:suppressLineNumbers w:val="0"/>
              <w:spacing w:before="0" w:beforeAutospacing="0" w:after="0" w:afterAutospacing="0" w:line="420" w:lineRule="exact"/>
              <w:ind w:left="0" w:right="0"/>
              <w:jc w:val="center"/>
              <w:rPr>
                <w:rFonts w:hint="eastAsia"/>
                <w:color w:val="auto"/>
                <w:sz w:val="20"/>
                <w:szCs w:val="20"/>
                <w:highlight w:val="none"/>
              </w:rPr>
            </w:pPr>
            <w:r>
              <w:rPr>
                <w:rFonts w:hint="eastAsia"/>
                <w:color w:val="auto"/>
                <w:sz w:val="20"/>
                <w:szCs w:val="20"/>
                <w:highlight w:val="none"/>
              </w:rPr>
              <w:t>6</w:t>
            </w:r>
          </w:p>
        </w:tc>
        <w:tc>
          <w:tcPr>
            <w:tcW w:w="1169" w:type="dxa"/>
            <w:vAlign w:val="center"/>
          </w:tcPr>
          <w:p w14:paraId="11C81F09">
            <w:pPr>
              <w:keepNext w:val="0"/>
              <w:keepLines w:val="0"/>
              <w:widowControl/>
              <w:suppressLineNumbers w:val="0"/>
              <w:spacing w:before="0" w:beforeAutospacing="0" w:after="0" w:afterAutospacing="0" w:line="420" w:lineRule="exact"/>
              <w:ind w:left="0" w:right="0"/>
              <w:jc w:val="center"/>
              <w:rPr>
                <w:rFonts w:hint="eastAsia"/>
                <w:color w:val="auto"/>
                <w:sz w:val="20"/>
                <w:szCs w:val="20"/>
                <w:highlight w:val="none"/>
              </w:rPr>
            </w:pPr>
          </w:p>
        </w:tc>
        <w:tc>
          <w:tcPr>
            <w:tcW w:w="1797" w:type="dxa"/>
            <w:vAlign w:val="center"/>
          </w:tcPr>
          <w:p w14:paraId="19461216">
            <w:pPr>
              <w:keepNext w:val="0"/>
              <w:keepLines w:val="0"/>
              <w:widowControl/>
              <w:suppressLineNumbers w:val="0"/>
              <w:spacing w:before="0" w:beforeAutospacing="0" w:after="0" w:afterAutospacing="0" w:line="420" w:lineRule="exact"/>
              <w:ind w:left="0" w:right="0"/>
              <w:jc w:val="center"/>
              <w:rPr>
                <w:rFonts w:hint="eastAsia"/>
                <w:color w:val="auto"/>
                <w:sz w:val="20"/>
                <w:szCs w:val="20"/>
                <w:highlight w:val="none"/>
              </w:rPr>
            </w:pPr>
          </w:p>
        </w:tc>
        <w:tc>
          <w:tcPr>
            <w:tcW w:w="1930" w:type="dxa"/>
            <w:vAlign w:val="center"/>
          </w:tcPr>
          <w:p w14:paraId="24241DC0">
            <w:pPr>
              <w:keepNext w:val="0"/>
              <w:keepLines w:val="0"/>
              <w:widowControl/>
              <w:suppressLineNumbers w:val="0"/>
              <w:spacing w:before="0" w:beforeAutospacing="0" w:after="0" w:afterAutospacing="0" w:line="420" w:lineRule="exact"/>
              <w:ind w:left="0" w:right="0"/>
              <w:jc w:val="center"/>
              <w:rPr>
                <w:rFonts w:hint="eastAsia"/>
                <w:color w:val="auto"/>
                <w:sz w:val="20"/>
                <w:szCs w:val="20"/>
                <w:highlight w:val="none"/>
              </w:rPr>
            </w:pPr>
          </w:p>
        </w:tc>
        <w:tc>
          <w:tcPr>
            <w:tcW w:w="1793" w:type="dxa"/>
            <w:vAlign w:val="center"/>
          </w:tcPr>
          <w:p w14:paraId="3C5B5288">
            <w:pPr>
              <w:keepNext w:val="0"/>
              <w:keepLines w:val="0"/>
              <w:widowControl/>
              <w:suppressLineNumbers w:val="0"/>
              <w:spacing w:before="0" w:beforeAutospacing="0" w:after="0" w:afterAutospacing="0" w:line="420" w:lineRule="exact"/>
              <w:ind w:left="0" w:right="0"/>
              <w:jc w:val="center"/>
              <w:rPr>
                <w:rFonts w:hint="eastAsia"/>
                <w:color w:val="auto"/>
                <w:sz w:val="20"/>
                <w:szCs w:val="20"/>
                <w:highlight w:val="none"/>
              </w:rPr>
            </w:pPr>
          </w:p>
        </w:tc>
        <w:tc>
          <w:tcPr>
            <w:tcW w:w="1431" w:type="dxa"/>
            <w:vAlign w:val="center"/>
          </w:tcPr>
          <w:p w14:paraId="2066D240">
            <w:pPr>
              <w:keepNext w:val="0"/>
              <w:keepLines w:val="0"/>
              <w:widowControl/>
              <w:suppressLineNumbers w:val="0"/>
              <w:spacing w:before="0" w:beforeAutospacing="0" w:after="0" w:afterAutospacing="0" w:line="420" w:lineRule="exact"/>
              <w:ind w:left="0" w:right="0"/>
              <w:jc w:val="center"/>
              <w:rPr>
                <w:rFonts w:hint="eastAsia"/>
                <w:color w:val="auto"/>
                <w:sz w:val="20"/>
                <w:szCs w:val="20"/>
                <w:highlight w:val="none"/>
              </w:rPr>
            </w:pPr>
          </w:p>
        </w:tc>
        <w:tc>
          <w:tcPr>
            <w:tcW w:w="1520" w:type="dxa"/>
            <w:vAlign w:val="center"/>
          </w:tcPr>
          <w:p w14:paraId="1330FA51">
            <w:pPr>
              <w:keepNext w:val="0"/>
              <w:keepLines w:val="0"/>
              <w:widowControl/>
              <w:suppressLineNumbers w:val="0"/>
              <w:spacing w:before="0" w:beforeAutospacing="0" w:after="0" w:afterAutospacing="0" w:line="420" w:lineRule="exact"/>
              <w:ind w:left="0" w:right="0"/>
              <w:jc w:val="center"/>
              <w:rPr>
                <w:rFonts w:hint="eastAsia"/>
                <w:color w:val="auto"/>
                <w:sz w:val="20"/>
                <w:szCs w:val="20"/>
                <w:highlight w:val="none"/>
              </w:rPr>
            </w:pPr>
          </w:p>
        </w:tc>
        <w:tc>
          <w:tcPr>
            <w:tcW w:w="1706" w:type="dxa"/>
            <w:vAlign w:val="center"/>
          </w:tcPr>
          <w:p w14:paraId="16A629E4">
            <w:pPr>
              <w:keepNext w:val="0"/>
              <w:keepLines w:val="0"/>
              <w:widowControl/>
              <w:suppressLineNumbers w:val="0"/>
              <w:spacing w:before="0" w:beforeAutospacing="0" w:after="0" w:afterAutospacing="0" w:line="420" w:lineRule="exact"/>
              <w:ind w:left="0" w:right="0"/>
              <w:jc w:val="center"/>
              <w:rPr>
                <w:rFonts w:hint="eastAsia"/>
                <w:color w:val="auto"/>
                <w:sz w:val="20"/>
                <w:szCs w:val="20"/>
                <w:highlight w:val="none"/>
              </w:rPr>
            </w:pPr>
          </w:p>
        </w:tc>
        <w:tc>
          <w:tcPr>
            <w:tcW w:w="1697" w:type="dxa"/>
          </w:tcPr>
          <w:p w14:paraId="23875FE6">
            <w:pPr>
              <w:keepNext w:val="0"/>
              <w:keepLines w:val="0"/>
              <w:widowControl/>
              <w:suppressLineNumbers w:val="0"/>
              <w:spacing w:before="0" w:beforeAutospacing="0" w:after="0" w:afterAutospacing="0" w:line="420" w:lineRule="exact"/>
              <w:ind w:left="0" w:right="0"/>
              <w:jc w:val="center"/>
              <w:rPr>
                <w:rFonts w:hint="eastAsia"/>
                <w:color w:val="auto"/>
                <w:sz w:val="20"/>
                <w:szCs w:val="20"/>
                <w:highlight w:val="none"/>
              </w:rPr>
            </w:pPr>
          </w:p>
        </w:tc>
      </w:tr>
      <w:tr w14:paraId="174579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804" w:type="dxa"/>
            <w:vAlign w:val="center"/>
          </w:tcPr>
          <w:p w14:paraId="07466A18">
            <w:pPr>
              <w:keepNext w:val="0"/>
              <w:keepLines w:val="0"/>
              <w:widowControl/>
              <w:suppressLineNumbers w:val="0"/>
              <w:spacing w:before="0" w:beforeAutospacing="0" w:after="0" w:afterAutospacing="0" w:line="420" w:lineRule="exact"/>
              <w:ind w:left="0" w:right="0"/>
              <w:jc w:val="center"/>
              <w:rPr>
                <w:rFonts w:hint="eastAsia"/>
                <w:color w:val="auto"/>
                <w:sz w:val="20"/>
                <w:szCs w:val="20"/>
                <w:highlight w:val="none"/>
              </w:rPr>
            </w:pPr>
            <w:r>
              <w:rPr>
                <w:rFonts w:hint="eastAsia"/>
                <w:color w:val="auto"/>
                <w:sz w:val="20"/>
                <w:szCs w:val="20"/>
                <w:highlight w:val="none"/>
              </w:rPr>
              <w:t>7</w:t>
            </w:r>
          </w:p>
        </w:tc>
        <w:tc>
          <w:tcPr>
            <w:tcW w:w="1169" w:type="dxa"/>
            <w:vAlign w:val="center"/>
          </w:tcPr>
          <w:p w14:paraId="434D4C5B">
            <w:pPr>
              <w:keepNext w:val="0"/>
              <w:keepLines w:val="0"/>
              <w:widowControl/>
              <w:suppressLineNumbers w:val="0"/>
              <w:spacing w:before="0" w:beforeAutospacing="0" w:after="0" w:afterAutospacing="0" w:line="420" w:lineRule="exact"/>
              <w:ind w:left="0" w:right="0"/>
              <w:jc w:val="center"/>
              <w:rPr>
                <w:rFonts w:hint="eastAsia"/>
                <w:color w:val="auto"/>
                <w:sz w:val="20"/>
                <w:szCs w:val="20"/>
                <w:highlight w:val="none"/>
              </w:rPr>
            </w:pPr>
          </w:p>
        </w:tc>
        <w:tc>
          <w:tcPr>
            <w:tcW w:w="1797" w:type="dxa"/>
            <w:vAlign w:val="center"/>
          </w:tcPr>
          <w:p w14:paraId="2638C0DD">
            <w:pPr>
              <w:keepNext w:val="0"/>
              <w:keepLines w:val="0"/>
              <w:widowControl/>
              <w:suppressLineNumbers w:val="0"/>
              <w:spacing w:before="0" w:beforeAutospacing="0" w:after="0" w:afterAutospacing="0" w:line="420" w:lineRule="exact"/>
              <w:ind w:left="0" w:right="0"/>
              <w:jc w:val="center"/>
              <w:rPr>
                <w:rFonts w:hint="eastAsia"/>
                <w:color w:val="auto"/>
                <w:sz w:val="20"/>
                <w:szCs w:val="20"/>
                <w:highlight w:val="none"/>
              </w:rPr>
            </w:pPr>
          </w:p>
        </w:tc>
        <w:tc>
          <w:tcPr>
            <w:tcW w:w="1930" w:type="dxa"/>
            <w:vAlign w:val="center"/>
          </w:tcPr>
          <w:p w14:paraId="225DA92C">
            <w:pPr>
              <w:keepNext w:val="0"/>
              <w:keepLines w:val="0"/>
              <w:widowControl/>
              <w:suppressLineNumbers w:val="0"/>
              <w:spacing w:before="0" w:beforeAutospacing="0" w:after="0" w:afterAutospacing="0" w:line="420" w:lineRule="exact"/>
              <w:ind w:left="0" w:right="0"/>
              <w:jc w:val="center"/>
              <w:rPr>
                <w:rFonts w:hint="eastAsia"/>
                <w:color w:val="auto"/>
                <w:sz w:val="20"/>
                <w:szCs w:val="20"/>
                <w:highlight w:val="none"/>
              </w:rPr>
            </w:pPr>
          </w:p>
        </w:tc>
        <w:tc>
          <w:tcPr>
            <w:tcW w:w="1793" w:type="dxa"/>
            <w:vAlign w:val="center"/>
          </w:tcPr>
          <w:p w14:paraId="0A8C59C2">
            <w:pPr>
              <w:keepNext w:val="0"/>
              <w:keepLines w:val="0"/>
              <w:widowControl/>
              <w:suppressLineNumbers w:val="0"/>
              <w:spacing w:before="0" w:beforeAutospacing="0" w:after="0" w:afterAutospacing="0" w:line="420" w:lineRule="exact"/>
              <w:ind w:left="0" w:right="0"/>
              <w:jc w:val="center"/>
              <w:rPr>
                <w:rFonts w:hint="eastAsia"/>
                <w:color w:val="auto"/>
                <w:sz w:val="20"/>
                <w:szCs w:val="20"/>
                <w:highlight w:val="none"/>
              </w:rPr>
            </w:pPr>
          </w:p>
        </w:tc>
        <w:tc>
          <w:tcPr>
            <w:tcW w:w="1431" w:type="dxa"/>
            <w:vAlign w:val="center"/>
          </w:tcPr>
          <w:p w14:paraId="2E8120EF">
            <w:pPr>
              <w:keepNext w:val="0"/>
              <w:keepLines w:val="0"/>
              <w:widowControl/>
              <w:suppressLineNumbers w:val="0"/>
              <w:spacing w:before="0" w:beforeAutospacing="0" w:after="0" w:afterAutospacing="0" w:line="420" w:lineRule="exact"/>
              <w:ind w:left="0" w:right="0"/>
              <w:jc w:val="center"/>
              <w:rPr>
                <w:rFonts w:hint="eastAsia"/>
                <w:color w:val="auto"/>
                <w:sz w:val="20"/>
                <w:szCs w:val="20"/>
                <w:highlight w:val="none"/>
              </w:rPr>
            </w:pPr>
          </w:p>
        </w:tc>
        <w:tc>
          <w:tcPr>
            <w:tcW w:w="1520" w:type="dxa"/>
            <w:vAlign w:val="center"/>
          </w:tcPr>
          <w:p w14:paraId="3DDFF5A5">
            <w:pPr>
              <w:keepNext w:val="0"/>
              <w:keepLines w:val="0"/>
              <w:widowControl/>
              <w:suppressLineNumbers w:val="0"/>
              <w:spacing w:before="0" w:beforeAutospacing="0" w:after="0" w:afterAutospacing="0" w:line="420" w:lineRule="exact"/>
              <w:ind w:left="0" w:right="0"/>
              <w:jc w:val="center"/>
              <w:rPr>
                <w:rFonts w:hint="eastAsia"/>
                <w:color w:val="auto"/>
                <w:sz w:val="20"/>
                <w:szCs w:val="20"/>
                <w:highlight w:val="none"/>
              </w:rPr>
            </w:pPr>
          </w:p>
        </w:tc>
        <w:tc>
          <w:tcPr>
            <w:tcW w:w="1706" w:type="dxa"/>
            <w:vAlign w:val="center"/>
          </w:tcPr>
          <w:p w14:paraId="4C1C862D">
            <w:pPr>
              <w:keepNext w:val="0"/>
              <w:keepLines w:val="0"/>
              <w:widowControl/>
              <w:suppressLineNumbers w:val="0"/>
              <w:spacing w:before="0" w:beforeAutospacing="0" w:after="0" w:afterAutospacing="0" w:line="420" w:lineRule="exact"/>
              <w:ind w:left="0" w:right="0"/>
              <w:jc w:val="center"/>
              <w:rPr>
                <w:rFonts w:hint="eastAsia"/>
                <w:color w:val="auto"/>
                <w:sz w:val="20"/>
                <w:szCs w:val="20"/>
                <w:highlight w:val="none"/>
              </w:rPr>
            </w:pPr>
          </w:p>
        </w:tc>
        <w:tc>
          <w:tcPr>
            <w:tcW w:w="1697" w:type="dxa"/>
          </w:tcPr>
          <w:p w14:paraId="39D013E3">
            <w:pPr>
              <w:keepNext w:val="0"/>
              <w:keepLines w:val="0"/>
              <w:widowControl/>
              <w:suppressLineNumbers w:val="0"/>
              <w:spacing w:before="0" w:beforeAutospacing="0" w:after="0" w:afterAutospacing="0" w:line="420" w:lineRule="exact"/>
              <w:ind w:left="0" w:right="0"/>
              <w:jc w:val="center"/>
              <w:rPr>
                <w:rFonts w:hint="eastAsia"/>
                <w:color w:val="auto"/>
                <w:sz w:val="20"/>
                <w:szCs w:val="20"/>
                <w:highlight w:val="none"/>
              </w:rPr>
            </w:pPr>
          </w:p>
        </w:tc>
      </w:tr>
    </w:tbl>
    <w:p w14:paraId="7142FD41">
      <w:pPr>
        <w:spacing w:after="240" w:afterLines="100"/>
        <w:rPr>
          <w:rFonts w:hint="eastAsia"/>
          <w:color w:val="auto"/>
          <w:szCs w:val="44"/>
          <w:highlight w:val="none"/>
        </w:rPr>
      </w:pPr>
    </w:p>
    <w:p w14:paraId="1B75CDDC">
      <w:pPr>
        <w:adjustRightInd w:val="0"/>
        <w:snapToGrid w:val="0"/>
        <w:spacing w:line="440" w:lineRule="exact"/>
        <w:rPr>
          <w:rFonts w:hint="eastAsia" w:ascii="黑体" w:eastAsia="黑体"/>
          <w:color w:val="auto"/>
          <w:sz w:val="24"/>
          <w:highlight w:val="none"/>
        </w:rPr>
      </w:pPr>
    </w:p>
    <w:p w14:paraId="32A6C2A4">
      <w:pPr>
        <w:adjustRightInd w:val="0"/>
        <w:snapToGrid w:val="0"/>
        <w:spacing w:line="440" w:lineRule="exact"/>
        <w:rPr>
          <w:rFonts w:hint="eastAsia" w:ascii="黑体" w:eastAsia="黑体"/>
          <w:color w:val="auto"/>
          <w:sz w:val="24"/>
          <w:highlight w:val="none"/>
        </w:rPr>
        <w:sectPr>
          <w:footerReference r:id="rId13" w:type="default"/>
          <w:footerReference r:id="rId14" w:type="even"/>
          <w:pgSz w:w="16838" w:h="11905" w:orient="landscape"/>
          <w:pgMar w:top="1797" w:right="1440" w:bottom="1797" w:left="1440" w:header="851" w:footer="851" w:gutter="0"/>
          <w:cols w:space="0" w:num="1"/>
          <w:docGrid w:linePitch="312" w:charSpace="0"/>
        </w:sectPr>
      </w:pPr>
    </w:p>
    <w:p w14:paraId="580E5BCA">
      <w:pPr>
        <w:pStyle w:val="27"/>
        <w:rPr>
          <w:color w:val="auto"/>
          <w:highlight w:val="none"/>
        </w:rPr>
      </w:pPr>
      <w:bookmarkStart w:id="647" w:name="_Toc256000138"/>
      <w:bookmarkStart w:id="648" w:name="_Toc122602763"/>
      <w:bookmarkStart w:id="649" w:name="_Toc167543287"/>
      <w:r>
        <w:rPr>
          <w:color w:val="auto"/>
          <w:highlight w:val="none"/>
        </w:rPr>
        <w:t>附表A-2：评标专家</w:t>
      </w:r>
      <w:r>
        <w:rPr>
          <w:rFonts w:hint="eastAsia"/>
          <w:color w:val="auto"/>
          <w:highlight w:val="none"/>
        </w:rPr>
        <w:t>告知承诺函</w:t>
      </w:r>
      <w:bookmarkEnd w:id="647"/>
      <w:bookmarkEnd w:id="648"/>
      <w:bookmarkEnd w:id="649"/>
    </w:p>
    <w:p w14:paraId="4F5F791B">
      <w:pPr>
        <w:adjustRightInd w:val="0"/>
        <w:snapToGrid w:val="0"/>
        <w:spacing w:line="440" w:lineRule="exact"/>
        <w:rPr>
          <w:rFonts w:hint="eastAsia" w:ascii="黑体" w:eastAsia="黑体"/>
          <w:color w:val="auto"/>
          <w:sz w:val="24"/>
          <w:highlight w:val="none"/>
        </w:rPr>
      </w:pPr>
    </w:p>
    <w:p w14:paraId="205F77CD">
      <w:pPr>
        <w:adjustRightInd w:val="0"/>
        <w:snapToGrid w:val="0"/>
        <w:spacing w:before="240" w:beforeLines="100" w:after="240" w:afterLines="100" w:line="440" w:lineRule="exact"/>
        <w:jc w:val="center"/>
        <w:rPr>
          <w:rFonts w:hint="eastAsia" w:ascii="黑体" w:eastAsia="黑体"/>
          <w:color w:val="auto"/>
          <w:sz w:val="36"/>
          <w:szCs w:val="36"/>
          <w:highlight w:val="none"/>
        </w:rPr>
      </w:pPr>
      <w:r>
        <w:rPr>
          <w:rFonts w:hint="eastAsia" w:ascii="黑体" w:eastAsia="黑体"/>
          <w:color w:val="auto"/>
          <w:sz w:val="36"/>
          <w:szCs w:val="36"/>
          <w:highlight w:val="none"/>
        </w:rPr>
        <w:t>评标专家告知承诺函</w:t>
      </w:r>
    </w:p>
    <w:p w14:paraId="424CBC20">
      <w:pPr>
        <w:spacing w:line="360" w:lineRule="auto"/>
        <w:ind w:firstLine="420" w:firstLineChars="200"/>
        <w:rPr>
          <w:rFonts w:hint="eastAsia"/>
          <w:color w:val="auto"/>
          <w:highlight w:val="none"/>
        </w:rPr>
      </w:pPr>
    </w:p>
    <w:p w14:paraId="6F6FFFB7">
      <w:pPr>
        <w:spacing w:line="360" w:lineRule="auto"/>
        <w:ind w:firstLine="420" w:firstLineChars="200"/>
        <w:rPr>
          <w:rFonts w:hint="eastAsia"/>
          <w:color w:val="auto"/>
          <w:highlight w:val="none"/>
        </w:rPr>
      </w:pPr>
      <w:r>
        <w:rPr>
          <w:color w:val="auto"/>
          <w:highlight w:val="none"/>
        </w:rPr>
        <w:t>本人接受招标人邀请，担任</w:t>
      </w:r>
      <w:r>
        <w:rPr>
          <w:rFonts w:hint="eastAsia"/>
          <w:color w:val="auto"/>
          <w:highlight w:val="none"/>
        </w:rPr>
        <w:t xml:space="preserve"> </w:t>
      </w:r>
      <w:r>
        <w:rPr>
          <w:rFonts w:hint="eastAsia"/>
          <w:color w:val="auto"/>
          <w:highlight w:val="none"/>
          <w:u w:val="single"/>
        </w:rPr>
        <w:t xml:space="preserve">    </w:t>
      </w:r>
      <w:r>
        <w:rPr>
          <w:color w:val="auto"/>
          <w:highlight w:val="none"/>
          <w:u w:val="single"/>
        </w:rPr>
        <w:t xml:space="preserve">         </w:t>
      </w:r>
      <w:r>
        <w:rPr>
          <w:rFonts w:hint="eastAsia"/>
          <w:color w:val="auto"/>
          <w:highlight w:val="none"/>
          <w:u w:val="single"/>
        </w:rPr>
        <w:t xml:space="preserve">     </w:t>
      </w:r>
      <w:r>
        <w:rPr>
          <w:rFonts w:hint="eastAsia"/>
          <w:color w:val="auto"/>
          <w:highlight w:val="none"/>
        </w:rPr>
        <w:t>（标段名称）项目</w:t>
      </w:r>
      <w:r>
        <w:rPr>
          <w:color w:val="auto"/>
          <w:highlight w:val="none"/>
        </w:rPr>
        <w:t>招标的评标专家。</w:t>
      </w:r>
    </w:p>
    <w:p w14:paraId="265CA5FC">
      <w:pPr>
        <w:spacing w:line="360" w:lineRule="auto"/>
        <w:ind w:firstLine="420" w:firstLineChars="200"/>
        <w:rPr>
          <w:rFonts w:hint="eastAsia"/>
          <w:color w:val="auto"/>
          <w:highlight w:val="none"/>
        </w:rPr>
      </w:pPr>
      <w:r>
        <w:rPr>
          <w:rFonts w:hint="eastAsia"/>
          <w:color w:val="auto"/>
          <w:highlight w:val="none"/>
        </w:rPr>
        <w:t>本人作为辽宁省评标专家库评标专家，已知悉相关权利义务，已熟知告知承诺函内容，并在此郑重承诺:</w:t>
      </w:r>
    </w:p>
    <w:p w14:paraId="2FB0CCB7">
      <w:pPr>
        <w:spacing w:line="360" w:lineRule="auto"/>
        <w:ind w:firstLine="420" w:firstLineChars="200"/>
        <w:rPr>
          <w:rFonts w:hint="eastAsia"/>
          <w:color w:val="auto"/>
          <w:highlight w:val="none"/>
        </w:rPr>
      </w:pPr>
      <w:r>
        <w:rPr>
          <w:rFonts w:hint="eastAsia"/>
          <w:color w:val="auto"/>
          <w:highlight w:val="none"/>
        </w:rPr>
        <w:t>一、尽职承诺</w:t>
      </w:r>
    </w:p>
    <w:p w14:paraId="6F07154C">
      <w:pPr>
        <w:spacing w:line="360" w:lineRule="auto"/>
        <w:ind w:firstLine="420" w:firstLineChars="200"/>
        <w:rPr>
          <w:rFonts w:hint="eastAsia"/>
          <w:color w:val="auto"/>
          <w:highlight w:val="none"/>
        </w:rPr>
      </w:pPr>
      <w:r>
        <w:rPr>
          <w:rFonts w:hint="eastAsia"/>
          <w:color w:val="auto"/>
          <w:highlight w:val="none"/>
        </w:rPr>
        <w:t>（一）客观、公正地履行职务，严格按照法律法规规定、评标办法独立完成该项目的评标工作。</w:t>
      </w:r>
    </w:p>
    <w:p w14:paraId="5D278AF4">
      <w:pPr>
        <w:spacing w:line="360" w:lineRule="auto"/>
        <w:ind w:firstLine="420" w:firstLineChars="200"/>
        <w:rPr>
          <w:rFonts w:hint="eastAsia"/>
          <w:color w:val="auto"/>
          <w:highlight w:val="none"/>
        </w:rPr>
      </w:pPr>
      <w:r>
        <w:rPr>
          <w:rFonts w:hint="eastAsia"/>
          <w:color w:val="auto"/>
          <w:highlight w:val="none"/>
        </w:rPr>
        <w:t>（二）严格遵守评标纪律，保证评标过程中不发表任何涉及实质性内容的倾向性、引导性言论，不擅离职守。</w:t>
      </w:r>
    </w:p>
    <w:p w14:paraId="29A27A51">
      <w:pPr>
        <w:spacing w:line="360" w:lineRule="auto"/>
        <w:ind w:firstLine="420" w:firstLineChars="200"/>
        <w:rPr>
          <w:rFonts w:hint="eastAsia"/>
          <w:color w:val="auto"/>
          <w:highlight w:val="none"/>
        </w:rPr>
      </w:pPr>
      <w:r>
        <w:rPr>
          <w:rFonts w:hint="eastAsia"/>
          <w:color w:val="auto"/>
          <w:highlight w:val="none"/>
        </w:rPr>
        <w:t>（三）严格遵守《中华人民共和国招标投标法》《中华人民共和国保守国家秘密法》《中华人民共和国招标投标法实施条例》相关规定，遵守职业道德，对所提出的评审意见承担个人责任，自觉维护国家利益、社会公共利益。</w:t>
      </w:r>
    </w:p>
    <w:p w14:paraId="2382D6D1">
      <w:pPr>
        <w:spacing w:line="360" w:lineRule="auto"/>
        <w:ind w:firstLine="420" w:firstLineChars="200"/>
        <w:rPr>
          <w:rFonts w:hint="eastAsia"/>
          <w:color w:val="auto"/>
          <w:highlight w:val="none"/>
        </w:rPr>
      </w:pPr>
      <w:r>
        <w:rPr>
          <w:rFonts w:hint="eastAsia"/>
          <w:color w:val="auto"/>
          <w:highlight w:val="none"/>
        </w:rPr>
        <w:t>（四）对依法应当否决的投标提出否决意见。</w:t>
      </w:r>
    </w:p>
    <w:p w14:paraId="5CC3D999">
      <w:pPr>
        <w:spacing w:line="360" w:lineRule="auto"/>
        <w:ind w:firstLine="420" w:firstLineChars="200"/>
        <w:rPr>
          <w:rFonts w:hint="eastAsia"/>
          <w:color w:val="auto"/>
          <w:highlight w:val="none"/>
        </w:rPr>
      </w:pPr>
      <w:r>
        <w:rPr>
          <w:rFonts w:hint="eastAsia"/>
          <w:color w:val="auto"/>
          <w:highlight w:val="none"/>
        </w:rPr>
        <w:t>二、回避承诺</w:t>
      </w:r>
    </w:p>
    <w:p w14:paraId="33BB37D2">
      <w:pPr>
        <w:spacing w:line="360" w:lineRule="auto"/>
        <w:ind w:firstLine="420" w:firstLineChars="200"/>
        <w:rPr>
          <w:rFonts w:hint="eastAsia"/>
          <w:color w:val="auto"/>
          <w:highlight w:val="none"/>
        </w:rPr>
      </w:pPr>
      <w:r>
        <w:rPr>
          <w:rFonts w:hint="eastAsia"/>
          <w:color w:val="auto"/>
          <w:highlight w:val="none"/>
        </w:rPr>
        <w:t>（一）与招标人或投标人的主要负责人不存在近亲属关系。</w:t>
      </w:r>
    </w:p>
    <w:p w14:paraId="5C5A6524">
      <w:pPr>
        <w:spacing w:line="360" w:lineRule="auto"/>
        <w:ind w:firstLine="420" w:firstLineChars="200"/>
        <w:rPr>
          <w:rFonts w:hint="eastAsia"/>
          <w:color w:val="auto"/>
          <w:highlight w:val="none"/>
        </w:rPr>
      </w:pPr>
      <w:r>
        <w:rPr>
          <w:rFonts w:hint="eastAsia"/>
          <w:color w:val="auto"/>
          <w:highlight w:val="none"/>
        </w:rPr>
        <w:t>（二）非项目主管部门或者行政监督部门的人员。</w:t>
      </w:r>
    </w:p>
    <w:p w14:paraId="49AD53F6">
      <w:pPr>
        <w:spacing w:line="360" w:lineRule="auto"/>
        <w:ind w:firstLine="420" w:firstLineChars="200"/>
        <w:rPr>
          <w:rFonts w:hint="eastAsia"/>
          <w:color w:val="auto"/>
          <w:highlight w:val="none"/>
        </w:rPr>
      </w:pPr>
      <w:r>
        <w:rPr>
          <w:rFonts w:hint="eastAsia"/>
          <w:color w:val="auto"/>
          <w:highlight w:val="none"/>
        </w:rPr>
        <w:t>（三）近</w:t>
      </w:r>
      <w:r>
        <w:rPr>
          <w:color w:val="auto"/>
          <w:highlight w:val="none"/>
        </w:rPr>
        <w:t>5</w:t>
      </w:r>
      <w:r>
        <w:rPr>
          <w:rFonts w:hint="eastAsia"/>
          <w:color w:val="auto"/>
          <w:highlight w:val="none"/>
        </w:rPr>
        <w:t>年未与投标人或者投标人主要负责人有其他社会关系或者经济利益关系。</w:t>
      </w:r>
    </w:p>
    <w:p w14:paraId="727353E5">
      <w:pPr>
        <w:spacing w:line="360" w:lineRule="auto"/>
        <w:ind w:firstLine="420" w:firstLineChars="200"/>
        <w:rPr>
          <w:rFonts w:hint="eastAsia"/>
          <w:color w:val="auto"/>
          <w:highlight w:val="none"/>
        </w:rPr>
      </w:pPr>
      <w:r>
        <w:rPr>
          <w:rFonts w:hint="eastAsia"/>
          <w:color w:val="auto"/>
          <w:highlight w:val="none"/>
        </w:rPr>
        <w:t>（四）未曾因在招标、评标以及其他与招标投标有关活动中从事违法行为而受过行政处罚或刑事处罚的。</w:t>
      </w:r>
    </w:p>
    <w:p w14:paraId="1C6DE5E7">
      <w:pPr>
        <w:spacing w:line="360" w:lineRule="auto"/>
        <w:ind w:firstLine="420" w:firstLineChars="200"/>
        <w:rPr>
          <w:rFonts w:hint="eastAsia"/>
          <w:color w:val="auto"/>
          <w:highlight w:val="none"/>
        </w:rPr>
      </w:pPr>
      <w:r>
        <w:rPr>
          <w:rFonts w:hint="eastAsia"/>
          <w:color w:val="auto"/>
          <w:highlight w:val="none"/>
        </w:rPr>
        <w:t>三、保密承诺</w:t>
      </w:r>
    </w:p>
    <w:p w14:paraId="4185276B">
      <w:pPr>
        <w:spacing w:line="360" w:lineRule="auto"/>
        <w:ind w:firstLine="420" w:firstLineChars="200"/>
        <w:rPr>
          <w:rFonts w:hint="eastAsia"/>
          <w:color w:val="auto"/>
          <w:highlight w:val="none"/>
        </w:rPr>
      </w:pPr>
      <w:r>
        <w:rPr>
          <w:rFonts w:hint="eastAsia"/>
          <w:color w:val="auto"/>
          <w:highlight w:val="none"/>
        </w:rPr>
        <w:t>（一）不在公共社交网站、媒体、平台，如微信群、QQ群、朋友圈、个人微博等，通过视频、图片、暗语等方式泄露评标任务。</w:t>
      </w:r>
    </w:p>
    <w:p w14:paraId="5DD379D7">
      <w:pPr>
        <w:spacing w:line="360" w:lineRule="auto"/>
        <w:ind w:firstLine="420" w:firstLineChars="200"/>
        <w:rPr>
          <w:rFonts w:hint="eastAsia"/>
          <w:color w:val="auto"/>
          <w:highlight w:val="none"/>
        </w:rPr>
      </w:pPr>
      <w:r>
        <w:rPr>
          <w:rFonts w:hint="eastAsia"/>
          <w:color w:val="auto"/>
          <w:highlight w:val="none"/>
        </w:rPr>
        <w:t>（二）评审结束时，全部清退不应由个人持有的评审项目所有文件和资料，不向任何人透露投标文件的评审和比较情况、中标候选人推荐情况以及与评审有关的其他情况。</w:t>
      </w:r>
    </w:p>
    <w:p w14:paraId="5B51D8EB">
      <w:pPr>
        <w:spacing w:line="360" w:lineRule="auto"/>
        <w:ind w:firstLine="420" w:firstLineChars="200"/>
        <w:rPr>
          <w:rFonts w:hint="eastAsia"/>
          <w:color w:val="auto"/>
          <w:highlight w:val="none"/>
        </w:rPr>
      </w:pPr>
      <w:r>
        <w:rPr>
          <w:rFonts w:hint="eastAsia"/>
          <w:color w:val="auto"/>
          <w:highlight w:val="none"/>
        </w:rPr>
        <w:t>四、廉洁承诺</w:t>
      </w:r>
    </w:p>
    <w:p w14:paraId="0FD9993E">
      <w:pPr>
        <w:spacing w:line="360" w:lineRule="auto"/>
        <w:ind w:firstLine="420" w:firstLineChars="200"/>
        <w:rPr>
          <w:rFonts w:hint="eastAsia"/>
          <w:color w:val="auto"/>
          <w:highlight w:val="none"/>
        </w:rPr>
      </w:pPr>
      <w:r>
        <w:rPr>
          <w:rFonts w:hint="eastAsia"/>
          <w:color w:val="auto"/>
          <w:highlight w:val="none"/>
        </w:rPr>
        <w:t>（一）严格履行廉政自律责任，遵守评标廉政纪律，没有私下接触招标人、招标代理机构、投标人，没有收受利益相关人或企业的财物、好处。</w:t>
      </w:r>
    </w:p>
    <w:p w14:paraId="341B5EFC">
      <w:pPr>
        <w:spacing w:line="360" w:lineRule="auto"/>
        <w:ind w:firstLine="420" w:firstLineChars="200"/>
        <w:rPr>
          <w:rFonts w:hint="eastAsia"/>
          <w:color w:val="auto"/>
          <w:highlight w:val="none"/>
        </w:rPr>
      </w:pPr>
      <w:r>
        <w:rPr>
          <w:rFonts w:hint="eastAsia"/>
          <w:color w:val="auto"/>
          <w:highlight w:val="none"/>
        </w:rPr>
        <w:t>（二）不向招标人征询确定中标人的意向或者接受任何单位、个人明示暗示特定投标人的要求。</w:t>
      </w:r>
    </w:p>
    <w:p w14:paraId="066B030E">
      <w:pPr>
        <w:spacing w:line="360" w:lineRule="auto"/>
        <w:ind w:firstLine="420" w:firstLineChars="200"/>
        <w:rPr>
          <w:rFonts w:hint="eastAsia"/>
          <w:color w:val="auto"/>
          <w:highlight w:val="none"/>
        </w:rPr>
      </w:pPr>
      <w:r>
        <w:rPr>
          <w:rFonts w:hint="eastAsia"/>
          <w:color w:val="auto"/>
          <w:highlight w:val="none"/>
        </w:rPr>
        <w:t>（三）不暗示或者诱导投标人作出澄清、说明或者接受投标人主动提出的澄清、说明。</w:t>
      </w:r>
    </w:p>
    <w:p w14:paraId="7808A288">
      <w:pPr>
        <w:spacing w:line="360" w:lineRule="auto"/>
        <w:ind w:firstLine="420" w:firstLineChars="200"/>
        <w:rPr>
          <w:rFonts w:hint="eastAsia"/>
          <w:color w:val="auto"/>
          <w:highlight w:val="none"/>
        </w:rPr>
      </w:pPr>
      <w:r>
        <w:rPr>
          <w:rFonts w:hint="eastAsia"/>
          <w:color w:val="auto"/>
          <w:highlight w:val="none"/>
        </w:rPr>
        <w:t>（四）自觉抵制招标投标活动中的违法违规行为，积极配合协助行政监督部门、纪检监察部门、公安部门、检察机关等依法进行监督。</w:t>
      </w:r>
    </w:p>
    <w:p w14:paraId="3879E981">
      <w:pPr>
        <w:spacing w:line="360" w:lineRule="auto"/>
        <w:ind w:firstLine="420" w:firstLineChars="200"/>
        <w:rPr>
          <w:rFonts w:hint="eastAsia"/>
          <w:color w:val="auto"/>
          <w:highlight w:val="none"/>
        </w:rPr>
      </w:pPr>
      <w:r>
        <w:rPr>
          <w:rFonts w:hint="eastAsia"/>
          <w:color w:val="auto"/>
          <w:highlight w:val="none"/>
        </w:rPr>
        <w:t>五、不参与串通投标承诺</w:t>
      </w:r>
    </w:p>
    <w:p w14:paraId="0E42CFFE">
      <w:pPr>
        <w:spacing w:line="360" w:lineRule="auto"/>
        <w:ind w:firstLine="420" w:firstLineChars="200"/>
        <w:rPr>
          <w:rFonts w:hint="eastAsia"/>
          <w:color w:val="auto"/>
          <w:highlight w:val="none"/>
        </w:rPr>
      </w:pPr>
      <w:r>
        <w:rPr>
          <w:rFonts w:hint="eastAsia"/>
          <w:color w:val="auto"/>
          <w:highlight w:val="none"/>
        </w:rPr>
        <w:t>（一）依法依规参加本招标项目的评标工作，不参与串通投标。</w:t>
      </w:r>
    </w:p>
    <w:p w14:paraId="08037D21">
      <w:pPr>
        <w:spacing w:line="360" w:lineRule="auto"/>
        <w:ind w:firstLine="420" w:firstLineChars="200"/>
        <w:rPr>
          <w:rFonts w:hint="eastAsia"/>
          <w:color w:val="auto"/>
          <w:highlight w:val="none"/>
        </w:rPr>
      </w:pPr>
      <w:r>
        <w:rPr>
          <w:rFonts w:hint="eastAsia"/>
          <w:color w:val="auto"/>
          <w:highlight w:val="none"/>
        </w:rPr>
        <w:t>（二）清楚并知晓《中华人民共和国刑法》第一百六十三条“公司、</w:t>
      </w:r>
      <w:r>
        <w:rPr>
          <w:color w:val="auto"/>
          <w:highlight w:val="none"/>
        </w:rPr>
        <w:t>企业</w:t>
      </w:r>
      <w:r>
        <w:rPr>
          <w:rFonts w:hint="eastAsia"/>
          <w:color w:val="auto"/>
          <w:highlight w:val="none"/>
        </w:rPr>
        <w:t>或者其他单位</w:t>
      </w:r>
      <w:r>
        <w:rPr>
          <w:color w:val="auto"/>
          <w:highlight w:val="none"/>
        </w:rPr>
        <w:t>的</w:t>
      </w:r>
      <w:r>
        <w:rPr>
          <w:rFonts w:hint="eastAsia"/>
          <w:color w:val="auto"/>
          <w:highlight w:val="none"/>
        </w:rPr>
        <w:t>工作人员，利用职务上的便利，</w:t>
      </w:r>
      <w:r>
        <w:rPr>
          <w:color w:val="auto"/>
          <w:highlight w:val="none"/>
        </w:rPr>
        <w:t>索取他人财物或者非法收受他</w:t>
      </w:r>
      <w:r>
        <w:rPr>
          <w:rFonts w:hint="eastAsia"/>
          <w:color w:val="auto"/>
          <w:highlight w:val="none"/>
        </w:rPr>
        <w:t>人财物，</w:t>
      </w:r>
      <w:r>
        <w:rPr>
          <w:color w:val="auto"/>
          <w:highlight w:val="none"/>
        </w:rPr>
        <w:t>为他人谋取利益</w:t>
      </w:r>
      <w:r>
        <w:rPr>
          <w:rFonts w:hint="eastAsia"/>
          <w:color w:val="auto"/>
          <w:highlight w:val="none"/>
        </w:rPr>
        <w:t>，</w:t>
      </w:r>
      <w:r>
        <w:rPr>
          <w:color w:val="auto"/>
          <w:highlight w:val="none"/>
        </w:rPr>
        <w:t>数额较大的</w:t>
      </w:r>
      <w:r>
        <w:rPr>
          <w:rFonts w:hint="eastAsia"/>
          <w:color w:val="auto"/>
          <w:highlight w:val="none"/>
        </w:rPr>
        <w:t>，处三年以下有期徒刑或者拘役，并处罚金；数额巨大或者有其他严重情节的，处三年以上十年以下有期徒刑，并处罚金；数额特别巨大或者有其他特别严重情节的，处十年以上有期徒刑或者无期</w:t>
      </w:r>
      <w:r>
        <w:rPr>
          <w:color w:val="auto"/>
          <w:highlight w:val="none"/>
        </w:rPr>
        <w:t>徒刑</w:t>
      </w:r>
      <w:r>
        <w:rPr>
          <w:rFonts w:hint="eastAsia"/>
          <w:color w:val="auto"/>
          <w:highlight w:val="none"/>
        </w:rPr>
        <w:t>，</w:t>
      </w:r>
      <w:r>
        <w:rPr>
          <w:color w:val="auto"/>
          <w:highlight w:val="none"/>
        </w:rPr>
        <w:t>并处</w:t>
      </w:r>
      <w:r>
        <w:rPr>
          <w:rFonts w:hint="eastAsia"/>
          <w:color w:val="auto"/>
          <w:highlight w:val="none"/>
        </w:rPr>
        <w:t>罚金”的规定。</w:t>
      </w:r>
    </w:p>
    <w:p w14:paraId="48E8A8BB">
      <w:pPr>
        <w:spacing w:line="360" w:lineRule="auto"/>
        <w:ind w:firstLine="420" w:firstLineChars="200"/>
        <w:rPr>
          <w:rFonts w:hint="eastAsia"/>
          <w:color w:val="auto"/>
          <w:highlight w:val="none"/>
        </w:rPr>
      </w:pPr>
      <w:r>
        <w:rPr>
          <w:rFonts w:hint="eastAsia"/>
          <w:color w:val="auto"/>
          <w:highlight w:val="none"/>
        </w:rPr>
        <w:t>（三）本人如被查实在本招标项目评标工作中参与串通投标的，自愿承担相应法律责任，接受相应刑事和纪律、行政处罚以及失信惩戒。</w:t>
      </w:r>
    </w:p>
    <w:p w14:paraId="58A8B1B4">
      <w:pPr>
        <w:spacing w:line="360" w:lineRule="auto"/>
        <w:ind w:firstLine="420" w:firstLineChars="200"/>
        <w:rPr>
          <w:rFonts w:hint="eastAsia"/>
          <w:color w:val="auto"/>
          <w:highlight w:val="none"/>
        </w:rPr>
      </w:pPr>
      <w:r>
        <w:rPr>
          <w:rFonts w:hint="eastAsia"/>
          <w:color w:val="auto"/>
          <w:highlight w:val="none"/>
        </w:rPr>
        <w:t>六、本承诺函由我本人亲自签字确认。</w:t>
      </w:r>
    </w:p>
    <w:p w14:paraId="2CD812FB">
      <w:pPr>
        <w:spacing w:line="360" w:lineRule="auto"/>
        <w:ind w:firstLine="420" w:firstLineChars="200"/>
        <w:rPr>
          <w:rFonts w:hint="eastAsia"/>
          <w:color w:val="auto"/>
          <w:highlight w:val="none"/>
        </w:rPr>
      </w:pPr>
    </w:p>
    <w:p w14:paraId="5EBE218A">
      <w:pPr>
        <w:spacing w:line="360" w:lineRule="auto"/>
        <w:ind w:firstLine="420" w:firstLineChars="200"/>
        <w:rPr>
          <w:rFonts w:hint="eastAsia"/>
          <w:color w:val="auto"/>
          <w:highlight w:val="none"/>
        </w:rPr>
      </w:pPr>
    </w:p>
    <w:p w14:paraId="02B169CA">
      <w:pPr>
        <w:spacing w:line="360" w:lineRule="auto"/>
        <w:ind w:firstLine="420" w:firstLineChars="200"/>
        <w:rPr>
          <w:rFonts w:hint="eastAsia"/>
          <w:color w:val="auto"/>
          <w:highlight w:val="none"/>
        </w:rPr>
      </w:pPr>
      <w:r>
        <w:rPr>
          <w:rFonts w:hint="eastAsia"/>
          <w:color w:val="auto"/>
          <w:highlight w:val="none"/>
        </w:rPr>
        <w:t xml:space="preserve">本人是□ 否□ 为中共党员 </w:t>
      </w:r>
    </w:p>
    <w:p w14:paraId="29944B12">
      <w:pPr>
        <w:spacing w:line="360" w:lineRule="auto"/>
        <w:ind w:firstLine="1680" w:firstLineChars="800"/>
        <w:rPr>
          <w:rFonts w:hint="eastAsia"/>
          <w:color w:val="auto"/>
          <w:highlight w:val="none"/>
        </w:rPr>
      </w:pPr>
      <w:r>
        <w:rPr>
          <w:rFonts w:hint="eastAsia"/>
          <w:color w:val="auto"/>
          <w:highlight w:val="none"/>
        </w:rPr>
        <w:t>（应单选，</w:t>
      </w:r>
      <w:r>
        <w:rPr>
          <w:rFonts w:hint="eastAsia"/>
          <w:b/>
          <w:bCs/>
          <w:color w:val="auto"/>
          <w:highlight w:val="none"/>
          <w:shd w:val="clear" w:color="auto" w:fill="FFFFFF"/>
        </w:rPr>
        <w:t>并在方框内打“√”</w:t>
      </w:r>
      <w:r>
        <w:rPr>
          <w:rFonts w:hint="eastAsia"/>
          <w:color w:val="auto"/>
          <w:highlight w:val="none"/>
        </w:rPr>
        <w:t>）</w:t>
      </w:r>
    </w:p>
    <w:p w14:paraId="516B7190">
      <w:pPr>
        <w:spacing w:line="360" w:lineRule="auto"/>
        <w:ind w:firstLine="1260" w:firstLineChars="600"/>
        <w:rPr>
          <w:rFonts w:hint="eastAsia"/>
          <w:color w:val="auto"/>
          <w:highlight w:val="none"/>
        </w:rPr>
      </w:pPr>
    </w:p>
    <w:p w14:paraId="382F55B1">
      <w:pPr>
        <w:spacing w:line="360" w:lineRule="auto"/>
        <w:ind w:firstLine="1260" w:firstLineChars="600"/>
        <w:rPr>
          <w:rFonts w:hint="eastAsia"/>
          <w:color w:val="auto"/>
          <w:highlight w:val="none"/>
        </w:rPr>
      </w:pPr>
    </w:p>
    <w:p w14:paraId="2C6498FD">
      <w:pPr>
        <w:spacing w:line="360" w:lineRule="auto"/>
        <w:ind w:firstLine="1260" w:firstLineChars="600"/>
        <w:rPr>
          <w:rFonts w:hint="eastAsia"/>
          <w:color w:val="auto"/>
          <w:highlight w:val="none"/>
        </w:rPr>
      </w:pPr>
    </w:p>
    <w:p w14:paraId="4C2FFDF2">
      <w:pPr>
        <w:spacing w:line="360" w:lineRule="auto"/>
        <w:ind w:firstLine="420" w:firstLineChars="200"/>
        <w:jc w:val="center"/>
        <w:rPr>
          <w:rFonts w:hint="eastAsia"/>
          <w:color w:val="auto"/>
          <w:highlight w:val="none"/>
        </w:rPr>
      </w:pPr>
      <w:r>
        <w:rPr>
          <w:rFonts w:hint="eastAsia"/>
          <w:color w:val="auto"/>
          <w:highlight w:val="none"/>
        </w:rPr>
        <w:t xml:space="preserve"> </w:t>
      </w:r>
      <w:r>
        <w:rPr>
          <w:color w:val="auto"/>
          <w:highlight w:val="none"/>
        </w:rPr>
        <w:t xml:space="preserve">                                      </w:t>
      </w:r>
      <w:r>
        <w:rPr>
          <w:rFonts w:hint="eastAsia"/>
          <w:color w:val="auto"/>
          <w:highlight w:val="none"/>
        </w:rPr>
        <w:t>承 诺 人：             （签字）</w:t>
      </w:r>
    </w:p>
    <w:p w14:paraId="6FE66317">
      <w:pPr>
        <w:spacing w:line="360" w:lineRule="auto"/>
        <w:ind w:firstLine="1260" w:firstLineChars="600"/>
        <w:rPr>
          <w:rFonts w:hint="eastAsia"/>
          <w:color w:val="auto"/>
          <w:highlight w:val="none"/>
        </w:rPr>
      </w:pPr>
    </w:p>
    <w:p w14:paraId="0ACC2DF5">
      <w:pPr>
        <w:spacing w:line="360" w:lineRule="auto"/>
        <w:ind w:right="840" w:firstLine="420" w:firstLineChars="200"/>
        <w:jc w:val="center"/>
        <w:rPr>
          <w:rFonts w:hint="eastAsia"/>
          <w:color w:val="auto"/>
          <w:highlight w:val="none"/>
        </w:rPr>
      </w:pPr>
      <w:r>
        <w:rPr>
          <w:rFonts w:hint="eastAsia"/>
          <w:color w:val="auto"/>
          <w:highlight w:val="none"/>
        </w:rPr>
        <w:t xml:space="preserve"> </w:t>
      </w:r>
      <w:r>
        <w:rPr>
          <w:color w:val="auto"/>
          <w:highlight w:val="none"/>
        </w:rPr>
        <w:t xml:space="preserve">                                       </w:t>
      </w:r>
      <w:r>
        <w:rPr>
          <w:rFonts w:hint="eastAsia"/>
          <w:color w:val="auto"/>
          <w:highlight w:val="none"/>
        </w:rPr>
        <w:t xml:space="preserve">承诺时间： </w:t>
      </w:r>
      <w:r>
        <w:rPr>
          <w:color w:val="auto"/>
          <w:highlight w:val="none"/>
        </w:rPr>
        <w:t xml:space="preserve">   </w:t>
      </w:r>
      <w:r>
        <w:rPr>
          <w:rFonts w:hint="eastAsia"/>
          <w:color w:val="auto"/>
          <w:highlight w:val="none"/>
        </w:rPr>
        <w:t xml:space="preserve">年  </w:t>
      </w:r>
      <w:r>
        <w:rPr>
          <w:color w:val="auto"/>
          <w:highlight w:val="none"/>
        </w:rPr>
        <w:t xml:space="preserve"> </w:t>
      </w:r>
      <w:r>
        <w:rPr>
          <w:rFonts w:hint="eastAsia"/>
          <w:color w:val="auto"/>
          <w:highlight w:val="none"/>
        </w:rPr>
        <w:t>月  日</w:t>
      </w:r>
    </w:p>
    <w:p w14:paraId="1B10E47C">
      <w:pPr>
        <w:spacing w:line="360" w:lineRule="auto"/>
        <w:ind w:firstLine="420" w:firstLineChars="200"/>
        <w:rPr>
          <w:rFonts w:hint="eastAsia"/>
          <w:color w:val="auto"/>
          <w:highlight w:val="none"/>
        </w:rPr>
      </w:pPr>
    </w:p>
    <w:p w14:paraId="39A2998B">
      <w:pPr>
        <w:spacing w:line="430" w:lineRule="exact"/>
        <w:ind w:firstLine="5460" w:firstLineChars="2600"/>
        <w:rPr>
          <w:rFonts w:hint="eastAsia"/>
          <w:color w:val="auto"/>
          <w:highlight w:val="none"/>
        </w:rPr>
      </w:pPr>
    </w:p>
    <w:p w14:paraId="0730D3D1">
      <w:pPr>
        <w:spacing w:line="430" w:lineRule="exact"/>
        <w:ind w:firstLine="5460" w:firstLineChars="2600"/>
        <w:rPr>
          <w:rFonts w:hint="eastAsia"/>
          <w:color w:val="auto"/>
          <w:highlight w:val="none"/>
        </w:rPr>
        <w:sectPr>
          <w:pgSz w:w="11905" w:h="16838"/>
          <w:pgMar w:top="1440" w:right="1797" w:bottom="1440" w:left="1797" w:header="851" w:footer="851" w:gutter="0"/>
          <w:cols w:space="0" w:num="1"/>
          <w:docGrid w:linePitch="312" w:charSpace="0"/>
        </w:sectPr>
      </w:pPr>
    </w:p>
    <w:p w14:paraId="422EBDB1">
      <w:pPr>
        <w:spacing w:line="430" w:lineRule="exact"/>
        <w:ind w:firstLine="5460" w:firstLineChars="2600"/>
        <w:rPr>
          <w:rFonts w:hint="eastAsia"/>
          <w:color w:val="auto"/>
          <w:highlight w:val="none"/>
        </w:rPr>
      </w:pPr>
    </w:p>
    <w:p w14:paraId="3DE75CFD">
      <w:pPr>
        <w:pStyle w:val="27"/>
        <w:rPr>
          <w:color w:val="auto"/>
          <w:highlight w:val="none"/>
        </w:rPr>
      </w:pPr>
      <w:bookmarkStart w:id="650" w:name="_Toc256000139"/>
      <w:bookmarkStart w:id="651" w:name="_Toc122602764"/>
      <w:bookmarkStart w:id="652" w:name="_Toc167543288"/>
      <w:r>
        <w:rPr>
          <w:color w:val="auto"/>
          <w:highlight w:val="none"/>
        </w:rPr>
        <w:t>附表A-3：技术暗标编号确认表</w:t>
      </w:r>
      <w:bookmarkEnd w:id="650"/>
      <w:bookmarkEnd w:id="651"/>
      <w:bookmarkEnd w:id="652"/>
    </w:p>
    <w:p w14:paraId="3896C478">
      <w:pPr>
        <w:jc w:val="center"/>
        <w:rPr>
          <w:rFonts w:hint="eastAsia" w:ascii="黑体" w:hAnsi="黑体" w:eastAsia="黑体"/>
          <w:color w:val="auto"/>
          <w:sz w:val="36"/>
          <w:szCs w:val="36"/>
          <w:highlight w:val="none"/>
        </w:rPr>
      </w:pPr>
      <w:bookmarkStart w:id="653" w:name="_Hlk150330436"/>
    </w:p>
    <w:p w14:paraId="5D47AFBB">
      <w:pPr>
        <w:jc w:val="center"/>
        <w:rPr>
          <w:rFonts w:hint="eastAsia" w:ascii="黑体" w:hAnsi="黑体" w:eastAsia="黑体"/>
          <w:b/>
          <w:color w:val="auto"/>
          <w:sz w:val="36"/>
          <w:szCs w:val="36"/>
          <w:highlight w:val="none"/>
        </w:rPr>
      </w:pPr>
      <w:r>
        <w:rPr>
          <w:rFonts w:hint="eastAsia" w:ascii="黑体" w:hAnsi="黑体" w:eastAsia="黑体"/>
          <w:color w:val="auto"/>
          <w:sz w:val="36"/>
          <w:szCs w:val="36"/>
          <w:highlight w:val="none"/>
        </w:rPr>
        <w:t>技术暗标编号确认表</w:t>
      </w:r>
    </w:p>
    <w:p w14:paraId="6A58151C">
      <w:pPr>
        <w:rPr>
          <w:rFonts w:hint="eastAsia"/>
          <w:color w:val="auto"/>
          <w:highlight w:val="none"/>
        </w:rPr>
      </w:pPr>
      <w:r>
        <w:rPr>
          <w:rFonts w:hint="eastAsia"/>
          <w:color w:val="auto"/>
          <w:highlight w:val="none"/>
        </w:rPr>
        <w:t>标段名称：</w:t>
      </w:r>
    </w:p>
    <w:p w14:paraId="60B0ACEC">
      <w:pPr>
        <w:rPr>
          <w:rFonts w:hint="eastAsia"/>
          <w:color w:val="auto"/>
          <w:highlight w:val="none"/>
        </w:rPr>
      </w:pPr>
      <w:r>
        <w:rPr>
          <w:rFonts w:hint="eastAsia"/>
          <w:color w:val="auto"/>
          <w:highlight w:val="none"/>
        </w:rPr>
        <w:t>标段唯一标识码：</w:t>
      </w:r>
    </w:p>
    <w:tbl>
      <w:tblPr>
        <w:tblStyle w:val="18"/>
        <w:tblW w:w="94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21"/>
        <w:gridCol w:w="1993"/>
        <w:gridCol w:w="771"/>
        <w:gridCol w:w="772"/>
        <w:gridCol w:w="772"/>
        <w:gridCol w:w="772"/>
        <w:gridCol w:w="771"/>
        <w:gridCol w:w="772"/>
        <w:gridCol w:w="772"/>
        <w:gridCol w:w="772"/>
        <w:gridCol w:w="772"/>
      </w:tblGrid>
      <w:tr w14:paraId="15B7E0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3" w:hRule="atLeast"/>
          <w:jc w:val="center"/>
        </w:trPr>
        <w:tc>
          <w:tcPr>
            <w:tcW w:w="521" w:type="dxa"/>
            <w:vMerge w:val="restart"/>
            <w:vAlign w:val="center"/>
          </w:tcPr>
          <w:p w14:paraId="2097EC00">
            <w:pPr>
              <w:keepNext w:val="0"/>
              <w:keepLines w:val="0"/>
              <w:widowControl/>
              <w:suppressLineNumbers w:val="0"/>
              <w:spacing w:before="0" w:beforeAutospacing="0" w:after="0" w:afterAutospacing="0"/>
              <w:ind w:left="0" w:right="0"/>
              <w:jc w:val="center"/>
              <w:rPr>
                <w:rFonts w:hint="eastAsia"/>
                <w:b/>
                <w:bCs/>
                <w:color w:val="auto"/>
                <w:sz w:val="20"/>
                <w:szCs w:val="20"/>
                <w:highlight w:val="none"/>
              </w:rPr>
            </w:pPr>
            <w:r>
              <w:rPr>
                <w:rFonts w:hint="eastAsia"/>
                <w:b/>
                <w:bCs/>
                <w:color w:val="auto"/>
                <w:sz w:val="20"/>
                <w:szCs w:val="20"/>
                <w:highlight w:val="none"/>
              </w:rPr>
              <w:t>序号</w:t>
            </w:r>
          </w:p>
        </w:tc>
        <w:tc>
          <w:tcPr>
            <w:tcW w:w="1993" w:type="dxa"/>
            <w:vMerge w:val="restart"/>
            <w:vAlign w:val="center"/>
          </w:tcPr>
          <w:p w14:paraId="23072D8C">
            <w:pPr>
              <w:keepNext w:val="0"/>
              <w:keepLines w:val="0"/>
              <w:widowControl/>
              <w:suppressLineNumbers w:val="0"/>
              <w:spacing w:before="0" w:beforeAutospacing="0" w:after="0" w:afterAutospacing="0"/>
              <w:ind w:left="0" w:right="0"/>
              <w:jc w:val="center"/>
              <w:rPr>
                <w:rFonts w:hint="eastAsia"/>
                <w:b/>
                <w:bCs/>
                <w:color w:val="auto"/>
                <w:sz w:val="20"/>
                <w:szCs w:val="20"/>
                <w:highlight w:val="none"/>
              </w:rPr>
            </w:pPr>
            <w:r>
              <w:rPr>
                <w:rFonts w:hint="eastAsia"/>
                <w:b/>
                <w:bCs/>
                <w:color w:val="auto"/>
                <w:sz w:val="20"/>
                <w:szCs w:val="20"/>
                <w:highlight w:val="none"/>
              </w:rPr>
              <w:t>投标人名称</w:t>
            </w:r>
          </w:p>
        </w:tc>
        <w:tc>
          <w:tcPr>
            <w:tcW w:w="6946" w:type="dxa"/>
            <w:gridSpan w:val="9"/>
          </w:tcPr>
          <w:p w14:paraId="161F5C97">
            <w:pPr>
              <w:keepNext w:val="0"/>
              <w:keepLines w:val="0"/>
              <w:widowControl/>
              <w:suppressLineNumbers w:val="0"/>
              <w:spacing w:before="0" w:beforeAutospacing="0" w:after="0" w:afterAutospacing="0"/>
              <w:ind w:left="0" w:right="0"/>
              <w:jc w:val="center"/>
              <w:rPr>
                <w:rFonts w:hint="eastAsia"/>
                <w:b/>
                <w:bCs/>
                <w:color w:val="auto"/>
                <w:sz w:val="20"/>
                <w:szCs w:val="20"/>
                <w:highlight w:val="none"/>
              </w:rPr>
            </w:pPr>
            <w:r>
              <w:rPr>
                <w:rFonts w:hint="eastAsia"/>
                <w:b/>
                <w:bCs/>
                <w:color w:val="auto"/>
                <w:sz w:val="20"/>
                <w:szCs w:val="20"/>
                <w:highlight w:val="none"/>
              </w:rPr>
              <w:t>评审因素及暗标编号</w:t>
            </w:r>
          </w:p>
        </w:tc>
      </w:tr>
      <w:tr w14:paraId="523C96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jc w:val="center"/>
        </w:trPr>
        <w:tc>
          <w:tcPr>
            <w:tcW w:w="521" w:type="dxa"/>
            <w:vMerge w:val="continue"/>
            <w:vAlign w:val="center"/>
          </w:tcPr>
          <w:p w14:paraId="24E18D84">
            <w:pPr>
              <w:keepNext w:val="0"/>
              <w:keepLines w:val="0"/>
              <w:widowControl/>
              <w:suppressLineNumbers w:val="0"/>
              <w:spacing w:before="0" w:beforeAutospacing="0" w:after="0" w:afterAutospacing="0"/>
              <w:ind w:left="0" w:right="0"/>
              <w:jc w:val="center"/>
              <w:rPr>
                <w:rFonts w:hint="eastAsia"/>
                <w:b/>
                <w:bCs/>
                <w:color w:val="auto"/>
                <w:sz w:val="20"/>
                <w:szCs w:val="20"/>
                <w:highlight w:val="none"/>
              </w:rPr>
            </w:pPr>
          </w:p>
        </w:tc>
        <w:tc>
          <w:tcPr>
            <w:tcW w:w="1993" w:type="dxa"/>
            <w:vMerge w:val="continue"/>
          </w:tcPr>
          <w:p w14:paraId="39FCAE2F">
            <w:pPr>
              <w:keepNext w:val="0"/>
              <w:keepLines w:val="0"/>
              <w:widowControl/>
              <w:suppressLineNumbers w:val="0"/>
              <w:spacing w:before="0" w:beforeAutospacing="0" w:after="0" w:afterAutospacing="0"/>
              <w:ind w:left="0" w:right="0"/>
              <w:jc w:val="center"/>
              <w:rPr>
                <w:rFonts w:hint="eastAsia"/>
                <w:b/>
                <w:bCs/>
                <w:color w:val="auto"/>
                <w:sz w:val="20"/>
                <w:szCs w:val="20"/>
                <w:highlight w:val="none"/>
              </w:rPr>
            </w:pPr>
          </w:p>
        </w:tc>
        <w:tc>
          <w:tcPr>
            <w:tcW w:w="771" w:type="dxa"/>
            <w:vAlign w:val="center"/>
          </w:tcPr>
          <w:p w14:paraId="3353E9A9">
            <w:pPr>
              <w:keepNext w:val="0"/>
              <w:keepLines w:val="0"/>
              <w:widowControl/>
              <w:suppressLineNumbers w:val="0"/>
              <w:spacing w:before="0" w:beforeAutospacing="0" w:after="0" w:afterAutospacing="0"/>
              <w:ind w:left="0" w:right="0"/>
              <w:jc w:val="center"/>
              <w:rPr>
                <w:rFonts w:hint="eastAsia"/>
                <w:b/>
                <w:bCs/>
                <w:color w:val="auto"/>
                <w:sz w:val="20"/>
                <w:szCs w:val="20"/>
                <w:highlight w:val="none"/>
              </w:rPr>
            </w:pPr>
          </w:p>
        </w:tc>
        <w:tc>
          <w:tcPr>
            <w:tcW w:w="772" w:type="dxa"/>
            <w:vAlign w:val="center"/>
          </w:tcPr>
          <w:p w14:paraId="7D3F6D79">
            <w:pPr>
              <w:keepNext w:val="0"/>
              <w:keepLines w:val="0"/>
              <w:widowControl/>
              <w:suppressLineNumbers w:val="0"/>
              <w:spacing w:before="0" w:beforeAutospacing="0" w:after="0" w:afterAutospacing="0"/>
              <w:ind w:left="0" w:right="0"/>
              <w:jc w:val="center"/>
              <w:rPr>
                <w:rFonts w:hint="eastAsia"/>
                <w:b/>
                <w:bCs/>
                <w:color w:val="auto"/>
                <w:sz w:val="20"/>
                <w:szCs w:val="20"/>
                <w:highlight w:val="none"/>
              </w:rPr>
            </w:pPr>
          </w:p>
        </w:tc>
        <w:tc>
          <w:tcPr>
            <w:tcW w:w="772" w:type="dxa"/>
            <w:vAlign w:val="center"/>
          </w:tcPr>
          <w:p w14:paraId="21DB6B56">
            <w:pPr>
              <w:keepNext w:val="0"/>
              <w:keepLines w:val="0"/>
              <w:widowControl/>
              <w:suppressLineNumbers w:val="0"/>
              <w:spacing w:before="0" w:beforeAutospacing="0" w:after="0" w:afterAutospacing="0"/>
              <w:ind w:left="0" w:right="0"/>
              <w:jc w:val="center"/>
              <w:rPr>
                <w:rFonts w:hint="eastAsia"/>
                <w:b/>
                <w:bCs/>
                <w:color w:val="auto"/>
                <w:sz w:val="20"/>
                <w:szCs w:val="20"/>
                <w:highlight w:val="none"/>
              </w:rPr>
            </w:pPr>
          </w:p>
        </w:tc>
        <w:tc>
          <w:tcPr>
            <w:tcW w:w="772" w:type="dxa"/>
            <w:vAlign w:val="center"/>
          </w:tcPr>
          <w:p w14:paraId="2C66B52D">
            <w:pPr>
              <w:keepNext w:val="0"/>
              <w:keepLines w:val="0"/>
              <w:widowControl/>
              <w:suppressLineNumbers w:val="0"/>
              <w:spacing w:before="0" w:beforeAutospacing="0" w:after="0" w:afterAutospacing="0"/>
              <w:ind w:left="0" w:right="0"/>
              <w:jc w:val="center"/>
              <w:rPr>
                <w:rFonts w:hint="eastAsia"/>
                <w:b/>
                <w:bCs/>
                <w:color w:val="auto"/>
                <w:sz w:val="20"/>
                <w:szCs w:val="20"/>
                <w:highlight w:val="none"/>
              </w:rPr>
            </w:pPr>
          </w:p>
        </w:tc>
        <w:tc>
          <w:tcPr>
            <w:tcW w:w="771" w:type="dxa"/>
            <w:vAlign w:val="center"/>
          </w:tcPr>
          <w:p w14:paraId="0088D817">
            <w:pPr>
              <w:keepNext w:val="0"/>
              <w:keepLines w:val="0"/>
              <w:widowControl/>
              <w:suppressLineNumbers w:val="0"/>
              <w:spacing w:before="0" w:beforeAutospacing="0" w:after="0" w:afterAutospacing="0"/>
              <w:ind w:left="0" w:right="0"/>
              <w:jc w:val="center"/>
              <w:rPr>
                <w:rFonts w:hint="eastAsia"/>
                <w:b/>
                <w:bCs/>
                <w:color w:val="auto"/>
                <w:sz w:val="20"/>
                <w:szCs w:val="20"/>
                <w:highlight w:val="none"/>
              </w:rPr>
            </w:pPr>
          </w:p>
        </w:tc>
        <w:tc>
          <w:tcPr>
            <w:tcW w:w="772" w:type="dxa"/>
            <w:vAlign w:val="center"/>
          </w:tcPr>
          <w:p w14:paraId="6E340E9B">
            <w:pPr>
              <w:keepNext w:val="0"/>
              <w:keepLines w:val="0"/>
              <w:widowControl/>
              <w:suppressLineNumbers w:val="0"/>
              <w:spacing w:before="0" w:beforeAutospacing="0" w:after="0" w:afterAutospacing="0"/>
              <w:ind w:left="0" w:right="0"/>
              <w:jc w:val="center"/>
              <w:rPr>
                <w:rFonts w:hint="eastAsia"/>
                <w:b/>
                <w:bCs/>
                <w:color w:val="auto"/>
                <w:sz w:val="20"/>
                <w:szCs w:val="20"/>
                <w:highlight w:val="none"/>
              </w:rPr>
            </w:pPr>
          </w:p>
        </w:tc>
        <w:tc>
          <w:tcPr>
            <w:tcW w:w="772" w:type="dxa"/>
            <w:vAlign w:val="center"/>
          </w:tcPr>
          <w:p w14:paraId="5599C263">
            <w:pPr>
              <w:keepNext w:val="0"/>
              <w:keepLines w:val="0"/>
              <w:widowControl/>
              <w:suppressLineNumbers w:val="0"/>
              <w:spacing w:before="0" w:beforeAutospacing="0" w:after="0" w:afterAutospacing="0"/>
              <w:ind w:left="0" w:right="0"/>
              <w:jc w:val="center"/>
              <w:rPr>
                <w:rFonts w:hint="eastAsia"/>
                <w:b/>
                <w:bCs/>
                <w:color w:val="auto"/>
                <w:sz w:val="20"/>
                <w:szCs w:val="20"/>
                <w:highlight w:val="none"/>
              </w:rPr>
            </w:pPr>
          </w:p>
        </w:tc>
        <w:tc>
          <w:tcPr>
            <w:tcW w:w="772" w:type="dxa"/>
            <w:vAlign w:val="center"/>
          </w:tcPr>
          <w:p w14:paraId="44983ADF">
            <w:pPr>
              <w:keepNext w:val="0"/>
              <w:keepLines w:val="0"/>
              <w:widowControl/>
              <w:suppressLineNumbers w:val="0"/>
              <w:spacing w:before="0" w:beforeAutospacing="0" w:after="0" w:afterAutospacing="0"/>
              <w:ind w:left="0" w:right="0"/>
              <w:jc w:val="center"/>
              <w:rPr>
                <w:rFonts w:hint="eastAsia"/>
                <w:b/>
                <w:bCs/>
                <w:color w:val="auto"/>
                <w:sz w:val="20"/>
                <w:szCs w:val="20"/>
                <w:highlight w:val="none"/>
              </w:rPr>
            </w:pPr>
          </w:p>
        </w:tc>
        <w:tc>
          <w:tcPr>
            <w:tcW w:w="772" w:type="dxa"/>
            <w:vAlign w:val="center"/>
          </w:tcPr>
          <w:p w14:paraId="3E39A71F">
            <w:pPr>
              <w:keepNext w:val="0"/>
              <w:keepLines w:val="0"/>
              <w:widowControl/>
              <w:suppressLineNumbers w:val="0"/>
              <w:spacing w:before="0" w:beforeAutospacing="0" w:after="0" w:afterAutospacing="0"/>
              <w:ind w:left="0" w:right="0"/>
              <w:jc w:val="center"/>
              <w:rPr>
                <w:rFonts w:hint="eastAsia"/>
                <w:b/>
                <w:bCs/>
                <w:color w:val="auto"/>
                <w:sz w:val="20"/>
                <w:szCs w:val="20"/>
                <w:highlight w:val="none"/>
              </w:rPr>
            </w:pPr>
          </w:p>
        </w:tc>
      </w:tr>
      <w:tr w14:paraId="38A32A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jc w:val="center"/>
        </w:trPr>
        <w:tc>
          <w:tcPr>
            <w:tcW w:w="521" w:type="dxa"/>
            <w:vAlign w:val="center"/>
          </w:tcPr>
          <w:p w14:paraId="708C561C">
            <w:pPr>
              <w:keepNext w:val="0"/>
              <w:keepLines w:val="0"/>
              <w:widowControl/>
              <w:suppressLineNumbers w:val="0"/>
              <w:spacing w:before="0" w:beforeAutospacing="0" w:after="0" w:afterAutospacing="0"/>
              <w:ind w:left="0" w:right="0"/>
              <w:jc w:val="center"/>
              <w:rPr>
                <w:rFonts w:hint="eastAsia"/>
                <w:color w:val="auto"/>
                <w:sz w:val="20"/>
                <w:szCs w:val="20"/>
                <w:highlight w:val="none"/>
              </w:rPr>
            </w:pPr>
            <w:r>
              <w:rPr>
                <w:rFonts w:hint="eastAsia"/>
                <w:color w:val="auto"/>
                <w:sz w:val="20"/>
                <w:szCs w:val="20"/>
                <w:highlight w:val="none"/>
              </w:rPr>
              <w:t>1</w:t>
            </w:r>
          </w:p>
        </w:tc>
        <w:tc>
          <w:tcPr>
            <w:tcW w:w="1993" w:type="dxa"/>
            <w:vAlign w:val="center"/>
          </w:tcPr>
          <w:p w14:paraId="3D8FE1CF">
            <w:pPr>
              <w:keepNext w:val="0"/>
              <w:keepLines w:val="0"/>
              <w:widowControl/>
              <w:suppressLineNumbers w:val="0"/>
              <w:spacing w:before="0" w:beforeAutospacing="0" w:after="0" w:afterAutospacing="0"/>
              <w:ind w:left="0" w:right="0"/>
              <w:jc w:val="center"/>
              <w:rPr>
                <w:rFonts w:hint="eastAsia"/>
                <w:color w:val="auto"/>
                <w:sz w:val="20"/>
                <w:szCs w:val="20"/>
                <w:highlight w:val="none"/>
              </w:rPr>
            </w:pPr>
          </w:p>
        </w:tc>
        <w:tc>
          <w:tcPr>
            <w:tcW w:w="771" w:type="dxa"/>
            <w:vAlign w:val="center"/>
          </w:tcPr>
          <w:p w14:paraId="4A10010F">
            <w:pPr>
              <w:keepNext w:val="0"/>
              <w:keepLines w:val="0"/>
              <w:widowControl/>
              <w:suppressLineNumbers w:val="0"/>
              <w:spacing w:before="0" w:beforeAutospacing="0" w:after="0" w:afterAutospacing="0"/>
              <w:ind w:left="0" w:right="0"/>
              <w:jc w:val="center"/>
              <w:rPr>
                <w:rFonts w:hint="eastAsia"/>
                <w:color w:val="auto"/>
                <w:sz w:val="20"/>
                <w:szCs w:val="20"/>
                <w:highlight w:val="none"/>
              </w:rPr>
            </w:pPr>
          </w:p>
        </w:tc>
        <w:tc>
          <w:tcPr>
            <w:tcW w:w="772" w:type="dxa"/>
            <w:vAlign w:val="center"/>
          </w:tcPr>
          <w:p w14:paraId="1BB9D031">
            <w:pPr>
              <w:keepNext w:val="0"/>
              <w:keepLines w:val="0"/>
              <w:widowControl/>
              <w:suppressLineNumbers w:val="0"/>
              <w:spacing w:before="0" w:beforeAutospacing="0" w:after="0" w:afterAutospacing="0"/>
              <w:ind w:left="0" w:right="0"/>
              <w:jc w:val="center"/>
              <w:rPr>
                <w:rFonts w:hint="eastAsia"/>
                <w:color w:val="auto"/>
                <w:sz w:val="20"/>
                <w:szCs w:val="20"/>
                <w:highlight w:val="none"/>
              </w:rPr>
            </w:pPr>
          </w:p>
        </w:tc>
        <w:tc>
          <w:tcPr>
            <w:tcW w:w="772" w:type="dxa"/>
            <w:vAlign w:val="center"/>
          </w:tcPr>
          <w:p w14:paraId="799F23A2">
            <w:pPr>
              <w:keepNext w:val="0"/>
              <w:keepLines w:val="0"/>
              <w:widowControl/>
              <w:suppressLineNumbers w:val="0"/>
              <w:spacing w:before="0" w:beforeAutospacing="0" w:after="0" w:afterAutospacing="0"/>
              <w:ind w:left="0" w:right="0"/>
              <w:jc w:val="center"/>
              <w:rPr>
                <w:rFonts w:hint="eastAsia"/>
                <w:color w:val="auto"/>
                <w:sz w:val="20"/>
                <w:szCs w:val="20"/>
                <w:highlight w:val="none"/>
              </w:rPr>
            </w:pPr>
          </w:p>
        </w:tc>
        <w:tc>
          <w:tcPr>
            <w:tcW w:w="772" w:type="dxa"/>
            <w:vAlign w:val="center"/>
          </w:tcPr>
          <w:p w14:paraId="070E35FD">
            <w:pPr>
              <w:keepNext w:val="0"/>
              <w:keepLines w:val="0"/>
              <w:widowControl/>
              <w:suppressLineNumbers w:val="0"/>
              <w:spacing w:before="0" w:beforeAutospacing="0" w:after="0" w:afterAutospacing="0"/>
              <w:ind w:left="0" w:right="0"/>
              <w:jc w:val="center"/>
              <w:rPr>
                <w:rFonts w:hint="eastAsia"/>
                <w:color w:val="auto"/>
                <w:sz w:val="20"/>
                <w:szCs w:val="20"/>
                <w:highlight w:val="none"/>
              </w:rPr>
            </w:pPr>
          </w:p>
        </w:tc>
        <w:tc>
          <w:tcPr>
            <w:tcW w:w="771" w:type="dxa"/>
            <w:vAlign w:val="center"/>
          </w:tcPr>
          <w:p w14:paraId="201F0664">
            <w:pPr>
              <w:keepNext w:val="0"/>
              <w:keepLines w:val="0"/>
              <w:widowControl/>
              <w:suppressLineNumbers w:val="0"/>
              <w:spacing w:before="0" w:beforeAutospacing="0" w:after="0" w:afterAutospacing="0"/>
              <w:ind w:left="0" w:right="0"/>
              <w:jc w:val="center"/>
              <w:rPr>
                <w:rFonts w:hint="eastAsia"/>
                <w:color w:val="auto"/>
                <w:sz w:val="20"/>
                <w:szCs w:val="20"/>
                <w:highlight w:val="none"/>
              </w:rPr>
            </w:pPr>
          </w:p>
        </w:tc>
        <w:tc>
          <w:tcPr>
            <w:tcW w:w="772" w:type="dxa"/>
            <w:vAlign w:val="center"/>
          </w:tcPr>
          <w:p w14:paraId="4068565C">
            <w:pPr>
              <w:keepNext w:val="0"/>
              <w:keepLines w:val="0"/>
              <w:widowControl/>
              <w:suppressLineNumbers w:val="0"/>
              <w:spacing w:before="0" w:beforeAutospacing="0" w:after="0" w:afterAutospacing="0"/>
              <w:ind w:left="0" w:right="0"/>
              <w:jc w:val="center"/>
              <w:rPr>
                <w:rFonts w:hint="eastAsia"/>
                <w:color w:val="auto"/>
                <w:sz w:val="20"/>
                <w:szCs w:val="20"/>
                <w:highlight w:val="none"/>
              </w:rPr>
            </w:pPr>
          </w:p>
        </w:tc>
        <w:tc>
          <w:tcPr>
            <w:tcW w:w="772" w:type="dxa"/>
            <w:vAlign w:val="center"/>
          </w:tcPr>
          <w:p w14:paraId="7A01CCEF">
            <w:pPr>
              <w:keepNext w:val="0"/>
              <w:keepLines w:val="0"/>
              <w:widowControl/>
              <w:suppressLineNumbers w:val="0"/>
              <w:spacing w:before="0" w:beforeAutospacing="0" w:after="0" w:afterAutospacing="0"/>
              <w:ind w:left="0" w:right="0"/>
              <w:jc w:val="center"/>
              <w:rPr>
                <w:rFonts w:hint="eastAsia"/>
                <w:color w:val="auto"/>
                <w:sz w:val="20"/>
                <w:szCs w:val="20"/>
                <w:highlight w:val="none"/>
              </w:rPr>
            </w:pPr>
          </w:p>
        </w:tc>
        <w:tc>
          <w:tcPr>
            <w:tcW w:w="772" w:type="dxa"/>
          </w:tcPr>
          <w:p w14:paraId="72309E1B">
            <w:pPr>
              <w:keepNext w:val="0"/>
              <w:keepLines w:val="0"/>
              <w:widowControl/>
              <w:suppressLineNumbers w:val="0"/>
              <w:spacing w:before="0" w:beforeAutospacing="0" w:after="0" w:afterAutospacing="0"/>
              <w:ind w:left="0" w:right="0"/>
              <w:jc w:val="center"/>
              <w:rPr>
                <w:rFonts w:hint="eastAsia"/>
                <w:color w:val="auto"/>
                <w:sz w:val="20"/>
                <w:szCs w:val="20"/>
                <w:highlight w:val="none"/>
              </w:rPr>
            </w:pPr>
          </w:p>
        </w:tc>
        <w:tc>
          <w:tcPr>
            <w:tcW w:w="772" w:type="dxa"/>
            <w:vAlign w:val="center"/>
          </w:tcPr>
          <w:p w14:paraId="788522EE">
            <w:pPr>
              <w:keepNext w:val="0"/>
              <w:keepLines w:val="0"/>
              <w:widowControl/>
              <w:suppressLineNumbers w:val="0"/>
              <w:spacing w:before="0" w:beforeAutospacing="0" w:after="0" w:afterAutospacing="0"/>
              <w:ind w:left="0" w:right="0"/>
              <w:jc w:val="center"/>
              <w:rPr>
                <w:rFonts w:hint="eastAsia"/>
                <w:color w:val="auto"/>
                <w:sz w:val="20"/>
                <w:szCs w:val="20"/>
                <w:highlight w:val="none"/>
              </w:rPr>
            </w:pPr>
          </w:p>
        </w:tc>
      </w:tr>
      <w:tr w14:paraId="15C7C3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jc w:val="center"/>
        </w:trPr>
        <w:tc>
          <w:tcPr>
            <w:tcW w:w="521" w:type="dxa"/>
            <w:vAlign w:val="center"/>
          </w:tcPr>
          <w:p w14:paraId="7D5B30B1">
            <w:pPr>
              <w:keepNext w:val="0"/>
              <w:keepLines w:val="0"/>
              <w:widowControl/>
              <w:suppressLineNumbers w:val="0"/>
              <w:spacing w:before="0" w:beforeAutospacing="0" w:after="0" w:afterAutospacing="0"/>
              <w:ind w:left="0" w:right="0"/>
              <w:jc w:val="center"/>
              <w:rPr>
                <w:rFonts w:hint="eastAsia"/>
                <w:color w:val="auto"/>
                <w:sz w:val="20"/>
                <w:szCs w:val="20"/>
                <w:highlight w:val="none"/>
              </w:rPr>
            </w:pPr>
            <w:r>
              <w:rPr>
                <w:rFonts w:hint="eastAsia"/>
                <w:color w:val="auto"/>
                <w:sz w:val="20"/>
                <w:szCs w:val="20"/>
                <w:highlight w:val="none"/>
              </w:rPr>
              <w:t>2</w:t>
            </w:r>
          </w:p>
        </w:tc>
        <w:tc>
          <w:tcPr>
            <w:tcW w:w="1993" w:type="dxa"/>
            <w:vAlign w:val="center"/>
          </w:tcPr>
          <w:p w14:paraId="3CBFEFA2">
            <w:pPr>
              <w:keepNext w:val="0"/>
              <w:keepLines w:val="0"/>
              <w:widowControl/>
              <w:suppressLineNumbers w:val="0"/>
              <w:spacing w:before="0" w:beforeAutospacing="0" w:after="0" w:afterAutospacing="0"/>
              <w:ind w:left="0" w:right="0"/>
              <w:jc w:val="center"/>
              <w:rPr>
                <w:rFonts w:hint="eastAsia"/>
                <w:color w:val="auto"/>
                <w:sz w:val="20"/>
                <w:szCs w:val="20"/>
                <w:highlight w:val="none"/>
              </w:rPr>
            </w:pPr>
          </w:p>
        </w:tc>
        <w:tc>
          <w:tcPr>
            <w:tcW w:w="771" w:type="dxa"/>
            <w:vAlign w:val="center"/>
          </w:tcPr>
          <w:p w14:paraId="7648AAF0">
            <w:pPr>
              <w:keepNext w:val="0"/>
              <w:keepLines w:val="0"/>
              <w:widowControl/>
              <w:suppressLineNumbers w:val="0"/>
              <w:spacing w:before="0" w:beforeAutospacing="0" w:after="0" w:afterAutospacing="0"/>
              <w:ind w:left="0" w:right="0"/>
              <w:jc w:val="center"/>
              <w:rPr>
                <w:rFonts w:hint="eastAsia"/>
                <w:color w:val="auto"/>
                <w:sz w:val="20"/>
                <w:szCs w:val="20"/>
                <w:highlight w:val="none"/>
              </w:rPr>
            </w:pPr>
          </w:p>
        </w:tc>
        <w:tc>
          <w:tcPr>
            <w:tcW w:w="772" w:type="dxa"/>
            <w:vAlign w:val="center"/>
          </w:tcPr>
          <w:p w14:paraId="5488FB89">
            <w:pPr>
              <w:keepNext w:val="0"/>
              <w:keepLines w:val="0"/>
              <w:widowControl/>
              <w:suppressLineNumbers w:val="0"/>
              <w:spacing w:before="0" w:beforeAutospacing="0" w:after="0" w:afterAutospacing="0"/>
              <w:ind w:left="0" w:right="0"/>
              <w:jc w:val="center"/>
              <w:rPr>
                <w:rFonts w:hint="eastAsia"/>
                <w:color w:val="auto"/>
                <w:sz w:val="20"/>
                <w:szCs w:val="20"/>
                <w:highlight w:val="none"/>
              </w:rPr>
            </w:pPr>
          </w:p>
        </w:tc>
        <w:tc>
          <w:tcPr>
            <w:tcW w:w="772" w:type="dxa"/>
            <w:vAlign w:val="center"/>
          </w:tcPr>
          <w:p w14:paraId="3340DEDC">
            <w:pPr>
              <w:keepNext w:val="0"/>
              <w:keepLines w:val="0"/>
              <w:widowControl/>
              <w:suppressLineNumbers w:val="0"/>
              <w:spacing w:before="0" w:beforeAutospacing="0" w:after="0" w:afterAutospacing="0"/>
              <w:ind w:left="0" w:right="0"/>
              <w:jc w:val="center"/>
              <w:rPr>
                <w:rFonts w:hint="eastAsia"/>
                <w:color w:val="auto"/>
                <w:sz w:val="20"/>
                <w:szCs w:val="20"/>
                <w:highlight w:val="none"/>
              </w:rPr>
            </w:pPr>
          </w:p>
        </w:tc>
        <w:tc>
          <w:tcPr>
            <w:tcW w:w="772" w:type="dxa"/>
            <w:vAlign w:val="center"/>
          </w:tcPr>
          <w:p w14:paraId="04EF49FA">
            <w:pPr>
              <w:keepNext w:val="0"/>
              <w:keepLines w:val="0"/>
              <w:widowControl/>
              <w:suppressLineNumbers w:val="0"/>
              <w:spacing w:before="0" w:beforeAutospacing="0" w:after="0" w:afterAutospacing="0"/>
              <w:ind w:left="0" w:right="0"/>
              <w:jc w:val="center"/>
              <w:rPr>
                <w:rFonts w:hint="eastAsia"/>
                <w:color w:val="auto"/>
                <w:sz w:val="20"/>
                <w:szCs w:val="20"/>
                <w:highlight w:val="none"/>
              </w:rPr>
            </w:pPr>
          </w:p>
        </w:tc>
        <w:tc>
          <w:tcPr>
            <w:tcW w:w="771" w:type="dxa"/>
            <w:vAlign w:val="center"/>
          </w:tcPr>
          <w:p w14:paraId="46849C4D">
            <w:pPr>
              <w:keepNext w:val="0"/>
              <w:keepLines w:val="0"/>
              <w:widowControl/>
              <w:suppressLineNumbers w:val="0"/>
              <w:spacing w:before="0" w:beforeAutospacing="0" w:after="0" w:afterAutospacing="0"/>
              <w:ind w:left="0" w:right="0"/>
              <w:jc w:val="center"/>
              <w:rPr>
                <w:rFonts w:hint="eastAsia"/>
                <w:color w:val="auto"/>
                <w:sz w:val="20"/>
                <w:szCs w:val="20"/>
                <w:highlight w:val="none"/>
              </w:rPr>
            </w:pPr>
          </w:p>
        </w:tc>
        <w:tc>
          <w:tcPr>
            <w:tcW w:w="772" w:type="dxa"/>
            <w:vAlign w:val="center"/>
          </w:tcPr>
          <w:p w14:paraId="33CEB6F6">
            <w:pPr>
              <w:keepNext w:val="0"/>
              <w:keepLines w:val="0"/>
              <w:widowControl/>
              <w:suppressLineNumbers w:val="0"/>
              <w:spacing w:before="0" w:beforeAutospacing="0" w:after="0" w:afterAutospacing="0"/>
              <w:ind w:left="0" w:right="0"/>
              <w:jc w:val="center"/>
              <w:rPr>
                <w:rFonts w:hint="eastAsia"/>
                <w:color w:val="auto"/>
                <w:sz w:val="20"/>
                <w:szCs w:val="20"/>
                <w:highlight w:val="none"/>
              </w:rPr>
            </w:pPr>
          </w:p>
        </w:tc>
        <w:tc>
          <w:tcPr>
            <w:tcW w:w="772" w:type="dxa"/>
            <w:vAlign w:val="center"/>
          </w:tcPr>
          <w:p w14:paraId="59264D0B">
            <w:pPr>
              <w:keepNext w:val="0"/>
              <w:keepLines w:val="0"/>
              <w:widowControl/>
              <w:suppressLineNumbers w:val="0"/>
              <w:spacing w:before="0" w:beforeAutospacing="0" w:after="0" w:afterAutospacing="0"/>
              <w:ind w:left="0" w:right="0"/>
              <w:jc w:val="center"/>
              <w:rPr>
                <w:rFonts w:hint="eastAsia"/>
                <w:color w:val="auto"/>
                <w:sz w:val="20"/>
                <w:szCs w:val="20"/>
                <w:highlight w:val="none"/>
              </w:rPr>
            </w:pPr>
          </w:p>
        </w:tc>
        <w:tc>
          <w:tcPr>
            <w:tcW w:w="772" w:type="dxa"/>
          </w:tcPr>
          <w:p w14:paraId="17FA33E1">
            <w:pPr>
              <w:keepNext w:val="0"/>
              <w:keepLines w:val="0"/>
              <w:widowControl/>
              <w:suppressLineNumbers w:val="0"/>
              <w:spacing w:before="0" w:beforeAutospacing="0" w:after="0" w:afterAutospacing="0"/>
              <w:ind w:left="0" w:right="0"/>
              <w:jc w:val="center"/>
              <w:rPr>
                <w:rFonts w:hint="eastAsia"/>
                <w:color w:val="auto"/>
                <w:sz w:val="20"/>
                <w:szCs w:val="20"/>
                <w:highlight w:val="none"/>
              </w:rPr>
            </w:pPr>
          </w:p>
        </w:tc>
        <w:tc>
          <w:tcPr>
            <w:tcW w:w="772" w:type="dxa"/>
            <w:vAlign w:val="center"/>
          </w:tcPr>
          <w:p w14:paraId="4F4750EE">
            <w:pPr>
              <w:keepNext w:val="0"/>
              <w:keepLines w:val="0"/>
              <w:widowControl/>
              <w:suppressLineNumbers w:val="0"/>
              <w:spacing w:before="0" w:beforeAutospacing="0" w:after="0" w:afterAutospacing="0"/>
              <w:ind w:left="0" w:right="0"/>
              <w:jc w:val="center"/>
              <w:rPr>
                <w:rFonts w:hint="eastAsia"/>
                <w:color w:val="auto"/>
                <w:sz w:val="20"/>
                <w:szCs w:val="20"/>
                <w:highlight w:val="none"/>
              </w:rPr>
            </w:pPr>
          </w:p>
        </w:tc>
      </w:tr>
      <w:tr w14:paraId="264CB2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jc w:val="center"/>
        </w:trPr>
        <w:tc>
          <w:tcPr>
            <w:tcW w:w="521" w:type="dxa"/>
            <w:vAlign w:val="center"/>
          </w:tcPr>
          <w:p w14:paraId="5E371300">
            <w:pPr>
              <w:keepNext w:val="0"/>
              <w:keepLines w:val="0"/>
              <w:widowControl/>
              <w:suppressLineNumbers w:val="0"/>
              <w:spacing w:before="0" w:beforeAutospacing="0" w:after="0" w:afterAutospacing="0"/>
              <w:ind w:left="0" w:right="0"/>
              <w:jc w:val="center"/>
              <w:rPr>
                <w:rFonts w:hint="eastAsia"/>
                <w:color w:val="auto"/>
                <w:sz w:val="20"/>
                <w:szCs w:val="20"/>
                <w:highlight w:val="none"/>
              </w:rPr>
            </w:pPr>
            <w:r>
              <w:rPr>
                <w:rFonts w:hint="eastAsia"/>
                <w:color w:val="auto"/>
                <w:sz w:val="20"/>
                <w:szCs w:val="20"/>
                <w:highlight w:val="none"/>
              </w:rPr>
              <w:t>3</w:t>
            </w:r>
          </w:p>
        </w:tc>
        <w:tc>
          <w:tcPr>
            <w:tcW w:w="1993" w:type="dxa"/>
            <w:vAlign w:val="center"/>
          </w:tcPr>
          <w:p w14:paraId="3EDFA8FF">
            <w:pPr>
              <w:keepNext w:val="0"/>
              <w:keepLines w:val="0"/>
              <w:widowControl/>
              <w:suppressLineNumbers w:val="0"/>
              <w:spacing w:before="0" w:beforeAutospacing="0" w:after="0" w:afterAutospacing="0"/>
              <w:ind w:left="0" w:right="0"/>
              <w:jc w:val="center"/>
              <w:rPr>
                <w:rFonts w:hint="eastAsia"/>
                <w:color w:val="auto"/>
                <w:sz w:val="20"/>
                <w:szCs w:val="20"/>
                <w:highlight w:val="none"/>
              </w:rPr>
            </w:pPr>
          </w:p>
        </w:tc>
        <w:tc>
          <w:tcPr>
            <w:tcW w:w="771" w:type="dxa"/>
            <w:vAlign w:val="center"/>
          </w:tcPr>
          <w:p w14:paraId="331DD553">
            <w:pPr>
              <w:keepNext w:val="0"/>
              <w:keepLines w:val="0"/>
              <w:widowControl/>
              <w:suppressLineNumbers w:val="0"/>
              <w:spacing w:before="0" w:beforeAutospacing="0" w:after="0" w:afterAutospacing="0"/>
              <w:ind w:left="0" w:right="0"/>
              <w:jc w:val="center"/>
              <w:rPr>
                <w:rFonts w:hint="eastAsia"/>
                <w:color w:val="auto"/>
                <w:sz w:val="20"/>
                <w:szCs w:val="20"/>
                <w:highlight w:val="none"/>
              </w:rPr>
            </w:pPr>
          </w:p>
        </w:tc>
        <w:tc>
          <w:tcPr>
            <w:tcW w:w="772" w:type="dxa"/>
            <w:vAlign w:val="center"/>
          </w:tcPr>
          <w:p w14:paraId="2565F7A8">
            <w:pPr>
              <w:keepNext w:val="0"/>
              <w:keepLines w:val="0"/>
              <w:widowControl/>
              <w:suppressLineNumbers w:val="0"/>
              <w:spacing w:before="0" w:beforeAutospacing="0" w:after="0" w:afterAutospacing="0"/>
              <w:ind w:left="0" w:right="0"/>
              <w:jc w:val="center"/>
              <w:rPr>
                <w:rFonts w:hint="eastAsia"/>
                <w:color w:val="auto"/>
                <w:sz w:val="20"/>
                <w:szCs w:val="20"/>
                <w:highlight w:val="none"/>
              </w:rPr>
            </w:pPr>
          </w:p>
        </w:tc>
        <w:tc>
          <w:tcPr>
            <w:tcW w:w="772" w:type="dxa"/>
            <w:vAlign w:val="center"/>
          </w:tcPr>
          <w:p w14:paraId="6B37B7CB">
            <w:pPr>
              <w:keepNext w:val="0"/>
              <w:keepLines w:val="0"/>
              <w:widowControl/>
              <w:suppressLineNumbers w:val="0"/>
              <w:spacing w:before="0" w:beforeAutospacing="0" w:after="0" w:afterAutospacing="0"/>
              <w:ind w:left="0" w:right="0"/>
              <w:jc w:val="center"/>
              <w:rPr>
                <w:rFonts w:hint="eastAsia"/>
                <w:color w:val="auto"/>
                <w:sz w:val="20"/>
                <w:szCs w:val="20"/>
                <w:highlight w:val="none"/>
              </w:rPr>
            </w:pPr>
          </w:p>
        </w:tc>
        <w:tc>
          <w:tcPr>
            <w:tcW w:w="772" w:type="dxa"/>
            <w:vAlign w:val="center"/>
          </w:tcPr>
          <w:p w14:paraId="2C58C71A">
            <w:pPr>
              <w:keepNext w:val="0"/>
              <w:keepLines w:val="0"/>
              <w:widowControl/>
              <w:suppressLineNumbers w:val="0"/>
              <w:spacing w:before="0" w:beforeAutospacing="0" w:after="0" w:afterAutospacing="0"/>
              <w:ind w:left="0" w:right="0"/>
              <w:jc w:val="center"/>
              <w:rPr>
                <w:rFonts w:hint="eastAsia"/>
                <w:color w:val="auto"/>
                <w:sz w:val="20"/>
                <w:szCs w:val="20"/>
                <w:highlight w:val="none"/>
              </w:rPr>
            </w:pPr>
          </w:p>
        </w:tc>
        <w:tc>
          <w:tcPr>
            <w:tcW w:w="771" w:type="dxa"/>
            <w:vAlign w:val="center"/>
          </w:tcPr>
          <w:p w14:paraId="169592E9">
            <w:pPr>
              <w:keepNext w:val="0"/>
              <w:keepLines w:val="0"/>
              <w:widowControl/>
              <w:suppressLineNumbers w:val="0"/>
              <w:spacing w:before="0" w:beforeAutospacing="0" w:after="0" w:afterAutospacing="0"/>
              <w:ind w:left="0" w:right="0"/>
              <w:jc w:val="center"/>
              <w:rPr>
                <w:rFonts w:hint="eastAsia"/>
                <w:color w:val="auto"/>
                <w:sz w:val="20"/>
                <w:szCs w:val="20"/>
                <w:highlight w:val="none"/>
              </w:rPr>
            </w:pPr>
          </w:p>
        </w:tc>
        <w:tc>
          <w:tcPr>
            <w:tcW w:w="772" w:type="dxa"/>
            <w:vAlign w:val="center"/>
          </w:tcPr>
          <w:p w14:paraId="60845B19">
            <w:pPr>
              <w:keepNext w:val="0"/>
              <w:keepLines w:val="0"/>
              <w:widowControl/>
              <w:suppressLineNumbers w:val="0"/>
              <w:spacing w:before="0" w:beforeAutospacing="0" w:after="0" w:afterAutospacing="0"/>
              <w:ind w:left="0" w:right="0"/>
              <w:jc w:val="center"/>
              <w:rPr>
                <w:rFonts w:hint="eastAsia"/>
                <w:color w:val="auto"/>
                <w:sz w:val="20"/>
                <w:szCs w:val="20"/>
                <w:highlight w:val="none"/>
              </w:rPr>
            </w:pPr>
          </w:p>
        </w:tc>
        <w:tc>
          <w:tcPr>
            <w:tcW w:w="772" w:type="dxa"/>
            <w:vAlign w:val="center"/>
          </w:tcPr>
          <w:p w14:paraId="7CF9EA03">
            <w:pPr>
              <w:keepNext w:val="0"/>
              <w:keepLines w:val="0"/>
              <w:widowControl/>
              <w:suppressLineNumbers w:val="0"/>
              <w:spacing w:before="0" w:beforeAutospacing="0" w:after="0" w:afterAutospacing="0"/>
              <w:ind w:left="0" w:right="0"/>
              <w:jc w:val="center"/>
              <w:rPr>
                <w:rFonts w:hint="eastAsia"/>
                <w:color w:val="auto"/>
                <w:sz w:val="20"/>
                <w:szCs w:val="20"/>
                <w:highlight w:val="none"/>
              </w:rPr>
            </w:pPr>
          </w:p>
        </w:tc>
        <w:tc>
          <w:tcPr>
            <w:tcW w:w="772" w:type="dxa"/>
          </w:tcPr>
          <w:p w14:paraId="70C7447B">
            <w:pPr>
              <w:keepNext w:val="0"/>
              <w:keepLines w:val="0"/>
              <w:widowControl/>
              <w:suppressLineNumbers w:val="0"/>
              <w:spacing w:before="0" w:beforeAutospacing="0" w:after="0" w:afterAutospacing="0"/>
              <w:ind w:left="0" w:right="0"/>
              <w:jc w:val="center"/>
              <w:rPr>
                <w:rFonts w:hint="eastAsia"/>
                <w:color w:val="auto"/>
                <w:sz w:val="20"/>
                <w:szCs w:val="20"/>
                <w:highlight w:val="none"/>
              </w:rPr>
            </w:pPr>
          </w:p>
        </w:tc>
        <w:tc>
          <w:tcPr>
            <w:tcW w:w="772" w:type="dxa"/>
            <w:vAlign w:val="center"/>
          </w:tcPr>
          <w:p w14:paraId="63BD37F0">
            <w:pPr>
              <w:keepNext w:val="0"/>
              <w:keepLines w:val="0"/>
              <w:widowControl/>
              <w:suppressLineNumbers w:val="0"/>
              <w:spacing w:before="0" w:beforeAutospacing="0" w:after="0" w:afterAutospacing="0"/>
              <w:ind w:left="0" w:right="0"/>
              <w:jc w:val="center"/>
              <w:rPr>
                <w:rFonts w:hint="eastAsia"/>
                <w:color w:val="auto"/>
                <w:sz w:val="20"/>
                <w:szCs w:val="20"/>
                <w:highlight w:val="none"/>
              </w:rPr>
            </w:pPr>
          </w:p>
        </w:tc>
      </w:tr>
      <w:tr w14:paraId="2886A1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jc w:val="center"/>
        </w:trPr>
        <w:tc>
          <w:tcPr>
            <w:tcW w:w="521" w:type="dxa"/>
            <w:vAlign w:val="center"/>
          </w:tcPr>
          <w:p w14:paraId="2BC6D2A5">
            <w:pPr>
              <w:keepNext w:val="0"/>
              <w:keepLines w:val="0"/>
              <w:widowControl/>
              <w:suppressLineNumbers w:val="0"/>
              <w:spacing w:before="0" w:beforeAutospacing="0" w:after="0" w:afterAutospacing="0"/>
              <w:ind w:left="0" w:right="0"/>
              <w:jc w:val="center"/>
              <w:rPr>
                <w:rFonts w:hint="eastAsia"/>
                <w:color w:val="auto"/>
                <w:sz w:val="20"/>
                <w:szCs w:val="20"/>
                <w:highlight w:val="none"/>
              </w:rPr>
            </w:pPr>
            <w:r>
              <w:rPr>
                <w:rFonts w:hint="eastAsia"/>
                <w:color w:val="auto"/>
                <w:sz w:val="20"/>
                <w:szCs w:val="20"/>
                <w:highlight w:val="none"/>
              </w:rPr>
              <w:t>4</w:t>
            </w:r>
          </w:p>
        </w:tc>
        <w:tc>
          <w:tcPr>
            <w:tcW w:w="1993" w:type="dxa"/>
            <w:vAlign w:val="center"/>
          </w:tcPr>
          <w:p w14:paraId="74C64241">
            <w:pPr>
              <w:keepNext w:val="0"/>
              <w:keepLines w:val="0"/>
              <w:widowControl/>
              <w:suppressLineNumbers w:val="0"/>
              <w:spacing w:before="0" w:beforeAutospacing="0" w:after="0" w:afterAutospacing="0"/>
              <w:ind w:left="0" w:right="0"/>
              <w:jc w:val="center"/>
              <w:rPr>
                <w:rFonts w:hint="eastAsia"/>
                <w:color w:val="auto"/>
                <w:sz w:val="20"/>
                <w:szCs w:val="20"/>
                <w:highlight w:val="none"/>
              </w:rPr>
            </w:pPr>
          </w:p>
        </w:tc>
        <w:tc>
          <w:tcPr>
            <w:tcW w:w="771" w:type="dxa"/>
            <w:vAlign w:val="center"/>
          </w:tcPr>
          <w:p w14:paraId="2CF1D3EE">
            <w:pPr>
              <w:keepNext w:val="0"/>
              <w:keepLines w:val="0"/>
              <w:widowControl/>
              <w:suppressLineNumbers w:val="0"/>
              <w:spacing w:before="0" w:beforeAutospacing="0" w:after="0" w:afterAutospacing="0"/>
              <w:ind w:left="0" w:right="0"/>
              <w:jc w:val="center"/>
              <w:rPr>
                <w:rFonts w:hint="eastAsia"/>
                <w:color w:val="auto"/>
                <w:sz w:val="20"/>
                <w:szCs w:val="20"/>
                <w:highlight w:val="none"/>
              </w:rPr>
            </w:pPr>
          </w:p>
        </w:tc>
        <w:tc>
          <w:tcPr>
            <w:tcW w:w="772" w:type="dxa"/>
            <w:vAlign w:val="center"/>
          </w:tcPr>
          <w:p w14:paraId="155EF13C">
            <w:pPr>
              <w:keepNext w:val="0"/>
              <w:keepLines w:val="0"/>
              <w:widowControl/>
              <w:suppressLineNumbers w:val="0"/>
              <w:spacing w:before="0" w:beforeAutospacing="0" w:after="0" w:afterAutospacing="0"/>
              <w:ind w:left="0" w:right="0"/>
              <w:jc w:val="center"/>
              <w:rPr>
                <w:rFonts w:hint="eastAsia"/>
                <w:color w:val="auto"/>
                <w:sz w:val="20"/>
                <w:szCs w:val="20"/>
                <w:highlight w:val="none"/>
              </w:rPr>
            </w:pPr>
          </w:p>
        </w:tc>
        <w:tc>
          <w:tcPr>
            <w:tcW w:w="772" w:type="dxa"/>
            <w:vAlign w:val="center"/>
          </w:tcPr>
          <w:p w14:paraId="36A5A333">
            <w:pPr>
              <w:keepNext w:val="0"/>
              <w:keepLines w:val="0"/>
              <w:widowControl/>
              <w:suppressLineNumbers w:val="0"/>
              <w:spacing w:before="0" w:beforeAutospacing="0" w:after="0" w:afterAutospacing="0"/>
              <w:ind w:left="0" w:right="0"/>
              <w:jc w:val="center"/>
              <w:rPr>
                <w:rFonts w:hint="eastAsia"/>
                <w:color w:val="auto"/>
                <w:sz w:val="20"/>
                <w:szCs w:val="20"/>
                <w:highlight w:val="none"/>
              </w:rPr>
            </w:pPr>
          </w:p>
        </w:tc>
        <w:tc>
          <w:tcPr>
            <w:tcW w:w="772" w:type="dxa"/>
            <w:vAlign w:val="center"/>
          </w:tcPr>
          <w:p w14:paraId="5A8C6474">
            <w:pPr>
              <w:keepNext w:val="0"/>
              <w:keepLines w:val="0"/>
              <w:widowControl/>
              <w:suppressLineNumbers w:val="0"/>
              <w:spacing w:before="0" w:beforeAutospacing="0" w:after="0" w:afterAutospacing="0"/>
              <w:ind w:left="0" w:right="0"/>
              <w:jc w:val="center"/>
              <w:rPr>
                <w:rFonts w:hint="eastAsia"/>
                <w:color w:val="auto"/>
                <w:sz w:val="20"/>
                <w:szCs w:val="20"/>
                <w:highlight w:val="none"/>
              </w:rPr>
            </w:pPr>
          </w:p>
        </w:tc>
        <w:tc>
          <w:tcPr>
            <w:tcW w:w="771" w:type="dxa"/>
            <w:vAlign w:val="center"/>
          </w:tcPr>
          <w:p w14:paraId="7B1C0B04">
            <w:pPr>
              <w:keepNext w:val="0"/>
              <w:keepLines w:val="0"/>
              <w:widowControl/>
              <w:suppressLineNumbers w:val="0"/>
              <w:spacing w:before="0" w:beforeAutospacing="0" w:after="0" w:afterAutospacing="0"/>
              <w:ind w:left="0" w:right="0"/>
              <w:jc w:val="center"/>
              <w:rPr>
                <w:rFonts w:hint="eastAsia"/>
                <w:color w:val="auto"/>
                <w:sz w:val="20"/>
                <w:szCs w:val="20"/>
                <w:highlight w:val="none"/>
              </w:rPr>
            </w:pPr>
          </w:p>
        </w:tc>
        <w:tc>
          <w:tcPr>
            <w:tcW w:w="772" w:type="dxa"/>
            <w:vAlign w:val="center"/>
          </w:tcPr>
          <w:p w14:paraId="5A2E2938">
            <w:pPr>
              <w:keepNext w:val="0"/>
              <w:keepLines w:val="0"/>
              <w:widowControl/>
              <w:suppressLineNumbers w:val="0"/>
              <w:spacing w:before="0" w:beforeAutospacing="0" w:after="0" w:afterAutospacing="0"/>
              <w:ind w:left="0" w:right="0"/>
              <w:jc w:val="center"/>
              <w:rPr>
                <w:rFonts w:hint="eastAsia"/>
                <w:color w:val="auto"/>
                <w:sz w:val="20"/>
                <w:szCs w:val="20"/>
                <w:highlight w:val="none"/>
              </w:rPr>
            </w:pPr>
          </w:p>
        </w:tc>
        <w:tc>
          <w:tcPr>
            <w:tcW w:w="772" w:type="dxa"/>
            <w:vAlign w:val="center"/>
          </w:tcPr>
          <w:p w14:paraId="3DD272D5">
            <w:pPr>
              <w:keepNext w:val="0"/>
              <w:keepLines w:val="0"/>
              <w:widowControl/>
              <w:suppressLineNumbers w:val="0"/>
              <w:spacing w:before="0" w:beforeAutospacing="0" w:after="0" w:afterAutospacing="0"/>
              <w:ind w:left="0" w:right="0"/>
              <w:jc w:val="center"/>
              <w:rPr>
                <w:rFonts w:hint="eastAsia"/>
                <w:color w:val="auto"/>
                <w:sz w:val="20"/>
                <w:szCs w:val="20"/>
                <w:highlight w:val="none"/>
              </w:rPr>
            </w:pPr>
          </w:p>
        </w:tc>
        <w:tc>
          <w:tcPr>
            <w:tcW w:w="772" w:type="dxa"/>
          </w:tcPr>
          <w:p w14:paraId="2916766F">
            <w:pPr>
              <w:keepNext w:val="0"/>
              <w:keepLines w:val="0"/>
              <w:widowControl/>
              <w:suppressLineNumbers w:val="0"/>
              <w:spacing w:before="0" w:beforeAutospacing="0" w:after="0" w:afterAutospacing="0"/>
              <w:ind w:left="0" w:right="0"/>
              <w:jc w:val="center"/>
              <w:rPr>
                <w:rFonts w:hint="eastAsia"/>
                <w:color w:val="auto"/>
                <w:sz w:val="20"/>
                <w:szCs w:val="20"/>
                <w:highlight w:val="none"/>
              </w:rPr>
            </w:pPr>
          </w:p>
        </w:tc>
        <w:tc>
          <w:tcPr>
            <w:tcW w:w="772" w:type="dxa"/>
            <w:vAlign w:val="center"/>
          </w:tcPr>
          <w:p w14:paraId="7F897BD3">
            <w:pPr>
              <w:keepNext w:val="0"/>
              <w:keepLines w:val="0"/>
              <w:widowControl/>
              <w:suppressLineNumbers w:val="0"/>
              <w:spacing w:before="0" w:beforeAutospacing="0" w:after="0" w:afterAutospacing="0"/>
              <w:ind w:left="0" w:right="0"/>
              <w:jc w:val="center"/>
              <w:rPr>
                <w:rFonts w:hint="eastAsia"/>
                <w:color w:val="auto"/>
                <w:sz w:val="20"/>
                <w:szCs w:val="20"/>
                <w:highlight w:val="none"/>
              </w:rPr>
            </w:pPr>
          </w:p>
        </w:tc>
      </w:tr>
      <w:tr w14:paraId="42BDAC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jc w:val="center"/>
        </w:trPr>
        <w:tc>
          <w:tcPr>
            <w:tcW w:w="521" w:type="dxa"/>
            <w:vAlign w:val="center"/>
          </w:tcPr>
          <w:p w14:paraId="43F0E87D">
            <w:pPr>
              <w:keepNext w:val="0"/>
              <w:keepLines w:val="0"/>
              <w:widowControl/>
              <w:suppressLineNumbers w:val="0"/>
              <w:spacing w:before="0" w:beforeAutospacing="0" w:after="0" w:afterAutospacing="0"/>
              <w:ind w:left="0" w:right="0"/>
              <w:jc w:val="center"/>
              <w:rPr>
                <w:rFonts w:hint="eastAsia"/>
                <w:color w:val="auto"/>
                <w:sz w:val="20"/>
                <w:szCs w:val="20"/>
                <w:highlight w:val="none"/>
              </w:rPr>
            </w:pPr>
            <w:r>
              <w:rPr>
                <w:rFonts w:hint="eastAsia"/>
                <w:color w:val="auto"/>
                <w:sz w:val="20"/>
                <w:szCs w:val="20"/>
                <w:highlight w:val="none"/>
              </w:rPr>
              <w:t>5</w:t>
            </w:r>
          </w:p>
        </w:tc>
        <w:tc>
          <w:tcPr>
            <w:tcW w:w="1993" w:type="dxa"/>
            <w:vAlign w:val="center"/>
          </w:tcPr>
          <w:p w14:paraId="10A2B5FC">
            <w:pPr>
              <w:keepNext w:val="0"/>
              <w:keepLines w:val="0"/>
              <w:widowControl/>
              <w:suppressLineNumbers w:val="0"/>
              <w:spacing w:before="0" w:beforeAutospacing="0" w:after="0" w:afterAutospacing="0"/>
              <w:ind w:left="0" w:right="0"/>
              <w:jc w:val="center"/>
              <w:rPr>
                <w:rFonts w:hint="eastAsia"/>
                <w:color w:val="auto"/>
                <w:sz w:val="20"/>
                <w:szCs w:val="20"/>
                <w:highlight w:val="none"/>
              </w:rPr>
            </w:pPr>
          </w:p>
        </w:tc>
        <w:tc>
          <w:tcPr>
            <w:tcW w:w="771" w:type="dxa"/>
            <w:vAlign w:val="center"/>
          </w:tcPr>
          <w:p w14:paraId="4D7DB2EF">
            <w:pPr>
              <w:keepNext w:val="0"/>
              <w:keepLines w:val="0"/>
              <w:widowControl/>
              <w:suppressLineNumbers w:val="0"/>
              <w:spacing w:before="0" w:beforeAutospacing="0" w:after="0" w:afterAutospacing="0"/>
              <w:ind w:left="0" w:right="0"/>
              <w:jc w:val="center"/>
              <w:rPr>
                <w:rFonts w:hint="eastAsia"/>
                <w:color w:val="auto"/>
                <w:sz w:val="20"/>
                <w:szCs w:val="20"/>
                <w:highlight w:val="none"/>
              </w:rPr>
            </w:pPr>
          </w:p>
        </w:tc>
        <w:tc>
          <w:tcPr>
            <w:tcW w:w="772" w:type="dxa"/>
            <w:vAlign w:val="center"/>
          </w:tcPr>
          <w:p w14:paraId="27742E52">
            <w:pPr>
              <w:keepNext w:val="0"/>
              <w:keepLines w:val="0"/>
              <w:widowControl/>
              <w:suppressLineNumbers w:val="0"/>
              <w:spacing w:before="0" w:beforeAutospacing="0" w:after="0" w:afterAutospacing="0"/>
              <w:ind w:left="0" w:right="0"/>
              <w:jc w:val="center"/>
              <w:rPr>
                <w:rFonts w:hint="eastAsia"/>
                <w:color w:val="auto"/>
                <w:sz w:val="20"/>
                <w:szCs w:val="20"/>
                <w:highlight w:val="none"/>
              </w:rPr>
            </w:pPr>
          </w:p>
        </w:tc>
        <w:tc>
          <w:tcPr>
            <w:tcW w:w="772" w:type="dxa"/>
            <w:vAlign w:val="center"/>
          </w:tcPr>
          <w:p w14:paraId="40EC8AEA">
            <w:pPr>
              <w:keepNext w:val="0"/>
              <w:keepLines w:val="0"/>
              <w:widowControl/>
              <w:suppressLineNumbers w:val="0"/>
              <w:spacing w:before="0" w:beforeAutospacing="0" w:after="0" w:afterAutospacing="0"/>
              <w:ind w:left="0" w:right="0"/>
              <w:jc w:val="center"/>
              <w:rPr>
                <w:rFonts w:hint="eastAsia"/>
                <w:color w:val="auto"/>
                <w:sz w:val="20"/>
                <w:szCs w:val="20"/>
                <w:highlight w:val="none"/>
              </w:rPr>
            </w:pPr>
          </w:p>
        </w:tc>
        <w:tc>
          <w:tcPr>
            <w:tcW w:w="772" w:type="dxa"/>
            <w:vAlign w:val="center"/>
          </w:tcPr>
          <w:p w14:paraId="0F1FD0B8">
            <w:pPr>
              <w:keepNext w:val="0"/>
              <w:keepLines w:val="0"/>
              <w:widowControl/>
              <w:suppressLineNumbers w:val="0"/>
              <w:spacing w:before="0" w:beforeAutospacing="0" w:after="0" w:afterAutospacing="0"/>
              <w:ind w:left="0" w:right="0"/>
              <w:jc w:val="center"/>
              <w:rPr>
                <w:rFonts w:hint="eastAsia"/>
                <w:color w:val="auto"/>
                <w:sz w:val="20"/>
                <w:szCs w:val="20"/>
                <w:highlight w:val="none"/>
              </w:rPr>
            </w:pPr>
          </w:p>
        </w:tc>
        <w:tc>
          <w:tcPr>
            <w:tcW w:w="771" w:type="dxa"/>
            <w:vAlign w:val="center"/>
          </w:tcPr>
          <w:p w14:paraId="5B52F1A0">
            <w:pPr>
              <w:keepNext w:val="0"/>
              <w:keepLines w:val="0"/>
              <w:widowControl/>
              <w:suppressLineNumbers w:val="0"/>
              <w:spacing w:before="0" w:beforeAutospacing="0" w:after="0" w:afterAutospacing="0"/>
              <w:ind w:left="0" w:right="0"/>
              <w:jc w:val="center"/>
              <w:rPr>
                <w:rFonts w:hint="eastAsia"/>
                <w:color w:val="auto"/>
                <w:sz w:val="20"/>
                <w:szCs w:val="20"/>
                <w:highlight w:val="none"/>
              </w:rPr>
            </w:pPr>
          </w:p>
        </w:tc>
        <w:tc>
          <w:tcPr>
            <w:tcW w:w="772" w:type="dxa"/>
            <w:vAlign w:val="center"/>
          </w:tcPr>
          <w:p w14:paraId="74C7C647">
            <w:pPr>
              <w:keepNext w:val="0"/>
              <w:keepLines w:val="0"/>
              <w:widowControl/>
              <w:suppressLineNumbers w:val="0"/>
              <w:spacing w:before="0" w:beforeAutospacing="0" w:after="0" w:afterAutospacing="0"/>
              <w:ind w:left="0" w:right="0"/>
              <w:jc w:val="center"/>
              <w:rPr>
                <w:rFonts w:hint="eastAsia"/>
                <w:color w:val="auto"/>
                <w:sz w:val="20"/>
                <w:szCs w:val="20"/>
                <w:highlight w:val="none"/>
              </w:rPr>
            </w:pPr>
          </w:p>
        </w:tc>
        <w:tc>
          <w:tcPr>
            <w:tcW w:w="772" w:type="dxa"/>
            <w:vAlign w:val="center"/>
          </w:tcPr>
          <w:p w14:paraId="437FAE56">
            <w:pPr>
              <w:keepNext w:val="0"/>
              <w:keepLines w:val="0"/>
              <w:widowControl/>
              <w:suppressLineNumbers w:val="0"/>
              <w:spacing w:before="0" w:beforeAutospacing="0" w:after="0" w:afterAutospacing="0"/>
              <w:ind w:left="0" w:right="0"/>
              <w:jc w:val="center"/>
              <w:rPr>
                <w:rFonts w:hint="eastAsia"/>
                <w:color w:val="auto"/>
                <w:sz w:val="20"/>
                <w:szCs w:val="20"/>
                <w:highlight w:val="none"/>
              </w:rPr>
            </w:pPr>
          </w:p>
        </w:tc>
        <w:tc>
          <w:tcPr>
            <w:tcW w:w="772" w:type="dxa"/>
          </w:tcPr>
          <w:p w14:paraId="355FEF69">
            <w:pPr>
              <w:keepNext w:val="0"/>
              <w:keepLines w:val="0"/>
              <w:widowControl/>
              <w:suppressLineNumbers w:val="0"/>
              <w:spacing w:before="0" w:beforeAutospacing="0" w:after="0" w:afterAutospacing="0"/>
              <w:ind w:left="0" w:right="0"/>
              <w:jc w:val="center"/>
              <w:rPr>
                <w:rFonts w:hint="eastAsia"/>
                <w:color w:val="auto"/>
                <w:sz w:val="20"/>
                <w:szCs w:val="20"/>
                <w:highlight w:val="none"/>
              </w:rPr>
            </w:pPr>
          </w:p>
        </w:tc>
        <w:tc>
          <w:tcPr>
            <w:tcW w:w="772" w:type="dxa"/>
            <w:vAlign w:val="center"/>
          </w:tcPr>
          <w:p w14:paraId="29E022EB">
            <w:pPr>
              <w:keepNext w:val="0"/>
              <w:keepLines w:val="0"/>
              <w:widowControl/>
              <w:suppressLineNumbers w:val="0"/>
              <w:spacing w:before="0" w:beforeAutospacing="0" w:after="0" w:afterAutospacing="0"/>
              <w:ind w:left="0" w:right="0"/>
              <w:jc w:val="center"/>
              <w:rPr>
                <w:rFonts w:hint="eastAsia"/>
                <w:color w:val="auto"/>
                <w:sz w:val="20"/>
                <w:szCs w:val="20"/>
                <w:highlight w:val="none"/>
              </w:rPr>
            </w:pPr>
          </w:p>
        </w:tc>
      </w:tr>
      <w:tr w14:paraId="01F40A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jc w:val="center"/>
        </w:trPr>
        <w:tc>
          <w:tcPr>
            <w:tcW w:w="521" w:type="dxa"/>
            <w:vAlign w:val="center"/>
          </w:tcPr>
          <w:p w14:paraId="3D8C6727">
            <w:pPr>
              <w:keepNext w:val="0"/>
              <w:keepLines w:val="0"/>
              <w:widowControl/>
              <w:suppressLineNumbers w:val="0"/>
              <w:spacing w:before="0" w:beforeAutospacing="0" w:after="0" w:afterAutospacing="0"/>
              <w:ind w:left="0" w:right="0"/>
              <w:jc w:val="center"/>
              <w:rPr>
                <w:rFonts w:hint="eastAsia"/>
                <w:color w:val="auto"/>
                <w:sz w:val="20"/>
                <w:szCs w:val="20"/>
                <w:highlight w:val="none"/>
              </w:rPr>
            </w:pPr>
            <w:r>
              <w:rPr>
                <w:rFonts w:hint="eastAsia"/>
                <w:color w:val="auto"/>
                <w:sz w:val="20"/>
                <w:szCs w:val="20"/>
                <w:highlight w:val="none"/>
              </w:rPr>
              <w:t>…</w:t>
            </w:r>
          </w:p>
        </w:tc>
        <w:tc>
          <w:tcPr>
            <w:tcW w:w="1993" w:type="dxa"/>
            <w:vAlign w:val="center"/>
          </w:tcPr>
          <w:p w14:paraId="37AB6AC9">
            <w:pPr>
              <w:keepNext w:val="0"/>
              <w:keepLines w:val="0"/>
              <w:widowControl/>
              <w:suppressLineNumbers w:val="0"/>
              <w:spacing w:before="0" w:beforeAutospacing="0" w:after="0" w:afterAutospacing="0"/>
              <w:ind w:left="0" w:right="0"/>
              <w:jc w:val="center"/>
              <w:rPr>
                <w:rFonts w:hint="eastAsia"/>
                <w:color w:val="auto"/>
                <w:sz w:val="20"/>
                <w:szCs w:val="20"/>
                <w:highlight w:val="none"/>
              </w:rPr>
            </w:pPr>
          </w:p>
        </w:tc>
        <w:tc>
          <w:tcPr>
            <w:tcW w:w="771" w:type="dxa"/>
            <w:vAlign w:val="center"/>
          </w:tcPr>
          <w:p w14:paraId="3BE999EA">
            <w:pPr>
              <w:keepNext w:val="0"/>
              <w:keepLines w:val="0"/>
              <w:widowControl/>
              <w:suppressLineNumbers w:val="0"/>
              <w:spacing w:before="0" w:beforeAutospacing="0" w:after="0" w:afterAutospacing="0"/>
              <w:ind w:left="0" w:right="0"/>
              <w:jc w:val="center"/>
              <w:rPr>
                <w:rFonts w:hint="eastAsia"/>
                <w:color w:val="auto"/>
                <w:sz w:val="20"/>
                <w:szCs w:val="20"/>
                <w:highlight w:val="none"/>
              </w:rPr>
            </w:pPr>
          </w:p>
        </w:tc>
        <w:tc>
          <w:tcPr>
            <w:tcW w:w="772" w:type="dxa"/>
            <w:vAlign w:val="center"/>
          </w:tcPr>
          <w:p w14:paraId="65917B24">
            <w:pPr>
              <w:keepNext w:val="0"/>
              <w:keepLines w:val="0"/>
              <w:widowControl/>
              <w:suppressLineNumbers w:val="0"/>
              <w:spacing w:before="0" w:beforeAutospacing="0" w:after="0" w:afterAutospacing="0"/>
              <w:ind w:left="0" w:right="0"/>
              <w:jc w:val="center"/>
              <w:rPr>
                <w:rFonts w:hint="eastAsia"/>
                <w:color w:val="auto"/>
                <w:sz w:val="20"/>
                <w:szCs w:val="20"/>
                <w:highlight w:val="none"/>
              </w:rPr>
            </w:pPr>
          </w:p>
        </w:tc>
        <w:tc>
          <w:tcPr>
            <w:tcW w:w="772" w:type="dxa"/>
            <w:vAlign w:val="center"/>
          </w:tcPr>
          <w:p w14:paraId="7FC2ABC2">
            <w:pPr>
              <w:keepNext w:val="0"/>
              <w:keepLines w:val="0"/>
              <w:widowControl/>
              <w:suppressLineNumbers w:val="0"/>
              <w:spacing w:before="0" w:beforeAutospacing="0" w:after="0" w:afterAutospacing="0"/>
              <w:ind w:left="0" w:right="0"/>
              <w:jc w:val="center"/>
              <w:rPr>
                <w:rFonts w:hint="eastAsia"/>
                <w:color w:val="auto"/>
                <w:sz w:val="20"/>
                <w:szCs w:val="20"/>
                <w:highlight w:val="none"/>
              </w:rPr>
            </w:pPr>
          </w:p>
        </w:tc>
        <w:tc>
          <w:tcPr>
            <w:tcW w:w="772" w:type="dxa"/>
            <w:vAlign w:val="center"/>
          </w:tcPr>
          <w:p w14:paraId="0D9545C7">
            <w:pPr>
              <w:keepNext w:val="0"/>
              <w:keepLines w:val="0"/>
              <w:widowControl/>
              <w:suppressLineNumbers w:val="0"/>
              <w:spacing w:before="0" w:beforeAutospacing="0" w:after="0" w:afterAutospacing="0"/>
              <w:ind w:left="0" w:right="0"/>
              <w:jc w:val="center"/>
              <w:rPr>
                <w:rFonts w:hint="eastAsia"/>
                <w:color w:val="auto"/>
                <w:sz w:val="20"/>
                <w:szCs w:val="20"/>
                <w:highlight w:val="none"/>
              </w:rPr>
            </w:pPr>
          </w:p>
        </w:tc>
        <w:tc>
          <w:tcPr>
            <w:tcW w:w="771" w:type="dxa"/>
            <w:vAlign w:val="center"/>
          </w:tcPr>
          <w:p w14:paraId="79E243C0">
            <w:pPr>
              <w:keepNext w:val="0"/>
              <w:keepLines w:val="0"/>
              <w:widowControl/>
              <w:suppressLineNumbers w:val="0"/>
              <w:spacing w:before="0" w:beforeAutospacing="0" w:after="0" w:afterAutospacing="0"/>
              <w:ind w:left="0" w:right="0"/>
              <w:jc w:val="center"/>
              <w:rPr>
                <w:rFonts w:hint="eastAsia"/>
                <w:color w:val="auto"/>
                <w:sz w:val="20"/>
                <w:szCs w:val="20"/>
                <w:highlight w:val="none"/>
              </w:rPr>
            </w:pPr>
          </w:p>
        </w:tc>
        <w:tc>
          <w:tcPr>
            <w:tcW w:w="772" w:type="dxa"/>
            <w:vAlign w:val="center"/>
          </w:tcPr>
          <w:p w14:paraId="3396ACB5">
            <w:pPr>
              <w:keepNext w:val="0"/>
              <w:keepLines w:val="0"/>
              <w:widowControl/>
              <w:suppressLineNumbers w:val="0"/>
              <w:spacing w:before="0" w:beforeAutospacing="0" w:after="0" w:afterAutospacing="0"/>
              <w:ind w:left="0" w:right="0"/>
              <w:jc w:val="center"/>
              <w:rPr>
                <w:rFonts w:hint="eastAsia"/>
                <w:color w:val="auto"/>
                <w:sz w:val="20"/>
                <w:szCs w:val="20"/>
                <w:highlight w:val="none"/>
              </w:rPr>
            </w:pPr>
          </w:p>
        </w:tc>
        <w:tc>
          <w:tcPr>
            <w:tcW w:w="772" w:type="dxa"/>
            <w:vAlign w:val="center"/>
          </w:tcPr>
          <w:p w14:paraId="7B226171">
            <w:pPr>
              <w:keepNext w:val="0"/>
              <w:keepLines w:val="0"/>
              <w:widowControl/>
              <w:suppressLineNumbers w:val="0"/>
              <w:spacing w:before="0" w:beforeAutospacing="0" w:after="0" w:afterAutospacing="0"/>
              <w:ind w:left="0" w:right="0"/>
              <w:jc w:val="center"/>
              <w:rPr>
                <w:rFonts w:hint="eastAsia"/>
                <w:color w:val="auto"/>
                <w:sz w:val="20"/>
                <w:szCs w:val="20"/>
                <w:highlight w:val="none"/>
              </w:rPr>
            </w:pPr>
          </w:p>
        </w:tc>
        <w:tc>
          <w:tcPr>
            <w:tcW w:w="772" w:type="dxa"/>
          </w:tcPr>
          <w:p w14:paraId="6F38041E">
            <w:pPr>
              <w:keepNext w:val="0"/>
              <w:keepLines w:val="0"/>
              <w:widowControl/>
              <w:suppressLineNumbers w:val="0"/>
              <w:spacing w:before="0" w:beforeAutospacing="0" w:after="0" w:afterAutospacing="0"/>
              <w:ind w:left="0" w:right="0"/>
              <w:jc w:val="center"/>
              <w:rPr>
                <w:rFonts w:hint="eastAsia"/>
                <w:color w:val="auto"/>
                <w:sz w:val="20"/>
                <w:szCs w:val="20"/>
                <w:highlight w:val="none"/>
              </w:rPr>
            </w:pPr>
          </w:p>
        </w:tc>
        <w:tc>
          <w:tcPr>
            <w:tcW w:w="772" w:type="dxa"/>
            <w:vAlign w:val="center"/>
          </w:tcPr>
          <w:p w14:paraId="2D0A2732">
            <w:pPr>
              <w:keepNext w:val="0"/>
              <w:keepLines w:val="0"/>
              <w:widowControl/>
              <w:suppressLineNumbers w:val="0"/>
              <w:spacing w:before="0" w:beforeAutospacing="0" w:after="0" w:afterAutospacing="0"/>
              <w:ind w:left="0" w:right="0"/>
              <w:jc w:val="center"/>
              <w:rPr>
                <w:rFonts w:hint="eastAsia"/>
                <w:color w:val="auto"/>
                <w:sz w:val="20"/>
                <w:szCs w:val="20"/>
                <w:highlight w:val="none"/>
              </w:rPr>
            </w:pPr>
          </w:p>
        </w:tc>
      </w:tr>
    </w:tbl>
    <w:p w14:paraId="17B4A157">
      <w:pPr>
        <w:rPr>
          <w:rFonts w:hint="eastAsia"/>
          <w:color w:val="auto"/>
          <w:highlight w:val="none"/>
        </w:rPr>
      </w:pPr>
    </w:p>
    <w:p w14:paraId="5830BADD">
      <w:pPr>
        <w:jc w:val="right"/>
        <w:rPr>
          <w:rFonts w:hint="eastAsia"/>
          <w:color w:val="auto"/>
          <w:highlight w:val="none"/>
        </w:rPr>
      </w:pPr>
      <w:r>
        <w:rPr>
          <w:rFonts w:hint="eastAsia"/>
          <w:color w:val="auto"/>
          <w:highlight w:val="none"/>
        </w:rPr>
        <w:t>日期：   　　 年    月　  日</w:t>
      </w:r>
      <w:bookmarkEnd w:id="653"/>
    </w:p>
    <w:p w14:paraId="02DBF8A6">
      <w:pPr>
        <w:rPr>
          <w:rFonts w:hint="eastAsia"/>
          <w:color w:val="auto"/>
          <w:highlight w:val="none"/>
        </w:rPr>
      </w:pPr>
      <w:r>
        <w:rPr>
          <w:color w:val="auto"/>
          <w:highlight w:val="none"/>
        </w:rPr>
        <w:br w:type="page"/>
      </w:r>
    </w:p>
    <w:p w14:paraId="69773B16">
      <w:pPr>
        <w:pStyle w:val="27"/>
        <w:rPr>
          <w:color w:val="auto"/>
          <w:highlight w:val="none"/>
        </w:rPr>
      </w:pPr>
      <w:bookmarkStart w:id="654" w:name="_Toc167543289"/>
      <w:bookmarkStart w:id="655" w:name="_Toc256000140"/>
      <w:bookmarkStart w:id="656" w:name="_Toc122602765"/>
      <w:r>
        <w:rPr>
          <w:rFonts w:hint="eastAsia"/>
          <w:color w:val="auto"/>
          <w:highlight w:val="none"/>
        </w:rPr>
        <w:t>附表A-4：形式评审记录表</w:t>
      </w:r>
      <w:bookmarkEnd w:id="654"/>
      <w:bookmarkEnd w:id="655"/>
      <w:bookmarkEnd w:id="656"/>
    </w:p>
    <w:p w14:paraId="49D043CA">
      <w:pPr>
        <w:spacing w:after="240" w:afterLines="100"/>
        <w:jc w:val="center"/>
        <w:rPr>
          <w:rFonts w:hint="eastAsia" w:ascii="黑体" w:eastAsia="黑体"/>
          <w:color w:val="auto"/>
          <w:sz w:val="36"/>
          <w:szCs w:val="36"/>
          <w:highlight w:val="none"/>
        </w:rPr>
      </w:pPr>
    </w:p>
    <w:p w14:paraId="19771BA8">
      <w:pPr>
        <w:spacing w:after="240" w:afterLines="100"/>
        <w:jc w:val="center"/>
        <w:rPr>
          <w:rFonts w:hint="eastAsia" w:ascii="黑体" w:eastAsia="黑体"/>
          <w:color w:val="auto"/>
          <w:sz w:val="36"/>
          <w:szCs w:val="36"/>
          <w:highlight w:val="none"/>
        </w:rPr>
      </w:pPr>
      <w:r>
        <w:rPr>
          <w:rFonts w:hint="eastAsia" w:ascii="黑体" w:eastAsia="黑体"/>
          <w:color w:val="auto"/>
          <w:sz w:val="36"/>
          <w:szCs w:val="36"/>
          <w:highlight w:val="none"/>
        </w:rPr>
        <w:t>形式评审记录表</w:t>
      </w:r>
    </w:p>
    <w:p w14:paraId="1574FF03">
      <w:pPr>
        <w:rPr>
          <w:rFonts w:hint="eastAsia"/>
          <w:color w:val="auto"/>
          <w:highlight w:val="none"/>
        </w:rPr>
      </w:pPr>
      <w:r>
        <w:rPr>
          <w:rFonts w:hint="eastAsia"/>
          <w:color w:val="auto"/>
          <w:highlight w:val="none"/>
        </w:rPr>
        <w:t>标段名称：</w:t>
      </w:r>
    </w:p>
    <w:p w14:paraId="3217A091">
      <w:pPr>
        <w:rPr>
          <w:rFonts w:hint="eastAsia"/>
          <w:color w:val="auto"/>
          <w:highlight w:val="none"/>
        </w:rPr>
      </w:pPr>
      <w:r>
        <w:rPr>
          <w:rFonts w:hint="eastAsia"/>
          <w:color w:val="auto"/>
          <w:highlight w:val="none"/>
        </w:rPr>
        <w:t>标段唯一标识码：</w:t>
      </w:r>
    </w:p>
    <w:tbl>
      <w:tblPr>
        <w:tblStyle w:val="1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4"/>
        <w:gridCol w:w="1299"/>
        <w:gridCol w:w="618"/>
        <w:gridCol w:w="617"/>
        <w:gridCol w:w="617"/>
        <w:gridCol w:w="616"/>
        <w:gridCol w:w="616"/>
        <w:gridCol w:w="616"/>
        <w:gridCol w:w="616"/>
        <w:gridCol w:w="616"/>
        <w:gridCol w:w="616"/>
        <w:gridCol w:w="750"/>
      </w:tblGrid>
      <w:tr w14:paraId="75C4DD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704" w:type="dxa"/>
            <w:vMerge w:val="restart"/>
            <w:vAlign w:val="center"/>
          </w:tcPr>
          <w:p w14:paraId="7AB8067C">
            <w:pPr>
              <w:keepNext w:val="0"/>
              <w:keepLines w:val="0"/>
              <w:widowControl/>
              <w:suppressLineNumbers w:val="0"/>
              <w:spacing w:before="0" w:beforeAutospacing="0" w:after="0" w:afterAutospacing="0"/>
              <w:ind w:left="0" w:right="0"/>
              <w:jc w:val="center"/>
              <w:rPr>
                <w:rFonts w:hint="eastAsia"/>
                <w:b/>
                <w:bCs/>
                <w:color w:val="auto"/>
                <w:sz w:val="20"/>
                <w:szCs w:val="20"/>
                <w:highlight w:val="none"/>
              </w:rPr>
            </w:pPr>
            <w:r>
              <w:rPr>
                <w:rFonts w:hint="eastAsia"/>
                <w:b/>
                <w:bCs/>
                <w:color w:val="auto"/>
                <w:sz w:val="20"/>
                <w:szCs w:val="20"/>
                <w:highlight w:val="none"/>
              </w:rPr>
              <w:t>序号</w:t>
            </w:r>
          </w:p>
        </w:tc>
        <w:tc>
          <w:tcPr>
            <w:tcW w:w="1299" w:type="dxa"/>
            <w:vMerge w:val="restart"/>
            <w:vAlign w:val="center"/>
          </w:tcPr>
          <w:p w14:paraId="0E9A8C1A">
            <w:pPr>
              <w:keepNext w:val="0"/>
              <w:keepLines w:val="0"/>
              <w:widowControl/>
              <w:suppressLineNumbers w:val="0"/>
              <w:spacing w:before="0" w:beforeAutospacing="0" w:after="0" w:afterAutospacing="0"/>
              <w:ind w:left="0" w:right="0"/>
              <w:jc w:val="center"/>
              <w:rPr>
                <w:rFonts w:hint="eastAsia"/>
                <w:b/>
                <w:bCs/>
                <w:color w:val="auto"/>
                <w:sz w:val="20"/>
                <w:szCs w:val="20"/>
                <w:highlight w:val="none"/>
              </w:rPr>
            </w:pPr>
            <w:r>
              <w:rPr>
                <w:rFonts w:hint="eastAsia"/>
                <w:b/>
                <w:bCs/>
                <w:color w:val="auto"/>
                <w:sz w:val="20"/>
                <w:szCs w:val="20"/>
                <w:highlight w:val="none"/>
              </w:rPr>
              <w:t>投标人名称</w:t>
            </w:r>
          </w:p>
        </w:tc>
        <w:tc>
          <w:tcPr>
            <w:tcW w:w="5548" w:type="dxa"/>
            <w:gridSpan w:val="9"/>
            <w:vAlign w:val="center"/>
          </w:tcPr>
          <w:p w14:paraId="2C0FF768">
            <w:pPr>
              <w:keepNext w:val="0"/>
              <w:keepLines w:val="0"/>
              <w:widowControl/>
              <w:suppressLineNumbers w:val="0"/>
              <w:spacing w:before="0" w:beforeAutospacing="0" w:after="0" w:afterAutospacing="0"/>
              <w:ind w:left="0" w:right="0"/>
              <w:jc w:val="center"/>
              <w:rPr>
                <w:rFonts w:hint="eastAsia"/>
                <w:b/>
                <w:bCs/>
                <w:color w:val="auto"/>
                <w:sz w:val="20"/>
                <w:szCs w:val="20"/>
                <w:highlight w:val="none"/>
              </w:rPr>
            </w:pPr>
            <w:r>
              <w:rPr>
                <w:rFonts w:hint="eastAsia"/>
                <w:b/>
                <w:bCs/>
                <w:color w:val="auto"/>
                <w:sz w:val="20"/>
                <w:szCs w:val="20"/>
                <w:highlight w:val="none"/>
              </w:rPr>
              <w:t>评审标准及评审意见</w:t>
            </w:r>
          </w:p>
        </w:tc>
        <w:tc>
          <w:tcPr>
            <w:tcW w:w="750" w:type="dxa"/>
            <w:vMerge w:val="restart"/>
            <w:vAlign w:val="center"/>
          </w:tcPr>
          <w:p w14:paraId="3F97983D">
            <w:pPr>
              <w:keepNext w:val="0"/>
              <w:keepLines w:val="0"/>
              <w:widowControl/>
              <w:suppressLineNumbers w:val="0"/>
              <w:spacing w:before="0" w:beforeAutospacing="0" w:after="0" w:afterAutospacing="0"/>
              <w:ind w:left="0" w:right="0"/>
              <w:jc w:val="center"/>
              <w:rPr>
                <w:rFonts w:hint="eastAsia"/>
                <w:b/>
                <w:bCs/>
                <w:color w:val="auto"/>
                <w:sz w:val="20"/>
                <w:szCs w:val="20"/>
                <w:highlight w:val="none"/>
              </w:rPr>
            </w:pPr>
            <w:r>
              <w:rPr>
                <w:rFonts w:hint="default"/>
                <w:b/>
                <w:bCs/>
                <w:color w:val="auto"/>
                <w:sz w:val="20"/>
                <w:szCs w:val="20"/>
                <w:highlight w:val="none"/>
              </w:rPr>
              <w:t>评审结论</w:t>
            </w:r>
          </w:p>
        </w:tc>
      </w:tr>
      <w:tr w14:paraId="5B58CB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704" w:type="dxa"/>
            <w:vMerge w:val="continue"/>
            <w:vAlign w:val="center"/>
          </w:tcPr>
          <w:p w14:paraId="6FE4DDCB">
            <w:pPr>
              <w:keepNext w:val="0"/>
              <w:keepLines w:val="0"/>
              <w:widowControl/>
              <w:suppressLineNumbers w:val="0"/>
              <w:spacing w:before="0" w:beforeAutospacing="0" w:after="0" w:afterAutospacing="0"/>
              <w:ind w:left="0" w:right="0"/>
              <w:jc w:val="center"/>
              <w:rPr>
                <w:rFonts w:hint="eastAsia"/>
                <w:color w:val="auto"/>
                <w:sz w:val="20"/>
                <w:szCs w:val="20"/>
                <w:highlight w:val="none"/>
              </w:rPr>
            </w:pPr>
          </w:p>
        </w:tc>
        <w:tc>
          <w:tcPr>
            <w:tcW w:w="1299" w:type="dxa"/>
            <w:vMerge w:val="continue"/>
          </w:tcPr>
          <w:p w14:paraId="0DDCFDA8">
            <w:pPr>
              <w:keepNext w:val="0"/>
              <w:keepLines w:val="0"/>
              <w:widowControl/>
              <w:suppressLineNumbers w:val="0"/>
              <w:spacing w:before="0" w:beforeAutospacing="0" w:after="0" w:afterAutospacing="0"/>
              <w:ind w:left="0" w:right="0"/>
              <w:jc w:val="center"/>
              <w:rPr>
                <w:rFonts w:hint="eastAsia"/>
                <w:color w:val="auto"/>
                <w:sz w:val="20"/>
                <w:szCs w:val="20"/>
                <w:highlight w:val="none"/>
              </w:rPr>
            </w:pPr>
          </w:p>
        </w:tc>
        <w:tc>
          <w:tcPr>
            <w:tcW w:w="618" w:type="dxa"/>
            <w:vAlign w:val="center"/>
          </w:tcPr>
          <w:p w14:paraId="0004B3E2">
            <w:pPr>
              <w:keepNext w:val="0"/>
              <w:keepLines w:val="0"/>
              <w:widowControl/>
              <w:suppressLineNumbers w:val="0"/>
              <w:spacing w:before="0" w:beforeAutospacing="0" w:after="0" w:afterAutospacing="0"/>
              <w:ind w:left="0" w:right="0"/>
              <w:jc w:val="center"/>
              <w:rPr>
                <w:rFonts w:hint="eastAsia"/>
                <w:color w:val="auto"/>
                <w:sz w:val="20"/>
                <w:szCs w:val="20"/>
                <w:highlight w:val="none"/>
              </w:rPr>
            </w:pPr>
          </w:p>
        </w:tc>
        <w:tc>
          <w:tcPr>
            <w:tcW w:w="617" w:type="dxa"/>
            <w:vAlign w:val="center"/>
          </w:tcPr>
          <w:p w14:paraId="47A91D20">
            <w:pPr>
              <w:keepNext w:val="0"/>
              <w:keepLines w:val="0"/>
              <w:widowControl/>
              <w:suppressLineNumbers w:val="0"/>
              <w:spacing w:before="0" w:beforeAutospacing="0" w:after="0" w:afterAutospacing="0"/>
              <w:ind w:left="0" w:right="0"/>
              <w:jc w:val="center"/>
              <w:rPr>
                <w:rFonts w:hint="eastAsia"/>
                <w:color w:val="auto"/>
                <w:sz w:val="20"/>
                <w:szCs w:val="20"/>
                <w:highlight w:val="none"/>
              </w:rPr>
            </w:pPr>
          </w:p>
        </w:tc>
        <w:tc>
          <w:tcPr>
            <w:tcW w:w="617" w:type="dxa"/>
            <w:vAlign w:val="center"/>
          </w:tcPr>
          <w:p w14:paraId="0EDD643B">
            <w:pPr>
              <w:keepNext w:val="0"/>
              <w:keepLines w:val="0"/>
              <w:widowControl/>
              <w:suppressLineNumbers w:val="0"/>
              <w:spacing w:before="0" w:beforeAutospacing="0" w:after="0" w:afterAutospacing="0"/>
              <w:ind w:left="0" w:right="0"/>
              <w:jc w:val="center"/>
              <w:rPr>
                <w:rFonts w:hint="eastAsia"/>
                <w:color w:val="auto"/>
                <w:sz w:val="20"/>
                <w:szCs w:val="20"/>
                <w:highlight w:val="none"/>
              </w:rPr>
            </w:pPr>
          </w:p>
        </w:tc>
        <w:tc>
          <w:tcPr>
            <w:tcW w:w="616" w:type="dxa"/>
            <w:vAlign w:val="center"/>
          </w:tcPr>
          <w:p w14:paraId="0BC8FDE8">
            <w:pPr>
              <w:keepNext w:val="0"/>
              <w:keepLines w:val="0"/>
              <w:widowControl/>
              <w:suppressLineNumbers w:val="0"/>
              <w:spacing w:before="0" w:beforeAutospacing="0" w:after="0" w:afterAutospacing="0"/>
              <w:ind w:left="0" w:right="0"/>
              <w:jc w:val="center"/>
              <w:rPr>
                <w:rFonts w:hint="eastAsia"/>
                <w:color w:val="auto"/>
                <w:sz w:val="20"/>
                <w:szCs w:val="20"/>
                <w:highlight w:val="none"/>
              </w:rPr>
            </w:pPr>
          </w:p>
        </w:tc>
        <w:tc>
          <w:tcPr>
            <w:tcW w:w="616" w:type="dxa"/>
            <w:vAlign w:val="center"/>
          </w:tcPr>
          <w:p w14:paraId="5A4D9E93">
            <w:pPr>
              <w:keepNext w:val="0"/>
              <w:keepLines w:val="0"/>
              <w:widowControl/>
              <w:suppressLineNumbers w:val="0"/>
              <w:spacing w:before="0" w:beforeAutospacing="0" w:after="0" w:afterAutospacing="0"/>
              <w:ind w:left="0" w:right="0"/>
              <w:jc w:val="center"/>
              <w:rPr>
                <w:rFonts w:hint="eastAsia"/>
                <w:color w:val="auto"/>
                <w:sz w:val="20"/>
                <w:szCs w:val="20"/>
                <w:highlight w:val="none"/>
              </w:rPr>
            </w:pPr>
          </w:p>
        </w:tc>
        <w:tc>
          <w:tcPr>
            <w:tcW w:w="616" w:type="dxa"/>
            <w:vAlign w:val="center"/>
          </w:tcPr>
          <w:p w14:paraId="4AAFA139">
            <w:pPr>
              <w:keepNext w:val="0"/>
              <w:keepLines w:val="0"/>
              <w:widowControl/>
              <w:suppressLineNumbers w:val="0"/>
              <w:spacing w:before="0" w:beforeAutospacing="0" w:after="0" w:afterAutospacing="0"/>
              <w:ind w:left="0" w:right="0"/>
              <w:jc w:val="center"/>
              <w:rPr>
                <w:rFonts w:hint="eastAsia"/>
                <w:color w:val="auto"/>
                <w:sz w:val="20"/>
                <w:szCs w:val="20"/>
                <w:highlight w:val="none"/>
              </w:rPr>
            </w:pPr>
          </w:p>
        </w:tc>
        <w:tc>
          <w:tcPr>
            <w:tcW w:w="616" w:type="dxa"/>
            <w:vAlign w:val="center"/>
          </w:tcPr>
          <w:p w14:paraId="2D9443DB">
            <w:pPr>
              <w:keepNext w:val="0"/>
              <w:keepLines w:val="0"/>
              <w:widowControl/>
              <w:suppressLineNumbers w:val="0"/>
              <w:spacing w:before="0" w:beforeAutospacing="0" w:after="0" w:afterAutospacing="0"/>
              <w:ind w:left="0" w:right="0"/>
              <w:jc w:val="center"/>
              <w:rPr>
                <w:rFonts w:hint="eastAsia"/>
                <w:color w:val="auto"/>
                <w:sz w:val="20"/>
                <w:szCs w:val="20"/>
                <w:highlight w:val="none"/>
              </w:rPr>
            </w:pPr>
          </w:p>
        </w:tc>
        <w:tc>
          <w:tcPr>
            <w:tcW w:w="616" w:type="dxa"/>
            <w:vAlign w:val="center"/>
          </w:tcPr>
          <w:p w14:paraId="5BF2BBD4">
            <w:pPr>
              <w:keepNext w:val="0"/>
              <w:keepLines w:val="0"/>
              <w:widowControl/>
              <w:suppressLineNumbers w:val="0"/>
              <w:spacing w:before="0" w:beforeAutospacing="0" w:after="0" w:afterAutospacing="0"/>
              <w:ind w:left="0" w:right="0"/>
              <w:jc w:val="center"/>
              <w:rPr>
                <w:rFonts w:hint="eastAsia"/>
                <w:color w:val="auto"/>
                <w:sz w:val="20"/>
                <w:szCs w:val="20"/>
                <w:highlight w:val="none"/>
              </w:rPr>
            </w:pPr>
          </w:p>
        </w:tc>
        <w:tc>
          <w:tcPr>
            <w:tcW w:w="616" w:type="dxa"/>
            <w:vAlign w:val="center"/>
          </w:tcPr>
          <w:p w14:paraId="7CDD5DBD">
            <w:pPr>
              <w:keepNext w:val="0"/>
              <w:keepLines w:val="0"/>
              <w:widowControl/>
              <w:suppressLineNumbers w:val="0"/>
              <w:spacing w:before="0" w:beforeAutospacing="0" w:after="0" w:afterAutospacing="0"/>
              <w:ind w:left="0" w:right="0"/>
              <w:jc w:val="center"/>
              <w:rPr>
                <w:rFonts w:hint="eastAsia"/>
                <w:color w:val="auto"/>
                <w:sz w:val="20"/>
                <w:szCs w:val="20"/>
                <w:highlight w:val="none"/>
              </w:rPr>
            </w:pPr>
          </w:p>
        </w:tc>
        <w:tc>
          <w:tcPr>
            <w:tcW w:w="750" w:type="dxa"/>
            <w:vMerge w:val="continue"/>
            <w:vAlign w:val="center"/>
          </w:tcPr>
          <w:p w14:paraId="6F201EE5">
            <w:pPr>
              <w:keepNext w:val="0"/>
              <w:keepLines w:val="0"/>
              <w:widowControl/>
              <w:suppressLineNumbers w:val="0"/>
              <w:spacing w:before="0" w:beforeAutospacing="0" w:after="0" w:afterAutospacing="0"/>
              <w:ind w:left="0" w:right="0"/>
              <w:jc w:val="center"/>
              <w:rPr>
                <w:rFonts w:hint="eastAsia"/>
                <w:color w:val="auto"/>
                <w:sz w:val="20"/>
                <w:szCs w:val="20"/>
                <w:highlight w:val="none"/>
              </w:rPr>
            </w:pPr>
          </w:p>
        </w:tc>
      </w:tr>
      <w:tr w14:paraId="4E6841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04" w:type="dxa"/>
            <w:vAlign w:val="center"/>
          </w:tcPr>
          <w:p w14:paraId="76B7355B">
            <w:pPr>
              <w:keepNext w:val="0"/>
              <w:keepLines w:val="0"/>
              <w:widowControl/>
              <w:suppressLineNumbers w:val="0"/>
              <w:spacing w:before="0" w:beforeAutospacing="0" w:after="0" w:afterAutospacing="0"/>
              <w:ind w:left="0" w:right="0"/>
              <w:jc w:val="center"/>
              <w:rPr>
                <w:rFonts w:hint="eastAsia"/>
                <w:color w:val="auto"/>
                <w:sz w:val="20"/>
                <w:szCs w:val="20"/>
                <w:highlight w:val="none"/>
              </w:rPr>
            </w:pPr>
            <w:r>
              <w:rPr>
                <w:rFonts w:hint="eastAsia"/>
                <w:color w:val="auto"/>
                <w:sz w:val="20"/>
                <w:szCs w:val="20"/>
                <w:highlight w:val="none"/>
              </w:rPr>
              <w:t>1</w:t>
            </w:r>
          </w:p>
        </w:tc>
        <w:tc>
          <w:tcPr>
            <w:tcW w:w="1299" w:type="dxa"/>
            <w:vAlign w:val="center"/>
          </w:tcPr>
          <w:p w14:paraId="2AA0C52E">
            <w:pPr>
              <w:keepNext w:val="0"/>
              <w:keepLines w:val="0"/>
              <w:widowControl/>
              <w:suppressLineNumbers w:val="0"/>
              <w:spacing w:before="0" w:beforeAutospacing="0" w:after="0" w:afterAutospacing="0"/>
              <w:ind w:left="0" w:right="0"/>
              <w:jc w:val="center"/>
              <w:rPr>
                <w:rFonts w:hint="eastAsia"/>
                <w:color w:val="auto"/>
                <w:sz w:val="20"/>
                <w:szCs w:val="20"/>
                <w:highlight w:val="none"/>
              </w:rPr>
            </w:pPr>
          </w:p>
        </w:tc>
        <w:tc>
          <w:tcPr>
            <w:tcW w:w="618" w:type="dxa"/>
            <w:vAlign w:val="center"/>
          </w:tcPr>
          <w:p w14:paraId="107AADC2">
            <w:pPr>
              <w:keepNext w:val="0"/>
              <w:keepLines w:val="0"/>
              <w:widowControl/>
              <w:suppressLineNumbers w:val="0"/>
              <w:spacing w:before="0" w:beforeAutospacing="0" w:after="0" w:afterAutospacing="0"/>
              <w:ind w:left="0" w:right="0"/>
              <w:jc w:val="center"/>
              <w:rPr>
                <w:rFonts w:hint="eastAsia"/>
                <w:color w:val="auto"/>
                <w:sz w:val="20"/>
                <w:szCs w:val="20"/>
                <w:highlight w:val="none"/>
              </w:rPr>
            </w:pPr>
          </w:p>
        </w:tc>
        <w:tc>
          <w:tcPr>
            <w:tcW w:w="617" w:type="dxa"/>
            <w:vAlign w:val="center"/>
          </w:tcPr>
          <w:p w14:paraId="504F0223">
            <w:pPr>
              <w:keepNext w:val="0"/>
              <w:keepLines w:val="0"/>
              <w:widowControl/>
              <w:suppressLineNumbers w:val="0"/>
              <w:spacing w:before="0" w:beforeAutospacing="0" w:after="0" w:afterAutospacing="0"/>
              <w:ind w:left="0" w:right="0"/>
              <w:jc w:val="center"/>
              <w:rPr>
                <w:rFonts w:hint="eastAsia"/>
                <w:color w:val="auto"/>
                <w:sz w:val="20"/>
                <w:szCs w:val="20"/>
                <w:highlight w:val="none"/>
              </w:rPr>
            </w:pPr>
          </w:p>
        </w:tc>
        <w:tc>
          <w:tcPr>
            <w:tcW w:w="617" w:type="dxa"/>
            <w:vAlign w:val="center"/>
          </w:tcPr>
          <w:p w14:paraId="55EEE17C">
            <w:pPr>
              <w:keepNext w:val="0"/>
              <w:keepLines w:val="0"/>
              <w:widowControl/>
              <w:suppressLineNumbers w:val="0"/>
              <w:spacing w:before="0" w:beforeAutospacing="0" w:after="0" w:afterAutospacing="0"/>
              <w:ind w:left="0" w:right="0"/>
              <w:jc w:val="center"/>
              <w:rPr>
                <w:rFonts w:hint="eastAsia"/>
                <w:color w:val="auto"/>
                <w:sz w:val="20"/>
                <w:szCs w:val="20"/>
                <w:highlight w:val="none"/>
              </w:rPr>
            </w:pPr>
          </w:p>
        </w:tc>
        <w:tc>
          <w:tcPr>
            <w:tcW w:w="616" w:type="dxa"/>
            <w:vAlign w:val="center"/>
          </w:tcPr>
          <w:p w14:paraId="387543A4">
            <w:pPr>
              <w:keepNext w:val="0"/>
              <w:keepLines w:val="0"/>
              <w:widowControl/>
              <w:suppressLineNumbers w:val="0"/>
              <w:spacing w:before="0" w:beforeAutospacing="0" w:after="0" w:afterAutospacing="0"/>
              <w:ind w:left="0" w:right="0"/>
              <w:jc w:val="center"/>
              <w:rPr>
                <w:rFonts w:hint="eastAsia"/>
                <w:color w:val="auto"/>
                <w:sz w:val="20"/>
                <w:szCs w:val="20"/>
                <w:highlight w:val="none"/>
              </w:rPr>
            </w:pPr>
          </w:p>
        </w:tc>
        <w:tc>
          <w:tcPr>
            <w:tcW w:w="616" w:type="dxa"/>
            <w:vAlign w:val="center"/>
          </w:tcPr>
          <w:p w14:paraId="3C06D55D">
            <w:pPr>
              <w:keepNext w:val="0"/>
              <w:keepLines w:val="0"/>
              <w:widowControl/>
              <w:suppressLineNumbers w:val="0"/>
              <w:spacing w:before="0" w:beforeAutospacing="0" w:after="0" w:afterAutospacing="0"/>
              <w:ind w:left="0" w:right="0"/>
              <w:jc w:val="center"/>
              <w:rPr>
                <w:rFonts w:hint="eastAsia"/>
                <w:color w:val="auto"/>
                <w:sz w:val="20"/>
                <w:szCs w:val="20"/>
                <w:highlight w:val="none"/>
              </w:rPr>
            </w:pPr>
          </w:p>
        </w:tc>
        <w:tc>
          <w:tcPr>
            <w:tcW w:w="616" w:type="dxa"/>
            <w:vAlign w:val="center"/>
          </w:tcPr>
          <w:p w14:paraId="71E68DE8">
            <w:pPr>
              <w:keepNext w:val="0"/>
              <w:keepLines w:val="0"/>
              <w:widowControl/>
              <w:suppressLineNumbers w:val="0"/>
              <w:spacing w:before="0" w:beforeAutospacing="0" w:after="0" w:afterAutospacing="0"/>
              <w:ind w:left="0" w:right="0"/>
              <w:jc w:val="center"/>
              <w:rPr>
                <w:rFonts w:hint="eastAsia"/>
                <w:color w:val="auto"/>
                <w:sz w:val="20"/>
                <w:szCs w:val="20"/>
                <w:highlight w:val="none"/>
              </w:rPr>
            </w:pPr>
          </w:p>
        </w:tc>
        <w:tc>
          <w:tcPr>
            <w:tcW w:w="616" w:type="dxa"/>
            <w:vAlign w:val="center"/>
          </w:tcPr>
          <w:p w14:paraId="04D00C97">
            <w:pPr>
              <w:keepNext w:val="0"/>
              <w:keepLines w:val="0"/>
              <w:widowControl/>
              <w:suppressLineNumbers w:val="0"/>
              <w:spacing w:before="0" w:beforeAutospacing="0" w:after="0" w:afterAutospacing="0"/>
              <w:ind w:left="0" w:right="0"/>
              <w:jc w:val="center"/>
              <w:rPr>
                <w:rFonts w:hint="eastAsia"/>
                <w:color w:val="auto"/>
                <w:sz w:val="20"/>
                <w:szCs w:val="20"/>
                <w:highlight w:val="none"/>
              </w:rPr>
            </w:pPr>
          </w:p>
        </w:tc>
        <w:tc>
          <w:tcPr>
            <w:tcW w:w="616" w:type="dxa"/>
            <w:vAlign w:val="center"/>
          </w:tcPr>
          <w:p w14:paraId="3294BE1C">
            <w:pPr>
              <w:keepNext w:val="0"/>
              <w:keepLines w:val="0"/>
              <w:widowControl/>
              <w:suppressLineNumbers w:val="0"/>
              <w:spacing w:before="0" w:beforeAutospacing="0" w:after="0" w:afterAutospacing="0"/>
              <w:ind w:left="0" w:right="0"/>
              <w:jc w:val="center"/>
              <w:rPr>
                <w:rFonts w:hint="eastAsia"/>
                <w:color w:val="auto"/>
                <w:sz w:val="20"/>
                <w:szCs w:val="20"/>
                <w:highlight w:val="none"/>
              </w:rPr>
            </w:pPr>
          </w:p>
        </w:tc>
        <w:tc>
          <w:tcPr>
            <w:tcW w:w="616" w:type="dxa"/>
            <w:vAlign w:val="center"/>
          </w:tcPr>
          <w:p w14:paraId="4ED4C8F3">
            <w:pPr>
              <w:keepNext w:val="0"/>
              <w:keepLines w:val="0"/>
              <w:widowControl/>
              <w:suppressLineNumbers w:val="0"/>
              <w:spacing w:before="0" w:beforeAutospacing="0" w:after="0" w:afterAutospacing="0"/>
              <w:ind w:left="0" w:right="0"/>
              <w:jc w:val="center"/>
              <w:rPr>
                <w:rFonts w:hint="eastAsia"/>
                <w:color w:val="auto"/>
                <w:sz w:val="20"/>
                <w:szCs w:val="20"/>
                <w:highlight w:val="none"/>
              </w:rPr>
            </w:pPr>
          </w:p>
        </w:tc>
        <w:tc>
          <w:tcPr>
            <w:tcW w:w="750" w:type="dxa"/>
            <w:vAlign w:val="center"/>
          </w:tcPr>
          <w:p w14:paraId="2DD0BA72">
            <w:pPr>
              <w:keepNext w:val="0"/>
              <w:keepLines w:val="0"/>
              <w:widowControl/>
              <w:suppressLineNumbers w:val="0"/>
              <w:spacing w:before="0" w:beforeAutospacing="0" w:after="0" w:afterAutospacing="0"/>
              <w:ind w:left="0" w:right="0"/>
              <w:jc w:val="center"/>
              <w:rPr>
                <w:rFonts w:hint="eastAsia"/>
                <w:color w:val="auto"/>
                <w:sz w:val="20"/>
                <w:szCs w:val="20"/>
                <w:highlight w:val="none"/>
              </w:rPr>
            </w:pPr>
          </w:p>
        </w:tc>
      </w:tr>
      <w:tr w14:paraId="79B0CE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04" w:type="dxa"/>
            <w:vAlign w:val="center"/>
          </w:tcPr>
          <w:p w14:paraId="1DFE5A82">
            <w:pPr>
              <w:keepNext w:val="0"/>
              <w:keepLines w:val="0"/>
              <w:widowControl/>
              <w:suppressLineNumbers w:val="0"/>
              <w:spacing w:before="0" w:beforeAutospacing="0" w:after="0" w:afterAutospacing="0"/>
              <w:ind w:left="0" w:right="0"/>
              <w:jc w:val="center"/>
              <w:rPr>
                <w:rFonts w:hint="eastAsia"/>
                <w:color w:val="auto"/>
                <w:sz w:val="20"/>
                <w:szCs w:val="20"/>
                <w:highlight w:val="none"/>
              </w:rPr>
            </w:pPr>
            <w:r>
              <w:rPr>
                <w:rFonts w:hint="eastAsia"/>
                <w:color w:val="auto"/>
                <w:sz w:val="20"/>
                <w:szCs w:val="20"/>
                <w:highlight w:val="none"/>
              </w:rPr>
              <w:t>2</w:t>
            </w:r>
          </w:p>
        </w:tc>
        <w:tc>
          <w:tcPr>
            <w:tcW w:w="1299" w:type="dxa"/>
            <w:vAlign w:val="center"/>
          </w:tcPr>
          <w:p w14:paraId="334C8801">
            <w:pPr>
              <w:keepNext w:val="0"/>
              <w:keepLines w:val="0"/>
              <w:widowControl/>
              <w:suppressLineNumbers w:val="0"/>
              <w:spacing w:before="0" w:beforeAutospacing="0" w:after="0" w:afterAutospacing="0"/>
              <w:ind w:left="0" w:right="0"/>
              <w:jc w:val="center"/>
              <w:rPr>
                <w:rFonts w:hint="eastAsia"/>
                <w:color w:val="auto"/>
                <w:sz w:val="20"/>
                <w:szCs w:val="20"/>
                <w:highlight w:val="none"/>
              </w:rPr>
            </w:pPr>
          </w:p>
        </w:tc>
        <w:tc>
          <w:tcPr>
            <w:tcW w:w="618" w:type="dxa"/>
            <w:vAlign w:val="center"/>
          </w:tcPr>
          <w:p w14:paraId="216BAB54">
            <w:pPr>
              <w:keepNext w:val="0"/>
              <w:keepLines w:val="0"/>
              <w:widowControl/>
              <w:suppressLineNumbers w:val="0"/>
              <w:spacing w:before="0" w:beforeAutospacing="0" w:after="0" w:afterAutospacing="0"/>
              <w:ind w:left="0" w:right="0"/>
              <w:jc w:val="center"/>
              <w:rPr>
                <w:rFonts w:hint="eastAsia"/>
                <w:color w:val="auto"/>
                <w:sz w:val="20"/>
                <w:szCs w:val="20"/>
                <w:highlight w:val="none"/>
              </w:rPr>
            </w:pPr>
          </w:p>
        </w:tc>
        <w:tc>
          <w:tcPr>
            <w:tcW w:w="617" w:type="dxa"/>
            <w:vAlign w:val="center"/>
          </w:tcPr>
          <w:p w14:paraId="2885ACC3">
            <w:pPr>
              <w:keepNext w:val="0"/>
              <w:keepLines w:val="0"/>
              <w:widowControl/>
              <w:suppressLineNumbers w:val="0"/>
              <w:spacing w:before="0" w:beforeAutospacing="0" w:after="0" w:afterAutospacing="0"/>
              <w:ind w:left="0" w:right="0"/>
              <w:jc w:val="center"/>
              <w:rPr>
                <w:rFonts w:hint="eastAsia"/>
                <w:color w:val="auto"/>
                <w:sz w:val="20"/>
                <w:szCs w:val="20"/>
                <w:highlight w:val="none"/>
              </w:rPr>
            </w:pPr>
          </w:p>
        </w:tc>
        <w:tc>
          <w:tcPr>
            <w:tcW w:w="617" w:type="dxa"/>
            <w:vAlign w:val="center"/>
          </w:tcPr>
          <w:p w14:paraId="54D5B55D">
            <w:pPr>
              <w:keepNext w:val="0"/>
              <w:keepLines w:val="0"/>
              <w:widowControl/>
              <w:suppressLineNumbers w:val="0"/>
              <w:spacing w:before="0" w:beforeAutospacing="0" w:after="0" w:afterAutospacing="0"/>
              <w:ind w:left="0" w:right="0"/>
              <w:jc w:val="center"/>
              <w:rPr>
                <w:rFonts w:hint="eastAsia"/>
                <w:color w:val="auto"/>
                <w:sz w:val="20"/>
                <w:szCs w:val="20"/>
                <w:highlight w:val="none"/>
              </w:rPr>
            </w:pPr>
          </w:p>
        </w:tc>
        <w:tc>
          <w:tcPr>
            <w:tcW w:w="616" w:type="dxa"/>
            <w:vAlign w:val="center"/>
          </w:tcPr>
          <w:p w14:paraId="2857A6BF">
            <w:pPr>
              <w:keepNext w:val="0"/>
              <w:keepLines w:val="0"/>
              <w:widowControl/>
              <w:suppressLineNumbers w:val="0"/>
              <w:spacing w:before="0" w:beforeAutospacing="0" w:after="0" w:afterAutospacing="0"/>
              <w:ind w:left="0" w:right="0"/>
              <w:jc w:val="center"/>
              <w:rPr>
                <w:rFonts w:hint="eastAsia"/>
                <w:color w:val="auto"/>
                <w:sz w:val="20"/>
                <w:szCs w:val="20"/>
                <w:highlight w:val="none"/>
              </w:rPr>
            </w:pPr>
          </w:p>
        </w:tc>
        <w:tc>
          <w:tcPr>
            <w:tcW w:w="616" w:type="dxa"/>
            <w:vAlign w:val="center"/>
          </w:tcPr>
          <w:p w14:paraId="2F544BC1">
            <w:pPr>
              <w:keepNext w:val="0"/>
              <w:keepLines w:val="0"/>
              <w:widowControl/>
              <w:suppressLineNumbers w:val="0"/>
              <w:spacing w:before="0" w:beforeAutospacing="0" w:after="0" w:afterAutospacing="0"/>
              <w:ind w:left="0" w:right="0"/>
              <w:jc w:val="center"/>
              <w:rPr>
                <w:rFonts w:hint="eastAsia"/>
                <w:color w:val="auto"/>
                <w:sz w:val="20"/>
                <w:szCs w:val="20"/>
                <w:highlight w:val="none"/>
              </w:rPr>
            </w:pPr>
          </w:p>
        </w:tc>
        <w:tc>
          <w:tcPr>
            <w:tcW w:w="616" w:type="dxa"/>
            <w:vAlign w:val="center"/>
          </w:tcPr>
          <w:p w14:paraId="453D10DE">
            <w:pPr>
              <w:keepNext w:val="0"/>
              <w:keepLines w:val="0"/>
              <w:widowControl/>
              <w:suppressLineNumbers w:val="0"/>
              <w:spacing w:before="0" w:beforeAutospacing="0" w:after="0" w:afterAutospacing="0"/>
              <w:ind w:left="0" w:right="0"/>
              <w:jc w:val="center"/>
              <w:rPr>
                <w:rFonts w:hint="eastAsia"/>
                <w:color w:val="auto"/>
                <w:sz w:val="20"/>
                <w:szCs w:val="20"/>
                <w:highlight w:val="none"/>
              </w:rPr>
            </w:pPr>
          </w:p>
        </w:tc>
        <w:tc>
          <w:tcPr>
            <w:tcW w:w="616" w:type="dxa"/>
            <w:vAlign w:val="center"/>
          </w:tcPr>
          <w:p w14:paraId="4B7A133C">
            <w:pPr>
              <w:keepNext w:val="0"/>
              <w:keepLines w:val="0"/>
              <w:widowControl/>
              <w:suppressLineNumbers w:val="0"/>
              <w:spacing w:before="0" w:beforeAutospacing="0" w:after="0" w:afterAutospacing="0"/>
              <w:ind w:left="0" w:right="0"/>
              <w:jc w:val="center"/>
              <w:rPr>
                <w:rFonts w:hint="eastAsia"/>
                <w:color w:val="auto"/>
                <w:sz w:val="20"/>
                <w:szCs w:val="20"/>
                <w:highlight w:val="none"/>
              </w:rPr>
            </w:pPr>
          </w:p>
        </w:tc>
        <w:tc>
          <w:tcPr>
            <w:tcW w:w="616" w:type="dxa"/>
            <w:vAlign w:val="center"/>
          </w:tcPr>
          <w:p w14:paraId="2A5AB7A1">
            <w:pPr>
              <w:keepNext w:val="0"/>
              <w:keepLines w:val="0"/>
              <w:widowControl/>
              <w:suppressLineNumbers w:val="0"/>
              <w:spacing w:before="0" w:beforeAutospacing="0" w:after="0" w:afterAutospacing="0"/>
              <w:ind w:left="0" w:right="0"/>
              <w:jc w:val="center"/>
              <w:rPr>
                <w:rFonts w:hint="eastAsia"/>
                <w:color w:val="auto"/>
                <w:sz w:val="20"/>
                <w:szCs w:val="20"/>
                <w:highlight w:val="none"/>
              </w:rPr>
            </w:pPr>
          </w:p>
        </w:tc>
        <w:tc>
          <w:tcPr>
            <w:tcW w:w="616" w:type="dxa"/>
            <w:vAlign w:val="center"/>
          </w:tcPr>
          <w:p w14:paraId="643F7B89">
            <w:pPr>
              <w:keepNext w:val="0"/>
              <w:keepLines w:val="0"/>
              <w:widowControl/>
              <w:suppressLineNumbers w:val="0"/>
              <w:spacing w:before="0" w:beforeAutospacing="0" w:after="0" w:afterAutospacing="0"/>
              <w:ind w:left="0" w:right="0"/>
              <w:jc w:val="center"/>
              <w:rPr>
                <w:rFonts w:hint="eastAsia"/>
                <w:color w:val="auto"/>
                <w:sz w:val="20"/>
                <w:szCs w:val="20"/>
                <w:highlight w:val="none"/>
              </w:rPr>
            </w:pPr>
          </w:p>
        </w:tc>
        <w:tc>
          <w:tcPr>
            <w:tcW w:w="750" w:type="dxa"/>
            <w:vAlign w:val="center"/>
          </w:tcPr>
          <w:p w14:paraId="4756C221">
            <w:pPr>
              <w:keepNext w:val="0"/>
              <w:keepLines w:val="0"/>
              <w:widowControl/>
              <w:suppressLineNumbers w:val="0"/>
              <w:spacing w:before="0" w:beforeAutospacing="0" w:after="0" w:afterAutospacing="0"/>
              <w:ind w:left="0" w:right="0"/>
              <w:jc w:val="center"/>
              <w:rPr>
                <w:rFonts w:hint="eastAsia"/>
                <w:color w:val="auto"/>
                <w:sz w:val="20"/>
                <w:szCs w:val="20"/>
                <w:highlight w:val="none"/>
              </w:rPr>
            </w:pPr>
          </w:p>
        </w:tc>
      </w:tr>
      <w:tr w14:paraId="111694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04" w:type="dxa"/>
            <w:vAlign w:val="center"/>
          </w:tcPr>
          <w:p w14:paraId="6A5728BC">
            <w:pPr>
              <w:keepNext w:val="0"/>
              <w:keepLines w:val="0"/>
              <w:widowControl/>
              <w:suppressLineNumbers w:val="0"/>
              <w:spacing w:before="0" w:beforeAutospacing="0" w:after="0" w:afterAutospacing="0"/>
              <w:ind w:left="0" w:right="0"/>
              <w:jc w:val="center"/>
              <w:rPr>
                <w:rFonts w:hint="eastAsia"/>
                <w:color w:val="auto"/>
                <w:sz w:val="20"/>
                <w:szCs w:val="20"/>
                <w:highlight w:val="none"/>
              </w:rPr>
            </w:pPr>
            <w:r>
              <w:rPr>
                <w:rFonts w:hint="eastAsia"/>
                <w:color w:val="auto"/>
                <w:sz w:val="20"/>
                <w:szCs w:val="20"/>
                <w:highlight w:val="none"/>
              </w:rPr>
              <w:t>3</w:t>
            </w:r>
          </w:p>
        </w:tc>
        <w:tc>
          <w:tcPr>
            <w:tcW w:w="1299" w:type="dxa"/>
            <w:vAlign w:val="center"/>
          </w:tcPr>
          <w:p w14:paraId="426FA0D1">
            <w:pPr>
              <w:keepNext w:val="0"/>
              <w:keepLines w:val="0"/>
              <w:widowControl/>
              <w:suppressLineNumbers w:val="0"/>
              <w:spacing w:before="0" w:beforeAutospacing="0" w:after="0" w:afterAutospacing="0"/>
              <w:ind w:left="0" w:right="0"/>
              <w:jc w:val="center"/>
              <w:rPr>
                <w:rFonts w:hint="eastAsia"/>
                <w:color w:val="auto"/>
                <w:sz w:val="20"/>
                <w:szCs w:val="20"/>
                <w:highlight w:val="none"/>
              </w:rPr>
            </w:pPr>
          </w:p>
        </w:tc>
        <w:tc>
          <w:tcPr>
            <w:tcW w:w="618" w:type="dxa"/>
            <w:vAlign w:val="center"/>
          </w:tcPr>
          <w:p w14:paraId="773181BD">
            <w:pPr>
              <w:keepNext w:val="0"/>
              <w:keepLines w:val="0"/>
              <w:widowControl/>
              <w:suppressLineNumbers w:val="0"/>
              <w:spacing w:before="0" w:beforeAutospacing="0" w:after="0" w:afterAutospacing="0"/>
              <w:ind w:left="0" w:right="0"/>
              <w:jc w:val="center"/>
              <w:rPr>
                <w:rFonts w:hint="eastAsia"/>
                <w:color w:val="auto"/>
                <w:sz w:val="20"/>
                <w:szCs w:val="20"/>
                <w:highlight w:val="none"/>
              </w:rPr>
            </w:pPr>
          </w:p>
        </w:tc>
        <w:tc>
          <w:tcPr>
            <w:tcW w:w="617" w:type="dxa"/>
            <w:vAlign w:val="center"/>
          </w:tcPr>
          <w:p w14:paraId="01E1FE92">
            <w:pPr>
              <w:keepNext w:val="0"/>
              <w:keepLines w:val="0"/>
              <w:widowControl/>
              <w:suppressLineNumbers w:val="0"/>
              <w:spacing w:before="0" w:beforeAutospacing="0" w:after="0" w:afterAutospacing="0"/>
              <w:ind w:left="0" w:right="0"/>
              <w:jc w:val="center"/>
              <w:rPr>
                <w:rFonts w:hint="eastAsia"/>
                <w:color w:val="auto"/>
                <w:sz w:val="20"/>
                <w:szCs w:val="20"/>
                <w:highlight w:val="none"/>
              </w:rPr>
            </w:pPr>
          </w:p>
        </w:tc>
        <w:tc>
          <w:tcPr>
            <w:tcW w:w="617" w:type="dxa"/>
            <w:vAlign w:val="center"/>
          </w:tcPr>
          <w:p w14:paraId="015D0898">
            <w:pPr>
              <w:keepNext w:val="0"/>
              <w:keepLines w:val="0"/>
              <w:widowControl/>
              <w:suppressLineNumbers w:val="0"/>
              <w:spacing w:before="0" w:beforeAutospacing="0" w:after="0" w:afterAutospacing="0"/>
              <w:ind w:left="0" w:right="0"/>
              <w:jc w:val="center"/>
              <w:rPr>
                <w:rFonts w:hint="eastAsia"/>
                <w:color w:val="auto"/>
                <w:sz w:val="20"/>
                <w:szCs w:val="20"/>
                <w:highlight w:val="none"/>
              </w:rPr>
            </w:pPr>
          </w:p>
        </w:tc>
        <w:tc>
          <w:tcPr>
            <w:tcW w:w="616" w:type="dxa"/>
            <w:vAlign w:val="center"/>
          </w:tcPr>
          <w:p w14:paraId="2E164BAD">
            <w:pPr>
              <w:keepNext w:val="0"/>
              <w:keepLines w:val="0"/>
              <w:widowControl/>
              <w:suppressLineNumbers w:val="0"/>
              <w:spacing w:before="0" w:beforeAutospacing="0" w:after="0" w:afterAutospacing="0"/>
              <w:ind w:left="0" w:right="0"/>
              <w:jc w:val="center"/>
              <w:rPr>
                <w:rFonts w:hint="eastAsia"/>
                <w:color w:val="auto"/>
                <w:sz w:val="20"/>
                <w:szCs w:val="20"/>
                <w:highlight w:val="none"/>
              </w:rPr>
            </w:pPr>
          </w:p>
        </w:tc>
        <w:tc>
          <w:tcPr>
            <w:tcW w:w="616" w:type="dxa"/>
            <w:vAlign w:val="center"/>
          </w:tcPr>
          <w:p w14:paraId="19355C3F">
            <w:pPr>
              <w:keepNext w:val="0"/>
              <w:keepLines w:val="0"/>
              <w:widowControl/>
              <w:suppressLineNumbers w:val="0"/>
              <w:spacing w:before="0" w:beforeAutospacing="0" w:after="0" w:afterAutospacing="0"/>
              <w:ind w:left="0" w:right="0"/>
              <w:jc w:val="center"/>
              <w:rPr>
                <w:rFonts w:hint="eastAsia"/>
                <w:color w:val="auto"/>
                <w:sz w:val="20"/>
                <w:szCs w:val="20"/>
                <w:highlight w:val="none"/>
              </w:rPr>
            </w:pPr>
          </w:p>
        </w:tc>
        <w:tc>
          <w:tcPr>
            <w:tcW w:w="616" w:type="dxa"/>
            <w:vAlign w:val="center"/>
          </w:tcPr>
          <w:p w14:paraId="4BFE009F">
            <w:pPr>
              <w:keepNext w:val="0"/>
              <w:keepLines w:val="0"/>
              <w:widowControl/>
              <w:suppressLineNumbers w:val="0"/>
              <w:spacing w:before="0" w:beforeAutospacing="0" w:after="0" w:afterAutospacing="0"/>
              <w:ind w:left="0" w:right="0"/>
              <w:jc w:val="center"/>
              <w:rPr>
                <w:rFonts w:hint="eastAsia"/>
                <w:color w:val="auto"/>
                <w:sz w:val="20"/>
                <w:szCs w:val="20"/>
                <w:highlight w:val="none"/>
              </w:rPr>
            </w:pPr>
          </w:p>
        </w:tc>
        <w:tc>
          <w:tcPr>
            <w:tcW w:w="616" w:type="dxa"/>
            <w:vAlign w:val="center"/>
          </w:tcPr>
          <w:p w14:paraId="33A98AD5">
            <w:pPr>
              <w:keepNext w:val="0"/>
              <w:keepLines w:val="0"/>
              <w:widowControl/>
              <w:suppressLineNumbers w:val="0"/>
              <w:spacing w:before="0" w:beforeAutospacing="0" w:after="0" w:afterAutospacing="0"/>
              <w:ind w:left="0" w:right="0"/>
              <w:jc w:val="center"/>
              <w:rPr>
                <w:rFonts w:hint="eastAsia"/>
                <w:color w:val="auto"/>
                <w:sz w:val="20"/>
                <w:szCs w:val="20"/>
                <w:highlight w:val="none"/>
              </w:rPr>
            </w:pPr>
          </w:p>
        </w:tc>
        <w:tc>
          <w:tcPr>
            <w:tcW w:w="616" w:type="dxa"/>
            <w:vAlign w:val="center"/>
          </w:tcPr>
          <w:p w14:paraId="5DD0850A">
            <w:pPr>
              <w:keepNext w:val="0"/>
              <w:keepLines w:val="0"/>
              <w:widowControl/>
              <w:suppressLineNumbers w:val="0"/>
              <w:spacing w:before="0" w:beforeAutospacing="0" w:after="0" w:afterAutospacing="0"/>
              <w:ind w:left="0" w:right="0"/>
              <w:jc w:val="center"/>
              <w:rPr>
                <w:rFonts w:hint="eastAsia"/>
                <w:color w:val="auto"/>
                <w:sz w:val="20"/>
                <w:szCs w:val="20"/>
                <w:highlight w:val="none"/>
              </w:rPr>
            </w:pPr>
          </w:p>
        </w:tc>
        <w:tc>
          <w:tcPr>
            <w:tcW w:w="616" w:type="dxa"/>
            <w:vAlign w:val="center"/>
          </w:tcPr>
          <w:p w14:paraId="6421EC52">
            <w:pPr>
              <w:keepNext w:val="0"/>
              <w:keepLines w:val="0"/>
              <w:widowControl/>
              <w:suppressLineNumbers w:val="0"/>
              <w:spacing w:before="0" w:beforeAutospacing="0" w:after="0" w:afterAutospacing="0"/>
              <w:ind w:left="0" w:right="0"/>
              <w:jc w:val="center"/>
              <w:rPr>
                <w:rFonts w:hint="eastAsia"/>
                <w:color w:val="auto"/>
                <w:sz w:val="20"/>
                <w:szCs w:val="20"/>
                <w:highlight w:val="none"/>
              </w:rPr>
            </w:pPr>
          </w:p>
        </w:tc>
        <w:tc>
          <w:tcPr>
            <w:tcW w:w="750" w:type="dxa"/>
            <w:vAlign w:val="center"/>
          </w:tcPr>
          <w:p w14:paraId="73519F88">
            <w:pPr>
              <w:keepNext w:val="0"/>
              <w:keepLines w:val="0"/>
              <w:widowControl/>
              <w:suppressLineNumbers w:val="0"/>
              <w:spacing w:before="0" w:beforeAutospacing="0" w:after="0" w:afterAutospacing="0"/>
              <w:ind w:left="0" w:right="0"/>
              <w:jc w:val="center"/>
              <w:rPr>
                <w:rFonts w:hint="eastAsia"/>
                <w:color w:val="auto"/>
                <w:sz w:val="20"/>
                <w:szCs w:val="20"/>
                <w:highlight w:val="none"/>
              </w:rPr>
            </w:pPr>
          </w:p>
        </w:tc>
      </w:tr>
      <w:tr w14:paraId="631B2F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04" w:type="dxa"/>
            <w:vAlign w:val="center"/>
          </w:tcPr>
          <w:p w14:paraId="576DBAE7">
            <w:pPr>
              <w:keepNext w:val="0"/>
              <w:keepLines w:val="0"/>
              <w:widowControl/>
              <w:suppressLineNumbers w:val="0"/>
              <w:spacing w:before="0" w:beforeAutospacing="0" w:after="0" w:afterAutospacing="0"/>
              <w:ind w:left="0" w:right="0"/>
              <w:jc w:val="center"/>
              <w:rPr>
                <w:rFonts w:hint="eastAsia"/>
                <w:color w:val="auto"/>
                <w:sz w:val="20"/>
                <w:szCs w:val="20"/>
                <w:highlight w:val="none"/>
              </w:rPr>
            </w:pPr>
            <w:r>
              <w:rPr>
                <w:rFonts w:hint="eastAsia"/>
                <w:color w:val="auto"/>
                <w:sz w:val="20"/>
                <w:szCs w:val="20"/>
                <w:highlight w:val="none"/>
              </w:rPr>
              <w:t>4</w:t>
            </w:r>
          </w:p>
        </w:tc>
        <w:tc>
          <w:tcPr>
            <w:tcW w:w="1299" w:type="dxa"/>
            <w:vAlign w:val="center"/>
          </w:tcPr>
          <w:p w14:paraId="6742A44B">
            <w:pPr>
              <w:keepNext w:val="0"/>
              <w:keepLines w:val="0"/>
              <w:widowControl/>
              <w:suppressLineNumbers w:val="0"/>
              <w:spacing w:before="0" w:beforeAutospacing="0" w:after="0" w:afterAutospacing="0"/>
              <w:ind w:left="0" w:right="0"/>
              <w:jc w:val="center"/>
              <w:rPr>
                <w:rFonts w:hint="eastAsia"/>
                <w:color w:val="auto"/>
                <w:sz w:val="20"/>
                <w:szCs w:val="20"/>
                <w:highlight w:val="none"/>
              </w:rPr>
            </w:pPr>
          </w:p>
        </w:tc>
        <w:tc>
          <w:tcPr>
            <w:tcW w:w="618" w:type="dxa"/>
            <w:vAlign w:val="center"/>
          </w:tcPr>
          <w:p w14:paraId="63F0C120">
            <w:pPr>
              <w:keepNext w:val="0"/>
              <w:keepLines w:val="0"/>
              <w:widowControl/>
              <w:suppressLineNumbers w:val="0"/>
              <w:spacing w:before="0" w:beforeAutospacing="0" w:after="0" w:afterAutospacing="0"/>
              <w:ind w:left="0" w:right="0"/>
              <w:jc w:val="center"/>
              <w:rPr>
                <w:rFonts w:hint="eastAsia"/>
                <w:color w:val="auto"/>
                <w:sz w:val="20"/>
                <w:szCs w:val="20"/>
                <w:highlight w:val="none"/>
              </w:rPr>
            </w:pPr>
          </w:p>
        </w:tc>
        <w:tc>
          <w:tcPr>
            <w:tcW w:w="617" w:type="dxa"/>
            <w:vAlign w:val="center"/>
          </w:tcPr>
          <w:p w14:paraId="7BF8EF94">
            <w:pPr>
              <w:keepNext w:val="0"/>
              <w:keepLines w:val="0"/>
              <w:widowControl/>
              <w:suppressLineNumbers w:val="0"/>
              <w:spacing w:before="0" w:beforeAutospacing="0" w:after="0" w:afterAutospacing="0"/>
              <w:ind w:left="0" w:right="0"/>
              <w:jc w:val="center"/>
              <w:rPr>
                <w:rFonts w:hint="eastAsia"/>
                <w:color w:val="auto"/>
                <w:sz w:val="20"/>
                <w:szCs w:val="20"/>
                <w:highlight w:val="none"/>
              </w:rPr>
            </w:pPr>
          </w:p>
        </w:tc>
        <w:tc>
          <w:tcPr>
            <w:tcW w:w="617" w:type="dxa"/>
            <w:vAlign w:val="center"/>
          </w:tcPr>
          <w:p w14:paraId="63D216A3">
            <w:pPr>
              <w:keepNext w:val="0"/>
              <w:keepLines w:val="0"/>
              <w:widowControl/>
              <w:suppressLineNumbers w:val="0"/>
              <w:spacing w:before="0" w:beforeAutospacing="0" w:after="0" w:afterAutospacing="0"/>
              <w:ind w:left="0" w:right="0"/>
              <w:jc w:val="center"/>
              <w:rPr>
                <w:rFonts w:hint="eastAsia"/>
                <w:color w:val="auto"/>
                <w:sz w:val="20"/>
                <w:szCs w:val="20"/>
                <w:highlight w:val="none"/>
              </w:rPr>
            </w:pPr>
          </w:p>
        </w:tc>
        <w:tc>
          <w:tcPr>
            <w:tcW w:w="616" w:type="dxa"/>
            <w:vAlign w:val="center"/>
          </w:tcPr>
          <w:p w14:paraId="2BC9C367">
            <w:pPr>
              <w:keepNext w:val="0"/>
              <w:keepLines w:val="0"/>
              <w:widowControl/>
              <w:suppressLineNumbers w:val="0"/>
              <w:spacing w:before="0" w:beforeAutospacing="0" w:after="0" w:afterAutospacing="0"/>
              <w:ind w:left="0" w:right="0"/>
              <w:jc w:val="center"/>
              <w:rPr>
                <w:rFonts w:hint="eastAsia"/>
                <w:color w:val="auto"/>
                <w:sz w:val="20"/>
                <w:szCs w:val="20"/>
                <w:highlight w:val="none"/>
              </w:rPr>
            </w:pPr>
          </w:p>
        </w:tc>
        <w:tc>
          <w:tcPr>
            <w:tcW w:w="616" w:type="dxa"/>
            <w:vAlign w:val="center"/>
          </w:tcPr>
          <w:p w14:paraId="60C249DE">
            <w:pPr>
              <w:keepNext w:val="0"/>
              <w:keepLines w:val="0"/>
              <w:widowControl/>
              <w:suppressLineNumbers w:val="0"/>
              <w:spacing w:before="0" w:beforeAutospacing="0" w:after="0" w:afterAutospacing="0"/>
              <w:ind w:left="0" w:right="0"/>
              <w:jc w:val="center"/>
              <w:rPr>
                <w:rFonts w:hint="eastAsia"/>
                <w:color w:val="auto"/>
                <w:sz w:val="20"/>
                <w:szCs w:val="20"/>
                <w:highlight w:val="none"/>
              </w:rPr>
            </w:pPr>
          </w:p>
        </w:tc>
        <w:tc>
          <w:tcPr>
            <w:tcW w:w="616" w:type="dxa"/>
            <w:vAlign w:val="center"/>
          </w:tcPr>
          <w:p w14:paraId="3904AD4E">
            <w:pPr>
              <w:keepNext w:val="0"/>
              <w:keepLines w:val="0"/>
              <w:widowControl/>
              <w:suppressLineNumbers w:val="0"/>
              <w:spacing w:before="0" w:beforeAutospacing="0" w:after="0" w:afterAutospacing="0"/>
              <w:ind w:left="0" w:right="0"/>
              <w:jc w:val="center"/>
              <w:rPr>
                <w:rFonts w:hint="eastAsia"/>
                <w:color w:val="auto"/>
                <w:sz w:val="20"/>
                <w:szCs w:val="20"/>
                <w:highlight w:val="none"/>
              </w:rPr>
            </w:pPr>
          </w:p>
        </w:tc>
        <w:tc>
          <w:tcPr>
            <w:tcW w:w="616" w:type="dxa"/>
            <w:vAlign w:val="center"/>
          </w:tcPr>
          <w:p w14:paraId="47895815">
            <w:pPr>
              <w:keepNext w:val="0"/>
              <w:keepLines w:val="0"/>
              <w:widowControl/>
              <w:suppressLineNumbers w:val="0"/>
              <w:spacing w:before="0" w:beforeAutospacing="0" w:after="0" w:afterAutospacing="0"/>
              <w:ind w:left="0" w:right="0"/>
              <w:jc w:val="center"/>
              <w:rPr>
                <w:rFonts w:hint="eastAsia"/>
                <w:color w:val="auto"/>
                <w:sz w:val="20"/>
                <w:szCs w:val="20"/>
                <w:highlight w:val="none"/>
              </w:rPr>
            </w:pPr>
          </w:p>
        </w:tc>
        <w:tc>
          <w:tcPr>
            <w:tcW w:w="616" w:type="dxa"/>
            <w:vAlign w:val="center"/>
          </w:tcPr>
          <w:p w14:paraId="4EB4C8C9">
            <w:pPr>
              <w:keepNext w:val="0"/>
              <w:keepLines w:val="0"/>
              <w:widowControl/>
              <w:suppressLineNumbers w:val="0"/>
              <w:spacing w:before="0" w:beforeAutospacing="0" w:after="0" w:afterAutospacing="0"/>
              <w:ind w:left="0" w:right="0"/>
              <w:jc w:val="center"/>
              <w:rPr>
                <w:rFonts w:hint="eastAsia"/>
                <w:color w:val="auto"/>
                <w:sz w:val="20"/>
                <w:szCs w:val="20"/>
                <w:highlight w:val="none"/>
              </w:rPr>
            </w:pPr>
          </w:p>
        </w:tc>
        <w:tc>
          <w:tcPr>
            <w:tcW w:w="616" w:type="dxa"/>
            <w:vAlign w:val="center"/>
          </w:tcPr>
          <w:p w14:paraId="19625777">
            <w:pPr>
              <w:keepNext w:val="0"/>
              <w:keepLines w:val="0"/>
              <w:widowControl/>
              <w:suppressLineNumbers w:val="0"/>
              <w:spacing w:before="0" w:beforeAutospacing="0" w:after="0" w:afterAutospacing="0"/>
              <w:ind w:left="0" w:right="0"/>
              <w:jc w:val="center"/>
              <w:rPr>
                <w:rFonts w:hint="eastAsia"/>
                <w:color w:val="auto"/>
                <w:sz w:val="20"/>
                <w:szCs w:val="20"/>
                <w:highlight w:val="none"/>
              </w:rPr>
            </w:pPr>
          </w:p>
        </w:tc>
        <w:tc>
          <w:tcPr>
            <w:tcW w:w="750" w:type="dxa"/>
            <w:vAlign w:val="center"/>
          </w:tcPr>
          <w:p w14:paraId="716EC170">
            <w:pPr>
              <w:keepNext w:val="0"/>
              <w:keepLines w:val="0"/>
              <w:widowControl/>
              <w:suppressLineNumbers w:val="0"/>
              <w:spacing w:before="0" w:beforeAutospacing="0" w:after="0" w:afterAutospacing="0"/>
              <w:ind w:left="0" w:right="0"/>
              <w:jc w:val="center"/>
              <w:rPr>
                <w:rFonts w:hint="eastAsia"/>
                <w:color w:val="auto"/>
                <w:sz w:val="20"/>
                <w:szCs w:val="20"/>
                <w:highlight w:val="none"/>
              </w:rPr>
            </w:pPr>
          </w:p>
        </w:tc>
      </w:tr>
      <w:tr w14:paraId="32CEC3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04" w:type="dxa"/>
            <w:vAlign w:val="center"/>
          </w:tcPr>
          <w:p w14:paraId="2F85DB0D">
            <w:pPr>
              <w:keepNext w:val="0"/>
              <w:keepLines w:val="0"/>
              <w:widowControl/>
              <w:suppressLineNumbers w:val="0"/>
              <w:spacing w:before="0" w:beforeAutospacing="0" w:after="0" w:afterAutospacing="0"/>
              <w:ind w:left="0" w:right="0"/>
              <w:jc w:val="center"/>
              <w:rPr>
                <w:rFonts w:hint="eastAsia"/>
                <w:color w:val="auto"/>
                <w:sz w:val="20"/>
                <w:szCs w:val="20"/>
                <w:highlight w:val="none"/>
              </w:rPr>
            </w:pPr>
            <w:r>
              <w:rPr>
                <w:rFonts w:hint="eastAsia"/>
                <w:color w:val="auto"/>
                <w:sz w:val="20"/>
                <w:szCs w:val="20"/>
                <w:highlight w:val="none"/>
              </w:rPr>
              <w:t>5</w:t>
            </w:r>
          </w:p>
        </w:tc>
        <w:tc>
          <w:tcPr>
            <w:tcW w:w="1299" w:type="dxa"/>
            <w:vAlign w:val="center"/>
          </w:tcPr>
          <w:p w14:paraId="46A5B606">
            <w:pPr>
              <w:keepNext w:val="0"/>
              <w:keepLines w:val="0"/>
              <w:widowControl/>
              <w:suppressLineNumbers w:val="0"/>
              <w:spacing w:before="0" w:beforeAutospacing="0" w:after="0" w:afterAutospacing="0"/>
              <w:ind w:left="0" w:right="0"/>
              <w:jc w:val="center"/>
              <w:rPr>
                <w:rFonts w:hint="eastAsia"/>
                <w:color w:val="auto"/>
                <w:sz w:val="20"/>
                <w:szCs w:val="20"/>
                <w:highlight w:val="none"/>
              </w:rPr>
            </w:pPr>
          </w:p>
        </w:tc>
        <w:tc>
          <w:tcPr>
            <w:tcW w:w="618" w:type="dxa"/>
            <w:vAlign w:val="center"/>
          </w:tcPr>
          <w:p w14:paraId="29AC90A2">
            <w:pPr>
              <w:keepNext w:val="0"/>
              <w:keepLines w:val="0"/>
              <w:widowControl/>
              <w:suppressLineNumbers w:val="0"/>
              <w:spacing w:before="0" w:beforeAutospacing="0" w:after="0" w:afterAutospacing="0"/>
              <w:ind w:left="0" w:right="0"/>
              <w:jc w:val="center"/>
              <w:rPr>
                <w:rFonts w:hint="eastAsia"/>
                <w:color w:val="auto"/>
                <w:sz w:val="20"/>
                <w:szCs w:val="20"/>
                <w:highlight w:val="none"/>
              </w:rPr>
            </w:pPr>
          </w:p>
        </w:tc>
        <w:tc>
          <w:tcPr>
            <w:tcW w:w="617" w:type="dxa"/>
            <w:vAlign w:val="center"/>
          </w:tcPr>
          <w:p w14:paraId="75DEE781">
            <w:pPr>
              <w:keepNext w:val="0"/>
              <w:keepLines w:val="0"/>
              <w:widowControl/>
              <w:suppressLineNumbers w:val="0"/>
              <w:spacing w:before="0" w:beforeAutospacing="0" w:after="0" w:afterAutospacing="0"/>
              <w:ind w:left="0" w:right="0"/>
              <w:jc w:val="center"/>
              <w:rPr>
                <w:rFonts w:hint="eastAsia"/>
                <w:color w:val="auto"/>
                <w:sz w:val="20"/>
                <w:szCs w:val="20"/>
                <w:highlight w:val="none"/>
              </w:rPr>
            </w:pPr>
          </w:p>
        </w:tc>
        <w:tc>
          <w:tcPr>
            <w:tcW w:w="617" w:type="dxa"/>
            <w:vAlign w:val="center"/>
          </w:tcPr>
          <w:p w14:paraId="36783AF8">
            <w:pPr>
              <w:keepNext w:val="0"/>
              <w:keepLines w:val="0"/>
              <w:widowControl/>
              <w:suppressLineNumbers w:val="0"/>
              <w:spacing w:before="0" w:beforeAutospacing="0" w:after="0" w:afterAutospacing="0"/>
              <w:ind w:left="0" w:right="0"/>
              <w:jc w:val="center"/>
              <w:rPr>
                <w:rFonts w:hint="eastAsia"/>
                <w:color w:val="auto"/>
                <w:sz w:val="20"/>
                <w:szCs w:val="20"/>
                <w:highlight w:val="none"/>
              </w:rPr>
            </w:pPr>
          </w:p>
        </w:tc>
        <w:tc>
          <w:tcPr>
            <w:tcW w:w="616" w:type="dxa"/>
            <w:vAlign w:val="center"/>
          </w:tcPr>
          <w:p w14:paraId="22EE1859">
            <w:pPr>
              <w:keepNext w:val="0"/>
              <w:keepLines w:val="0"/>
              <w:widowControl/>
              <w:suppressLineNumbers w:val="0"/>
              <w:spacing w:before="0" w:beforeAutospacing="0" w:after="0" w:afterAutospacing="0"/>
              <w:ind w:left="0" w:right="0"/>
              <w:jc w:val="center"/>
              <w:rPr>
                <w:rFonts w:hint="eastAsia"/>
                <w:color w:val="auto"/>
                <w:sz w:val="20"/>
                <w:szCs w:val="20"/>
                <w:highlight w:val="none"/>
              </w:rPr>
            </w:pPr>
          </w:p>
        </w:tc>
        <w:tc>
          <w:tcPr>
            <w:tcW w:w="616" w:type="dxa"/>
            <w:vAlign w:val="center"/>
          </w:tcPr>
          <w:p w14:paraId="3627B116">
            <w:pPr>
              <w:keepNext w:val="0"/>
              <w:keepLines w:val="0"/>
              <w:widowControl/>
              <w:suppressLineNumbers w:val="0"/>
              <w:spacing w:before="0" w:beforeAutospacing="0" w:after="0" w:afterAutospacing="0"/>
              <w:ind w:left="0" w:right="0"/>
              <w:jc w:val="center"/>
              <w:rPr>
                <w:rFonts w:hint="eastAsia"/>
                <w:color w:val="auto"/>
                <w:sz w:val="20"/>
                <w:szCs w:val="20"/>
                <w:highlight w:val="none"/>
              </w:rPr>
            </w:pPr>
          </w:p>
        </w:tc>
        <w:tc>
          <w:tcPr>
            <w:tcW w:w="616" w:type="dxa"/>
            <w:vAlign w:val="center"/>
          </w:tcPr>
          <w:p w14:paraId="0A4DD1D9">
            <w:pPr>
              <w:keepNext w:val="0"/>
              <w:keepLines w:val="0"/>
              <w:widowControl/>
              <w:suppressLineNumbers w:val="0"/>
              <w:spacing w:before="0" w:beforeAutospacing="0" w:after="0" w:afterAutospacing="0"/>
              <w:ind w:left="0" w:right="0"/>
              <w:jc w:val="center"/>
              <w:rPr>
                <w:rFonts w:hint="eastAsia"/>
                <w:color w:val="auto"/>
                <w:sz w:val="20"/>
                <w:szCs w:val="20"/>
                <w:highlight w:val="none"/>
              </w:rPr>
            </w:pPr>
          </w:p>
        </w:tc>
        <w:tc>
          <w:tcPr>
            <w:tcW w:w="616" w:type="dxa"/>
            <w:vAlign w:val="center"/>
          </w:tcPr>
          <w:p w14:paraId="7BBF797C">
            <w:pPr>
              <w:keepNext w:val="0"/>
              <w:keepLines w:val="0"/>
              <w:widowControl/>
              <w:suppressLineNumbers w:val="0"/>
              <w:spacing w:before="0" w:beforeAutospacing="0" w:after="0" w:afterAutospacing="0"/>
              <w:ind w:left="0" w:right="0"/>
              <w:jc w:val="center"/>
              <w:rPr>
                <w:rFonts w:hint="eastAsia"/>
                <w:color w:val="auto"/>
                <w:sz w:val="20"/>
                <w:szCs w:val="20"/>
                <w:highlight w:val="none"/>
              </w:rPr>
            </w:pPr>
          </w:p>
        </w:tc>
        <w:tc>
          <w:tcPr>
            <w:tcW w:w="616" w:type="dxa"/>
            <w:vAlign w:val="center"/>
          </w:tcPr>
          <w:p w14:paraId="048AFCB8">
            <w:pPr>
              <w:keepNext w:val="0"/>
              <w:keepLines w:val="0"/>
              <w:widowControl/>
              <w:suppressLineNumbers w:val="0"/>
              <w:spacing w:before="0" w:beforeAutospacing="0" w:after="0" w:afterAutospacing="0"/>
              <w:ind w:left="0" w:right="0"/>
              <w:jc w:val="center"/>
              <w:rPr>
                <w:rFonts w:hint="eastAsia"/>
                <w:color w:val="auto"/>
                <w:sz w:val="20"/>
                <w:szCs w:val="20"/>
                <w:highlight w:val="none"/>
              </w:rPr>
            </w:pPr>
          </w:p>
        </w:tc>
        <w:tc>
          <w:tcPr>
            <w:tcW w:w="616" w:type="dxa"/>
            <w:vAlign w:val="center"/>
          </w:tcPr>
          <w:p w14:paraId="49534C8E">
            <w:pPr>
              <w:keepNext w:val="0"/>
              <w:keepLines w:val="0"/>
              <w:widowControl/>
              <w:suppressLineNumbers w:val="0"/>
              <w:spacing w:before="0" w:beforeAutospacing="0" w:after="0" w:afterAutospacing="0"/>
              <w:ind w:left="0" w:right="0"/>
              <w:jc w:val="center"/>
              <w:rPr>
                <w:rFonts w:hint="eastAsia"/>
                <w:color w:val="auto"/>
                <w:sz w:val="20"/>
                <w:szCs w:val="20"/>
                <w:highlight w:val="none"/>
              </w:rPr>
            </w:pPr>
          </w:p>
        </w:tc>
        <w:tc>
          <w:tcPr>
            <w:tcW w:w="750" w:type="dxa"/>
            <w:vAlign w:val="center"/>
          </w:tcPr>
          <w:p w14:paraId="60415E0C">
            <w:pPr>
              <w:keepNext w:val="0"/>
              <w:keepLines w:val="0"/>
              <w:widowControl/>
              <w:suppressLineNumbers w:val="0"/>
              <w:spacing w:before="0" w:beforeAutospacing="0" w:after="0" w:afterAutospacing="0"/>
              <w:ind w:left="0" w:right="0"/>
              <w:jc w:val="center"/>
              <w:rPr>
                <w:rFonts w:hint="eastAsia"/>
                <w:color w:val="auto"/>
                <w:sz w:val="20"/>
                <w:szCs w:val="20"/>
                <w:highlight w:val="none"/>
              </w:rPr>
            </w:pPr>
          </w:p>
        </w:tc>
      </w:tr>
      <w:tr w14:paraId="4B0C5F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04" w:type="dxa"/>
            <w:vAlign w:val="center"/>
          </w:tcPr>
          <w:p w14:paraId="3DA1840E">
            <w:pPr>
              <w:keepNext w:val="0"/>
              <w:keepLines w:val="0"/>
              <w:widowControl/>
              <w:suppressLineNumbers w:val="0"/>
              <w:spacing w:before="0" w:beforeAutospacing="0" w:after="0" w:afterAutospacing="0"/>
              <w:ind w:left="0" w:right="0"/>
              <w:jc w:val="center"/>
              <w:rPr>
                <w:rFonts w:hint="eastAsia"/>
                <w:color w:val="auto"/>
                <w:sz w:val="20"/>
                <w:szCs w:val="20"/>
                <w:highlight w:val="none"/>
              </w:rPr>
            </w:pPr>
            <w:r>
              <w:rPr>
                <w:rFonts w:hint="eastAsia"/>
                <w:color w:val="auto"/>
                <w:sz w:val="20"/>
                <w:szCs w:val="20"/>
                <w:highlight w:val="none"/>
              </w:rPr>
              <w:t>6</w:t>
            </w:r>
          </w:p>
        </w:tc>
        <w:tc>
          <w:tcPr>
            <w:tcW w:w="1299" w:type="dxa"/>
            <w:vAlign w:val="center"/>
          </w:tcPr>
          <w:p w14:paraId="14EEB01F">
            <w:pPr>
              <w:keepNext w:val="0"/>
              <w:keepLines w:val="0"/>
              <w:widowControl/>
              <w:suppressLineNumbers w:val="0"/>
              <w:spacing w:before="0" w:beforeAutospacing="0" w:after="0" w:afterAutospacing="0"/>
              <w:ind w:left="0" w:right="0"/>
              <w:jc w:val="center"/>
              <w:rPr>
                <w:rFonts w:hint="eastAsia"/>
                <w:color w:val="auto"/>
                <w:sz w:val="20"/>
                <w:szCs w:val="20"/>
                <w:highlight w:val="none"/>
              </w:rPr>
            </w:pPr>
          </w:p>
        </w:tc>
        <w:tc>
          <w:tcPr>
            <w:tcW w:w="618" w:type="dxa"/>
            <w:vAlign w:val="center"/>
          </w:tcPr>
          <w:p w14:paraId="6CC54307">
            <w:pPr>
              <w:keepNext w:val="0"/>
              <w:keepLines w:val="0"/>
              <w:widowControl/>
              <w:suppressLineNumbers w:val="0"/>
              <w:spacing w:before="0" w:beforeAutospacing="0" w:after="0" w:afterAutospacing="0"/>
              <w:ind w:left="0" w:right="0"/>
              <w:jc w:val="center"/>
              <w:rPr>
                <w:rFonts w:hint="eastAsia"/>
                <w:color w:val="auto"/>
                <w:sz w:val="20"/>
                <w:szCs w:val="20"/>
                <w:highlight w:val="none"/>
              </w:rPr>
            </w:pPr>
          </w:p>
        </w:tc>
        <w:tc>
          <w:tcPr>
            <w:tcW w:w="617" w:type="dxa"/>
            <w:vAlign w:val="center"/>
          </w:tcPr>
          <w:p w14:paraId="5DEF8680">
            <w:pPr>
              <w:keepNext w:val="0"/>
              <w:keepLines w:val="0"/>
              <w:widowControl/>
              <w:suppressLineNumbers w:val="0"/>
              <w:spacing w:before="0" w:beforeAutospacing="0" w:after="0" w:afterAutospacing="0"/>
              <w:ind w:left="0" w:right="0"/>
              <w:jc w:val="center"/>
              <w:rPr>
                <w:rFonts w:hint="eastAsia"/>
                <w:color w:val="auto"/>
                <w:sz w:val="20"/>
                <w:szCs w:val="20"/>
                <w:highlight w:val="none"/>
              </w:rPr>
            </w:pPr>
          </w:p>
        </w:tc>
        <w:tc>
          <w:tcPr>
            <w:tcW w:w="617" w:type="dxa"/>
            <w:vAlign w:val="center"/>
          </w:tcPr>
          <w:p w14:paraId="7F025BF1">
            <w:pPr>
              <w:keepNext w:val="0"/>
              <w:keepLines w:val="0"/>
              <w:widowControl/>
              <w:suppressLineNumbers w:val="0"/>
              <w:spacing w:before="0" w:beforeAutospacing="0" w:after="0" w:afterAutospacing="0"/>
              <w:ind w:left="0" w:right="0"/>
              <w:jc w:val="center"/>
              <w:rPr>
                <w:rFonts w:hint="eastAsia"/>
                <w:color w:val="auto"/>
                <w:sz w:val="20"/>
                <w:szCs w:val="20"/>
                <w:highlight w:val="none"/>
              </w:rPr>
            </w:pPr>
          </w:p>
        </w:tc>
        <w:tc>
          <w:tcPr>
            <w:tcW w:w="616" w:type="dxa"/>
            <w:vAlign w:val="center"/>
          </w:tcPr>
          <w:p w14:paraId="5CDC84E0">
            <w:pPr>
              <w:keepNext w:val="0"/>
              <w:keepLines w:val="0"/>
              <w:widowControl/>
              <w:suppressLineNumbers w:val="0"/>
              <w:spacing w:before="0" w:beforeAutospacing="0" w:after="0" w:afterAutospacing="0"/>
              <w:ind w:left="0" w:right="0"/>
              <w:jc w:val="center"/>
              <w:rPr>
                <w:rFonts w:hint="eastAsia"/>
                <w:color w:val="auto"/>
                <w:sz w:val="20"/>
                <w:szCs w:val="20"/>
                <w:highlight w:val="none"/>
              </w:rPr>
            </w:pPr>
          </w:p>
        </w:tc>
        <w:tc>
          <w:tcPr>
            <w:tcW w:w="616" w:type="dxa"/>
            <w:vAlign w:val="center"/>
          </w:tcPr>
          <w:p w14:paraId="1C7AD551">
            <w:pPr>
              <w:keepNext w:val="0"/>
              <w:keepLines w:val="0"/>
              <w:widowControl/>
              <w:suppressLineNumbers w:val="0"/>
              <w:spacing w:before="0" w:beforeAutospacing="0" w:after="0" w:afterAutospacing="0"/>
              <w:ind w:left="0" w:right="0"/>
              <w:jc w:val="center"/>
              <w:rPr>
                <w:rFonts w:hint="eastAsia"/>
                <w:color w:val="auto"/>
                <w:sz w:val="20"/>
                <w:szCs w:val="20"/>
                <w:highlight w:val="none"/>
              </w:rPr>
            </w:pPr>
          </w:p>
        </w:tc>
        <w:tc>
          <w:tcPr>
            <w:tcW w:w="616" w:type="dxa"/>
            <w:vAlign w:val="center"/>
          </w:tcPr>
          <w:p w14:paraId="6E33790B">
            <w:pPr>
              <w:keepNext w:val="0"/>
              <w:keepLines w:val="0"/>
              <w:widowControl/>
              <w:suppressLineNumbers w:val="0"/>
              <w:spacing w:before="0" w:beforeAutospacing="0" w:after="0" w:afterAutospacing="0"/>
              <w:ind w:left="0" w:right="0"/>
              <w:jc w:val="center"/>
              <w:rPr>
                <w:rFonts w:hint="eastAsia"/>
                <w:color w:val="auto"/>
                <w:sz w:val="20"/>
                <w:szCs w:val="20"/>
                <w:highlight w:val="none"/>
              </w:rPr>
            </w:pPr>
          </w:p>
        </w:tc>
        <w:tc>
          <w:tcPr>
            <w:tcW w:w="616" w:type="dxa"/>
            <w:vAlign w:val="center"/>
          </w:tcPr>
          <w:p w14:paraId="16DFC5F7">
            <w:pPr>
              <w:keepNext w:val="0"/>
              <w:keepLines w:val="0"/>
              <w:widowControl/>
              <w:suppressLineNumbers w:val="0"/>
              <w:spacing w:before="0" w:beforeAutospacing="0" w:after="0" w:afterAutospacing="0"/>
              <w:ind w:left="0" w:right="0"/>
              <w:jc w:val="center"/>
              <w:rPr>
                <w:rFonts w:hint="eastAsia"/>
                <w:color w:val="auto"/>
                <w:sz w:val="20"/>
                <w:szCs w:val="20"/>
                <w:highlight w:val="none"/>
              </w:rPr>
            </w:pPr>
          </w:p>
        </w:tc>
        <w:tc>
          <w:tcPr>
            <w:tcW w:w="616" w:type="dxa"/>
            <w:vAlign w:val="center"/>
          </w:tcPr>
          <w:p w14:paraId="0930AE11">
            <w:pPr>
              <w:keepNext w:val="0"/>
              <w:keepLines w:val="0"/>
              <w:widowControl/>
              <w:suppressLineNumbers w:val="0"/>
              <w:spacing w:before="0" w:beforeAutospacing="0" w:after="0" w:afterAutospacing="0"/>
              <w:ind w:left="0" w:right="0"/>
              <w:jc w:val="center"/>
              <w:rPr>
                <w:rFonts w:hint="eastAsia"/>
                <w:color w:val="auto"/>
                <w:sz w:val="20"/>
                <w:szCs w:val="20"/>
                <w:highlight w:val="none"/>
              </w:rPr>
            </w:pPr>
          </w:p>
        </w:tc>
        <w:tc>
          <w:tcPr>
            <w:tcW w:w="616" w:type="dxa"/>
            <w:vAlign w:val="center"/>
          </w:tcPr>
          <w:p w14:paraId="4DC993FC">
            <w:pPr>
              <w:keepNext w:val="0"/>
              <w:keepLines w:val="0"/>
              <w:widowControl/>
              <w:suppressLineNumbers w:val="0"/>
              <w:spacing w:before="0" w:beforeAutospacing="0" w:after="0" w:afterAutospacing="0"/>
              <w:ind w:left="0" w:right="0"/>
              <w:jc w:val="center"/>
              <w:rPr>
                <w:rFonts w:hint="eastAsia"/>
                <w:color w:val="auto"/>
                <w:sz w:val="20"/>
                <w:szCs w:val="20"/>
                <w:highlight w:val="none"/>
              </w:rPr>
            </w:pPr>
          </w:p>
        </w:tc>
        <w:tc>
          <w:tcPr>
            <w:tcW w:w="750" w:type="dxa"/>
            <w:vAlign w:val="center"/>
          </w:tcPr>
          <w:p w14:paraId="20978F7E">
            <w:pPr>
              <w:keepNext w:val="0"/>
              <w:keepLines w:val="0"/>
              <w:widowControl/>
              <w:suppressLineNumbers w:val="0"/>
              <w:spacing w:before="0" w:beforeAutospacing="0" w:after="0" w:afterAutospacing="0"/>
              <w:ind w:left="0" w:right="0"/>
              <w:jc w:val="center"/>
              <w:rPr>
                <w:rFonts w:hint="eastAsia"/>
                <w:color w:val="auto"/>
                <w:sz w:val="20"/>
                <w:szCs w:val="20"/>
                <w:highlight w:val="none"/>
              </w:rPr>
            </w:pPr>
          </w:p>
        </w:tc>
      </w:tr>
      <w:tr w14:paraId="2B9C0D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04" w:type="dxa"/>
            <w:vAlign w:val="center"/>
          </w:tcPr>
          <w:p w14:paraId="64CECBA7">
            <w:pPr>
              <w:keepNext w:val="0"/>
              <w:keepLines w:val="0"/>
              <w:widowControl/>
              <w:suppressLineNumbers w:val="0"/>
              <w:spacing w:before="0" w:beforeAutospacing="0" w:after="0" w:afterAutospacing="0"/>
              <w:ind w:left="0" w:right="0"/>
              <w:jc w:val="center"/>
              <w:rPr>
                <w:rFonts w:hint="eastAsia"/>
                <w:color w:val="auto"/>
                <w:sz w:val="20"/>
                <w:szCs w:val="20"/>
                <w:highlight w:val="none"/>
              </w:rPr>
            </w:pPr>
            <w:r>
              <w:rPr>
                <w:rFonts w:hint="eastAsia"/>
                <w:color w:val="auto"/>
                <w:sz w:val="20"/>
                <w:szCs w:val="20"/>
                <w:highlight w:val="none"/>
              </w:rPr>
              <w:t>…</w:t>
            </w:r>
          </w:p>
        </w:tc>
        <w:tc>
          <w:tcPr>
            <w:tcW w:w="1299" w:type="dxa"/>
            <w:vAlign w:val="center"/>
          </w:tcPr>
          <w:p w14:paraId="060048E3">
            <w:pPr>
              <w:keepNext w:val="0"/>
              <w:keepLines w:val="0"/>
              <w:widowControl/>
              <w:suppressLineNumbers w:val="0"/>
              <w:spacing w:before="0" w:beforeAutospacing="0" w:after="0" w:afterAutospacing="0"/>
              <w:ind w:left="0" w:right="0"/>
              <w:rPr>
                <w:rFonts w:hint="eastAsia"/>
                <w:color w:val="auto"/>
                <w:sz w:val="20"/>
                <w:szCs w:val="20"/>
                <w:highlight w:val="none"/>
              </w:rPr>
            </w:pPr>
          </w:p>
        </w:tc>
        <w:tc>
          <w:tcPr>
            <w:tcW w:w="618" w:type="dxa"/>
            <w:vAlign w:val="center"/>
          </w:tcPr>
          <w:p w14:paraId="3AD89AFA">
            <w:pPr>
              <w:keepNext w:val="0"/>
              <w:keepLines w:val="0"/>
              <w:widowControl/>
              <w:suppressLineNumbers w:val="0"/>
              <w:spacing w:before="0" w:beforeAutospacing="0" w:after="0" w:afterAutospacing="0"/>
              <w:ind w:left="0" w:right="0"/>
              <w:jc w:val="center"/>
              <w:rPr>
                <w:rFonts w:hint="eastAsia"/>
                <w:color w:val="auto"/>
                <w:sz w:val="20"/>
                <w:szCs w:val="20"/>
                <w:highlight w:val="none"/>
              </w:rPr>
            </w:pPr>
          </w:p>
        </w:tc>
        <w:tc>
          <w:tcPr>
            <w:tcW w:w="617" w:type="dxa"/>
            <w:vAlign w:val="center"/>
          </w:tcPr>
          <w:p w14:paraId="78BDFB4D">
            <w:pPr>
              <w:keepNext w:val="0"/>
              <w:keepLines w:val="0"/>
              <w:widowControl/>
              <w:suppressLineNumbers w:val="0"/>
              <w:spacing w:before="0" w:beforeAutospacing="0" w:after="0" w:afterAutospacing="0"/>
              <w:ind w:left="0" w:right="0"/>
              <w:jc w:val="center"/>
              <w:rPr>
                <w:rFonts w:hint="eastAsia"/>
                <w:color w:val="auto"/>
                <w:sz w:val="20"/>
                <w:szCs w:val="20"/>
                <w:highlight w:val="none"/>
              </w:rPr>
            </w:pPr>
          </w:p>
        </w:tc>
        <w:tc>
          <w:tcPr>
            <w:tcW w:w="617" w:type="dxa"/>
            <w:vAlign w:val="center"/>
          </w:tcPr>
          <w:p w14:paraId="72A6433F">
            <w:pPr>
              <w:keepNext w:val="0"/>
              <w:keepLines w:val="0"/>
              <w:widowControl/>
              <w:suppressLineNumbers w:val="0"/>
              <w:spacing w:before="0" w:beforeAutospacing="0" w:after="0" w:afterAutospacing="0"/>
              <w:ind w:left="0" w:right="0"/>
              <w:jc w:val="center"/>
              <w:rPr>
                <w:rFonts w:hint="eastAsia"/>
                <w:color w:val="auto"/>
                <w:sz w:val="20"/>
                <w:szCs w:val="20"/>
                <w:highlight w:val="none"/>
              </w:rPr>
            </w:pPr>
          </w:p>
        </w:tc>
        <w:tc>
          <w:tcPr>
            <w:tcW w:w="616" w:type="dxa"/>
            <w:vAlign w:val="center"/>
          </w:tcPr>
          <w:p w14:paraId="5C11F10E">
            <w:pPr>
              <w:keepNext w:val="0"/>
              <w:keepLines w:val="0"/>
              <w:widowControl/>
              <w:suppressLineNumbers w:val="0"/>
              <w:spacing w:before="0" w:beforeAutospacing="0" w:after="0" w:afterAutospacing="0"/>
              <w:ind w:left="0" w:right="0"/>
              <w:jc w:val="center"/>
              <w:rPr>
                <w:rFonts w:hint="eastAsia"/>
                <w:color w:val="auto"/>
                <w:sz w:val="20"/>
                <w:szCs w:val="20"/>
                <w:highlight w:val="none"/>
              </w:rPr>
            </w:pPr>
          </w:p>
        </w:tc>
        <w:tc>
          <w:tcPr>
            <w:tcW w:w="616" w:type="dxa"/>
            <w:vAlign w:val="center"/>
          </w:tcPr>
          <w:p w14:paraId="56A20E2B">
            <w:pPr>
              <w:keepNext w:val="0"/>
              <w:keepLines w:val="0"/>
              <w:widowControl/>
              <w:suppressLineNumbers w:val="0"/>
              <w:spacing w:before="0" w:beforeAutospacing="0" w:after="0" w:afterAutospacing="0"/>
              <w:ind w:left="0" w:right="0"/>
              <w:jc w:val="center"/>
              <w:rPr>
                <w:rFonts w:hint="eastAsia"/>
                <w:color w:val="auto"/>
                <w:sz w:val="20"/>
                <w:szCs w:val="20"/>
                <w:highlight w:val="none"/>
              </w:rPr>
            </w:pPr>
          </w:p>
        </w:tc>
        <w:tc>
          <w:tcPr>
            <w:tcW w:w="616" w:type="dxa"/>
            <w:vAlign w:val="center"/>
          </w:tcPr>
          <w:p w14:paraId="7F0E6D93">
            <w:pPr>
              <w:keepNext w:val="0"/>
              <w:keepLines w:val="0"/>
              <w:widowControl/>
              <w:suppressLineNumbers w:val="0"/>
              <w:spacing w:before="0" w:beforeAutospacing="0" w:after="0" w:afterAutospacing="0"/>
              <w:ind w:left="0" w:right="0"/>
              <w:jc w:val="center"/>
              <w:rPr>
                <w:rFonts w:hint="eastAsia"/>
                <w:color w:val="auto"/>
                <w:sz w:val="20"/>
                <w:szCs w:val="20"/>
                <w:highlight w:val="none"/>
              </w:rPr>
            </w:pPr>
          </w:p>
        </w:tc>
        <w:tc>
          <w:tcPr>
            <w:tcW w:w="616" w:type="dxa"/>
            <w:vAlign w:val="center"/>
          </w:tcPr>
          <w:p w14:paraId="374FDBCA">
            <w:pPr>
              <w:keepNext w:val="0"/>
              <w:keepLines w:val="0"/>
              <w:widowControl/>
              <w:suppressLineNumbers w:val="0"/>
              <w:spacing w:before="0" w:beforeAutospacing="0" w:after="0" w:afterAutospacing="0"/>
              <w:ind w:left="0" w:right="0"/>
              <w:jc w:val="center"/>
              <w:rPr>
                <w:rFonts w:hint="eastAsia"/>
                <w:color w:val="auto"/>
                <w:sz w:val="20"/>
                <w:szCs w:val="20"/>
                <w:highlight w:val="none"/>
              </w:rPr>
            </w:pPr>
          </w:p>
        </w:tc>
        <w:tc>
          <w:tcPr>
            <w:tcW w:w="616" w:type="dxa"/>
            <w:vAlign w:val="center"/>
          </w:tcPr>
          <w:p w14:paraId="0BFE874D">
            <w:pPr>
              <w:keepNext w:val="0"/>
              <w:keepLines w:val="0"/>
              <w:widowControl/>
              <w:suppressLineNumbers w:val="0"/>
              <w:spacing w:before="0" w:beforeAutospacing="0" w:after="0" w:afterAutospacing="0"/>
              <w:ind w:left="0" w:right="0"/>
              <w:jc w:val="center"/>
              <w:rPr>
                <w:rFonts w:hint="eastAsia"/>
                <w:color w:val="auto"/>
                <w:sz w:val="20"/>
                <w:szCs w:val="20"/>
                <w:highlight w:val="none"/>
              </w:rPr>
            </w:pPr>
          </w:p>
        </w:tc>
        <w:tc>
          <w:tcPr>
            <w:tcW w:w="616" w:type="dxa"/>
            <w:vAlign w:val="center"/>
          </w:tcPr>
          <w:p w14:paraId="2269255E">
            <w:pPr>
              <w:keepNext w:val="0"/>
              <w:keepLines w:val="0"/>
              <w:widowControl/>
              <w:suppressLineNumbers w:val="0"/>
              <w:spacing w:before="0" w:beforeAutospacing="0" w:after="0" w:afterAutospacing="0"/>
              <w:ind w:left="0" w:right="0"/>
              <w:jc w:val="center"/>
              <w:rPr>
                <w:rFonts w:hint="eastAsia"/>
                <w:color w:val="auto"/>
                <w:sz w:val="20"/>
                <w:szCs w:val="20"/>
                <w:highlight w:val="none"/>
              </w:rPr>
            </w:pPr>
          </w:p>
        </w:tc>
        <w:tc>
          <w:tcPr>
            <w:tcW w:w="750" w:type="dxa"/>
            <w:vAlign w:val="center"/>
          </w:tcPr>
          <w:p w14:paraId="5B0638BC">
            <w:pPr>
              <w:keepNext w:val="0"/>
              <w:keepLines w:val="0"/>
              <w:widowControl/>
              <w:suppressLineNumbers w:val="0"/>
              <w:spacing w:before="0" w:beforeAutospacing="0" w:after="0" w:afterAutospacing="0"/>
              <w:ind w:left="0" w:right="0"/>
              <w:jc w:val="center"/>
              <w:rPr>
                <w:rFonts w:hint="eastAsia"/>
                <w:color w:val="auto"/>
                <w:sz w:val="20"/>
                <w:szCs w:val="20"/>
                <w:highlight w:val="none"/>
              </w:rPr>
            </w:pPr>
          </w:p>
        </w:tc>
      </w:tr>
      <w:tr w14:paraId="176CD9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44" w:hRule="atLeast"/>
          <w:jc w:val="center"/>
        </w:trPr>
        <w:tc>
          <w:tcPr>
            <w:tcW w:w="8301" w:type="dxa"/>
            <w:gridSpan w:val="12"/>
            <w:vAlign w:val="center"/>
          </w:tcPr>
          <w:p w14:paraId="27C12E32">
            <w:pPr>
              <w:keepNext w:val="0"/>
              <w:keepLines w:val="0"/>
              <w:widowControl/>
              <w:suppressLineNumbers w:val="0"/>
              <w:spacing w:before="0" w:beforeAutospacing="0" w:after="0" w:afterAutospacing="0"/>
              <w:ind w:left="0" w:right="0"/>
              <w:rPr>
                <w:rFonts w:hint="eastAsia"/>
                <w:color w:val="auto"/>
                <w:sz w:val="20"/>
                <w:szCs w:val="20"/>
                <w:highlight w:val="none"/>
              </w:rPr>
            </w:pPr>
            <w:r>
              <w:rPr>
                <w:rFonts w:hint="eastAsia"/>
                <w:color w:val="auto"/>
                <w:sz w:val="20"/>
                <w:szCs w:val="20"/>
                <w:highlight w:val="none"/>
              </w:rPr>
              <w:t xml:space="preserve">评标委员会全体成员签名：  </w:t>
            </w:r>
          </w:p>
          <w:p w14:paraId="6DF237FD">
            <w:pPr>
              <w:keepNext w:val="0"/>
              <w:keepLines w:val="0"/>
              <w:widowControl/>
              <w:suppressLineNumbers w:val="0"/>
              <w:spacing w:before="0" w:beforeAutospacing="0" w:after="0" w:afterAutospacing="0"/>
              <w:ind w:left="0" w:right="0"/>
              <w:rPr>
                <w:rFonts w:hint="eastAsia"/>
                <w:color w:val="auto"/>
                <w:sz w:val="20"/>
                <w:szCs w:val="20"/>
                <w:highlight w:val="none"/>
              </w:rPr>
            </w:pPr>
          </w:p>
          <w:p w14:paraId="53EDCFA3">
            <w:pPr>
              <w:keepNext w:val="0"/>
              <w:keepLines w:val="0"/>
              <w:widowControl/>
              <w:suppressLineNumbers w:val="0"/>
              <w:spacing w:before="0" w:beforeAutospacing="0" w:after="0" w:afterAutospacing="0"/>
              <w:ind w:left="0" w:right="0"/>
              <w:rPr>
                <w:rFonts w:hint="eastAsia"/>
                <w:color w:val="auto"/>
                <w:sz w:val="20"/>
                <w:szCs w:val="20"/>
                <w:highlight w:val="none"/>
              </w:rPr>
            </w:pPr>
          </w:p>
          <w:p w14:paraId="43C59F9B">
            <w:pPr>
              <w:keepNext w:val="0"/>
              <w:keepLines w:val="0"/>
              <w:widowControl/>
              <w:suppressLineNumbers w:val="0"/>
              <w:spacing w:before="0" w:beforeAutospacing="0" w:after="0" w:afterAutospacing="0"/>
              <w:ind w:left="0" w:right="0"/>
              <w:rPr>
                <w:rFonts w:hint="eastAsia"/>
                <w:color w:val="auto"/>
                <w:sz w:val="20"/>
                <w:szCs w:val="20"/>
                <w:highlight w:val="none"/>
              </w:rPr>
            </w:pPr>
          </w:p>
          <w:p w14:paraId="24589C3A">
            <w:pPr>
              <w:keepNext w:val="0"/>
              <w:keepLines w:val="0"/>
              <w:widowControl/>
              <w:suppressLineNumbers w:val="0"/>
              <w:spacing w:before="0" w:beforeAutospacing="0" w:after="0" w:afterAutospacing="0"/>
              <w:ind w:left="0" w:right="0"/>
              <w:rPr>
                <w:rFonts w:hint="eastAsia"/>
                <w:color w:val="auto"/>
                <w:sz w:val="20"/>
                <w:szCs w:val="20"/>
                <w:highlight w:val="none"/>
              </w:rPr>
            </w:pPr>
          </w:p>
          <w:p w14:paraId="231802F3">
            <w:pPr>
              <w:keepNext w:val="0"/>
              <w:keepLines w:val="0"/>
              <w:widowControl/>
              <w:suppressLineNumbers w:val="0"/>
              <w:spacing w:before="0" w:beforeAutospacing="0" w:after="0" w:afterAutospacing="0"/>
              <w:ind w:left="0" w:right="0"/>
              <w:jc w:val="center"/>
              <w:rPr>
                <w:rFonts w:hint="eastAsia"/>
                <w:color w:val="auto"/>
                <w:sz w:val="20"/>
                <w:szCs w:val="20"/>
                <w:highlight w:val="none"/>
              </w:rPr>
            </w:pPr>
          </w:p>
        </w:tc>
      </w:tr>
    </w:tbl>
    <w:p w14:paraId="2B4C9D29">
      <w:pPr>
        <w:jc w:val="right"/>
        <w:rPr>
          <w:rFonts w:hint="eastAsia"/>
          <w:color w:val="auto"/>
          <w:highlight w:val="none"/>
        </w:rPr>
      </w:pPr>
      <w:r>
        <w:rPr>
          <w:rFonts w:hint="eastAsia"/>
          <w:color w:val="auto"/>
          <w:highlight w:val="none"/>
        </w:rPr>
        <w:t xml:space="preserve">           日期：    年    月    日</w:t>
      </w:r>
    </w:p>
    <w:p w14:paraId="051A2C15">
      <w:pPr>
        <w:rPr>
          <w:rFonts w:hint="eastAsia"/>
          <w:color w:val="auto"/>
          <w:szCs w:val="44"/>
          <w:highlight w:val="none"/>
        </w:rPr>
      </w:pPr>
    </w:p>
    <w:p w14:paraId="26E6C44F">
      <w:pPr>
        <w:rPr>
          <w:rFonts w:hint="eastAsia"/>
          <w:color w:val="auto"/>
          <w:szCs w:val="44"/>
          <w:highlight w:val="none"/>
        </w:rPr>
      </w:pPr>
    </w:p>
    <w:p w14:paraId="667C700B">
      <w:pPr>
        <w:rPr>
          <w:rFonts w:hint="eastAsia"/>
          <w:color w:val="auto"/>
          <w:szCs w:val="44"/>
          <w:highlight w:val="none"/>
        </w:rPr>
      </w:pPr>
      <w:r>
        <w:rPr>
          <w:color w:val="auto"/>
          <w:szCs w:val="44"/>
          <w:highlight w:val="none"/>
        </w:rPr>
        <w:br w:type="page"/>
      </w:r>
    </w:p>
    <w:p w14:paraId="2D44B17B">
      <w:pPr>
        <w:pStyle w:val="27"/>
        <w:rPr>
          <w:rFonts w:hint="eastAsia" w:ascii="黑体" w:hAnsi="宋体"/>
          <w:color w:val="auto"/>
          <w:highlight w:val="none"/>
        </w:rPr>
      </w:pPr>
      <w:bookmarkStart w:id="657" w:name="_Toc167543290"/>
      <w:bookmarkStart w:id="658" w:name="_Toc122602766"/>
      <w:bookmarkStart w:id="659" w:name="_Toc256000141"/>
      <w:r>
        <w:rPr>
          <w:rFonts w:hint="eastAsia"/>
          <w:color w:val="auto"/>
          <w:highlight w:val="none"/>
        </w:rPr>
        <w:t>附表A-5：资格评审记录表</w:t>
      </w:r>
      <w:bookmarkEnd w:id="657"/>
      <w:bookmarkEnd w:id="658"/>
      <w:bookmarkEnd w:id="659"/>
    </w:p>
    <w:p w14:paraId="4E595D34">
      <w:pPr>
        <w:spacing w:after="240" w:afterLines="100"/>
        <w:jc w:val="center"/>
        <w:rPr>
          <w:rFonts w:hint="eastAsia" w:ascii="黑体" w:eastAsia="黑体"/>
          <w:color w:val="auto"/>
          <w:sz w:val="36"/>
          <w:szCs w:val="36"/>
          <w:highlight w:val="none"/>
        </w:rPr>
      </w:pPr>
    </w:p>
    <w:p w14:paraId="701C2EAF">
      <w:pPr>
        <w:spacing w:after="240" w:afterLines="100"/>
        <w:jc w:val="center"/>
        <w:rPr>
          <w:rFonts w:hint="eastAsia" w:ascii="黑体" w:eastAsia="黑体"/>
          <w:color w:val="auto"/>
          <w:sz w:val="36"/>
          <w:szCs w:val="36"/>
          <w:highlight w:val="none"/>
        </w:rPr>
      </w:pPr>
      <w:r>
        <w:rPr>
          <w:rFonts w:hint="eastAsia" w:ascii="黑体" w:eastAsia="黑体"/>
          <w:color w:val="auto"/>
          <w:sz w:val="36"/>
          <w:szCs w:val="36"/>
          <w:highlight w:val="none"/>
        </w:rPr>
        <w:t>资格评审记录表</w:t>
      </w:r>
    </w:p>
    <w:p w14:paraId="5DDDFF98">
      <w:pPr>
        <w:rPr>
          <w:rFonts w:hint="eastAsia"/>
          <w:color w:val="auto"/>
          <w:highlight w:val="none"/>
        </w:rPr>
      </w:pPr>
      <w:r>
        <w:rPr>
          <w:rFonts w:hint="eastAsia"/>
          <w:color w:val="auto"/>
          <w:highlight w:val="none"/>
        </w:rPr>
        <w:t>标段名称：</w:t>
      </w:r>
    </w:p>
    <w:p w14:paraId="0743D034">
      <w:pPr>
        <w:rPr>
          <w:rFonts w:hint="eastAsia"/>
          <w:color w:val="auto"/>
          <w:highlight w:val="none"/>
        </w:rPr>
      </w:pPr>
      <w:r>
        <w:rPr>
          <w:rFonts w:hint="eastAsia"/>
          <w:color w:val="auto"/>
          <w:highlight w:val="none"/>
        </w:rPr>
        <w:t>标段唯一标识码：</w:t>
      </w:r>
    </w:p>
    <w:tbl>
      <w:tblPr>
        <w:tblStyle w:val="1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85"/>
        <w:gridCol w:w="1456"/>
        <w:gridCol w:w="621"/>
        <w:gridCol w:w="621"/>
        <w:gridCol w:w="621"/>
        <w:gridCol w:w="621"/>
        <w:gridCol w:w="621"/>
        <w:gridCol w:w="621"/>
        <w:gridCol w:w="622"/>
        <w:gridCol w:w="622"/>
        <w:gridCol w:w="623"/>
        <w:gridCol w:w="793"/>
      </w:tblGrid>
      <w:tr w14:paraId="4E9431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704" w:type="dxa"/>
            <w:vMerge w:val="restart"/>
            <w:vAlign w:val="center"/>
          </w:tcPr>
          <w:p w14:paraId="19006ABA">
            <w:pPr>
              <w:keepNext w:val="0"/>
              <w:keepLines w:val="0"/>
              <w:widowControl/>
              <w:suppressLineNumbers w:val="0"/>
              <w:spacing w:before="0" w:beforeAutospacing="0" w:after="0" w:afterAutospacing="0"/>
              <w:ind w:left="0" w:right="0"/>
              <w:jc w:val="center"/>
              <w:rPr>
                <w:rFonts w:hint="eastAsia"/>
                <w:b/>
                <w:bCs/>
                <w:color w:val="auto"/>
                <w:sz w:val="20"/>
                <w:szCs w:val="20"/>
                <w:highlight w:val="none"/>
              </w:rPr>
            </w:pPr>
            <w:r>
              <w:rPr>
                <w:rFonts w:hint="eastAsia"/>
                <w:b/>
                <w:bCs/>
                <w:color w:val="auto"/>
                <w:sz w:val="20"/>
                <w:szCs w:val="20"/>
                <w:highlight w:val="none"/>
              </w:rPr>
              <w:t>序号</w:t>
            </w:r>
          </w:p>
        </w:tc>
        <w:tc>
          <w:tcPr>
            <w:tcW w:w="1528" w:type="dxa"/>
            <w:vMerge w:val="restart"/>
            <w:vAlign w:val="center"/>
          </w:tcPr>
          <w:p w14:paraId="61389134">
            <w:pPr>
              <w:keepNext w:val="0"/>
              <w:keepLines w:val="0"/>
              <w:widowControl/>
              <w:suppressLineNumbers w:val="0"/>
              <w:spacing w:before="0" w:beforeAutospacing="0" w:after="0" w:afterAutospacing="0"/>
              <w:ind w:left="0" w:right="0"/>
              <w:jc w:val="center"/>
              <w:rPr>
                <w:rFonts w:hint="eastAsia"/>
                <w:b/>
                <w:bCs/>
                <w:color w:val="auto"/>
                <w:sz w:val="20"/>
                <w:szCs w:val="20"/>
                <w:highlight w:val="none"/>
              </w:rPr>
            </w:pPr>
            <w:r>
              <w:rPr>
                <w:rFonts w:hint="eastAsia"/>
                <w:b/>
                <w:bCs/>
                <w:color w:val="auto"/>
                <w:sz w:val="20"/>
                <w:szCs w:val="20"/>
                <w:highlight w:val="none"/>
              </w:rPr>
              <w:t>投标人名称</w:t>
            </w:r>
          </w:p>
        </w:tc>
        <w:tc>
          <w:tcPr>
            <w:tcW w:w="5842" w:type="dxa"/>
            <w:gridSpan w:val="9"/>
            <w:vAlign w:val="center"/>
          </w:tcPr>
          <w:p w14:paraId="16B1245B">
            <w:pPr>
              <w:keepNext w:val="0"/>
              <w:keepLines w:val="0"/>
              <w:widowControl/>
              <w:suppressLineNumbers w:val="0"/>
              <w:spacing w:before="0" w:beforeAutospacing="0" w:after="0" w:afterAutospacing="0"/>
              <w:ind w:left="0" w:right="0"/>
              <w:jc w:val="center"/>
              <w:rPr>
                <w:rFonts w:hint="eastAsia"/>
                <w:b/>
                <w:bCs/>
                <w:color w:val="auto"/>
                <w:sz w:val="20"/>
                <w:szCs w:val="20"/>
                <w:highlight w:val="none"/>
              </w:rPr>
            </w:pPr>
            <w:r>
              <w:rPr>
                <w:rFonts w:hint="eastAsia"/>
                <w:b/>
                <w:bCs/>
                <w:color w:val="auto"/>
                <w:sz w:val="20"/>
                <w:szCs w:val="20"/>
                <w:highlight w:val="none"/>
              </w:rPr>
              <w:t>评审标准及评审意见</w:t>
            </w:r>
          </w:p>
        </w:tc>
        <w:tc>
          <w:tcPr>
            <w:tcW w:w="818" w:type="dxa"/>
            <w:vMerge w:val="restart"/>
            <w:vAlign w:val="center"/>
          </w:tcPr>
          <w:p w14:paraId="6CEB7805">
            <w:pPr>
              <w:keepNext w:val="0"/>
              <w:keepLines w:val="0"/>
              <w:widowControl/>
              <w:suppressLineNumbers w:val="0"/>
              <w:spacing w:before="0" w:beforeAutospacing="0" w:after="0" w:afterAutospacing="0"/>
              <w:ind w:left="0" w:right="0"/>
              <w:jc w:val="center"/>
              <w:rPr>
                <w:rFonts w:hint="eastAsia"/>
                <w:b/>
                <w:bCs/>
                <w:color w:val="auto"/>
                <w:sz w:val="20"/>
                <w:szCs w:val="20"/>
                <w:highlight w:val="none"/>
              </w:rPr>
            </w:pPr>
            <w:r>
              <w:rPr>
                <w:rFonts w:hint="default"/>
                <w:b/>
                <w:bCs/>
                <w:color w:val="auto"/>
                <w:sz w:val="20"/>
                <w:szCs w:val="20"/>
                <w:highlight w:val="none"/>
              </w:rPr>
              <w:t>评审结论</w:t>
            </w:r>
          </w:p>
        </w:tc>
      </w:tr>
      <w:tr w14:paraId="5D161B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704" w:type="dxa"/>
            <w:vMerge w:val="continue"/>
            <w:vAlign w:val="center"/>
          </w:tcPr>
          <w:p w14:paraId="4FF6C93D">
            <w:pPr>
              <w:keepNext w:val="0"/>
              <w:keepLines w:val="0"/>
              <w:widowControl/>
              <w:suppressLineNumbers w:val="0"/>
              <w:spacing w:before="0" w:beforeAutospacing="0" w:after="0" w:afterAutospacing="0"/>
              <w:ind w:left="0" w:right="0"/>
              <w:jc w:val="center"/>
              <w:rPr>
                <w:rFonts w:hint="eastAsia"/>
                <w:color w:val="auto"/>
                <w:sz w:val="20"/>
                <w:szCs w:val="20"/>
                <w:highlight w:val="none"/>
              </w:rPr>
            </w:pPr>
          </w:p>
        </w:tc>
        <w:tc>
          <w:tcPr>
            <w:tcW w:w="1528" w:type="dxa"/>
            <w:vMerge w:val="continue"/>
          </w:tcPr>
          <w:p w14:paraId="105BDC91">
            <w:pPr>
              <w:keepNext w:val="0"/>
              <w:keepLines w:val="0"/>
              <w:widowControl/>
              <w:suppressLineNumbers w:val="0"/>
              <w:spacing w:before="0" w:beforeAutospacing="0" w:after="0" w:afterAutospacing="0"/>
              <w:ind w:left="0" w:right="0"/>
              <w:jc w:val="center"/>
              <w:rPr>
                <w:rFonts w:hint="eastAsia"/>
                <w:color w:val="auto"/>
                <w:sz w:val="20"/>
                <w:szCs w:val="20"/>
                <w:highlight w:val="none"/>
              </w:rPr>
            </w:pPr>
          </w:p>
        </w:tc>
        <w:tc>
          <w:tcPr>
            <w:tcW w:w="649" w:type="dxa"/>
            <w:vAlign w:val="center"/>
          </w:tcPr>
          <w:p w14:paraId="4E6B301B">
            <w:pPr>
              <w:keepNext w:val="0"/>
              <w:keepLines w:val="0"/>
              <w:widowControl/>
              <w:suppressLineNumbers w:val="0"/>
              <w:spacing w:before="0" w:beforeAutospacing="0" w:after="0" w:afterAutospacing="0"/>
              <w:ind w:left="0" w:right="0"/>
              <w:jc w:val="center"/>
              <w:rPr>
                <w:rFonts w:hint="eastAsia"/>
                <w:color w:val="auto"/>
                <w:sz w:val="20"/>
                <w:szCs w:val="20"/>
                <w:highlight w:val="none"/>
              </w:rPr>
            </w:pPr>
          </w:p>
        </w:tc>
        <w:tc>
          <w:tcPr>
            <w:tcW w:w="649" w:type="dxa"/>
            <w:vAlign w:val="center"/>
          </w:tcPr>
          <w:p w14:paraId="55852912">
            <w:pPr>
              <w:keepNext w:val="0"/>
              <w:keepLines w:val="0"/>
              <w:widowControl/>
              <w:suppressLineNumbers w:val="0"/>
              <w:spacing w:before="0" w:beforeAutospacing="0" w:after="0" w:afterAutospacing="0"/>
              <w:ind w:left="0" w:right="0"/>
              <w:jc w:val="center"/>
              <w:rPr>
                <w:rFonts w:hint="eastAsia"/>
                <w:color w:val="auto"/>
                <w:sz w:val="20"/>
                <w:szCs w:val="20"/>
                <w:highlight w:val="none"/>
              </w:rPr>
            </w:pPr>
          </w:p>
        </w:tc>
        <w:tc>
          <w:tcPr>
            <w:tcW w:w="649" w:type="dxa"/>
            <w:vAlign w:val="center"/>
          </w:tcPr>
          <w:p w14:paraId="14EB8A8D">
            <w:pPr>
              <w:keepNext w:val="0"/>
              <w:keepLines w:val="0"/>
              <w:widowControl/>
              <w:suppressLineNumbers w:val="0"/>
              <w:spacing w:before="0" w:beforeAutospacing="0" w:after="0" w:afterAutospacing="0"/>
              <w:ind w:left="0" w:right="0"/>
              <w:jc w:val="center"/>
              <w:rPr>
                <w:rFonts w:hint="eastAsia"/>
                <w:color w:val="auto"/>
                <w:sz w:val="20"/>
                <w:szCs w:val="20"/>
                <w:highlight w:val="none"/>
              </w:rPr>
            </w:pPr>
          </w:p>
        </w:tc>
        <w:tc>
          <w:tcPr>
            <w:tcW w:w="649" w:type="dxa"/>
            <w:vAlign w:val="center"/>
          </w:tcPr>
          <w:p w14:paraId="3DD94205">
            <w:pPr>
              <w:keepNext w:val="0"/>
              <w:keepLines w:val="0"/>
              <w:widowControl/>
              <w:suppressLineNumbers w:val="0"/>
              <w:spacing w:before="0" w:beforeAutospacing="0" w:after="0" w:afterAutospacing="0"/>
              <w:ind w:left="0" w:right="0"/>
              <w:jc w:val="center"/>
              <w:rPr>
                <w:rFonts w:hint="eastAsia"/>
                <w:color w:val="auto"/>
                <w:sz w:val="20"/>
                <w:szCs w:val="20"/>
                <w:highlight w:val="none"/>
              </w:rPr>
            </w:pPr>
          </w:p>
        </w:tc>
        <w:tc>
          <w:tcPr>
            <w:tcW w:w="649" w:type="dxa"/>
            <w:vAlign w:val="center"/>
          </w:tcPr>
          <w:p w14:paraId="529833E5">
            <w:pPr>
              <w:keepNext w:val="0"/>
              <w:keepLines w:val="0"/>
              <w:widowControl/>
              <w:suppressLineNumbers w:val="0"/>
              <w:spacing w:before="0" w:beforeAutospacing="0" w:after="0" w:afterAutospacing="0"/>
              <w:ind w:left="0" w:right="0"/>
              <w:jc w:val="center"/>
              <w:rPr>
                <w:rFonts w:hint="eastAsia"/>
                <w:color w:val="auto"/>
                <w:sz w:val="20"/>
                <w:szCs w:val="20"/>
                <w:highlight w:val="none"/>
              </w:rPr>
            </w:pPr>
          </w:p>
        </w:tc>
        <w:tc>
          <w:tcPr>
            <w:tcW w:w="649" w:type="dxa"/>
            <w:vAlign w:val="center"/>
          </w:tcPr>
          <w:p w14:paraId="15C2311F">
            <w:pPr>
              <w:keepNext w:val="0"/>
              <w:keepLines w:val="0"/>
              <w:widowControl/>
              <w:suppressLineNumbers w:val="0"/>
              <w:spacing w:before="0" w:beforeAutospacing="0" w:after="0" w:afterAutospacing="0"/>
              <w:ind w:left="0" w:right="0"/>
              <w:jc w:val="center"/>
              <w:rPr>
                <w:rFonts w:hint="eastAsia"/>
                <w:color w:val="auto"/>
                <w:sz w:val="20"/>
                <w:szCs w:val="20"/>
                <w:highlight w:val="none"/>
              </w:rPr>
            </w:pPr>
          </w:p>
        </w:tc>
        <w:tc>
          <w:tcPr>
            <w:tcW w:w="649" w:type="dxa"/>
            <w:vAlign w:val="center"/>
          </w:tcPr>
          <w:p w14:paraId="166D4960">
            <w:pPr>
              <w:keepNext w:val="0"/>
              <w:keepLines w:val="0"/>
              <w:widowControl/>
              <w:suppressLineNumbers w:val="0"/>
              <w:spacing w:before="0" w:beforeAutospacing="0" w:after="0" w:afterAutospacing="0"/>
              <w:ind w:left="0" w:right="0"/>
              <w:jc w:val="center"/>
              <w:rPr>
                <w:rFonts w:hint="eastAsia"/>
                <w:color w:val="auto"/>
                <w:sz w:val="20"/>
                <w:szCs w:val="20"/>
                <w:highlight w:val="none"/>
              </w:rPr>
            </w:pPr>
          </w:p>
        </w:tc>
        <w:tc>
          <w:tcPr>
            <w:tcW w:w="649" w:type="dxa"/>
            <w:vAlign w:val="center"/>
          </w:tcPr>
          <w:p w14:paraId="73794C94">
            <w:pPr>
              <w:keepNext w:val="0"/>
              <w:keepLines w:val="0"/>
              <w:widowControl/>
              <w:suppressLineNumbers w:val="0"/>
              <w:spacing w:before="0" w:beforeAutospacing="0" w:after="0" w:afterAutospacing="0"/>
              <w:ind w:left="0" w:right="0"/>
              <w:jc w:val="center"/>
              <w:rPr>
                <w:rFonts w:hint="eastAsia"/>
                <w:color w:val="auto"/>
                <w:sz w:val="20"/>
                <w:szCs w:val="20"/>
                <w:highlight w:val="none"/>
              </w:rPr>
            </w:pPr>
          </w:p>
        </w:tc>
        <w:tc>
          <w:tcPr>
            <w:tcW w:w="650" w:type="dxa"/>
            <w:vAlign w:val="center"/>
          </w:tcPr>
          <w:p w14:paraId="18CEC065">
            <w:pPr>
              <w:keepNext w:val="0"/>
              <w:keepLines w:val="0"/>
              <w:widowControl/>
              <w:suppressLineNumbers w:val="0"/>
              <w:spacing w:before="0" w:beforeAutospacing="0" w:after="0" w:afterAutospacing="0"/>
              <w:ind w:left="0" w:right="0"/>
              <w:jc w:val="center"/>
              <w:rPr>
                <w:rFonts w:hint="eastAsia"/>
                <w:color w:val="auto"/>
                <w:sz w:val="20"/>
                <w:szCs w:val="20"/>
                <w:highlight w:val="none"/>
              </w:rPr>
            </w:pPr>
          </w:p>
        </w:tc>
        <w:tc>
          <w:tcPr>
            <w:tcW w:w="818" w:type="dxa"/>
            <w:vMerge w:val="continue"/>
            <w:vAlign w:val="center"/>
          </w:tcPr>
          <w:p w14:paraId="43C05DDD">
            <w:pPr>
              <w:keepNext w:val="0"/>
              <w:keepLines w:val="0"/>
              <w:widowControl/>
              <w:suppressLineNumbers w:val="0"/>
              <w:spacing w:before="0" w:beforeAutospacing="0" w:after="0" w:afterAutospacing="0"/>
              <w:ind w:left="0" w:right="0"/>
              <w:jc w:val="center"/>
              <w:rPr>
                <w:rFonts w:hint="eastAsia"/>
                <w:color w:val="auto"/>
                <w:sz w:val="20"/>
                <w:szCs w:val="20"/>
                <w:highlight w:val="none"/>
              </w:rPr>
            </w:pPr>
          </w:p>
        </w:tc>
      </w:tr>
      <w:tr w14:paraId="7DA2D3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04" w:type="dxa"/>
            <w:vAlign w:val="center"/>
          </w:tcPr>
          <w:p w14:paraId="5029B7DA">
            <w:pPr>
              <w:keepNext w:val="0"/>
              <w:keepLines w:val="0"/>
              <w:widowControl/>
              <w:suppressLineNumbers w:val="0"/>
              <w:spacing w:before="0" w:beforeAutospacing="0" w:after="0" w:afterAutospacing="0"/>
              <w:ind w:left="0" w:right="0"/>
              <w:jc w:val="center"/>
              <w:rPr>
                <w:rFonts w:hint="eastAsia"/>
                <w:color w:val="auto"/>
                <w:sz w:val="20"/>
                <w:szCs w:val="20"/>
                <w:highlight w:val="none"/>
              </w:rPr>
            </w:pPr>
            <w:r>
              <w:rPr>
                <w:rFonts w:hint="eastAsia"/>
                <w:color w:val="auto"/>
                <w:sz w:val="20"/>
                <w:szCs w:val="20"/>
                <w:highlight w:val="none"/>
              </w:rPr>
              <w:t>1</w:t>
            </w:r>
          </w:p>
        </w:tc>
        <w:tc>
          <w:tcPr>
            <w:tcW w:w="1528" w:type="dxa"/>
            <w:vAlign w:val="center"/>
          </w:tcPr>
          <w:p w14:paraId="1A73A8D1">
            <w:pPr>
              <w:keepNext w:val="0"/>
              <w:keepLines w:val="0"/>
              <w:widowControl/>
              <w:suppressLineNumbers w:val="0"/>
              <w:spacing w:before="0" w:beforeAutospacing="0" w:after="0" w:afterAutospacing="0"/>
              <w:ind w:left="0" w:right="0"/>
              <w:jc w:val="center"/>
              <w:rPr>
                <w:rFonts w:hint="eastAsia"/>
                <w:color w:val="auto"/>
                <w:sz w:val="20"/>
                <w:szCs w:val="20"/>
                <w:highlight w:val="none"/>
              </w:rPr>
            </w:pPr>
          </w:p>
        </w:tc>
        <w:tc>
          <w:tcPr>
            <w:tcW w:w="649" w:type="dxa"/>
            <w:vAlign w:val="center"/>
          </w:tcPr>
          <w:p w14:paraId="52FEC77C">
            <w:pPr>
              <w:keepNext w:val="0"/>
              <w:keepLines w:val="0"/>
              <w:widowControl/>
              <w:suppressLineNumbers w:val="0"/>
              <w:spacing w:before="0" w:beforeAutospacing="0" w:after="0" w:afterAutospacing="0"/>
              <w:ind w:left="0" w:right="0"/>
              <w:jc w:val="center"/>
              <w:rPr>
                <w:rFonts w:hint="eastAsia"/>
                <w:color w:val="auto"/>
                <w:sz w:val="20"/>
                <w:szCs w:val="20"/>
                <w:highlight w:val="none"/>
              </w:rPr>
            </w:pPr>
          </w:p>
        </w:tc>
        <w:tc>
          <w:tcPr>
            <w:tcW w:w="649" w:type="dxa"/>
            <w:vAlign w:val="center"/>
          </w:tcPr>
          <w:p w14:paraId="4BF06C34">
            <w:pPr>
              <w:keepNext w:val="0"/>
              <w:keepLines w:val="0"/>
              <w:widowControl/>
              <w:suppressLineNumbers w:val="0"/>
              <w:spacing w:before="0" w:beforeAutospacing="0" w:after="0" w:afterAutospacing="0"/>
              <w:ind w:left="0" w:right="0"/>
              <w:jc w:val="center"/>
              <w:rPr>
                <w:rFonts w:hint="eastAsia"/>
                <w:color w:val="auto"/>
                <w:sz w:val="20"/>
                <w:szCs w:val="20"/>
                <w:highlight w:val="none"/>
              </w:rPr>
            </w:pPr>
          </w:p>
        </w:tc>
        <w:tc>
          <w:tcPr>
            <w:tcW w:w="649" w:type="dxa"/>
            <w:vAlign w:val="center"/>
          </w:tcPr>
          <w:p w14:paraId="175E004E">
            <w:pPr>
              <w:keepNext w:val="0"/>
              <w:keepLines w:val="0"/>
              <w:widowControl/>
              <w:suppressLineNumbers w:val="0"/>
              <w:spacing w:before="0" w:beforeAutospacing="0" w:after="0" w:afterAutospacing="0"/>
              <w:ind w:left="0" w:right="0"/>
              <w:jc w:val="center"/>
              <w:rPr>
                <w:rFonts w:hint="eastAsia"/>
                <w:color w:val="auto"/>
                <w:sz w:val="20"/>
                <w:szCs w:val="20"/>
                <w:highlight w:val="none"/>
              </w:rPr>
            </w:pPr>
          </w:p>
        </w:tc>
        <w:tc>
          <w:tcPr>
            <w:tcW w:w="649" w:type="dxa"/>
            <w:vAlign w:val="center"/>
          </w:tcPr>
          <w:p w14:paraId="5BC02DC1">
            <w:pPr>
              <w:keepNext w:val="0"/>
              <w:keepLines w:val="0"/>
              <w:widowControl/>
              <w:suppressLineNumbers w:val="0"/>
              <w:spacing w:before="0" w:beforeAutospacing="0" w:after="0" w:afterAutospacing="0"/>
              <w:ind w:left="0" w:right="0"/>
              <w:jc w:val="center"/>
              <w:rPr>
                <w:rFonts w:hint="eastAsia"/>
                <w:color w:val="auto"/>
                <w:sz w:val="20"/>
                <w:szCs w:val="20"/>
                <w:highlight w:val="none"/>
              </w:rPr>
            </w:pPr>
          </w:p>
        </w:tc>
        <w:tc>
          <w:tcPr>
            <w:tcW w:w="649" w:type="dxa"/>
            <w:vAlign w:val="center"/>
          </w:tcPr>
          <w:p w14:paraId="13D99981">
            <w:pPr>
              <w:keepNext w:val="0"/>
              <w:keepLines w:val="0"/>
              <w:widowControl/>
              <w:suppressLineNumbers w:val="0"/>
              <w:spacing w:before="0" w:beforeAutospacing="0" w:after="0" w:afterAutospacing="0"/>
              <w:ind w:left="0" w:right="0"/>
              <w:jc w:val="center"/>
              <w:rPr>
                <w:rFonts w:hint="eastAsia"/>
                <w:color w:val="auto"/>
                <w:sz w:val="20"/>
                <w:szCs w:val="20"/>
                <w:highlight w:val="none"/>
              </w:rPr>
            </w:pPr>
          </w:p>
        </w:tc>
        <w:tc>
          <w:tcPr>
            <w:tcW w:w="649" w:type="dxa"/>
            <w:vAlign w:val="center"/>
          </w:tcPr>
          <w:p w14:paraId="41BAD123">
            <w:pPr>
              <w:keepNext w:val="0"/>
              <w:keepLines w:val="0"/>
              <w:widowControl/>
              <w:suppressLineNumbers w:val="0"/>
              <w:spacing w:before="0" w:beforeAutospacing="0" w:after="0" w:afterAutospacing="0"/>
              <w:ind w:left="0" w:right="0"/>
              <w:jc w:val="center"/>
              <w:rPr>
                <w:rFonts w:hint="eastAsia"/>
                <w:color w:val="auto"/>
                <w:sz w:val="20"/>
                <w:szCs w:val="20"/>
                <w:highlight w:val="none"/>
              </w:rPr>
            </w:pPr>
          </w:p>
        </w:tc>
        <w:tc>
          <w:tcPr>
            <w:tcW w:w="649" w:type="dxa"/>
            <w:vAlign w:val="center"/>
          </w:tcPr>
          <w:p w14:paraId="468E7190">
            <w:pPr>
              <w:keepNext w:val="0"/>
              <w:keepLines w:val="0"/>
              <w:widowControl/>
              <w:suppressLineNumbers w:val="0"/>
              <w:spacing w:before="0" w:beforeAutospacing="0" w:after="0" w:afterAutospacing="0"/>
              <w:ind w:left="0" w:right="0"/>
              <w:jc w:val="center"/>
              <w:rPr>
                <w:rFonts w:hint="eastAsia"/>
                <w:color w:val="auto"/>
                <w:sz w:val="20"/>
                <w:szCs w:val="20"/>
                <w:highlight w:val="none"/>
              </w:rPr>
            </w:pPr>
          </w:p>
        </w:tc>
        <w:tc>
          <w:tcPr>
            <w:tcW w:w="649" w:type="dxa"/>
            <w:vAlign w:val="center"/>
          </w:tcPr>
          <w:p w14:paraId="6F1F188E">
            <w:pPr>
              <w:keepNext w:val="0"/>
              <w:keepLines w:val="0"/>
              <w:widowControl/>
              <w:suppressLineNumbers w:val="0"/>
              <w:spacing w:before="0" w:beforeAutospacing="0" w:after="0" w:afterAutospacing="0"/>
              <w:ind w:left="0" w:right="0"/>
              <w:jc w:val="center"/>
              <w:rPr>
                <w:rFonts w:hint="eastAsia"/>
                <w:color w:val="auto"/>
                <w:sz w:val="20"/>
                <w:szCs w:val="20"/>
                <w:highlight w:val="none"/>
              </w:rPr>
            </w:pPr>
          </w:p>
        </w:tc>
        <w:tc>
          <w:tcPr>
            <w:tcW w:w="650" w:type="dxa"/>
            <w:vAlign w:val="center"/>
          </w:tcPr>
          <w:p w14:paraId="14564DBA">
            <w:pPr>
              <w:keepNext w:val="0"/>
              <w:keepLines w:val="0"/>
              <w:widowControl/>
              <w:suppressLineNumbers w:val="0"/>
              <w:spacing w:before="0" w:beforeAutospacing="0" w:after="0" w:afterAutospacing="0"/>
              <w:ind w:left="0" w:right="0"/>
              <w:jc w:val="center"/>
              <w:rPr>
                <w:rFonts w:hint="eastAsia"/>
                <w:color w:val="auto"/>
                <w:sz w:val="20"/>
                <w:szCs w:val="20"/>
                <w:highlight w:val="none"/>
              </w:rPr>
            </w:pPr>
          </w:p>
        </w:tc>
        <w:tc>
          <w:tcPr>
            <w:tcW w:w="818" w:type="dxa"/>
            <w:vAlign w:val="center"/>
          </w:tcPr>
          <w:p w14:paraId="3DB6DBCE">
            <w:pPr>
              <w:keepNext w:val="0"/>
              <w:keepLines w:val="0"/>
              <w:widowControl/>
              <w:suppressLineNumbers w:val="0"/>
              <w:spacing w:before="0" w:beforeAutospacing="0" w:after="0" w:afterAutospacing="0"/>
              <w:ind w:left="0" w:right="0"/>
              <w:jc w:val="center"/>
              <w:rPr>
                <w:rFonts w:hint="eastAsia"/>
                <w:color w:val="auto"/>
                <w:sz w:val="20"/>
                <w:szCs w:val="20"/>
                <w:highlight w:val="none"/>
              </w:rPr>
            </w:pPr>
          </w:p>
        </w:tc>
      </w:tr>
      <w:tr w14:paraId="13FBC8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04" w:type="dxa"/>
            <w:vAlign w:val="center"/>
          </w:tcPr>
          <w:p w14:paraId="279368D0">
            <w:pPr>
              <w:keepNext w:val="0"/>
              <w:keepLines w:val="0"/>
              <w:widowControl/>
              <w:suppressLineNumbers w:val="0"/>
              <w:spacing w:before="0" w:beforeAutospacing="0" w:after="0" w:afterAutospacing="0"/>
              <w:ind w:left="0" w:right="0"/>
              <w:jc w:val="center"/>
              <w:rPr>
                <w:rFonts w:hint="eastAsia"/>
                <w:color w:val="auto"/>
                <w:sz w:val="20"/>
                <w:szCs w:val="20"/>
                <w:highlight w:val="none"/>
              </w:rPr>
            </w:pPr>
            <w:r>
              <w:rPr>
                <w:rFonts w:hint="eastAsia"/>
                <w:color w:val="auto"/>
                <w:sz w:val="20"/>
                <w:szCs w:val="20"/>
                <w:highlight w:val="none"/>
              </w:rPr>
              <w:t>2</w:t>
            </w:r>
          </w:p>
        </w:tc>
        <w:tc>
          <w:tcPr>
            <w:tcW w:w="1528" w:type="dxa"/>
            <w:vAlign w:val="center"/>
          </w:tcPr>
          <w:p w14:paraId="13E3F36D">
            <w:pPr>
              <w:keepNext w:val="0"/>
              <w:keepLines w:val="0"/>
              <w:widowControl/>
              <w:suppressLineNumbers w:val="0"/>
              <w:spacing w:before="0" w:beforeAutospacing="0" w:after="0" w:afterAutospacing="0"/>
              <w:ind w:left="0" w:right="0"/>
              <w:jc w:val="center"/>
              <w:rPr>
                <w:rFonts w:hint="eastAsia"/>
                <w:color w:val="auto"/>
                <w:sz w:val="20"/>
                <w:szCs w:val="20"/>
                <w:highlight w:val="none"/>
              </w:rPr>
            </w:pPr>
          </w:p>
        </w:tc>
        <w:tc>
          <w:tcPr>
            <w:tcW w:w="649" w:type="dxa"/>
            <w:vAlign w:val="center"/>
          </w:tcPr>
          <w:p w14:paraId="62DD72C7">
            <w:pPr>
              <w:keepNext w:val="0"/>
              <w:keepLines w:val="0"/>
              <w:widowControl/>
              <w:suppressLineNumbers w:val="0"/>
              <w:spacing w:before="0" w:beforeAutospacing="0" w:after="0" w:afterAutospacing="0"/>
              <w:ind w:left="0" w:right="0"/>
              <w:jc w:val="center"/>
              <w:rPr>
                <w:rFonts w:hint="eastAsia"/>
                <w:color w:val="auto"/>
                <w:sz w:val="20"/>
                <w:szCs w:val="20"/>
                <w:highlight w:val="none"/>
              </w:rPr>
            </w:pPr>
          </w:p>
        </w:tc>
        <w:tc>
          <w:tcPr>
            <w:tcW w:w="649" w:type="dxa"/>
            <w:vAlign w:val="center"/>
          </w:tcPr>
          <w:p w14:paraId="6D6809F3">
            <w:pPr>
              <w:keepNext w:val="0"/>
              <w:keepLines w:val="0"/>
              <w:widowControl/>
              <w:suppressLineNumbers w:val="0"/>
              <w:spacing w:before="0" w:beforeAutospacing="0" w:after="0" w:afterAutospacing="0"/>
              <w:ind w:left="0" w:right="0"/>
              <w:jc w:val="center"/>
              <w:rPr>
                <w:rFonts w:hint="eastAsia"/>
                <w:color w:val="auto"/>
                <w:sz w:val="20"/>
                <w:szCs w:val="20"/>
                <w:highlight w:val="none"/>
              </w:rPr>
            </w:pPr>
          </w:p>
        </w:tc>
        <w:tc>
          <w:tcPr>
            <w:tcW w:w="649" w:type="dxa"/>
            <w:vAlign w:val="center"/>
          </w:tcPr>
          <w:p w14:paraId="3854BC84">
            <w:pPr>
              <w:keepNext w:val="0"/>
              <w:keepLines w:val="0"/>
              <w:widowControl/>
              <w:suppressLineNumbers w:val="0"/>
              <w:spacing w:before="0" w:beforeAutospacing="0" w:after="0" w:afterAutospacing="0"/>
              <w:ind w:left="0" w:right="0"/>
              <w:jc w:val="center"/>
              <w:rPr>
                <w:rFonts w:hint="eastAsia"/>
                <w:color w:val="auto"/>
                <w:sz w:val="20"/>
                <w:szCs w:val="20"/>
                <w:highlight w:val="none"/>
              </w:rPr>
            </w:pPr>
          </w:p>
        </w:tc>
        <w:tc>
          <w:tcPr>
            <w:tcW w:w="649" w:type="dxa"/>
            <w:vAlign w:val="center"/>
          </w:tcPr>
          <w:p w14:paraId="70B90041">
            <w:pPr>
              <w:keepNext w:val="0"/>
              <w:keepLines w:val="0"/>
              <w:widowControl/>
              <w:suppressLineNumbers w:val="0"/>
              <w:spacing w:before="0" w:beforeAutospacing="0" w:after="0" w:afterAutospacing="0"/>
              <w:ind w:left="0" w:right="0"/>
              <w:jc w:val="center"/>
              <w:rPr>
                <w:rFonts w:hint="eastAsia"/>
                <w:color w:val="auto"/>
                <w:sz w:val="20"/>
                <w:szCs w:val="20"/>
                <w:highlight w:val="none"/>
              </w:rPr>
            </w:pPr>
          </w:p>
        </w:tc>
        <w:tc>
          <w:tcPr>
            <w:tcW w:w="649" w:type="dxa"/>
            <w:vAlign w:val="center"/>
          </w:tcPr>
          <w:p w14:paraId="6A3999D3">
            <w:pPr>
              <w:keepNext w:val="0"/>
              <w:keepLines w:val="0"/>
              <w:widowControl/>
              <w:suppressLineNumbers w:val="0"/>
              <w:spacing w:before="0" w:beforeAutospacing="0" w:after="0" w:afterAutospacing="0"/>
              <w:ind w:left="0" w:right="0"/>
              <w:jc w:val="center"/>
              <w:rPr>
                <w:rFonts w:hint="eastAsia"/>
                <w:color w:val="auto"/>
                <w:sz w:val="20"/>
                <w:szCs w:val="20"/>
                <w:highlight w:val="none"/>
              </w:rPr>
            </w:pPr>
          </w:p>
        </w:tc>
        <w:tc>
          <w:tcPr>
            <w:tcW w:w="649" w:type="dxa"/>
            <w:vAlign w:val="center"/>
          </w:tcPr>
          <w:p w14:paraId="5417D237">
            <w:pPr>
              <w:keepNext w:val="0"/>
              <w:keepLines w:val="0"/>
              <w:widowControl/>
              <w:suppressLineNumbers w:val="0"/>
              <w:spacing w:before="0" w:beforeAutospacing="0" w:after="0" w:afterAutospacing="0"/>
              <w:ind w:left="0" w:right="0"/>
              <w:jc w:val="center"/>
              <w:rPr>
                <w:rFonts w:hint="eastAsia"/>
                <w:color w:val="auto"/>
                <w:sz w:val="20"/>
                <w:szCs w:val="20"/>
                <w:highlight w:val="none"/>
              </w:rPr>
            </w:pPr>
          </w:p>
        </w:tc>
        <w:tc>
          <w:tcPr>
            <w:tcW w:w="649" w:type="dxa"/>
            <w:vAlign w:val="center"/>
          </w:tcPr>
          <w:p w14:paraId="6FEF55D3">
            <w:pPr>
              <w:keepNext w:val="0"/>
              <w:keepLines w:val="0"/>
              <w:widowControl/>
              <w:suppressLineNumbers w:val="0"/>
              <w:spacing w:before="0" w:beforeAutospacing="0" w:after="0" w:afterAutospacing="0"/>
              <w:ind w:left="0" w:right="0"/>
              <w:jc w:val="center"/>
              <w:rPr>
                <w:rFonts w:hint="eastAsia"/>
                <w:color w:val="auto"/>
                <w:sz w:val="20"/>
                <w:szCs w:val="20"/>
                <w:highlight w:val="none"/>
              </w:rPr>
            </w:pPr>
          </w:p>
        </w:tc>
        <w:tc>
          <w:tcPr>
            <w:tcW w:w="649" w:type="dxa"/>
            <w:vAlign w:val="center"/>
          </w:tcPr>
          <w:p w14:paraId="6DA2E6A7">
            <w:pPr>
              <w:keepNext w:val="0"/>
              <w:keepLines w:val="0"/>
              <w:widowControl/>
              <w:suppressLineNumbers w:val="0"/>
              <w:spacing w:before="0" w:beforeAutospacing="0" w:after="0" w:afterAutospacing="0"/>
              <w:ind w:left="0" w:right="0"/>
              <w:jc w:val="center"/>
              <w:rPr>
                <w:rFonts w:hint="eastAsia"/>
                <w:color w:val="auto"/>
                <w:sz w:val="20"/>
                <w:szCs w:val="20"/>
                <w:highlight w:val="none"/>
              </w:rPr>
            </w:pPr>
          </w:p>
        </w:tc>
        <w:tc>
          <w:tcPr>
            <w:tcW w:w="650" w:type="dxa"/>
            <w:vAlign w:val="center"/>
          </w:tcPr>
          <w:p w14:paraId="025C730F">
            <w:pPr>
              <w:keepNext w:val="0"/>
              <w:keepLines w:val="0"/>
              <w:widowControl/>
              <w:suppressLineNumbers w:val="0"/>
              <w:spacing w:before="0" w:beforeAutospacing="0" w:after="0" w:afterAutospacing="0"/>
              <w:ind w:left="0" w:right="0"/>
              <w:jc w:val="center"/>
              <w:rPr>
                <w:rFonts w:hint="eastAsia"/>
                <w:color w:val="auto"/>
                <w:sz w:val="20"/>
                <w:szCs w:val="20"/>
                <w:highlight w:val="none"/>
              </w:rPr>
            </w:pPr>
          </w:p>
        </w:tc>
        <w:tc>
          <w:tcPr>
            <w:tcW w:w="818" w:type="dxa"/>
            <w:vAlign w:val="center"/>
          </w:tcPr>
          <w:p w14:paraId="7EB5F155">
            <w:pPr>
              <w:keepNext w:val="0"/>
              <w:keepLines w:val="0"/>
              <w:widowControl/>
              <w:suppressLineNumbers w:val="0"/>
              <w:spacing w:before="0" w:beforeAutospacing="0" w:after="0" w:afterAutospacing="0"/>
              <w:ind w:left="0" w:right="0"/>
              <w:jc w:val="center"/>
              <w:rPr>
                <w:rFonts w:hint="eastAsia"/>
                <w:color w:val="auto"/>
                <w:sz w:val="20"/>
                <w:szCs w:val="20"/>
                <w:highlight w:val="none"/>
              </w:rPr>
            </w:pPr>
          </w:p>
        </w:tc>
      </w:tr>
      <w:tr w14:paraId="6A28CD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04" w:type="dxa"/>
            <w:vAlign w:val="center"/>
          </w:tcPr>
          <w:p w14:paraId="5C82F72D">
            <w:pPr>
              <w:keepNext w:val="0"/>
              <w:keepLines w:val="0"/>
              <w:widowControl/>
              <w:suppressLineNumbers w:val="0"/>
              <w:spacing w:before="0" w:beforeAutospacing="0" w:after="0" w:afterAutospacing="0"/>
              <w:ind w:left="0" w:right="0"/>
              <w:jc w:val="center"/>
              <w:rPr>
                <w:rFonts w:hint="eastAsia"/>
                <w:color w:val="auto"/>
                <w:sz w:val="20"/>
                <w:szCs w:val="20"/>
                <w:highlight w:val="none"/>
              </w:rPr>
            </w:pPr>
            <w:r>
              <w:rPr>
                <w:rFonts w:hint="eastAsia"/>
                <w:color w:val="auto"/>
                <w:sz w:val="20"/>
                <w:szCs w:val="20"/>
                <w:highlight w:val="none"/>
              </w:rPr>
              <w:t>3</w:t>
            </w:r>
          </w:p>
        </w:tc>
        <w:tc>
          <w:tcPr>
            <w:tcW w:w="1528" w:type="dxa"/>
            <w:vAlign w:val="center"/>
          </w:tcPr>
          <w:p w14:paraId="57D7B1AF">
            <w:pPr>
              <w:keepNext w:val="0"/>
              <w:keepLines w:val="0"/>
              <w:widowControl/>
              <w:suppressLineNumbers w:val="0"/>
              <w:spacing w:before="0" w:beforeAutospacing="0" w:after="0" w:afterAutospacing="0"/>
              <w:ind w:left="0" w:right="0"/>
              <w:jc w:val="center"/>
              <w:rPr>
                <w:rFonts w:hint="eastAsia"/>
                <w:color w:val="auto"/>
                <w:sz w:val="20"/>
                <w:szCs w:val="20"/>
                <w:highlight w:val="none"/>
              </w:rPr>
            </w:pPr>
          </w:p>
        </w:tc>
        <w:tc>
          <w:tcPr>
            <w:tcW w:w="649" w:type="dxa"/>
            <w:vAlign w:val="center"/>
          </w:tcPr>
          <w:p w14:paraId="6A8BEF4F">
            <w:pPr>
              <w:keepNext w:val="0"/>
              <w:keepLines w:val="0"/>
              <w:widowControl/>
              <w:suppressLineNumbers w:val="0"/>
              <w:spacing w:before="0" w:beforeAutospacing="0" w:after="0" w:afterAutospacing="0"/>
              <w:ind w:left="0" w:right="0"/>
              <w:jc w:val="center"/>
              <w:rPr>
                <w:rFonts w:hint="eastAsia"/>
                <w:color w:val="auto"/>
                <w:sz w:val="20"/>
                <w:szCs w:val="20"/>
                <w:highlight w:val="none"/>
              </w:rPr>
            </w:pPr>
          </w:p>
        </w:tc>
        <w:tc>
          <w:tcPr>
            <w:tcW w:w="649" w:type="dxa"/>
            <w:vAlign w:val="center"/>
          </w:tcPr>
          <w:p w14:paraId="20E06FB8">
            <w:pPr>
              <w:keepNext w:val="0"/>
              <w:keepLines w:val="0"/>
              <w:widowControl/>
              <w:suppressLineNumbers w:val="0"/>
              <w:spacing w:before="0" w:beforeAutospacing="0" w:after="0" w:afterAutospacing="0"/>
              <w:ind w:left="0" w:right="0"/>
              <w:jc w:val="center"/>
              <w:rPr>
                <w:rFonts w:hint="eastAsia"/>
                <w:color w:val="auto"/>
                <w:sz w:val="20"/>
                <w:szCs w:val="20"/>
                <w:highlight w:val="none"/>
              </w:rPr>
            </w:pPr>
          </w:p>
        </w:tc>
        <w:tc>
          <w:tcPr>
            <w:tcW w:w="649" w:type="dxa"/>
            <w:vAlign w:val="center"/>
          </w:tcPr>
          <w:p w14:paraId="153FF563">
            <w:pPr>
              <w:keepNext w:val="0"/>
              <w:keepLines w:val="0"/>
              <w:widowControl/>
              <w:suppressLineNumbers w:val="0"/>
              <w:spacing w:before="0" w:beforeAutospacing="0" w:after="0" w:afterAutospacing="0"/>
              <w:ind w:left="0" w:right="0"/>
              <w:jc w:val="center"/>
              <w:rPr>
                <w:rFonts w:hint="eastAsia"/>
                <w:color w:val="auto"/>
                <w:sz w:val="20"/>
                <w:szCs w:val="20"/>
                <w:highlight w:val="none"/>
              </w:rPr>
            </w:pPr>
          </w:p>
        </w:tc>
        <w:tc>
          <w:tcPr>
            <w:tcW w:w="649" w:type="dxa"/>
            <w:vAlign w:val="center"/>
          </w:tcPr>
          <w:p w14:paraId="2B97FCE8">
            <w:pPr>
              <w:keepNext w:val="0"/>
              <w:keepLines w:val="0"/>
              <w:widowControl/>
              <w:suppressLineNumbers w:val="0"/>
              <w:spacing w:before="0" w:beforeAutospacing="0" w:after="0" w:afterAutospacing="0"/>
              <w:ind w:left="0" w:right="0"/>
              <w:jc w:val="center"/>
              <w:rPr>
                <w:rFonts w:hint="eastAsia"/>
                <w:color w:val="auto"/>
                <w:sz w:val="20"/>
                <w:szCs w:val="20"/>
                <w:highlight w:val="none"/>
              </w:rPr>
            </w:pPr>
          </w:p>
        </w:tc>
        <w:tc>
          <w:tcPr>
            <w:tcW w:w="649" w:type="dxa"/>
            <w:vAlign w:val="center"/>
          </w:tcPr>
          <w:p w14:paraId="303A68B4">
            <w:pPr>
              <w:keepNext w:val="0"/>
              <w:keepLines w:val="0"/>
              <w:widowControl/>
              <w:suppressLineNumbers w:val="0"/>
              <w:spacing w:before="0" w:beforeAutospacing="0" w:after="0" w:afterAutospacing="0"/>
              <w:ind w:left="0" w:right="0"/>
              <w:jc w:val="center"/>
              <w:rPr>
                <w:rFonts w:hint="eastAsia"/>
                <w:color w:val="auto"/>
                <w:sz w:val="20"/>
                <w:szCs w:val="20"/>
                <w:highlight w:val="none"/>
              </w:rPr>
            </w:pPr>
          </w:p>
        </w:tc>
        <w:tc>
          <w:tcPr>
            <w:tcW w:w="649" w:type="dxa"/>
            <w:vAlign w:val="center"/>
          </w:tcPr>
          <w:p w14:paraId="32F9543E">
            <w:pPr>
              <w:keepNext w:val="0"/>
              <w:keepLines w:val="0"/>
              <w:widowControl/>
              <w:suppressLineNumbers w:val="0"/>
              <w:spacing w:before="0" w:beforeAutospacing="0" w:after="0" w:afterAutospacing="0"/>
              <w:ind w:left="0" w:right="0"/>
              <w:jc w:val="center"/>
              <w:rPr>
                <w:rFonts w:hint="eastAsia"/>
                <w:color w:val="auto"/>
                <w:sz w:val="20"/>
                <w:szCs w:val="20"/>
                <w:highlight w:val="none"/>
              </w:rPr>
            </w:pPr>
          </w:p>
        </w:tc>
        <w:tc>
          <w:tcPr>
            <w:tcW w:w="649" w:type="dxa"/>
            <w:vAlign w:val="center"/>
          </w:tcPr>
          <w:p w14:paraId="1898AE17">
            <w:pPr>
              <w:keepNext w:val="0"/>
              <w:keepLines w:val="0"/>
              <w:widowControl/>
              <w:suppressLineNumbers w:val="0"/>
              <w:spacing w:before="0" w:beforeAutospacing="0" w:after="0" w:afterAutospacing="0"/>
              <w:ind w:left="0" w:right="0"/>
              <w:jc w:val="center"/>
              <w:rPr>
                <w:rFonts w:hint="eastAsia"/>
                <w:color w:val="auto"/>
                <w:sz w:val="20"/>
                <w:szCs w:val="20"/>
                <w:highlight w:val="none"/>
              </w:rPr>
            </w:pPr>
          </w:p>
        </w:tc>
        <w:tc>
          <w:tcPr>
            <w:tcW w:w="649" w:type="dxa"/>
            <w:vAlign w:val="center"/>
          </w:tcPr>
          <w:p w14:paraId="2E382EEC">
            <w:pPr>
              <w:keepNext w:val="0"/>
              <w:keepLines w:val="0"/>
              <w:widowControl/>
              <w:suppressLineNumbers w:val="0"/>
              <w:spacing w:before="0" w:beforeAutospacing="0" w:after="0" w:afterAutospacing="0"/>
              <w:ind w:left="0" w:right="0"/>
              <w:jc w:val="center"/>
              <w:rPr>
                <w:rFonts w:hint="eastAsia"/>
                <w:color w:val="auto"/>
                <w:sz w:val="20"/>
                <w:szCs w:val="20"/>
                <w:highlight w:val="none"/>
              </w:rPr>
            </w:pPr>
          </w:p>
        </w:tc>
        <w:tc>
          <w:tcPr>
            <w:tcW w:w="650" w:type="dxa"/>
            <w:vAlign w:val="center"/>
          </w:tcPr>
          <w:p w14:paraId="1778E02B">
            <w:pPr>
              <w:keepNext w:val="0"/>
              <w:keepLines w:val="0"/>
              <w:widowControl/>
              <w:suppressLineNumbers w:val="0"/>
              <w:spacing w:before="0" w:beforeAutospacing="0" w:after="0" w:afterAutospacing="0"/>
              <w:ind w:left="0" w:right="0"/>
              <w:jc w:val="center"/>
              <w:rPr>
                <w:rFonts w:hint="eastAsia"/>
                <w:color w:val="auto"/>
                <w:sz w:val="20"/>
                <w:szCs w:val="20"/>
                <w:highlight w:val="none"/>
              </w:rPr>
            </w:pPr>
          </w:p>
        </w:tc>
        <w:tc>
          <w:tcPr>
            <w:tcW w:w="818" w:type="dxa"/>
            <w:vAlign w:val="center"/>
          </w:tcPr>
          <w:p w14:paraId="78ADAA6C">
            <w:pPr>
              <w:keepNext w:val="0"/>
              <w:keepLines w:val="0"/>
              <w:widowControl/>
              <w:suppressLineNumbers w:val="0"/>
              <w:spacing w:before="0" w:beforeAutospacing="0" w:after="0" w:afterAutospacing="0"/>
              <w:ind w:left="0" w:right="0"/>
              <w:jc w:val="center"/>
              <w:rPr>
                <w:rFonts w:hint="eastAsia"/>
                <w:color w:val="auto"/>
                <w:sz w:val="20"/>
                <w:szCs w:val="20"/>
                <w:highlight w:val="none"/>
              </w:rPr>
            </w:pPr>
          </w:p>
        </w:tc>
      </w:tr>
      <w:tr w14:paraId="73A74C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04" w:type="dxa"/>
            <w:vAlign w:val="center"/>
          </w:tcPr>
          <w:p w14:paraId="6765CA88">
            <w:pPr>
              <w:keepNext w:val="0"/>
              <w:keepLines w:val="0"/>
              <w:widowControl/>
              <w:suppressLineNumbers w:val="0"/>
              <w:spacing w:before="0" w:beforeAutospacing="0" w:after="0" w:afterAutospacing="0"/>
              <w:ind w:left="0" w:right="0"/>
              <w:jc w:val="center"/>
              <w:rPr>
                <w:rFonts w:hint="eastAsia"/>
                <w:color w:val="auto"/>
                <w:sz w:val="20"/>
                <w:szCs w:val="20"/>
                <w:highlight w:val="none"/>
              </w:rPr>
            </w:pPr>
            <w:r>
              <w:rPr>
                <w:rFonts w:hint="eastAsia"/>
                <w:color w:val="auto"/>
                <w:sz w:val="20"/>
                <w:szCs w:val="20"/>
                <w:highlight w:val="none"/>
              </w:rPr>
              <w:t>4</w:t>
            </w:r>
          </w:p>
        </w:tc>
        <w:tc>
          <w:tcPr>
            <w:tcW w:w="1528" w:type="dxa"/>
            <w:vAlign w:val="center"/>
          </w:tcPr>
          <w:p w14:paraId="2B967472">
            <w:pPr>
              <w:keepNext w:val="0"/>
              <w:keepLines w:val="0"/>
              <w:widowControl/>
              <w:suppressLineNumbers w:val="0"/>
              <w:spacing w:before="0" w:beforeAutospacing="0" w:after="0" w:afterAutospacing="0"/>
              <w:ind w:left="0" w:right="0"/>
              <w:jc w:val="center"/>
              <w:rPr>
                <w:rFonts w:hint="eastAsia"/>
                <w:color w:val="auto"/>
                <w:sz w:val="20"/>
                <w:szCs w:val="20"/>
                <w:highlight w:val="none"/>
              </w:rPr>
            </w:pPr>
          </w:p>
        </w:tc>
        <w:tc>
          <w:tcPr>
            <w:tcW w:w="649" w:type="dxa"/>
            <w:vAlign w:val="center"/>
          </w:tcPr>
          <w:p w14:paraId="65603DF0">
            <w:pPr>
              <w:keepNext w:val="0"/>
              <w:keepLines w:val="0"/>
              <w:widowControl/>
              <w:suppressLineNumbers w:val="0"/>
              <w:spacing w:before="0" w:beforeAutospacing="0" w:after="0" w:afterAutospacing="0"/>
              <w:ind w:left="0" w:right="0"/>
              <w:jc w:val="center"/>
              <w:rPr>
                <w:rFonts w:hint="eastAsia"/>
                <w:color w:val="auto"/>
                <w:sz w:val="20"/>
                <w:szCs w:val="20"/>
                <w:highlight w:val="none"/>
              </w:rPr>
            </w:pPr>
          </w:p>
        </w:tc>
        <w:tc>
          <w:tcPr>
            <w:tcW w:w="649" w:type="dxa"/>
            <w:vAlign w:val="center"/>
          </w:tcPr>
          <w:p w14:paraId="39B26E8F">
            <w:pPr>
              <w:keepNext w:val="0"/>
              <w:keepLines w:val="0"/>
              <w:widowControl/>
              <w:suppressLineNumbers w:val="0"/>
              <w:spacing w:before="0" w:beforeAutospacing="0" w:after="0" w:afterAutospacing="0"/>
              <w:ind w:left="0" w:right="0"/>
              <w:jc w:val="center"/>
              <w:rPr>
                <w:rFonts w:hint="eastAsia"/>
                <w:color w:val="auto"/>
                <w:sz w:val="20"/>
                <w:szCs w:val="20"/>
                <w:highlight w:val="none"/>
              </w:rPr>
            </w:pPr>
          </w:p>
        </w:tc>
        <w:tc>
          <w:tcPr>
            <w:tcW w:w="649" w:type="dxa"/>
            <w:vAlign w:val="center"/>
          </w:tcPr>
          <w:p w14:paraId="57E9223C">
            <w:pPr>
              <w:keepNext w:val="0"/>
              <w:keepLines w:val="0"/>
              <w:widowControl/>
              <w:suppressLineNumbers w:val="0"/>
              <w:spacing w:before="0" w:beforeAutospacing="0" w:after="0" w:afterAutospacing="0"/>
              <w:ind w:left="0" w:right="0"/>
              <w:jc w:val="center"/>
              <w:rPr>
                <w:rFonts w:hint="eastAsia"/>
                <w:color w:val="auto"/>
                <w:sz w:val="20"/>
                <w:szCs w:val="20"/>
                <w:highlight w:val="none"/>
              </w:rPr>
            </w:pPr>
          </w:p>
        </w:tc>
        <w:tc>
          <w:tcPr>
            <w:tcW w:w="649" w:type="dxa"/>
            <w:vAlign w:val="center"/>
          </w:tcPr>
          <w:p w14:paraId="129446E1">
            <w:pPr>
              <w:keepNext w:val="0"/>
              <w:keepLines w:val="0"/>
              <w:widowControl/>
              <w:suppressLineNumbers w:val="0"/>
              <w:spacing w:before="0" w:beforeAutospacing="0" w:after="0" w:afterAutospacing="0"/>
              <w:ind w:left="0" w:right="0"/>
              <w:jc w:val="center"/>
              <w:rPr>
                <w:rFonts w:hint="eastAsia"/>
                <w:color w:val="auto"/>
                <w:sz w:val="20"/>
                <w:szCs w:val="20"/>
                <w:highlight w:val="none"/>
              </w:rPr>
            </w:pPr>
          </w:p>
        </w:tc>
        <w:tc>
          <w:tcPr>
            <w:tcW w:w="649" w:type="dxa"/>
            <w:vAlign w:val="center"/>
          </w:tcPr>
          <w:p w14:paraId="57A28955">
            <w:pPr>
              <w:keepNext w:val="0"/>
              <w:keepLines w:val="0"/>
              <w:widowControl/>
              <w:suppressLineNumbers w:val="0"/>
              <w:spacing w:before="0" w:beforeAutospacing="0" w:after="0" w:afterAutospacing="0"/>
              <w:ind w:left="0" w:right="0"/>
              <w:jc w:val="center"/>
              <w:rPr>
                <w:rFonts w:hint="eastAsia"/>
                <w:color w:val="auto"/>
                <w:sz w:val="20"/>
                <w:szCs w:val="20"/>
                <w:highlight w:val="none"/>
              </w:rPr>
            </w:pPr>
          </w:p>
        </w:tc>
        <w:tc>
          <w:tcPr>
            <w:tcW w:w="649" w:type="dxa"/>
            <w:vAlign w:val="center"/>
          </w:tcPr>
          <w:p w14:paraId="5183AD7F">
            <w:pPr>
              <w:keepNext w:val="0"/>
              <w:keepLines w:val="0"/>
              <w:widowControl/>
              <w:suppressLineNumbers w:val="0"/>
              <w:spacing w:before="0" w:beforeAutospacing="0" w:after="0" w:afterAutospacing="0"/>
              <w:ind w:left="0" w:right="0"/>
              <w:jc w:val="center"/>
              <w:rPr>
                <w:rFonts w:hint="eastAsia"/>
                <w:color w:val="auto"/>
                <w:sz w:val="20"/>
                <w:szCs w:val="20"/>
                <w:highlight w:val="none"/>
              </w:rPr>
            </w:pPr>
          </w:p>
        </w:tc>
        <w:tc>
          <w:tcPr>
            <w:tcW w:w="649" w:type="dxa"/>
            <w:vAlign w:val="center"/>
          </w:tcPr>
          <w:p w14:paraId="54D32782">
            <w:pPr>
              <w:keepNext w:val="0"/>
              <w:keepLines w:val="0"/>
              <w:widowControl/>
              <w:suppressLineNumbers w:val="0"/>
              <w:spacing w:before="0" w:beforeAutospacing="0" w:after="0" w:afterAutospacing="0"/>
              <w:ind w:left="0" w:right="0"/>
              <w:jc w:val="center"/>
              <w:rPr>
                <w:rFonts w:hint="eastAsia"/>
                <w:color w:val="auto"/>
                <w:sz w:val="20"/>
                <w:szCs w:val="20"/>
                <w:highlight w:val="none"/>
              </w:rPr>
            </w:pPr>
          </w:p>
        </w:tc>
        <w:tc>
          <w:tcPr>
            <w:tcW w:w="649" w:type="dxa"/>
            <w:vAlign w:val="center"/>
          </w:tcPr>
          <w:p w14:paraId="4E9A7AAD">
            <w:pPr>
              <w:keepNext w:val="0"/>
              <w:keepLines w:val="0"/>
              <w:widowControl/>
              <w:suppressLineNumbers w:val="0"/>
              <w:spacing w:before="0" w:beforeAutospacing="0" w:after="0" w:afterAutospacing="0"/>
              <w:ind w:left="0" w:right="0"/>
              <w:jc w:val="center"/>
              <w:rPr>
                <w:rFonts w:hint="eastAsia"/>
                <w:color w:val="auto"/>
                <w:sz w:val="20"/>
                <w:szCs w:val="20"/>
                <w:highlight w:val="none"/>
              </w:rPr>
            </w:pPr>
          </w:p>
        </w:tc>
        <w:tc>
          <w:tcPr>
            <w:tcW w:w="650" w:type="dxa"/>
            <w:vAlign w:val="center"/>
          </w:tcPr>
          <w:p w14:paraId="30BF0261">
            <w:pPr>
              <w:keepNext w:val="0"/>
              <w:keepLines w:val="0"/>
              <w:widowControl/>
              <w:suppressLineNumbers w:val="0"/>
              <w:spacing w:before="0" w:beforeAutospacing="0" w:after="0" w:afterAutospacing="0"/>
              <w:ind w:left="0" w:right="0"/>
              <w:jc w:val="center"/>
              <w:rPr>
                <w:rFonts w:hint="eastAsia"/>
                <w:color w:val="auto"/>
                <w:sz w:val="20"/>
                <w:szCs w:val="20"/>
                <w:highlight w:val="none"/>
              </w:rPr>
            </w:pPr>
          </w:p>
        </w:tc>
        <w:tc>
          <w:tcPr>
            <w:tcW w:w="818" w:type="dxa"/>
            <w:vAlign w:val="center"/>
          </w:tcPr>
          <w:p w14:paraId="33408F2A">
            <w:pPr>
              <w:keepNext w:val="0"/>
              <w:keepLines w:val="0"/>
              <w:widowControl/>
              <w:suppressLineNumbers w:val="0"/>
              <w:spacing w:before="0" w:beforeAutospacing="0" w:after="0" w:afterAutospacing="0"/>
              <w:ind w:left="0" w:right="0"/>
              <w:jc w:val="center"/>
              <w:rPr>
                <w:rFonts w:hint="eastAsia"/>
                <w:color w:val="auto"/>
                <w:sz w:val="20"/>
                <w:szCs w:val="20"/>
                <w:highlight w:val="none"/>
              </w:rPr>
            </w:pPr>
          </w:p>
        </w:tc>
      </w:tr>
      <w:tr w14:paraId="090D83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04" w:type="dxa"/>
            <w:vAlign w:val="center"/>
          </w:tcPr>
          <w:p w14:paraId="3B330FF1">
            <w:pPr>
              <w:keepNext w:val="0"/>
              <w:keepLines w:val="0"/>
              <w:widowControl/>
              <w:suppressLineNumbers w:val="0"/>
              <w:spacing w:before="0" w:beforeAutospacing="0" w:after="0" w:afterAutospacing="0"/>
              <w:ind w:left="0" w:right="0"/>
              <w:jc w:val="center"/>
              <w:rPr>
                <w:rFonts w:hint="eastAsia"/>
                <w:color w:val="auto"/>
                <w:sz w:val="20"/>
                <w:szCs w:val="20"/>
                <w:highlight w:val="none"/>
              </w:rPr>
            </w:pPr>
            <w:r>
              <w:rPr>
                <w:rFonts w:hint="eastAsia"/>
                <w:color w:val="auto"/>
                <w:sz w:val="20"/>
                <w:szCs w:val="20"/>
                <w:highlight w:val="none"/>
              </w:rPr>
              <w:t>5</w:t>
            </w:r>
          </w:p>
        </w:tc>
        <w:tc>
          <w:tcPr>
            <w:tcW w:w="1528" w:type="dxa"/>
            <w:vAlign w:val="center"/>
          </w:tcPr>
          <w:p w14:paraId="4DC9E073">
            <w:pPr>
              <w:keepNext w:val="0"/>
              <w:keepLines w:val="0"/>
              <w:widowControl/>
              <w:suppressLineNumbers w:val="0"/>
              <w:spacing w:before="0" w:beforeAutospacing="0" w:after="0" w:afterAutospacing="0"/>
              <w:ind w:left="0" w:right="0"/>
              <w:jc w:val="center"/>
              <w:rPr>
                <w:rFonts w:hint="eastAsia"/>
                <w:color w:val="auto"/>
                <w:sz w:val="20"/>
                <w:szCs w:val="20"/>
                <w:highlight w:val="none"/>
              </w:rPr>
            </w:pPr>
          </w:p>
        </w:tc>
        <w:tc>
          <w:tcPr>
            <w:tcW w:w="649" w:type="dxa"/>
            <w:vAlign w:val="center"/>
          </w:tcPr>
          <w:p w14:paraId="025A5E6E">
            <w:pPr>
              <w:keepNext w:val="0"/>
              <w:keepLines w:val="0"/>
              <w:widowControl/>
              <w:suppressLineNumbers w:val="0"/>
              <w:spacing w:before="0" w:beforeAutospacing="0" w:after="0" w:afterAutospacing="0"/>
              <w:ind w:left="0" w:right="0"/>
              <w:jc w:val="center"/>
              <w:rPr>
                <w:rFonts w:hint="eastAsia"/>
                <w:color w:val="auto"/>
                <w:sz w:val="20"/>
                <w:szCs w:val="20"/>
                <w:highlight w:val="none"/>
              </w:rPr>
            </w:pPr>
          </w:p>
        </w:tc>
        <w:tc>
          <w:tcPr>
            <w:tcW w:w="649" w:type="dxa"/>
            <w:vAlign w:val="center"/>
          </w:tcPr>
          <w:p w14:paraId="797DC358">
            <w:pPr>
              <w:keepNext w:val="0"/>
              <w:keepLines w:val="0"/>
              <w:widowControl/>
              <w:suppressLineNumbers w:val="0"/>
              <w:spacing w:before="0" w:beforeAutospacing="0" w:after="0" w:afterAutospacing="0"/>
              <w:ind w:left="0" w:right="0"/>
              <w:jc w:val="center"/>
              <w:rPr>
                <w:rFonts w:hint="eastAsia"/>
                <w:color w:val="auto"/>
                <w:sz w:val="20"/>
                <w:szCs w:val="20"/>
                <w:highlight w:val="none"/>
              </w:rPr>
            </w:pPr>
          </w:p>
        </w:tc>
        <w:tc>
          <w:tcPr>
            <w:tcW w:w="649" w:type="dxa"/>
            <w:vAlign w:val="center"/>
          </w:tcPr>
          <w:p w14:paraId="64C6DC2A">
            <w:pPr>
              <w:keepNext w:val="0"/>
              <w:keepLines w:val="0"/>
              <w:widowControl/>
              <w:suppressLineNumbers w:val="0"/>
              <w:spacing w:before="0" w:beforeAutospacing="0" w:after="0" w:afterAutospacing="0"/>
              <w:ind w:left="0" w:right="0"/>
              <w:jc w:val="center"/>
              <w:rPr>
                <w:rFonts w:hint="eastAsia"/>
                <w:color w:val="auto"/>
                <w:sz w:val="20"/>
                <w:szCs w:val="20"/>
                <w:highlight w:val="none"/>
              </w:rPr>
            </w:pPr>
          </w:p>
        </w:tc>
        <w:tc>
          <w:tcPr>
            <w:tcW w:w="649" w:type="dxa"/>
            <w:vAlign w:val="center"/>
          </w:tcPr>
          <w:p w14:paraId="47A91E68">
            <w:pPr>
              <w:keepNext w:val="0"/>
              <w:keepLines w:val="0"/>
              <w:widowControl/>
              <w:suppressLineNumbers w:val="0"/>
              <w:spacing w:before="0" w:beforeAutospacing="0" w:after="0" w:afterAutospacing="0"/>
              <w:ind w:left="0" w:right="0"/>
              <w:jc w:val="center"/>
              <w:rPr>
                <w:rFonts w:hint="eastAsia"/>
                <w:color w:val="auto"/>
                <w:sz w:val="20"/>
                <w:szCs w:val="20"/>
                <w:highlight w:val="none"/>
              </w:rPr>
            </w:pPr>
          </w:p>
        </w:tc>
        <w:tc>
          <w:tcPr>
            <w:tcW w:w="649" w:type="dxa"/>
            <w:vAlign w:val="center"/>
          </w:tcPr>
          <w:p w14:paraId="592D178D">
            <w:pPr>
              <w:keepNext w:val="0"/>
              <w:keepLines w:val="0"/>
              <w:widowControl/>
              <w:suppressLineNumbers w:val="0"/>
              <w:spacing w:before="0" w:beforeAutospacing="0" w:after="0" w:afterAutospacing="0"/>
              <w:ind w:left="0" w:right="0"/>
              <w:jc w:val="center"/>
              <w:rPr>
                <w:rFonts w:hint="eastAsia"/>
                <w:color w:val="auto"/>
                <w:sz w:val="20"/>
                <w:szCs w:val="20"/>
                <w:highlight w:val="none"/>
              </w:rPr>
            </w:pPr>
          </w:p>
        </w:tc>
        <w:tc>
          <w:tcPr>
            <w:tcW w:w="649" w:type="dxa"/>
            <w:vAlign w:val="center"/>
          </w:tcPr>
          <w:p w14:paraId="1B39F6A7">
            <w:pPr>
              <w:keepNext w:val="0"/>
              <w:keepLines w:val="0"/>
              <w:widowControl/>
              <w:suppressLineNumbers w:val="0"/>
              <w:spacing w:before="0" w:beforeAutospacing="0" w:after="0" w:afterAutospacing="0"/>
              <w:ind w:left="0" w:right="0"/>
              <w:jc w:val="center"/>
              <w:rPr>
                <w:rFonts w:hint="eastAsia"/>
                <w:color w:val="auto"/>
                <w:sz w:val="20"/>
                <w:szCs w:val="20"/>
                <w:highlight w:val="none"/>
              </w:rPr>
            </w:pPr>
          </w:p>
        </w:tc>
        <w:tc>
          <w:tcPr>
            <w:tcW w:w="649" w:type="dxa"/>
            <w:vAlign w:val="center"/>
          </w:tcPr>
          <w:p w14:paraId="6437BDB1">
            <w:pPr>
              <w:keepNext w:val="0"/>
              <w:keepLines w:val="0"/>
              <w:widowControl/>
              <w:suppressLineNumbers w:val="0"/>
              <w:spacing w:before="0" w:beforeAutospacing="0" w:after="0" w:afterAutospacing="0"/>
              <w:ind w:left="0" w:right="0"/>
              <w:jc w:val="center"/>
              <w:rPr>
                <w:rFonts w:hint="eastAsia"/>
                <w:color w:val="auto"/>
                <w:sz w:val="20"/>
                <w:szCs w:val="20"/>
                <w:highlight w:val="none"/>
              </w:rPr>
            </w:pPr>
          </w:p>
        </w:tc>
        <w:tc>
          <w:tcPr>
            <w:tcW w:w="649" w:type="dxa"/>
            <w:vAlign w:val="center"/>
          </w:tcPr>
          <w:p w14:paraId="5AFB9DA2">
            <w:pPr>
              <w:keepNext w:val="0"/>
              <w:keepLines w:val="0"/>
              <w:widowControl/>
              <w:suppressLineNumbers w:val="0"/>
              <w:spacing w:before="0" w:beforeAutospacing="0" w:after="0" w:afterAutospacing="0"/>
              <w:ind w:left="0" w:right="0"/>
              <w:jc w:val="center"/>
              <w:rPr>
                <w:rFonts w:hint="eastAsia"/>
                <w:color w:val="auto"/>
                <w:sz w:val="20"/>
                <w:szCs w:val="20"/>
                <w:highlight w:val="none"/>
              </w:rPr>
            </w:pPr>
          </w:p>
        </w:tc>
        <w:tc>
          <w:tcPr>
            <w:tcW w:w="650" w:type="dxa"/>
            <w:vAlign w:val="center"/>
          </w:tcPr>
          <w:p w14:paraId="34A7F06B">
            <w:pPr>
              <w:keepNext w:val="0"/>
              <w:keepLines w:val="0"/>
              <w:widowControl/>
              <w:suppressLineNumbers w:val="0"/>
              <w:spacing w:before="0" w:beforeAutospacing="0" w:after="0" w:afterAutospacing="0"/>
              <w:ind w:left="0" w:right="0"/>
              <w:jc w:val="center"/>
              <w:rPr>
                <w:rFonts w:hint="eastAsia"/>
                <w:color w:val="auto"/>
                <w:sz w:val="20"/>
                <w:szCs w:val="20"/>
                <w:highlight w:val="none"/>
              </w:rPr>
            </w:pPr>
          </w:p>
        </w:tc>
        <w:tc>
          <w:tcPr>
            <w:tcW w:w="818" w:type="dxa"/>
            <w:vAlign w:val="center"/>
          </w:tcPr>
          <w:p w14:paraId="75BCA79B">
            <w:pPr>
              <w:keepNext w:val="0"/>
              <w:keepLines w:val="0"/>
              <w:widowControl/>
              <w:suppressLineNumbers w:val="0"/>
              <w:spacing w:before="0" w:beforeAutospacing="0" w:after="0" w:afterAutospacing="0"/>
              <w:ind w:left="0" w:right="0"/>
              <w:jc w:val="center"/>
              <w:rPr>
                <w:rFonts w:hint="eastAsia"/>
                <w:color w:val="auto"/>
                <w:sz w:val="20"/>
                <w:szCs w:val="20"/>
                <w:highlight w:val="none"/>
              </w:rPr>
            </w:pPr>
          </w:p>
        </w:tc>
      </w:tr>
      <w:tr w14:paraId="5EA4FD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04" w:type="dxa"/>
            <w:vAlign w:val="center"/>
          </w:tcPr>
          <w:p w14:paraId="4FF2432F">
            <w:pPr>
              <w:keepNext w:val="0"/>
              <w:keepLines w:val="0"/>
              <w:widowControl/>
              <w:suppressLineNumbers w:val="0"/>
              <w:spacing w:before="0" w:beforeAutospacing="0" w:after="0" w:afterAutospacing="0"/>
              <w:ind w:left="0" w:right="0"/>
              <w:jc w:val="center"/>
              <w:rPr>
                <w:rFonts w:hint="eastAsia"/>
                <w:color w:val="auto"/>
                <w:sz w:val="20"/>
                <w:szCs w:val="20"/>
                <w:highlight w:val="none"/>
              </w:rPr>
            </w:pPr>
            <w:r>
              <w:rPr>
                <w:rFonts w:hint="eastAsia"/>
                <w:color w:val="auto"/>
                <w:sz w:val="20"/>
                <w:szCs w:val="20"/>
                <w:highlight w:val="none"/>
              </w:rPr>
              <w:t>6</w:t>
            </w:r>
          </w:p>
        </w:tc>
        <w:tc>
          <w:tcPr>
            <w:tcW w:w="1528" w:type="dxa"/>
            <w:vAlign w:val="center"/>
          </w:tcPr>
          <w:p w14:paraId="0A6BE125">
            <w:pPr>
              <w:keepNext w:val="0"/>
              <w:keepLines w:val="0"/>
              <w:widowControl/>
              <w:suppressLineNumbers w:val="0"/>
              <w:spacing w:before="0" w:beforeAutospacing="0" w:after="0" w:afterAutospacing="0"/>
              <w:ind w:left="0" w:right="0"/>
              <w:jc w:val="center"/>
              <w:rPr>
                <w:rFonts w:hint="eastAsia"/>
                <w:color w:val="auto"/>
                <w:sz w:val="20"/>
                <w:szCs w:val="20"/>
                <w:highlight w:val="none"/>
              </w:rPr>
            </w:pPr>
          </w:p>
        </w:tc>
        <w:tc>
          <w:tcPr>
            <w:tcW w:w="649" w:type="dxa"/>
            <w:vAlign w:val="center"/>
          </w:tcPr>
          <w:p w14:paraId="6CB9BED7">
            <w:pPr>
              <w:keepNext w:val="0"/>
              <w:keepLines w:val="0"/>
              <w:widowControl/>
              <w:suppressLineNumbers w:val="0"/>
              <w:spacing w:before="0" w:beforeAutospacing="0" w:after="0" w:afterAutospacing="0"/>
              <w:ind w:left="0" w:right="0"/>
              <w:jc w:val="center"/>
              <w:rPr>
                <w:rFonts w:hint="eastAsia"/>
                <w:color w:val="auto"/>
                <w:sz w:val="20"/>
                <w:szCs w:val="20"/>
                <w:highlight w:val="none"/>
              </w:rPr>
            </w:pPr>
          </w:p>
        </w:tc>
        <w:tc>
          <w:tcPr>
            <w:tcW w:w="649" w:type="dxa"/>
            <w:vAlign w:val="center"/>
          </w:tcPr>
          <w:p w14:paraId="725D4F69">
            <w:pPr>
              <w:keepNext w:val="0"/>
              <w:keepLines w:val="0"/>
              <w:widowControl/>
              <w:suppressLineNumbers w:val="0"/>
              <w:spacing w:before="0" w:beforeAutospacing="0" w:after="0" w:afterAutospacing="0"/>
              <w:ind w:left="0" w:right="0"/>
              <w:jc w:val="center"/>
              <w:rPr>
                <w:rFonts w:hint="eastAsia"/>
                <w:color w:val="auto"/>
                <w:sz w:val="20"/>
                <w:szCs w:val="20"/>
                <w:highlight w:val="none"/>
              </w:rPr>
            </w:pPr>
          </w:p>
        </w:tc>
        <w:tc>
          <w:tcPr>
            <w:tcW w:w="649" w:type="dxa"/>
            <w:vAlign w:val="center"/>
          </w:tcPr>
          <w:p w14:paraId="14222872">
            <w:pPr>
              <w:keepNext w:val="0"/>
              <w:keepLines w:val="0"/>
              <w:widowControl/>
              <w:suppressLineNumbers w:val="0"/>
              <w:spacing w:before="0" w:beforeAutospacing="0" w:after="0" w:afterAutospacing="0"/>
              <w:ind w:left="0" w:right="0"/>
              <w:jc w:val="center"/>
              <w:rPr>
                <w:rFonts w:hint="eastAsia"/>
                <w:color w:val="auto"/>
                <w:sz w:val="20"/>
                <w:szCs w:val="20"/>
                <w:highlight w:val="none"/>
              </w:rPr>
            </w:pPr>
          </w:p>
        </w:tc>
        <w:tc>
          <w:tcPr>
            <w:tcW w:w="649" w:type="dxa"/>
            <w:vAlign w:val="center"/>
          </w:tcPr>
          <w:p w14:paraId="16E78982">
            <w:pPr>
              <w:keepNext w:val="0"/>
              <w:keepLines w:val="0"/>
              <w:widowControl/>
              <w:suppressLineNumbers w:val="0"/>
              <w:spacing w:before="0" w:beforeAutospacing="0" w:after="0" w:afterAutospacing="0"/>
              <w:ind w:left="0" w:right="0"/>
              <w:jc w:val="center"/>
              <w:rPr>
                <w:rFonts w:hint="eastAsia"/>
                <w:color w:val="auto"/>
                <w:sz w:val="20"/>
                <w:szCs w:val="20"/>
                <w:highlight w:val="none"/>
              </w:rPr>
            </w:pPr>
          </w:p>
        </w:tc>
        <w:tc>
          <w:tcPr>
            <w:tcW w:w="649" w:type="dxa"/>
            <w:vAlign w:val="center"/>
          </w:tcPr>
          <w:p w14:paraId="77CA8A95">
            <w:pPr>
              <w:keepNext w:val="0"/>
              <w:keepLines w:val="0"/>
              <w:widowControl/>
              <w:suppressLineNumbers w:val="0"/>
              <w:spacing w:before="0" w:beforeAutospacing="0" w:after="0" w:afterAutospacing="0"/>
              <w:ind w:left="0" w:right="0"/>
              <w:jc w:val="center"/>
              <w:rPr>
                <w:rFonts w:hint="eastAsia"/>
                <w:color w:val="auto"/>
                <w:sz w:val="20"/>
                <w:szCs w:val="20"/>
                <w:highlight w:val="none"/>
              </w:rPr>
            </w:pPr>
          </w:p>
        </w:tc>
        <w:tc>
          <w:tcPr>
            <w:tcW w:w="649" w:type="dxa"/>
            <w:vAlign w:val="center"/>
          </w:tcPr>
          <w:p w14:paraId="0450B35D">
            <w:pPr>
              <w:keepNext w:val="0"/>
              <w:keepLines w:val="0"/>
              <w:widowControl/>
              <w:suppressLineNumbers w:val="0"/>
              <w:spacing w:before="0" w:beforeAutospacing="0" w:after="0" w:afterAutospacing="0"/>
              <w:ind w:left="0" w:right="0"/>
              <w:jc w:val="center"/>
              <w:rPr>
                <w:rFonts w:hint="eastAsia"/>
                <w:color w:val="auto"/>
                <w:sz w:val="20"/>
                <w:szCs w:val="20"/>
                <w:highlight w:val="none"/>
              </w:rPr>
            </w:pPr>
          </w:p>
        </w:tc>
        <w:tc>
          <w:tcPr>
            <w:tcW w:w="649" w:type="dxa"/>
            <w:vAlign w:val="center"/>
          </w:tcPr>
          <w:p w14:paraId="0B80A696">
            <w:pPr>
              <w:keepNext w:val="0"/>
              <w:keepLines w:val="0"/>
              <w:widowControl/>
              <w:suppressLineNumbers w:val="0"/>
              <w:spacing w:before="0" w:beforeAutospacing="0" w:after="0" w:afterAutospacing="0"/>
              <w:ind w:left="0" w:right="0"/>
              <w:jc w:val="center"/>
              <w:rPr>
                <w:rFonts w:hint="eastAsia"/>
                <w:color w:val="auto"/>
                <w:sz w:val="20"/>
                <w:szCs w:val="20"/>
                <w:highlight w:val="none"/>
              </w:rPr>
            </w:pPr>
          </w:p>
        </w:tc>
        <w:tc>
          <w:tcPr>
            <w:tcW w:w="649" w:type="dxa"/>
            <w:vAlign w:val="center"/>
          </w:tcPr>
          <w:p w14:paraId="278C22D8">
            <w:pPr>
              <w:keepNext w:val="0"/>
              <w:keepLines w:val="0"/>
              <w:widowControl/>
              <w:suppressLineNumbers w:val="0"/>
              <w:spacing w:before="0" w:beforeAutospacing="0" w:after="0" w:afterAutospacing="0"/>
              <w:ind w:left="0" w:right="0"/>
              <w:jc w:val="center"/>
              <w:rPr>
                <w:rFonts w:hint="eastAsia"/>
                <w:color w:val="auto"/>
                <w:sz w:val="20"/>
                <w:szCs w:val="20"/>
                <w:highlight w:val="none"/>
              </w:rPr>
            </w:pPr>
          </w:p>
        </w:tc>
        <w:tc>
          <w:tcPr>
            <w:tcW w:w="650" w:type="dxa"/>
            <w:vAlign w:val="center"/>
          </w:tcPr>
          <w:p w14:paraId="1A47CB83">
            <w:pPr>
              <w:keepNext w:val="0"/>
              <w:keepLines w:val="0"/>
              <w:widowControl/>
              <w:suppressLineNumbers w:val="0"/>
              <w:spacing w:before="0" w:beforeAutospacing="0" w:after="0" w:afterAutospacing="0"/>
              <w:ind w:left="0" w:right="0"/>
              <w:jc w:val="center"/>
              <w:rPr>
                <w:rFonts w:hint="eastAsia"/>
                <w:color w:val="auto"/>
                <w:sz w:val="20"/>
                <w:szCs w:val="20"/>
                <w:highlight w:val="none"/>
              </w:rPr>
            </w:pPr>
          </w:p>
        </w:tc>
        <w:tc>
          <w:tcPr>
            <w:tcW w:w="818" w:type="dxa"/>
            <w:vAlign w:val="center"/>
          </w:tcPr>
          <w:p w14:paraId="3EE4A3B9">
            <w:pPr>
              <w:keepNext w:val="0"/>
              <w:keepLines w:val="0"/>
              <w:widowControl/>
              <w:suppressLineNumbers w:val="0"/>
              <w:spacing w:before="0" w:beforeAutospacing="0" w:after="0" w:afterAutospacing="0"/>
              <w:ind w:left="0" w:right="0"/>
              <w:jc w:val="center"/>
              <w:rPr>
                <w:rFonts w:hint="eastAsia"/>
                <w:color w:val="auto"/>
                <w:sz w:val="20"/>
                <w:szCs w:val="20"/>
                <w:highlight w:val="none"/>
              </w:rPr>
            </w:pPr>
          </w:p>
        </w:tc>
      </w:tr>
      <w:tr w14:paraId="2DE967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04" w:type="dxa"/>
            <w:vAlign w:val="center"/>
          </w:tcPr>
          <w:p w14:paraId="260A21CE">
            <w:pPr>
              <w:keepNext w:val="0"/>
              <w:keepLines w:val="0"/>
              <w:widowControl/>
              <w:suppressLineNumbers w:val="0"/>
              <w:spacing w:before="0" w:beforeAutospacing="0" w:after="0" w:afterAutospacing="0"/>
              <w:ind w:left="0" w:right="0"/>
              <w:jc w:val="center"/>
              <w:rPr>
                <w:rFonts w:hint="eastAsia"/>
                <w:color w:val="auto"/>
                <w:sz w:val="20"/>
                <w:szCs w:val="20"/>
                <w:highlight w:val="none"/>
              </w:rPr>
            </w:pPr>
            <w:r>
              <w:rPr>
                <w:rFonts w:hint="eastAsia"/>
                <w:color w:val="auto"/>
                <w:sz w:val="20"/>
                <w:szCs w:val="20"/>
                <w:highlight w:val="none"/>
              </w:rPr>
              <w:t>…</w:t>
            </w:r>
          </w:p>
        </w:tc>
        <w:tc>
          <w:tcPr>
            <w:tcW w:w="1528" w:type="dxa"/>
            <w:vAlign w:val="center"/>
          </w:tcPr>
          <w:p w14:paraId="2BEEA6F1">
            <w:pPr>
              <w:keepNext w:val="0"/>
              <w:keepLines w:val="0"/>
              <w:widowControl/>
              <w:suppressLineNumbers w:val="0"/>
              <w:spacing w:before="0" w:beforeAutospacing="0" w:after="0" w:afterAutospacing="0"/>
              <w:ind w:left="0" w:right="0"/>
              <w:rPr>
                <w:rFonts w:hint="eastAsia"/>
                <w:color w:val="auto"/>
                <w:sz w:val="20"/>
                <w:szCs w:val="20"/>
                <w:highlight w:val="none"/>
              </w:rPr>
            </w:pPr>
          </w:p>
        </w:tc>
        <w:tc>
          <w:tcPr>
            <w:tcW w:w="649" w:type="dxa"/>
            <w:vAlign w:val="center"/>
          </w:tcPr>
          <w:p w14:paraId="36A9A22F">
            <w:pPr>
              <w:keepNext w:val="0"/>
              <w:keepLines w:val="0"/>
              <w:widowControl/>
              <w:suppressLineNumbers w:val="0"/>
              <w:spacing w:before="0" w:beforeAutospacing="0" w:after="0" w:afterAutospacing="0"/>
              <w:ind w:left="0" w:right="0"/>
              <w:jc w:val="center"/>
              <w:rPr>
                <w:rFonts w:hint="eastAsia"/>
                <w:color w:val="auto"/>
                <w:sz w:val="20"/>
                <w:szCs w:val="20"/>
                <w:highlight w:val="none"/>
              </w:rPr>
            </w:pPr>
          </w:p>
        </w:tc>
        <w:tc>
          <w:tcPr>
            <w:tcW w:w="649" w:type="dxa"/>
            <w:vAlign w:val="center"/>
          </w:tcPr>
          <w:p w14:paraId="72D85C27">
            <w:pPr>
              <w:keepNext w:val="0"/>
              <w:keepLines w:val="0"/>
              <w:widowControl/>
              <w:suppressLineNumbers w:val="0"/>
              <w:spacing w:before="0" w:beforeAutospacing="0" w:after="0" w:afterAutospacing="0"/>
              <w:ind w:left="0" w:right="0"/>
              <w:jc w:val="center"/>
              <w:rPr>
                <w:rFonts w:hint="eastAsia"/>
                <w:color w:val="auto"/>
                <w:sz w:val="20"/>
                <w:szCs w:val="20"/>
                <w:highlight w:val="none"/>
              </w:rPr>
            </w:pPr>
          </w:p>
        </w:tc>
        <w:tc>
          <w:tcPr>
            <w:tcW w:w="649" w:type="dxa"/>
            <w:vAlign w:val="center"/>
          </w:tcPr>
          <w:p w14:paraId="04798E97">
            <w:pPr>
              <w:keepNext w:val="0"/>
              <w:keepLines w:val="0"/>
              <w:widowControl/>
              <w:suppressLineNumbers w:val="0"/>
              <w:spacing w:before="0" w:beforeAutospacing="0" w:after="0" w:afterAutospacing="0"/>
              <w:ind w:left="0" w:right="0"/>
              <w:jc w:val="center"/>
              <w:rPr>
                <w:rFonts w:hint="eastAsia"/>
                <w:color w:val="auto"/>
                <w:sz w:val="20"/>
                <w:szCs w:val="20"/>
                <w:highlight w:val="none"/>
              </w:rPr>
            </w:pPr>
          </w:p>
        </w:tc>
        <w:tc>
          <w:tcPr>
            <w:tcW w:w="649" w:type="dxa"/>
            <w:vAlign w:val="center"/>
          </w:tcPr>
          <w:p w14:paraId="3FDF1377">
            <w:pPr>
              <w:keepNext w:val="0"/>
              <w:keepLines w:val="0"/>
              <w:widowControl/>
              <w:suppressLineNumbers w:val="0"/>
              <w:spacing w:before="0" w:beforeAutospacing="0" w:after="0" w:afterAutospacing="0"/>
              <w:ind w:left="0" w:right="0"/>
              <w:jc w:val="center"/>
              <w:rPr>
                <w:rFonts w:hint="eastAsia"/>
                <w:color w:val="auto"/>
                <w:sz w:val="20"/>
                <w:szCs w:val="20"/>
                <w:highlight w:val="none"/>
              </w:rPr>
            </w:pPr>
          </w:p>
        </w:tc>
        <w:tc>
          <w:tcPr>
            <w:tcW w:w="649" w:type="dxa"/>
            <w:vAlign w:val="center"/>
          </w:tcPr>
          <w:p w14:paraId="414031EC">
            <w:pPr>
              <w:keepNext w:val="0"/>
              <w:keepLines w:val="0"/>
              <w:widowControl/>
              <w:suppressLineNumbers w:val="0"/>
              <w:spacing w:before="0" w:beforeAutospacing="0" w:after="0" w:afterAutospacing="0"/>
              <w:ind w:left="0" w:right="0"/>
              <w:jc w:val="center"/>
              <w:rPr>
                <w:rFonts w:hint="eastAsia"/>
                <w:color w:val="auto"/>
                <w:sz w:val="20"/>
                <w:szCs w:val="20"/>
                <w:highlight w:val="none"/>
              </w:rPr>
            </w:pPr>
          </w:p>
        </w:tc>
        <w:tc>
          <w:tcPr>
            <w:tcW w:w="649" w:type="dxa"/>
            <w:vAlign w:val="center"/>
          </w:tcPr>
          <w:p w14:paraId="5AC0B2CA">
            <w:pPr>
              <w:keepNext w:val="0"/>
              <w:keepLines w:val="0"/>
              <w:widowControl/>
              <w:suppressLineNumbers w:val="0"/>
              <w:spacing w:before="0" w:beforeAutospacing="0" w:after="0" w:afterAutospacing="0"/>
              <w:ind w:left="0" w:right="0"/>
              <w:jc w:val="center"/>
              <w:rPr>
                <w:rFonts w:hint="eastAsia"/>
                <w:color w:val="auto"/>
                <w:sz w:val="20"/>
                <w:szCs w:val="20"/>
                <w:highlight w:val="none"/>
              </w:rPr>
            </w:pPr>
          </w:p>
        </w:tc>
        <w:tc>
          <w:tcPr>
            <w:tcW w:w="649" w:type="dxa"/>
            <w:vAlign w:val="center"/>
          </w:tcPr>
          <w:p w14:paraId="61726DE7">
            <w:pPr>
              <w:keepNext w:val="0"/>
              <w:keepLines w:val="0"/>
              <w:widowControl/>
              <w:suppressLineNumbers w:val="0"/>
              <w:spacing w:before="0" w:beforeAutospacing="0" w:after="0" w:afterAutospacing="0"/>
              <w:ind w:left="0" w:right="0"/>
              <w:jc w:val="center"/>
              <w:rPr>
                <w:rFonts w:hint="eastAsia"/>
                <w:color w:val="auto"/>
                <w:sz w:val="20"/>
                <w:szCs w:val="20"/>
                <w:highlight w:val="none"/>
              </w:rPr>
            </w:pPr>
          </w:p>
        </w:tc>
        <w:tc>
          <w:tcPr>
            <w:tcW w:w="649" w:type="dxa"/>
            <w:vAlign w:val="center"/>
          </w:tcPr>
          <w:p w14:paraId="4AB5F38A">
            <w:pPr>
              <w:keepNext w:val="0"/>
              <w:keepLines w:val="0"/>
              <w:widowControl/>
              <w:suppressLineNumbers w:val="0"/>
              <w:spacing w:before="0" w:beforeAutospacing="0" w:after="0" w:afterAutospacing="0"/>
              <w:ind w:left="0" w:right="0"/>
              <w:jc w:val="center"/>
              <w:rPr>
                <w:rFonts w:hint="eastAsia"/>
                <w:color w:val="auto"/>
                <w:sz w:val="20"/>
                <w:szCs w:val="20"/>
                <w:highlight w:val="none"/>
              </w:rPr>
            </w:pPr>
          </w:p>
        </w:tc>
        <w:tc>
          <w:tcPr>
            <w:tcW w:w="650" w:type="dxa"/>
            <w:vAlign w:val="center"/>
          </w:tcPr>
          <w:p w14:paraId="10221259">
            <w:pPr>
              <w:keepNext w:val="0"/>
              <w:keepLines w:val="0"/>
              <w:widowControl/>
              <w:suppressLineNumbers w:val="0"/>
              <w:spacing w:before="0" w:beforeAutospacing="0" w:after="0" w:afterAutospacing="0"/>
              <w:ind w:left="0" w:right="0"/>
              <w:jc w:val="center"/>
              <w:rPr>
                <w:rFonts w:hint="eastAsia"/>
                <w:color w:val="auto"/>
                <w:sz w:val="20"/>
                <w:szCs w:val="20"/>
                <w:highlight w:val="none"/>
              </w:rPr>
            </w:pPr>
          </w:p>
        </w:tc>
        <w:tc>
          <w:tcPr>
            <w:tcW w:w="818" w:type="dxa"/>
            <w:vAlign w:val="center"/>
          </w:tcPr>
          <w:p w14:paraId="7B409E8D">
            <w:pPr>
              <w:keepNext w:val="0"/>
              <w:keepLines w:val="0"/>
              <w:widowControl/>
              <w:suppressLineNumbers w:val="0"/>
              <w:spacing w:before="0" w:beforeAutospacing="0" w:after="0" w:afterAutospacing="0"/>
              <w:ind w:left="0" w:right="0"/>
              <w:jc w:val="center"/>
              <w:rPr>
                <w:rFonts w:hint="eastAsia"/>
                <w:color w:val="auto"/>
                <w:sz w:val="20"/>
                <w:szCs w:val="20"/>
                <w:highlight w:val="none"/>
              </w:rPr>
            </w:pPr>
          </w:p>
        </w:tc>
      </w:tr>
      <w:tr w14:paraId="79CB78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02" w:hRule="atLeast"/>
          <w:jc w:val="center"/>
        </w:trPr>
        <w:tc>
          <w:tcPr>
            <w:tcW w:w="8892" w:type="dxa"/>
            <w:gridSpan w:val="12"/>
            <w:vAlign w:val="center"/>
          </w:tcPr>
          <w:p w14:paraId="3DEA79D4">
            <w:pPr>
              <w:keepNext w:val="0"/>
              <w:keepLines w:val="0"/>
              <w:widowControl/>
              <w:suppressLineNumbers w:val="0"/>
              <w:spacing w:before="0" w:beforeAutospacing="0" w:after="0" w:afterAutospacing="0"/>
              <w:ind w:left="0" w:right="0"/>
              <w:rPr>
                <w:rFonts w:hint="eastAsia"/>
                <w:color w:val="auto"/>
                <w:sz w:val="20"/>
                <w:szCs w:val="20"/>
                <w:highlight w:val="none"/>
              </w:rPr>
            </w:pPr>
            <w:r>
              <w:rPr>
                <w:rFonts w:hint="eastAsia"/>
                <w:color w:val="auto"/>
                <w:sz w:val="20"/>
                <w:szCs w:val="20"/>
                <w:highlight w:val="none"/>
              </w:rPr>
              <w:t xml:space="preserve">评标委员会全体成员签名：  </w:t>
            </w:r>
          </w:p>
          <w:p w14:paraId="0BC21C93">
            <w:pPr>
              <w:keepNext w:val="0"/>
              <w:keepLines w:val="0"/>
              <w:widowControl/>
              <w:suppressLineNumbers w:val="0"/>
              <w:spacing w:before="0" w:beforeAutospacing="0" w:after="0" w:afterAutospacing="0"/>
              <w:ind w:left="0" w:right="0"/>
              <w:rPr>
                <w:rFonts w:hint="eastAsia"/>
                <w:color w:val="auto"/>
                <w:sz w:val="20"/>
                <w:szCs w:val="20"/>
                <w:highlight w:val="none"/>
              </w:rPr>
            </w:pPr>
          </w:p>
          <w:p w14:paraId="7864AEA0">
            <w:pPr>
              <w:keepNext w:val="0"/>
              <w:keepLines w:val="0"/>
              <w:widowControl/>
              <w:suppressLineNumbers w:val="0"/>
              <w:spacing w:before="0" w:beforeAutospacing="0" w:after="0" w:afterAutospacing="0"/>
              <w:ind w:left="0" w:right="0"/>
              <w:rPr>
                <w:rFonts w:hint="eastAsia"/>
                <w:color w:val="auto"/>
                <w:sz w:val="20"/>
                <w:szCs w:val="20"/>
                <w:highlight w:val="none"/>
              </w:rPr>
            </w:pPr>
          </w:p>
          <w:p w14:paraId="79C8A14B">
            <w:pPr>
              <w:keepNext w:val="0"/>
              <w:keepLines w:val="0"/>
              <w:widowControl/>
              <w:suppressLineNumbers w:val="0"/>
              <w:spacing w:before="0" w:beforeAutospacing="0" w:after="0" w:afterAutospacing="0"/>
              <w:ind w:left="0" w:right="0"/>
              <w:rPr>
                <w:rFonts w:hint="eastAsia"/>
                <w:color w:val="auto"/>
                <w:sz w:val="20"/>
                <w:szCs w:val="20"/>
                <w:highlight w:val="none"/>
              </w:rPr>
            </w:pPr>
          </w:p>
          <w:p w14:paraId="66D1E6FB">
            <w:pPr>
              <w:keepNext w:val="0"/>
              <w:keepLines w:val="0"/>
              <w:widowControl/>
              <w:suppressLineNumbers w:val="0"/>
              <w:spacing w:before="0" w:beforeAutospacing="0" w:after="0" w:afterAutospacing="0"/>
              <w:ind w:left="0" w:right="0"/>
              <w:jc w:val="center"/>
              <w:rPr>
                <w:rFonts w:hint="eastAsia"/>
                <w:color w:val="auto"/>
                <w:sz w:val="20"/>
                <w:szCs w:val="20"/>
                <w:highlight w:val="none"/>
              </w:rPr>
            </w:pPr>
          </w:p>
        </w:tc>
      </w:tr>
    </w:tbl>
    <w:p w14:paraId="22203320">
      <w:pPr>
        <w:jc w:val="right"/>
        <w:rPr>
          <w:rFonts w:hint="eastAsia"/>
          <w:color w:val="auto"/>
          <w:highlight w:val="none"/>
        </w:rPr>
      </w:pPr>
      <w:r>
        <w:rPr>
          <w:rFonts w:hint="eastAsia"/>
          <w:color w:val="auto"/>
          <w:highlight w:val="none"/>
        </w:rPr>
        <w:t xml:space="preserve">         日期：    年    月    日</w:t>
      </w:r>
    </w:p>
    <w:p w14:paraId="12996949">
      <w:pPr>
        <w:spacing w:after="240" w:afterLines="100"/>
        <w:rPr>
          <w:rFonts w:hint="eastAsia"/>
          <w:color w:val="auto"/>
          <w:highlight w:val="none"/>
        </w:rPr>
      </w:pPr>
    </w:p>
    <w:p w14:paraId="53CAA05E">
      <w:pPr>
        <w:rPr>
          <w:rFonts w:hint="eastAsia"/>
          <w:color w:val="auto"/>
          <w:szCs w:val="44"/>
          <w:highlight w:val="none"/>
        </w:rPr>
      </w:pPr>
      <w:r>
        <w:rPr>
          <w:color w:val="auto"/>
          <w:szCs w:val="44"/>
          <w:highlight w:val="none"/>
        </w:rPr>
        <w:br w:type="page"/>
      </w:r>
    </w:p>
    <w:p w14:paraId="074C9FDB">
      <w:pPr>
        <w:pStyle w:val="27"/>
        <w:rPr>
          <w:color w:val="auto"/>
          <w:highlight w:val="none"/>
        </w:rPr>
      </w:pPr>
      <w:bookmarkStart w:id="660" w:name="_Toc122602767"/>
      <w:bookmarkStart w:id="661" w:name="_Toc167543291"/>
      <w:bookmarkStart w:id="662" w:name="_Toc256000142"/>
      <w:r>
        <w:rPr>
          <w:rFonts w:hint="eastAsia"/>
          <w:color w:val="auto"/>
          <w:highlight w:val="none"/>
        </w:rPr>
        <w:t>附表A-6：响应性评审记录表</w:t>
      </w:r>
      <w:bookmarkEnd w:id="660"/>
      <w:bookmarkEnd w:id="661"/>
      <w:bookmarkEnd w:id="662"/>
    </w:p>
    <w:p w14:paraId="65939D8F">
      <w:pPr>
        <w:spacing w:after="240" w:afterLines="100"/>
        <w:jc w:val="center"/>
        <w:rPr>
          <w:rFonts w:hint="eastAsia" w:ascii="黑体" w:eastAsia="黑体"/>
          <w:color w:val="auto"/>
          <w:sz w:val="36"/>
          <w:szCs w:val="36"/>
          <w:highlight w:val="none"/>
        </w:rPr>
      </w:pPr>
    </w:p>
    <w:p w14:paraId="11A99667">
      <w:pPr>
        <w:spacing w:after="240" w:afterLines="100"/>
        <w:jc w:val="center"/>
        <w:rPr>
          <w:rFonts w:hint="eastAsia" w:ascii="黑体" w:eastAsia="黑体"/>
          <w:color w:val="auto"/>
          <w:sz w:val="36"/>
          <w:szCs w:val="36"/>
          <w:highlight w:val="none"/>
        </w:rPr>
      </w:pPr>
      <w:r>
        <w:rPr>
          <w:rFonts w:hint="eastAsia" w:ascii="黑体" w:eastAsia="黑体"/>
          <w:color w:val="auto"/>
          <w:sz w:val="36"/>
          <w:szCs w:val="36"/>
          <w:highlight w:val="none"/>
        </w:rPr>
        <w:t>响应性评审记录表</w:t>
      </w:r>
    </w:p>
    <w:p w14:paraId="267DEA01">
      <w:pPr>
        <w:rPr>
          <w:rFonts w:hint="eastAsia"/>
          <w:color w:val="auto"/>
          <w:szCs w:val="44"/>
          <w:highlight w:val="none"/>
        </w:rPr>
      </w:pPr>
      <w:r>
        <w:rPr>
          <w:rFonts w:hint="eastAsia"/>
          <w:color w:val="auto"/>
          <w:szCs w:val="44"/>
          <w:highlight w:val="none"/>
        </w:rPr>
        <w:t>标段名称：</w:t>
      </w:r>
    </w:p>
    <w:p w14:paraId="61AD910C">
      <w:pPr>
        <w:rPr>
          <w:rFonts w:hint="eastAsia"/>
          <w:color w:val="auto"/>
          <w:szCs w:val="44"/>
          <w:highlight w:val="none"/>
        </w:rPr>
      </w:pPr>
      <w:r>
        <w:rPr>
          <w:rFonts w:hint="eastAsia"/>
          <w:color w:val="auto"/>
          <w:szCs w:val="44"/>
          <w:highlight w:val="none"/>
        </w:rPr>
        <w:t>标段唯一标识码：</w:t>
      </w:r>
    </w:p>
    <w:tbl>
      <w:tblPr>
        <w:tblStyle w:val="1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18"/>
        <w:gridCol w:w="1323"/>
        <w:gridCol w:w="621"/>
        <w:gridCol w:w="621"/>
        <w:gridCol w:w="621"/>
        <w:gridCol w:w="621"/>
        <w:gridCol w:w="621"/>
        <w:gridCol w:w="621"/>
        <w:gridCol w:w="622"/>
        <w:gridCol w:w="622"/>
        <w:gridCol w:w="623"/>
        <w:gridCol w:w="793"/>
      </w:tblGrid>
      <w:tr w14:paraId="19B5FE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20" w:hRule="atLeast"/>
          <w:jc w:val="center"/>
        </w:trPr>
        <w:tc>
          <w:tcPr>
            <w:tcW w:w="846" w:type="dxa"/>
            <w:vMerge w:val="restart"/>
            <w:vAlign w:val="center"/>
          </w:tcPr>
          <w:p w14:paraId="41587EC1">
            <w:pPr>
              <w:keepNext w:val="0"/>
              <w:keepLines w:val="0"/>
              <w:widowControl/>
              <w:suppressLineNumbers w:val="0"/>
              <w:spacing w:before="0" w:beforeAutospacing="0" w:after="0" w:afterAutospacing="0"/>
              <w:ind w:left="0" w:right="0"/>
              <w:jc w:val="center"/>
              <w:rPr>
                <w:rFonts w:hint="eastAsia"/>
                <w:b/>
                <w:bCs/>
                <w:color w:val="auto"/>
                <w:sz w:val="20"/>
                <w:szCs w:val="44"/>
                <w:highlight w:val="none"/>
              </w:rPr>
            </w:pPr>
            <w:r>
              <w:rPr>
                <w:rFonts w:hint="eastAsia"/>
                <w:b/>
                <w:bCs/>
                <w:color w:val="auto"/>
                <w:sz w:val="20"/>
                <w:szCs w:val="44"/>
                <w:highlight w:val="none"/>
              </w:rPr>
              <w:t>序号</w:t>
            </w:r>
          </w:p>
        </w:tc>
        <w:tc>
          <w:tcPr>
            <w:tcW w:w="1386" w:type="dxa"/>
            <w:vMerge w:val="restart"/>
            <w:vAlign w:val="center"/>
          </w:tcPr>
          <w:p w14:paraId="1E0CC070">
            <w:pPr>
              <w:keepNext w:val="0"/>
              <w:keepLines w:val="0"/>
              <w:widowControl/>
              <w:suppressLineNumbers w:val="0"/>
              <w:spacing w:before="0" w:beforeAutospacing="0" w:after="0" w:afterAutospacing="0"/>
              <w:ind w:left="0" w:right="0"/>
              <w:jc w:val="center"/>
              <w:rPr>
                <w:rFonts w:hint="eastAsia"/>
                <w:b/>
                <w:bCs/>
                <w:color w:val="auto"/>
                <w:sz w:val="20"/>
                <w:szCs w:val="44"/>
                <w:highlight w:val="none"/>
              </w:rPr>
            </w:pPr>
            <w:r>
              <w:rPr>
                <w:rFonts w:hint="eastAsia"/>
                <w:b/>
                <w:bCs/>
                <w:color w:val="auto"/>
                <w:sz w:val="20"/>
                <w:szCs w:val="44"/>
                <w:highlight w:val="none"/>
              </w:rPr>
              <w:t>投标人名称</w:t>
            </w:r>
          </w:p>
        </w:tc>
        <w:tc>
          <w:tcPr>
            <w:tcW w:w="5842" w:type="dxa"/>
            <w:gridSpan w:val="9"/>
            <w:vAlign w:val="center"/>
          </w:tcPr>
          <w:p w14:paraId="054E3AAD">
            <w:pPr>
              <w:keepNext w:val="0"/>
              <w:keepLines w:val="0"/>
              <w:widowControl/>
              <w:suppressLineNumbers w:val="0"/>
              <w:spacing w:before="0" w:beforeAutospacing="0" w:after="0" w:afterAutospacing="0"/>
              <w:ind w:left="0" w:right="0"/>
              <w:jc w:val="center"/>
              <w:rPr>
                <w:rFonts w:hint="eastAsia"/>
                <w:b/>
                <w:bCs/>
                <w:color w:val="auto"/>
                <w:sz w:val="20"/>
                <w:szCs w:val="44"/>
                <w:highlight w:val="none"/>
              </w:rPr>
            </w:pPr>
            <w:r>
              <w:rPr>
                <w:rFonts w:hint="eastAsia"/>
                <w:b/>
                <w:bCs/>
                <w:color w:val="auto"/>
                <w:sz w:val="20"/>
                <w:szCs w:val="44"/>
                <w:highlight w:val="none"/>
              </w:rPr>
              <w:t>评审标准及评审意见</w:t>
            </w:r>
          </w:p>
        </w:tc>
        <w:tc>
          <w:tcPr>
            <w:tcW w:w="818" w:type="dxa"/>
            <w:vMerge w:val="restart"/>
            <w:vAlign w:val="center"/>
          </w:tcPr>
          <w:p w14:paraId="68AFA73F">
            <w:pPr>
              <w:keepNext w:val="0"/>
              <w:keepLines w:val="0"/>
              <w:widowControl/>
              <w:suppressLineNumbers w:val="0"/>
              <w:spacing w:before="0" w:beforeAutospacing="0" w:after="0" w:afterAutospacing="0"/>
              <w:ind w:left="0" w:right="0"/>
              <w:jc w:val="center"/>
              <w:rPr>
                <w:rFonts w:hint="eastAsia"/>
                <w:b/>
                <w:bCs/>
                <w:color w:val="auto"/>
                <w:sz w:val="20"/>
                <w:szCs w:val="44"/>
                <w:highlight w:val="none"/>
              </w:rPr>
            </w:pPr>
            <w:r>
              <w:rPr>
                <w:rFonts w:hint="default"/>
                <w:b/>
                <w:bCs/>
                <w:color w:val="auto"/>
                <w:sz w:val="20"/>
                <w:szCs w:val="20"/>
                <w:highlight w:val="none"/>
              </w:rPr>
              <w:t>评审结论</w:t>
            </w:r>
          </w:p>
        </w:tc>
      </w:tr>
      <w:tr w14:paraId="71B3B2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846" w:type="dxa"/>
            <w:vMerge w:val="continue"/>
            <w:vAlign w:val="center"/>
          </w:tcPr>
          <w:p w14:paraId="6842EB21">
            <w:pPr>
              <w:keepNext w:val="0"/>
              <w:keepLines w:val="0"/>
              <w:widowControl/>
              <w:suppressLineNumbers w:val="0"/>
              <w:spacing w:before="0" w:beforeAutospacing="0" w:after="0" w:afterAutospacing="0"/>
              <w:ind w:left="0" w:right="0"/>
              <w:jc w:val="center"/>
              <w:rPr>
                <w:rFonts w:hint="eastAsia"/>
                <w:color w:val="auto"/>
                <w:sz w:val="20"/>
                <w:szCs w:val="44"/>
                <w:highlight w:val="none"/>
              </w:rPr>
            </w:pPr>
          </w:p>
        </w:tc>
        <w:tc>
          <w:tcPr>
            <w:tcW w:w="1386" w:type="dxa"/>
            <w:vMerge w:val="continue"/>
          </w:tcPr>
          <w:p w14:paraId="0F1803E3">
            <w:pPr>
              <w:keepNext w:val="0"/>
              <w:keepLines w:val="0"/>
              <w:widowControl/>
              <w:suppressLineNumbers w:val="0"/>
              <w:spacing w:before="0" w:beforeAutospacing="0" w:after="0" w:afterAutospacing="0"/>
              <w:ind w:left="0" w:right="0"/>
              <w:jc w:val="center"/>
              <w:rPr>
                <w:rFonts w:hint="eastAsia"/>
                <w:color w:val="auto"/>
                <w:sz w:val="20"/>
                <w:szCs w:val="44"/>
                <w:highlight w:val="none"/>
              </w:rPr>
            </w:pPr>
          </w:p>
        </w:tc>
        <w:tc>
          <w:tcPr>
            <w:tcW w:w="649" w:type="dxa"/>
            <w:vAlign w:val="center"/>
          </w:tcPr>
          <w:p w14:paraId="530AC2C1">
            <w:pPr>
              <w:keepNext w:val="0"/>
              <w:keepLines w:val="0"/>
              <w:widowControl/>
              <w:suppressLineNumbers w:val="0"/>
              <w:spacing w:before="0" w:beforeAutospacing="0" w:after="0" w:afterAutospacing="0"/>
              <w:ind w:left="0" w:right="0"/>
              <w:jc w:val="center"/>
              <w:rPr>
                <w:rFonts w:hint="eastAsia"/>
                <w:color w:val="auto"/>
                <w:sz w:val="20"/>
                <w:szCs w:val="44"/>
                <w:highlight w:val="none"/>
              </w:rPr>
            </w:pPr>
          </w:p>
        </w:tc>
        <w:tc>
          <w:tcPr>
            <w:tcW w:w="649" w:type="dxa"/>
            <w:vAlign w:val="center"/>
          </w:tcPr>
          <w:p w14:paraId="6E9E85CD">
            <w:pPr>
              <w:keepNext w:val="0"/>
              <w:keepLines w:val="0"/>
              <w:widowControl/>
              <w:suppressLineNumbers w:val="0"/>
              <w:spacing w:before="0" w:beforeAutospacing="0" w:after="0" w:afterAutospacing="0"/>
              <w:ind w:left="0" w:right="0"/>
              <w:jc w:val="center"/>
              <w:rPr>
                <w:rFonts w:hint="eastAsia"/>
                <w:color w:val="auto"/>
                <w:sz w:val="20"/>
                <w:szCs w:val="44"/>
                <w:highlight w:val="none"/>
              </w:rPr>
            </w:pPr>
          </w:p>
        </w:tc>
        <w:tc>
          <w:tcPr>
            <w:tcW w:w="649" w:type="dxa"/>
            <w:vAlign w:val="center"/>
          </w:tcPr>
          <w:p w14:paraId="3F3EB364">
            <w:pPr>
              <w:keepNext w:val="0"/>
              <w:keepLines w:val="0"/>
              <w:widowControl/>
              <w:suppressLineNumbers w:val="0"/>
              <w:spacing w:before="0" w:beforeAutospacing="0" w:after="0" w:afterAutospacing="0"/>
              <w:ind w:left="0" w:right="0"/>
              <w:jc w:val="center"/>
              <w:rPr>
                <w:rFonts w:hint="eastAsia"/>
                <w:color w:val="auto"/>
                <w:sz w:val="20"/>
                <w:szCs w:val="44"/>
                <w:highlight w:val="none"/>
              </w:rPr>
            </w:pPr>
          </w:p>
        </w:tc>
        <w:tc>
          <w:tcPr>
            <w:tcW w:w="649" w:type="dxa"/>
            <w:vAlign w:val="center"/>
          </w:tcPr>
          <w:p w14:paraId="14366B57">
            <w:pPr>
              <w:keepNext w:val="0"/>
              <w:keepLines w:val="0"/>
              <w:widowControl/>
              <w:suppressLineNumbers w:val="0"/>
              <w:spacing w:before="0" w:beforeAutospacing="0" w:after="0" w:afterAutospacing="0"/>
              <w:ind w:left="0" w:right="0"/>
              <w:jc w:val="center"/>
              <w:rPr>
                <w:rFonts w:hint="eastAsia"/>
                <w:color w:val="auto"/>
                <w:sz w:val="20"/>
                <w:szCs w:val="44"/>
                <w:highlight w:val="none"/>
              </w:rPr>
            </w:pPr>
          </w:p>
        </w:tc>
        <w:tc>
          <w:tcPr>
            <w:tcW w:w="649" w:type="dxa"/>
            <w:vAlign w:val="center"/>
          </w:tcPr>
          <w:p w14:paraId="0FEA1A6D">
            <w:pPr>
              <w:keepNext w:val="0"/>
              <w:keepLines w:val="0"/>
              <w:widowControl/>
              <w:suppressLineNumbers w:val="0"/>
              <w:spacing w:before="0" w:beforeAutospacing="0" w:after="0" w:afterAutospacing="0"/>
              <w:ind w:left="0" w:right="0"/>
              <w:jc w:val="center"/>
              <w:rPr>
                <w:rFonts w:hint="eastAsia"/>
                <w:color w:val="auto"/>
                <w:sz w:val="20"/>
                <w:szCs w:val="44"/>
                <w:highlight w:val="none"/>
              </w:rPr>
            </w:pPr>
          </w:p>
        </w:tc>
        <w:tc>
          <w:tcPr>
            <w:tcW w:w="649" w:type="dxa"/>
            <w:vAlign w:val="center"/>
          </w:tcPr>
          <w:p w14:paraId="321BE6DF">
            <w:pPr>
              <w:keepNext w:val="0"/>
              <w:keepLines w:val="0"/>
              <w:widowControl/>
              <w:suppressLineNumbers w:val="0"/>
              <w:spacing w:before="0" w:beforeAutospacing="0" w:after="0" w:afterAutospacing="0"/>
              <w:ind w:left="0" w:right="0"/>
              <w:jc w:val="center"/>
              <w:rPr>
                <w:rFonts w:hint="eastAsia"/>
                <w:color w:val="auto"/>
                <w:sz w:val="20"/>
                <w:szCs w:val="44"/>
                <w:highlight w:val="none"/>
              </w:rPr>
            </w:pPr>
          </w:p>
        </w:tc>
        <w:tc>
          <w:tcPr>
            <w:tcW w:w="649" w:type="dxa"/>
            <w:vAlign w:val="center"/>
          </w:tcPr>
          <w:p w14:paraId="5726930B">
            <w:pPr>
              <w:keepNext w:val="0"/>
              <w:keepLines w:val="0"/>
              <w:widowControl/>
              <w:suppressLineNumbers w:val="0"/>
              <w:spacing w:before="0" w:beforeAutospacing="0" w:after="0" w:afterAutospacing="0"/>
              <w:ind w:left="0" w:right="0"/>
              <w:jc w:val="center"/>
              <w:rPr>
                <w:rFonts w:hint="eastAsia"/>
                <w:color w:val="auto"/>
                <w:sz w:val="20"/>
                <w:szCs w:val="44"/>
                <w:highlight w:val="none"/>
              </w:rPr>
            </w:pPr>
          </w:p>
        </w:tc>
        <w:tc>
          <w:tcPr>
            <w:tcW w:w="649" w:type="dxa"/>
            <w:vAlign w:val="center"/>
          </w:tcPr>
          <w:p w14:paraId="46A51FA7">
            <w:pPr>
              <w:keepNext w:val="0"/>
              <w:keepLines w:val="0"/>
              <w:widowControl/>
              <w:suppressLineNumbers w:val="0"/>
              <w:spacing w:before="0" w:beforeAutospacing="0" w:after="0" w:afterAutospacing="0"/>
              <w:ind w:left="0" w:right="0"/>
              <w:jc w:val="center"/>
              <w:rPr>
                <w:rFonts w:hint="eastAsia"/>
                <w:color w:val="auto"/>
                <w:sz w:val="20"/>
                <w:szCs w:val="44"/>
                <w:highlight w:val="none"/>
              </w:rPr>
            </w:pPr>
          </w:p>
        </w:tc>
        <w:tc>
          <w:tcPr>
            <w:tcW w:w="650" w:type="dxa"/>
            <w:vAlign w:val="center"/>
          </w:tcPr>
          <w:p w14:paraId="5F2F3588">
            <w:pPr>
              <w:keepNext w:val="0"/>
              <w:keepLines w:val="0"/>
              <w:widowControl/>
              <w:suppressLineNumbers w:val="0"/>
              <w:spacing w:before="0" w:beforeAutospacing="0" w:after="0" w:afterAutospacing="0"/>
              <w:ind w:left="0" w:right="0"/>
              <w:jc w:val="center"/>
              <w:rPr>
                <w:rFonts w:hint="eastAsia"/>
                <w:color w:val="auto"/>
                <w:sz w:val="20"/>
                <w:szCs w:val="44"/>
                <w:highlight w:val="none"/>
              </w:rPr>
            </w:pPr>
          </w:p>
        </w:tc>
        <w:tc>
          <w:tcPr>
            <w:tcW w:w="818" w:type="dxa"/>
            <w:vMerge w:val="continue"/>
            <w:vAlign w:val="center"/>
          </w:tcPr>
          <w:p w14:paraId="2E34F391">
            <w:pPr>
              <w:keepNext w:val="0"/>
              <w:keepLines w:val="0"/>
              <w:widowControl/>
              <w:suppressLineNumbers w:val="0"/>
              <w:spacing w:before="0" w:beforeAutospacing="0" w:after="0" w:afterAutospacing="0"/>
              <w:ind w:left="0" w:right="0"/>
              <w:jc w:val="center"/>
              <w:rPr>
                <w:rFonts w:hint="eastAsia"/>
                <w:color w:val="auto"/>
                <w:sz w:val="20"/>
                <w:szCs w:val="44"/>
                <w:highlight w:val="none"/>
              </w:rPr>
            </w:pPr>
          </w:p>
        </w:tc>
      </w:tr>
      <w:tr w14:paraId="071D2B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46" w:type="dxa"/>
            <w:vAlign w:val="center"/>
          </w:tcPr>
          <w:p w14:paraId="38CAA08E">
            <w:pPr>
              <w:keepNext w:val="0"/>
              <w:keepLines w:val="0"/>
              <w:widowControl/>
              <w:suppressLineNumbers w:val="0"/>
              <w:spacing w:before="0" w:beforeAutospacing="0" w:after="0" w:afterAutospacing="0"/>
              <w:ind w:left="0" w:right="0"/>
              <w:jc w:val="center"/>
              <w:rPr>
                <w:rFonts w:hint="eastAsia"/>
                <w:color w:val="auto"/>
                <w:sz w:val="20"/>
                <w:szCs w:val="44"/>
                <w:highlight w:val="none"/>
              </w:rPr>
            </w:pPr>
            <w:r>
              <w:rPr>
                <w:rFonts w:hint="eastAsia"/>
                <w:color w:val="auto"/>
                <w:sz w:val="20"/>
                <w:szCs w:val="44"/>
                <w:highlight w:val="none"/>
              </w:rPr>
              <w:t>1</w:t>
            </w:r>
          </w:p>
        </w:tc>
        <w:tc>
          <w:tcPr>
            <w:tcW w:w="1386" w:type="dxa"/>
            <w:vAlign w:val="center"/>
          </w:tcPr>
          <w:p w14:paraId="6D3F703B">
            <w:pPr>
              <w:keepNext w:val="0"/>
              <w:keepLines w:val="0"/>
              <w:widowControl/>
              <w:suppressLineNumbers w:val="0"/>
              <w:spacing w:before="0" w:beforeAutospacing="0" w:after="0" w:afterAutospacing="0"/>
              <w:ind w:left="0" w:right="0"/>
              <w:jc w:val="center"/>
              <w:rPr>
                <w:rFonts w:hint="eastAsia"/>
                <w:color w:val="auto"/>
                <w:sz w:val="20"/>
                <w:szCs w:val="20"/>
                <w:highlight w:val="none"/>
              </w:rPr>
            </w:pPr>
          </w:p>
        </w:tc>
        <w:tc>
          <w:tcPr>
            <w:tcW w:w="649" w:type="dxa"/>
            <w:vAlign w:val="center"/>
          </w:tcPr>
          <w:p w14:paraId="177E8987">
            <w:pPr>
              <w:keepNext w:val="0"/>
              <w:keepLines w:val="0"/>
              <w:widowControl/>
              <w:suppressLineNumbers w:val="0"/>
              <w:spacing w:before="0" w:beforeAutospacing="0" w:after="0" w:afterAutospacing="0"/>
              <w:ind w:left="0" w:right="0"/>
              <w:jc w:val="center"/>
              <w:rPr>
                <w:rFonts w:hint="eastAsia"/>
                <w:color w:val="auto"/>
                <w:sz w:val="20"/>
                <w:szCs w:val="20"/>
                <w:highlight w:val="none"/>
              </w:rPr>
            </w:pPr>
          </w:p>
        </w:tc>
        <w:tc>
          <w:tcPr>
            <w:tcW w:w="649" w:type="dxa"/>
            <w:vAlign w:val="center"/>
          </w:tcPr>
          <w:p w14:paraId="4B15735A">
            <w:pPr>
              <w:keepNext w:val="0"/>
              <w:keepLines w:val="0"/>
              <w:widowControl/>
              <w:suppressLineNumbers w:val="0"/>
              <w:spacing w:before="0" w:beforeAutospacing="0" w:after="0" w:afterAutospacing="0"/>
              <w:ind w:left="0" w:right="0"/>
              <w:jc w:val="center"/>
              <w:rPr>
                <w:rFonts w:hint="eastAsia"/>
                <w:color w:val="auto"/>
                <w:sz w:val="20"/>
                <w:szCs w:val="44"/>
                <w:highlight w:val="none"/>
              </w:rPr>
            </w:pPr>
          </w:p>
        </w:tc>
        <w:tc>
          <w:tcPr>
            <w:tcW w:w="649" w:type="dxa"/>
            <w:vAlign w:val="center"/>
          </w:tcPr>
          <w:p w14:paraId="1FF5DB8E">
            <w:pPr>
              <w:keepNext w:val="0"/>
              <w:keepLines w:val="0"/>
              <w:widowControl/>
              <w:suppressLineNumbers w:val="0"/>
              <w:spacing w:before="0" w:beforeAutospacing="0" w:after="0" w:afterAutospacing="0"/>
              <w:ind w:left="0" w:right="0"/>
              <w:jc w:val="center"/>
              <w:rPr>
                <w:rFonts w:hint="eastAsia"/>
                <w:color w:val="auto"/>
                <w:sz w:val="20"/>
                <w:szCs w:val="44"/>
                <w:highlight w:val="none"/>
              </w:rPr>
            </w:pPr>
          </w:p>
        </w:tc>
        <w:tc>
          <w:tcPr>
            <w:tcW w:w="649" w:type="dxa"/>
            <w:vAlign w:val="center"/>
          </w:tcPr>
          <w:p w14:paraId="4C911968">
            <w:pPr>
              <w:keepNext w:val="0"/>
              <w:keepLines w:val="0"/>
              <w:widowControl/>
              <w:suppressLineNumbers w:val="0"/>
              <w:spacing w:before="0" w:beforeAutospacing="0" w:after="0" w:afterAutospacing="0"/>
              <w:ind w:left="0" w:right="0"/>
              <w:jc w:val="center"/>
              <w:rPr>
                <w:rFonts w:hint="eastAsia"/>
                <w:color w:val="auto"/>
                <w:sz w:val="20"/>
                <w:szCs w:val="44"/>
                <w:highlight w:val="none"/>
              </w:rPr>
            </w:pPr>
          </w:p>
        </w:tc>
        <w:tc>
          <w:tcPr>
            <w:tcW w:w="649" w:type="dxa"/>
            <w:vAlign w:val="center"/>
          </w:tcPr>
          <w:p w14:paraId="4014899B">
            <w:pPr>
              <w:keepNext w:val="0"/>
              <w:keepLines w:val="0"/>
              <w:widowControl/>
              <w:suppressLineNumbers w:val="0"/>
              <w:spacing w:before="0" w:beforeAutospacing="0" w:after="0" w:afterAutospacing="0"/>
              <w:ind w:left="0" w:right="0"/>
              <w:jc w:val="center"/>
              <w:rPr>
                <w:rFonts w:hint="eastAsia"/>
                <w:color w:val="auto"/>
                <w:sz w:val="20"/>
                <w:szCs w:val="44"/>
                <w:highlight w:val="none"/>
              </w:rPr>
            </w:pPr>
          </w:p>
        </w:tc>
        <w:tc>
          <w:tcPr>
            <w:tcW w:w="649" w:type="dxa"/>
            <w:vAlign w:val="center"/>
          </w:tcPr>
          <w:p w14:paraId="4D789B1B">
            <w:pPr>
              <w:keepNext w:val="0"/>
              <w:keepLines w:val="0"/>
              <w:widowControl/>
              <w:suppressLineNumbers w:val="0"/>
              <w:spacing w:before="0" w:beforeAutospacing="0" w:after="0" w:afterAutospacing="0"/>
              <w:ind w:left="0" w:right="0"/>
              <w:jc w:val="center"/>
              <w:rPr>
                <w:rFonts w:hint="eastAsia"/>
                <w:color w:val="auto"/>
                <w:sz w:val="20"/>
                <w:szCs w:val="44"/>
                <w:highlight w:val="none"/>
              </w:rPr>
            </w:pPr>
          </w:p>
        </w:tc>
        <w:tc>
          <w:tcPr>
            <w:tcW w:w="649" w:type="dxa"/>
            <w:vAlign w:val="center"/>
          </w:tcPr>
          <w:p w14:paraId="08907BD7">
            <w:pPr>
              <w:keepNext w:val="0"/>
              <w:keepLines w:val="0"/>
              <w:widowControl/>
              <w:suppressLineNumbers w:val="0"/>
              <w:spacing w:before="0" w:beforeAutospacing="0" w:after="0" w:afterAutospacing="0"/>
              <w:ind w:left="0" w:right="0"/>
              <w:jc w:val="center"/>
              <w:rPr>
                <w:rFonts w:hint="eastAsia"/>
                <w:color w:val="auto"/>
                <w:sz w:val="20"/>
                <w:szCs w:val="44"/>
                <w:highlight w:val="none"/>
              </w:rPr>
            </w:pPr>
          </w:p>
        </w:tc>
        <w:tc>
          <w:tcPr>
            <w:tcW w:w="649" w:type="dxa"/>
            <w:vAlign w:val="center"/>
          </w:tcPr>
          <w:p w14:paraId="3BB5BE33">
            <w:pPr>
              <w:keepNext w:val="0"/>
              <w:keepLines w:val="0"/>
              <w:widowControl/>
              <w:suppressLineNumbers w:val="0"/>
              <w:spacing w:before="0" w:beforeAutospacing="0" w:after="0" w:afterAutospacing="0"/>
              <w:ind w:left="0" w:right="0"/>
              <w:jc w:val="center"/>
              <w:rPr>
                <w:rFonts w:hint="eastAsia"/>
                <w:color w:val="auto"/>
                <w:sz w:val="20"/>
                <w:szCs w:val="44"/>
                <w:highlight w:val="none"/>
              </w:rPr>
            </w:pPr>
          </w:p>
        </w:tc>
        <w:tc>
          <w:tcPr>
            <w:tcW w:w="650" w:type="dxa"/>
            <w:vAlign w:val="center"/>
          </w:tcPr>
          <w:p w14:paraId="0D53D9FC">
            <w:pPr>
              <w:keepNext w:val="0"/>
              <w:keepLines w:val="0"/>
              <w:widowControl/>
              <w:suppressLineNumbers w:val="0"/>
              <w:spacing w:before="0" w:beforeAutospacing="0" w:after="0" w:afterAutospacing="0"/>
              <w:ind w:left="0" w:right="0"/>
              <w:jc w:val="center"/>
              <w:rPr>
                <w:rFonts w:hint="eastAsia"/>
                <w:color w:val="auto"/>
                <w:sz w:val="20"/>
                <w:szCs w:val="44"/>
                <w:highlight w:val="none"/>
              </w:rPr>
            </w:pPr>
          </w:p>
        </w:tc>
        <w:tc>
          <w:tcPr>
            <w:tcW w:w="818" w:type="dxa"/>
            <w:vAlign w:val="center"/>
          </w:tcPr>
          <w:p w14:paraId="0D4C37A3">
            <w:pPr>
              <w:keepNext w:val="0"/>
              <w:keepLines w:val="0"/>
              <w:widowControl/>
              <w:suppressLineNumbers w:val="0"/>
              <w:spacing w:before="0" w:beforeAutospacing="0" w:after="0" w:afterAutospacing="0"/>
              <w:ind w:left="0" w:right="0"/>
              <w:jc w:val="center"/>
              <w:rPr>
                <w:rFonts w:hint="eastAsia"/>
                <w:color w:val="auto"/>
                <w:sz w:val="20"/>
                <w:szCs w:val="44"/>
                <w:highlight w:val="none"/>
              </w:rPr>
            </w:pPr>
          </w:p>
        </w:tc>
      </w:tr>
      <w:tr w14:paraId="2BAA02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46" w:type="dxa"/>
            <w:vAlign w:val="center"/>
          </w:tcPr>
          <w:p w14:paraId="579A07B3">
            <w:pPr>
              <w:keepNext w:val="0"/>
              <w:keepLines w:val="0"/>
              <w:widowControl/>
              <w:suppressLineNumbers w:val="0"/>
              <w:spacing w:before="0" w:beforeAutospacing="0" w:after="0" w:afterAutospacing="0"/>
              <w:ind w:left="0" w:right="0"/>
              <w:jc w:val="center"/>
              <w:rPr>
                <w:rFonts w:hint="eastAsia"/>
                <w:color w:val="auto"/>
                <w:sz w:val="20"/>
                <w:szCs w:val="44"/>
                <w:highlight w:val="none"/>
              </w:rPr>
            </w:pPr>
            <w:r>
              <w:rPr>
                <w:rFonts w:hint="eastAsia"/>
                <w:color w:val="auto"/>
                <w:sz w:val="20"/>
                <w:szCs w:val="44"/>
                <w:highlight w:val="none"/>
              </w:rPr>
              <w:t>2</w:t>
            </w:r>
          </w:p>
        </w:tc>
        <w:tc>
          <w:tcPr>
            <w:tcW w:w="1386" w:type="dxa"/>
            <w:vAlign w:val="center"/>
          </w:tcPr>
          <w:p w14:paraId="47743FA3">
            <w:pPr>
              <w:keepNext w:val="0"/>
              <w:keepLines w:val="0"/>
              <w:widowControl/>
              <w:suppressLineNumbers w:val="0"/>
              <w:spacing w:before="0" w:beforeAutospacing="0" w:after="0" w:afterAutospacing="0"/>
              <w:ind w:left="0" w:right="0"/>
              <w:jc w:val="center"/>
              <w:rPr>
                <w:rFonts w:hint="eastAsia"/>
                <w:color w:val="auto"/>
                <w:sz w:val="20"/>
                <w:szCs w:val="44"/>
                <w:highlight w:val="none"/>
              </w:rPr>
            </w:pPr>
          </w:p>
        </w:tc>
        <w:tc>
          <w:tcPr>
            <w:tcW w:w="649" w:type="dxa"/>
            <w:vAlign w:val="center"/>
          </w:tcPr>
          <w:p w14:paraId="47F0DE59">
            <w:pPr>
              <w:keepNext w:val="0"/>
              <w:keepLines w:val="0"/>
              <w:widowControl/>
              <w:suppressLineNumbers w:val="0"/>
              <w:spacing w:before="0" w:beforeAutospacing="0" w:after="0" w:afterAutospacing="0"/>
              <w:ind w:left="0" w:right="0"/>
              <w:jc w:val="center"/>
              <w:rPr>
                <w:rFonts w:hint="eastAsia"/>
                <w:color w:val="auto"/>
                <w:sz w:val="20"/>
                <w:szCs w:val="20"/>
                <w:highlight w:val="none"/>
              </w:rPr>
            </w:pPr>
          </w:p>
        </w:tc>
        <w:tc>
          <w:tcPr>
            <w:tcW w:w="649" w:type="dxa"/>
            <w:vAlign w:val="center"/>
          </w:tcPr>
          <w:p w14:paraId="417443D2">
            <w:pPr>
              <w:keepNext w:val="0"/>
              <w:keepLines w:val="0"/>
              <w:widowControl/>
              <w:suppressLineNumbers w:val="0"/>
              <w:spacing w:before="0" w:beforeAutospacing="0" w:after="0" w:afterAutospacing="0"/>
              <w:ind w:left="0" w:right="0"/>
              <w:jc w:val="center"/>
              <w:rPr>
                <w:rFonts w:hint="eastAsia"/>
                <w:color w:val="auto"/>
                <w:sz w:val="20"/>
                <w:szCs w:val="44"/>
                <w:highlight w:val="none"/>
              </w:rPr>
            </w:pPr>
          </w:p>
        </w:tc>
        <w:tc>
          <w:tcPr>
            <w:tcW w:w="649" w:type="dxa"/>
            <w:vAlign w:val="center"/>
          </w:tcPr>
          <w:p w14:paraId="4593D7E0">
            <w:pPr>
              <w:keepNext w:val="0"/>
              <w:keepLines w:val="0"/>
              <w:widowControl/>
              <w:suppressLineNumbers w:val="0"/>
              <w:spacing w:before="0" w:beforeAutospacing="0" w:after="0" w:afterAutospacing="0"/>
              <w:ind w:left="0" w:right="0"/>
              <w:jc w:val="center"/>
              <w:rPr>
                <w:rFonts w:hint="eastAsia"/>
                <w:color w:val="auto"/>
                <w:sz w:val="20"/>
                <w:szCs w:val="44"/>
                <w:highlight w:val="none"/>
              </w:rPr>
            </w:pPr>
          </w:p>
        </w:tc>
        <w:tc>
          <w:tcPr>
            <w:tcW w:w="649" w:type="dxa"/>
            <w:vAlign w:val="center"/>
          </w:tcPr>
          <w:p w14:paraId="40DD7B64">
            <w:pPr>
              <w:keepNext w:val="0"/>
              <w:keepLines w:val="0"/>
              <w:widowControl/>
              <w:suppressLineNumbers w:val="0"/>
              <w:spacing w:before="0" w:beforeAutospacing="0" w:after="0" w:afterAutospacing="0"/>
              <w:ind w:left="0" w:right="0"/>
              <w:jc w:val="center"/>
              <w:rPr>
                <w:rFonts w:hint="eastAsia"/>
                <w:color w:val="auto"/>
                <w:sz w:val="20"/>
                <w:szCs w:val="44"/>
                <w:highlight w:val="none"/>
              </w:rPr>
            </w:pPr>
          </w:p>
        </w:tc>
        <w:tc>
          <w:tcPr>
            <w:tcW w:w="649" w:type="dxa"/>
            <w:vAlign w:val="center"/>
          </w:tcPr>
          <w:p w14:paraId="5DAA0724">
            <w:pPr>
              <w:keepNext w:val="0"/>
              <w:keepLines w:val="0"/>
              <w:widowControl/>
              <w:suppressLineNumbers w:val="0"/>
              <w:spacing w:before="0" w:beforeAutospacing="0" w:after="0" w:afterAutospacing="0"/>
              <w:ind w:left="0" w:right="0"/>
              <w:jc w:val="center"/>
              <w:rPr>
                <w:rFonts w:hint="eastAsia"/>
                <w:color w:val="auto"/>
                <w:sz w:val="20"/>
                <w:szCs w:val="44"/>
                <w:highlight w:val="none"/>
              </w:rPr>
            </w:pPr>
          </w:p>
        </w:tc>
        <w:tc>
          <w:tcPr>
            <w:tcW w:w="649" w:type="dxa"/>
            <w:vAlign w:val="center"/>
          </w:tcPr>
          <w:p w14:paraId="402E8805">
            <w:pPr>
              <w:keepNext w:val="0"/>
              <w:keepLines w:val="0"/>
              <w:widowControl/>
              <w:suppressLineNumbers w:val="0"/>
              <w:spacing w:before="0" w:beforeAutospacing="0" w:after="0" w:afterAutospacing="0"/>
              <w:ind w:left="0" w:right="0"/>
              <w:jc w:val="center"/>
              <w:rPr>
                <w:rFonts w:hint="eastAsia"/>
                <w:color w:val="auto"/>
                <w:sz w:val="20"/>
                <w:szCs w:val="44"/>
                <w:highlight w:val="none"/>
              </w:rPr>
            </w:pPr>
          </w:p>
        </w:tc>
        <w:tc>
          <w:tcPr>
            <w:tcW w:w="649" w:type="dxa"/>
            <w:vAlign w:val="center"/>
          </w:tcPr>
          <w:p w14:paraId="67005F8D">
            <w:pPr>
              <w:keepNext w:val="0"/>
              <w:keepLines w:val="0"/>
              <w:widowControl/>
              <w:suppressLineNumbers w:val="0"/>
              <w:spacing w:before="0" w:beforeAutospacing="0" w:after="0" w:afterAutospacing="0"/>
              <w:ind w:left="0" w:right="0"/>
              <w:jc w:val="center"/>
              <w:rPr>
                <w:rFonts w:hint="eastAsia"/>
                <w:color w:val="auto"/>
                <w:sz w:val="20"/>
                <w:szCs w:val="44"/>
                <w:highlight w:val="none"/>
              </w:rPr>
            </w:pPr>
          </w:p>
        </w:tc>
        <w:tc>
          <w:tcPr>
            <w:tcW w:w="649" w:type="dxa"/>
            <w:vAlign w:val="center"/>
          </w:tcPr>
          <w:p w14:paraId="388F8472">
            <w:pPr>
              <w:keepNext w:val="0"/>
              <w:keepLines w:val="0"/>
              <w:widowControl/>
              <w:suppressLineNumbers w:val="0"/>
              <w:spacing w:before="0" w:beforeAutospacing="0" w:after="0" w:afterAutospacing="0"/>
              <w:ind w:left="0" w:right="0"/>
              <w:jc w:val="center"/>
              <w:rPr>
                <w:rFonts w:hint="eastAsia"/>
                <w:color w:val="auto"/>
                <w:sz w:val="20"/>
                <w:szCs w:val="44"/>
                <w:highlight w:val="none"/>
              </w:rPr>
            </w:pPr>
          </w:p>
        </w:tc>
        <w:tc>
          <w:tcPr>
            <w:tcW w:w="650" w:type="dxa"/>
            <w:vAlign w:val="center"/>
          </w:tcPr>
          <w:p w14:paraId="0CF2F371">
            <w:pPr>
              <w:keepNext w:val="0"/>
              <w:keepLines w:val="0"/>
              <w:widowControl/>
              <w:suppressLineNumbers w:val="0"/>
              <w:spacing w:before="0" w:beforeAutospacing="0" w:after="0" w:afterAutospacing="0"/>
              <w:ind w:left="0" w:right="0"/>
              <w:jc w:val="center"/>
              <w:rPr>
                <w:rFonts w:hint="eastAsia"/>
                <w:color w:val="auto"/>
                <w:sz w:val="20"/>
                <w:szCs w:val="44"/>
                <w:highlight w:val="none"/>
              </w:rPr>
            </w:pPr>
          </w:p>
        </w:tc>
        <w:tc>
          <w:tcPr>
            <w:tcW w:w="818" w:type="dxa"/>
            <w:vAlign w:val="center"/>
          </w:tcPr>
          <w:p w14:paraId="0938F320">
            <w:pPr>
              <w:keepNext w:val="0"/>
              <w:keepLines w:val="0"/>
              <w:widowControl/>
              <w:suppressLineNumbers w:val="0"/>
              <w:spacing w:before="0" w:beforeAutospacing="0" w:after="0" w:afterAutospacing="0"/>
              <w:ind w:left="0" w:right="0"/>
              <w:jc w:val="center"/>
              <w:rPr>
                <w:rFonts w:hint="eastAsia"/>
                <w:color w:val="auto"/>
                <w:sz w:val="20"/>
                <w:szCs w:val="44"/>
                <w:highlight w:val="none"/>
              </w:rPr>
            </w:pPr>
          </w:p>
        </w:tc>
      </w:tr>
      <w:tr w14:paraId="47BB61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46" w:type="dxa"/>
            <w:vAlign w:val="center"/>
          </w:tcPr>
          <w:p w14:paraId="2EA7BDB0">
            <w:pPr>
              <w:keepNext w:val="0"/>
              <w:keepLines w:val="0"/>
              <w:widowControl/>
              <w:suppressLineNumbers w:val="0"/>
              <w:spacing w:before="0" w:beforeAutospacing="0" w:after="0" w:afterAutospacing="0"/>
              <w:ind w:left="0" w:right="0"/>
              <w:jc w:val="center"/>
              <w:rPr>
                <w:rFonts w:hint="eastAsia"/>
                <w:color w:val="auto"/>
                <w:sz w:val="20"/>
                <w:szCs w:val="44"/>
                <w:highlight w:val="none"/>
              </w:rPr>
            </w:pPr>
            <w:r>
              <w:rPr>
                <w:rFonts w:hint="eastAsia"/>
                <w:color w:val="auto"/>
                <w:sz w:val="20"/>
                <w:szCs w:val="44"/>
                <w:highlight w:val="none"/>
              </w:rPr>
              <w:t>3</w:t>
            </w:r>
          </w:p>
        </w:tc>
        <w:tc>
          <w:tcPr>
            <w:tcW w:w="1386" w:type="dxa"/>
            <w:vAlign w:val="center"/>
          </w:tcPr>
          <w:p w14:paraId="7C40FF11">
            <w:pPr>
              <w:keepNext w:val="0"/>
              <w:keepLines w:val="0"/>
              <w:widowControl/>
              <w:suppressLineNumbers w:val="0"/>
              <w:spacing w:before="0" w:beforeAutospacing="0" w:after="0" w:afterAutospacing="0"/>
              <w:ind w:left="0" w:right="0"/>
              <w:jc w:val="center"/>
              <w:rPr>
                <w:rFonts w:hint="eastAsia"/>
                <w:color w:val="auto"/>
                <w:sz w:val="20"/>
                <w:szCs w:val="44"/>
                <w:highlight w:val="none"/>
              </w:rPr>
            </w:pPr>
          </w:p>
        </w:tc>
        <w:tc>
          <w:tcPr>
            <w:tcW w:w="649" w:type="dxa"/>
            <w:vAlign w:val="center"/>
          </w:tcPr>
          <w:p w14:paraId="1D89D41E">
            <w:pPr>
              <w:keepNext w:val="0"/>
              <w:keepLines w:val="0"/>
              <w:widowControl/>
              <w:suppressLineNumbers w:val="0"/>
              <w:spacing w:before="0" w:beforeAutospacing="0" w:after="0" w:afterAutospacing="0"/>
              <w:ind w:left="0" w:right="0"/>
              <w:jc w:val="center"/>
              <w:rPr>
                <w:rFonts w:hint="eastAsia"/>
                <w:color w:val="auto"/>
                <w:sz w:val="20"/>
                <w:szCs w:val="20"/>
                <w:highlight w:val="none"/>
              </w:rPr>
            </w:pPr>
          </w:p>
        </w:tc>
        <w:tc>
          <w:tcPr>
            <w:tcW w:w="649" w:type="dxa"/>
            <w:vAlign w:val="center"/>
          </w:tcPr>
          <w:p w14:paraId="046743C2">
            <w:pPr>
              <w:keepNext w:val="0"/>
              <w:keepLines w:val="0"/>
              <w:widowControl/>
              <w:suppressLineNumbers w:val="0"/>
              <w:spacing w:before="0" w:beforeAutospacing="0" w:after="0" w:afterAutospacing="0"/>
              <w:ind w:left="0" w:right="0"/>
              <w:jc w:val="center"/>
              <w:rPr>
                <w:rFonts w:hint="eastAsia"/>
                <w:color w:val="auto"/>
                <w:sz w:val="20"/>
                <w:szCs w:val="44"/>
                <w:highlight w:val="none"/>
              </w:rPr>
            </w:pPr>
          </w:p>
        </w:tc>
        <w:tc>
          <w:tcPr>
            <w:tcW w:w="649" w:type="dxa"/>
            <w:vAlign w:val="center"/>
          </w:tcPr>
          <w:p w14:paraId="5F7FE7FB">
            <w:pPr>
              <w:keepNext w:val="0"/>
              <w:keepLines w:val="0"/>
              <w:widowControl/>
              <w:suppressLineNumbers w:val="0"/>
              <w:spacing w:before="0" w:beforeAutospacing="0" w:after="0" w:afterAutospacing="0"/>
              <w:ind w:left="0" w:right="0"/>
              <w:jc w:val="center"/>
              <w:rPr>
                <w:rFonts w:hint="eastAsia"/>
                <w:color w:val="auto"/>
                <w:sz w:val="20"/>
                <w:szCs w:val="44"/>
                <w:highlight w:val="none"/>
              </w:rPr>
            </w:pPr>
          </w:p>
        </w:tc>
        <w:tc>
          <w:tcPr>
            <w:tcW w:w="649" w:type="dxa"/>
            <w:vAlign w:val="center"/>
          </w:tcPr>
          <w:p w14:paraId="7CAB7BE6">
            <w:pPr>
              <w:keepNext w:val="0"/>
              <w:keepLines w:val="0"/>
              <w:widowControl/>
              <w:suppressLineNumbers w:val="0"/>
              <w:spacing w:before="0" w:beforeAutospacing="0" w:after="0" w:afterAutospacing="0"/>
              <w:ind w:left="0" w:right="0"/>
              <w:jc w:val="center"/>
              <w:rPr>
                <w:rFonts w:hint="eastAsia"/>
                <w:color w:val="auto"/>
                <w:sz w:val="20"/>
                <w:szCs w:val="44"/>
                <w:highlight w:val="none"/>
              </w:rPr>
            </w:pPr>
          </w:p>
        </w:tc>
        <w:tc>
          <w:tcPr>
            <w:tcW w:w="649" w:type="dxa"/>
            <w:vAlign w:val="center"/>
          </w:tcPr>
          <w:p w14:paraId="0FC1A680">
            <w:pPr>
              <w:keepNext w:val="0"/>
              <w:keepLines w:val="0"/>
              <w:widowControl/>
              <w:suppressLineNumbers w:val="0"/>
              <w:spacing w:before="0" w:beforeAutospacing="0" w:after="0" w:afterAutospacing="0"/>
              <w:ind w:left="0" w:right="0"/>
              <w:jc w:val="center"/>
              <w:rPr>
                <w:rFonts w:hint="eastAsia"/>
                <w:color w:val="auto"/>
                <w:sz w:val="20"/>
                <w:szCs w:val="44"/>
                <w:highlight w:val="none"/>
              </w:rPr>
            </w:pPr>
          </w:p>
        </w:tc>
        <w:tc>
          <w:tcPr>
            <w:tcW w:w="649" w:type="dxa"/>
            <w:vAlign w:val="center"/>
          </w:tcPr>
          <w:p w14:paraId="26712FAF">
            <w:pPr>
              <w:keepNext w:val="0"/>
              <w:keepLines w:val="0"/>
              <w:widowControl/>
              <w:suppressLineNumbers w:val="0"/>
              <w:spacing w:before="0" w:beforeAutospacing="0" w:after="0" w:afterAutospacing="0"/>
              <w:ind w:left="0" w:right="0"/>
              <w:jc w:val="center"/>
              <w:rPr>
                <w:rFonts w:hint="eastAsia"/>
                <w:color w:val="auto"/>
                <w:sz w:val="20"/>
                <w:szCs w:val="44"/>
                <w:highlight w:val="none"/>
              </w:rPr>
            </w:pPr>
          </w:p>
        </w:tc>
        <w:tc>
          <w:tcPr>
            <w:tcW w:w="649" w:type="dxa"/>
            <w:vAlign w:val="center"/>
          </w:tcPr>
          <w:p w14:paraId="788040D5">
            <w:pPr>
              <w:keepNext w:val="0"/>
              <w:keepLines w:val="0"/>
              <w:widowControl/>
              <w:suppressLineNumbers w:val="0"/>
              <w:spacing w:before="0" w:beforeAutospacing="0" w:after="0" w:afterAutospacing="0"/>
              <w:ind w:left="0" w:right="0"/>
              <w:jc w:val="center"/>
              <w:rPr>
                <w:rFonts w:hint="eastAsia"/>
                <w:color w:val="auto"/>
                <w:sz w:val="20"/>
                <w:szCs w:val="44"/>
                <w:highlight w:val="none"/>
              </w:rPr>
            </w:pPr>
          </w:p>
        </w:tc>
        <w:tc>
          <w:tcPr>
            <w:tcW w:w="649" w:type="dxa"/>
            <w:vAlign w:val="center"/>
          </w:tcPr>
          <w:p w14:paraId="3CC3171C">
            <w:pPr>
              <w:keepNext w:val="0"/>
              <w:keepLines w:val="0"/>
              <w:widowControl/>
              <w:suppressLineNumbers w:val="0"/>
              <w:spacing w:before="0" w:beforeAutospacing="0" w:after="0" w:afterAutospacing="0"/>
              <w:ind w:left="0" w:right="0"/>
              <w:jc w:val="center"/>
              <w:rPr>
                <w:rFonts w:hint="eastAsia"/>
                <w:color w:val="auto"/>
                <w:sz w:val="20"/>
                <w:szCs w:val="44"/>
                <w:highlight w:val="none"/>
              </w:rPr>
            </w:pPr>
          </w:p>
        </w:tc>
        <w:tc>
          <w:tcPr>
            <w:tcW w:w="650" w:type="dxa"/>
            <w:vAlign w:val="center"/>
          </w:tcPr>
          <w:p w14:paraId="3DAD81C9">
            <w:pPr>
              <w:keepNext w:val="0"/>
              <w:keepLines w:val="0"/>
              <w:widowControl/>
              <w:suppressLineNumbers w:val="0"/>
              <w:spacing w:before="0" w:beforeAutospacing="0" w:after="0" w:afterAutospacing="0"/>
              <w:ind w:left="0" w:right="0"/>
              <w:jc w:val="center"/>
              <w:rPr>
                <w:rFonts w:hint="eastAsia"/>
                <w:color w:val="auto"/>
                <w:sz w:val="20"/>
                <w:szCs w:val="44"/>
                <w:highlight w:val="none"/>
              </w:rPr>
            </w:pPr>
          </w:p>
        </w:tc>
        <w:tc>
          <w:tcPr>
            <w:tcW w:w="818" w:type="dxa"/>
            <w:vAlign w:val="center"/>
          </w:tcPr>
          <w:p w14:paraId="426F4EA5">
            <w:pPr>
              <w:keepNext w:val="0"/>
              <w:keepLines w:val="0"/>
              <w:widowControl/>
              <w:suppressLineNumbers w:val="0"/>
              <w:spacing w:before="0" w:beforeAutospacing="0" w:after="0" w:afterAutospacing="0"/>
              <w:ind w:left="0" w:right="0"/>
              <w:jc w:val="center"/>
              <w:rPr>
                <w:rFonts w:hint="eastAsia"/>
                <w:color w:val="auto"/>
                <w:sz w:val="20"/>
                <w:szCs w:val="44"/>
                <w:highlight w:val="none"/>
              </w:rPr>
            </w:pPr>
          </w:p>
        </w:tc>
      </w:tr>
      <w:tr w14:paraId="70F95B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46" w:type="dxa"/>
            <w:vAlign w:val="center"/>
          </w:tcPr>
          <w:p w14:paraId="2574F0A7">
            <w:pPr>
              <w:keepNext w:val="0"/>
              <w:keepLines w:val="0"/>
              <w:widowControl/>
              <w:suppressLineNumbers w:val="0"/>
              <w:spacing w:before="0" w:beforeAutospacing="0" w:after="0" w:afterAutospacing="0"/>
              <w:ind w:left="0" w:right="0"/>
              <w:jc w:val="center"/>
              <w:rPr>
                <w:rFonts w:hint="eastAsia"/>
                <w:color w:val="auto"/>
                <w:sz w:val="20"/>
                <w:szCs w:val="44"/>
                <w:highlight w:val="none"/>
              </w:rPr>
            </w:pPr>
            <w:r>
              <w:rPr>
                <w:rFonts w:hint="eastAsia"/>
                <w:color w:val="auto"/>
                <w:sz w:val="20"/>
                <w:szCs w:val="44"/>
                <w:highlight w:val="none"/>
              </w:rPr>
              <w:t>4</w:t>
            </w:r>
          </w:p>
        </w:tc>
        <w:tc>
          <w:tcPr>
            <w:tcW w:w="1386" w:type="dxa"/>
            <w:vAlign w:val="center"/>
          </w:tcPr>
          <w:p w14:paraId="5F4DA505">
            <w:pPr>
              <w:keepNext w:val="0"/>
              <w:keepLines w:val="0"/>
              <w:widowControl/>
              <w:suppressLineNumbers w:val="0"/>
              <w:spacing w:before="0" w:beforeAutospacing="0" w:after="0" w:afterAutospacing="0"/>
              <w:ind w:left="0" w:right="0"/>
              <w:jc w:val="center"/>
              <w:rPr>
                <w:rFonts w:hint="eastAsia"/>
                <w:color w:val="auto"/>
                <w:sz w:val="20"/>
                <w:szCs w:val="44"/>
                <w:highlight w:val="none"/>
              </w:rPr>
            </w:pPr>
          </w:p>
        </w:tc>
        <w:tc>
          <w:tcPr>
            <w:tcW w:w="649" w:type="dxa"/>
            <w:vAlign w:val="center"/>
          </w:tcPr>
          <w:p w14:paraId="0CDD8E2B">
            <w:pPr>
              <w:keepNext w:val="0"/>
              <w:keepLines w:val="0"/>
              <w:widowControl/>
              <w:suppressLineNumbers w:val="0"/>
              <w:spacing w:before="0" w:beforeAutospacing="0" w:after="0" w:afterAutospacing="0"/>
              <w:ind w:left="0" w:right="0"/>
              <w:jc w:val="center"/>
              <w:rPr>
                <w:rFonts w:hint="eastAsia"/>
                <w:color w:val="auto"/>
                <w:sz w:val="20"/>
                <w:szCs w:val="20"/>
                <w:highlight w:val="none"/>
              </w:rPr>
            </w:pPr>
          </w:p>
        </w:tc>
        <w:tc>
          <w:tcPr>
            <w:tcW w:w="649" w:type="dxa"/>
            <w:vAlign w:val="center"/>
          </w:tcPr>
          <w:p w14:paraId="3CB008CF">
            <w:pPr>
              <w:keepNext w:val="0"/>
              <w:keepLines w:val="0"/>
              <w:widowControl/>
              <w:suppressLineNumbers w:val="0"/>
              <w:spacing w:before="0" w:beforeAutospacing="0" w:after="0" w:afterAutospacing="0"/>
              <w:ind w:left="0" w:right="0"/>
              <w:jc w:val="center"/>
              <w:rPr>
                <w:rFonts w:hint="eastAsia"/>
                <w:color w:val="auto"/>
                <w:sz w:val="20"/>
                <w:szCs w:val="44"/>
                <w:highlight w:val="none"/>
              </w:rPr>
            </w:pPr>
          </w:p>
        </w:tc>
        <w:tc>
          <w:tcPr>
            <w:tcW w:w="649" w:type="dxa"/>
            <w:vAlign w:val="center"/>
          </w:tcPr>
          <w:p w14:paraId="3740D299">
            <w:pPr>
              <w:keepNext w:val="0"/>
              <w:keepLines w:val="0"/>
              <w:widowControl/>
              <w:suppressLineNumbers w:val="0"/>
              <w:spacing w:before="0" w:beforeAutospacing="0" w:after="0" w:afterAutospacing="0"/>
              <w:ind w:left="0" w:right="0"/>
              <w:jc w:val="center"/>
              <w:rPr>
                <w:rFonts w:hint="eastAsia"/>
                <w:color w:val="auto"/>
                <w:sz w:val="20"/>
                <w:szCs w:val="44"/>
                <w:highlight w:val="none"/>
              </w:rPr>
            </w:pPr>
          </w:p>
        </w:tc>
        <w:tc>
          <w:tcPr>
            <w:tcW w:w="649" w:type="dxa"/>
            <w:vAlign w:val="center"/>
          </w:tcPr>
          <w:p w14:paraId="09D40A4A">
            <w:pPr>
              <w:keepNext w:val="0"/>
              <w:keepLines w:val="0"/>
              <w:widowControl/>
              <w:suppressLineNumbers w:val="0"/>
              <w:spacing w:before="0" w:beforeAutospacing="0" w:after="0" w:afterAutospacing="0"/>
              <w:ind w:left="0" w:right="0"/>
              <w:jc w:val="center"/>
              <w:rPr>
                <w:rFonts w:hint="eastAsia"/>
                <w:color w:val="auto"/>
                <w:sz w:val="20"/>
                <w:szCs w:val="44"/>
                <w:highlight w:val="none"/>
              </w:rPr>
            </w:pPr>
          </w:p>
        </w:tc>
        <w:tc>
          <w:tcPr>
            <w:tcW w:w="649" w:type="dxa"/>
            <w:vAlign w:val="center"/>
          </w:tcPr>
          <w:p w14:paraId="77AD7313">
            <w:pPr>
              <w:keepNext w:val="0"/>
              <w:keepLines w:val="0"/>
              <w:widowControl/>
              <w:suppressLineNumbers w:val="0"/>
              <w:spacing w:before="0" w:beforeAutospacing="0" w:after="0" w:afterAutospacing="0"/>
              <w:ind w:left="0" w:right="0"/>
              <w:jc w:val="center"/>
              <w:rPr>
                <w:rFonts w:hint="eastAsia"/>
                <w:color w:val="auto"/>
                <w:sz w:val="20"/>
                <w:szCs w:val="44"/>
                <w:highlight w:val="none"/>
              </w:rPr>
            </w:pPr>
          </w:p>
        </w:tc>
        <w:tc>
          <w:tcPr>
            <w:tcW w:w="649" w:type="dxa"/>
            <w:vAlign w:val="center"/>
          </w:tcPr>
          <w:p w14:paraId="45050942">
            <w:pPr>
              <w:keepNext w:val="0"/>
              <w:keepLines w:val="0"/>
              <w:widowControl/>
              <w:suppressLineNumbers w:val="0"/>
              <w:spacing w:before="0" w:beforeAutospacing="0" w:after="0" w:afterAutospacing="0"/>
              <w:ind w:left="0" w:right="0"/>
              <w:jc w:val="center"/>
              <w:rPr>
                <w:rFonts w:hint="eastAsia"/>
                <w:color w:val="auto"/>
                <w:sz w:val="20"/>
                <w:szCs w:val="44"/>
                <w:highlight w:val="none"/>
              </w:rPr>
            </w:pPr>
          </w:p>
        </w:tc>
        <w:tc>
          <w:tcPr>
            <w:tcW w:w="649" w:type="dxa"/>
            <w:vAlign w:val="center"/>
          </w:tcPr>
          <w:p w14:paraId="1D9B82CD">
            <w:pPr>
              <w:keepNext w:val="0"/>
              <w:keepLines w:val="0"/>
              <w:widowControl/>
              <w:suppressLineNumbers w:val="0"/>
              <w:spacing w:before="0" w:beforeAutospacing="0" w:after="0" w:afterAutospacing="0"/>
              <w:ind w:left="0" w:right="0"/>
              <w:jc w:val="center"/>
              <w:rPr>
                <w:rFonts w:hint="eastAsia"/>
                <w:color w:val="auto"/>
                <w:sz w:val="20"/>
                <w:szCs w:val="44"/>
                <w:highlight w:val="none"/>
              </w:rPr>
            </w:pPr>
          </w:p>
        </w:tc>
        <w:tc>
          <w:tcPr>
            <w:tcW w:w="649" w:type="dxa"/>
            <w:vAlign w:val="center"/>
          </w:tcPr>
          <w:p w14:paraId="06DE98AE">
            <w:pPr>
              <w:keepNext w:val="0"/>
              <w:keepLines w:val="0"/>
              <w:widowControl/>
              <w:suppressLineNumbers w:val="0"/>
              <w:spacing w:before="0" w:beforeAutospacing="0" w:after="0" w:afterAutospacing="0"/>
              <w:ind w:left="0" w:right="0"/>
              <w:jc w:val="center"/>
              <w:rPr>
                <w:rFonts w:hint="eastAsia"/>
                <w:color w:val="auto"/>
                <w:sz w:val="20"/>
                <w:szCs w:val="44"/>
                <w:highlight w:val="none"/>
              </w:rPr>
            </w:pPr>
          </w:p>
        </w:tc>
        <w:tc>
          <w:tcPr>
            <w:tcW w:w="650" w:type="dxa"/>
            <w:vAlign w:val="center"/>
          </w:tcPr>
          <w:p w14:paraId="6926AC7D">
            <w:pPr>
              <w:keepNext w:val="0"/>
              <w:keepLines w:val="0"/>
              <w:widowControl/>
              <w:suppressLineNumbers w:val="0"/>
              <w:spacing w:before="0" w:beforeAutospacing="0" w:after="0" w:afterAutospacing="0"/>
              <w:ind w:left="0" w:right="0"/>
              <w:jc w:val="center"/>
              <w:rPr>
                <w:rFonts w:hint="eastAsia"/>
                <w:color w:val="auto"/>
                <w:sz w:val="20"/>
                <w:szCs w:val="44"/>
                <w:highlight w:val="none"/>
              </w:rPr>
            </w:pPr>
          </w:p>
        </w:tc>
        <w:tc>
          <w:tcPr>
            <w:tcW w:w="818" w:type="dxa"/>
            <w:vAlign w:val="center"/>
          </w:tcPr>
          <w:p w14:paraId="5B027FBE">
            <w:pPr>
              <w:keepNext w:val="0"/>
              <w:keepLines w:val="0"/>
              <w:widowControl/>
              <w:suppressLineNumbers w:val="0"/>
              <w:spacing w:before="0" w:beforeAutospacing="0" w:after="0" w:afterAutospacing="0"/>
              <w:ind w:left="0" w:right="0"/>
              <w:jc w:val="center"/>
              <w:rPr>
                <w:rFonts w:hint="eastAsia"/>
                <w:color w:val="auto"/>
                <w:sz w:val="20"/>
                <w:szCs w:val="44"/>
                <w:highlight w:val="none"/>
              </w:rPr>
            </w:pPr>
          </w:p>
        </w:tc>
      </w:tr>
      <w:tr w14:paraId="0676B1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46" w:type="dxa"/>
            <w:vAlign w:val="center"/>
          </w:tcPr>
          <w:p w14:paraId="4B7EC6BC">
            <w:pPr>
              <w:keepNext w:val="0"/>
              <w:keepLines w:val="0"/>
              <w:widowControl/>
              <w:suppressLineNumbers w:val="0"/>
              <w:spacing w:before="0" w:beforeAutospacing="0" w:after="0" w:afterAutospacing="0"/>
              <w:ind w:left="0" w:right="0"/>
              <w:jc w:val="center"/>
              <w:rPr>
                <w:rFonts w:hint="eastAsia"/>
                <w:color w:val="auto"/>
                <w:sz w:val="20"/>
                <w:szCs w:val="44"/>
                <w:highlight w:val="none"/>
              </w:rPr>
            </w:pPr>
            <w:r>
              <w:rPr>
                <w:rFonts w:hint="eastAsia"/>
                <w:color w:val="auto"/>
                <w:sz w:val="20"/>
                <w:szCs w:val="44"/>
                <w:highlight w:val="none"/>
              </w:rPr>
              <w:t>5</w:t>
            </w:r>
          </w:p>
        </w:tc>
        <w:tc>
          <w:tcPr>
            <w:tcW w:w="1386" w:type="dxa"/>
            <w:vAlign w:val="center"/>
          </w:tcPr>
          <w:p w14:paraId="37493E3F">
            <w:pPr>
              <w:keepNext w:val="0"/>
              <w:keepLines w:val="0"/>
              <w:widowControl/>
              <w:suppressLineNumbers w:val="0"/>
              <w:spacing w:before="0" w:beforeAutospacing="0" w:after="0" w:afterAutospacing="0"/>
              <w:ind w:left="0" w:right="0"/>
              <w:jc w:val="center"/>
              <w:rPr>
                <w:rFonts w:hint="eastAsia"/>
                <w:color w:val="auto"/>
                <w:sz w:val="20"/>
                <w:szCs w:val="44"/>
                <w:highlight w:val="none"/>
              </w:rPr>
            </w:pPr>
          </w:p>
        </w:tc>
        <w:tc>
          <w:tcPr>
            <w:tcW w:w="649" w:type="dxa"/>
            <w:vAlign w:val="center"/>
          </w:tcPr>
          <w:p w14:paraId="6D395EBD">
            <w:pPr>
              <w:keepNext w:val="0"/>
              <w:keepLines w:val="0"/>
              <w:widowControl/>
              <w:suppressLineNumbers w:val="0"/>
              <w:spacing w:before="0" w:beforeAutospacing="0" w:after="0" w:afterAutospacing="0"/>
              <w:ind w:left="0" w:right="0"/>
              <w:jc w:val="center"/>
              <w:rPr>
                <w:rFonts w:hint="eastAsia"/>
                <w:color w:val="auto"/>
                <w:sz w:val="20"/>
                <w:szCs w:val="20"/>
                <w:highlight w:val="none"/>
              </w:rPr>
            </w:pPr>
          </w:p>
        </w:tc>
        <w:tc>
          <w:tcPr>
            <w:tcW w:w="649" w:type="dxa"/>
            <w:vAlign w:val="center"/>
          </w:tcPr>
          <w:p w14:paraId="7E81871F">
            <w:pPr>
              <w:keepNext w:val="0"/>
              <w:keepLines w:val="0"/>
              <w:widowControl/>
              <w:suppressLineNumbers w:val="0"/>
              <w:spacing w:before="0" w:beforeAutospacing="0" w:after="0" w:afterAutospacing="0"/>
              <w:ind w:left="0" w:right="0"/>
              <w:jc w:val="center"/>
              <w:rPr>
                <w:rFonts w:hint="eastAsia"/>
                <w:color w:val="auto"/>
                <w:sz w:val="20"/>
                <w:szCs w:val="44"/>
                <w:highlight w:val="none"/>
              </w:rPr>
            </w:pPr>
          </w:p>
        </w:tc>
        <w:tc>
          <w:tcPr>
            <w:tcW w:w="649" w:type="dxa"/>
            <w:vAlign w:val="center"/>
          </w:tcPr>
          <w:p w14:paraId="20082BBD">
            <w:pPr>
              <w:keepNext w:val="0"/>
              <w:keepLines w:val="0"/>
              <w:widowControl/>
              <w:suppressLineNumbers w:val="0"/>
              <w:spacing w:before="0" w:beforeAutospacing="0" w:after="0" w:afterAutospacing="0"/>
              <w:ind w:left="0" w:right="0"/>
              <w:jc w:val="center"/>
              <w:rPr>
                <w:rFonts w:hint="eastAsia"/>
                <w:color w:val="auto"/>
                <w:sz w:val="20"/>
                <w:szCs w:val="44"/>
                <w:highlight w:val="none"/>
              </w:rPr>
            </w:pPr>
          </w:p>
        </w:tc>
        <w:tc>
          <w:tcPr>
            <w:tcW w:w="649" w:type="dxa"/>
            <w:vAlign w:val="center"/>
          </w:tcPr>
          <w:p w14:paraId="243CB2EE">
            <w:pPr>
              <w:keepNext w:val="0"/>
              <w:keepLines w:val="0"/>
              <w:widowControl/>
              <w:suppressLineNumbers w:val="0"/>
              <w:spacing w:before="0" w:beforeAutospacing="0" w:after="0" w:afterAutospacing="0"/>
              <w:ind w:left="0" w:right="0"/>
              <w:jc w:val="center"/>
              <w:rPr>
                <w:rFonts w:hint="eastAsia"/>
                <w:color w:val="auto"/>
                <w:sz w:val="20"/>
                <w:szCs w:val="44"/>
                <w:highlight w:val="none"/>
              </w:rPr>
            </w:pPr>
          </w:p>
        </w:tc>
        <w:tc>
          <w:tcPr>
            <w:tcW w:w="649" w:type="dxa"/>
            <w:vAlign w:val="center"/>
          </w:tcPr>
          <w:p w14:paraId="37F33CE9">
            <w:pPr>
              <w:keepNext w:val="0"/>
              <w:keepLines w:val="0"/>
              <w:widowControl/>
              <w:suppressLineNumbers w:val="0"/>
              <w:spacing w:before="0" w:beforeAutospacing="0" w:after="0" w:afterAutospacing="0"/>
              <w:ind w:left="0" w:right="0"/>
              <w:jc w:val="center"/>
              <w:rPr>
                <w:rFonts w:hint="eastAsia"/>
                <w:color w:val="auto"/>
                <w:sz w:val="20"/>
                <w:szCs w:val="44"/>
                <w:highlight w:val="none"/>
              </w:rPr>
            </w:pPr>
          </w:p>
        </w:tc>
        <w:tc>
          <w:tcPr>
            <w:tcW w:w="649" w:type="dxa"/>
            <w:vAlign w:val="center"/>
          </w:tcPr>
          <w:p w14:paraId="740E2491">
            <w:pPr>
              <w:keepNext w:val="0"/>
              <w:keepLines w:val="0"/>
              <w:widowControl/>
              <w:suppressLineNumbers w:val="0"/>
              <w:spacing w:before="0" w:beforeAutospacing="0" w:after="0" w:afterAutospacing="0"/>
              <w:ind w:left="0" w:right="0"/>
              <w:jc w:val="center"/>
              <w:rPr>
                <w:rFonts w:hint="eastAsia"/>
                <w:color w:val="auto"/>
                <w:sz w:val="20"/>
                <w:szCs w:val="44"/>
                <w:highlight w:val="none"/>
              </w:rPr>
            </w:pPr>
          </w:p>
        </w:tc>
        <w:tc>
          <w:tcPr>
            <w:tcW w:w="649" w:type="dxa"/>
            <w:vAlign w:val="center"/>
          </w:tcPr>
          <w:p w14:paraId="2F605541">
            <w:pPr>
              <w:keepNext w:val="0"/>
              <w:keepLines w:val="0"/>
              <w:widowControl/>
              <w:suppressLineNumbers w:val="0"/>
              <w:spacing w:before="0" w:beforeAutospacing="0" w:after="0" w:afterAutospacing="0"/>
              <w:ind w:left="0" w:right="0"/>
              <w:jc w:val="center"/>
              <w:rPr>
                <w:rFonts w:hint="eastAsia"/>
                <w:color w:val="auto"/>
                <w:sz w:val="20"/>
                <w:szCs w:val="44"/>
                <w:highlight w:val="none"/>
              </w:rPr>
            </w:pPr>
          </w:p>
        </w:tc>
        <w:tc>
          <w:tcPr>
            <w:tcW w:w="649" w:type="dxa"/>
            <w:vAlign w:val="center"/>
          </w:tcPr>
          <w:p w14:paraId="593E7593">
            <w:pPr>
              <w:keepNext w:val="0"/>
              <w:keepLines w:val="0"/>
              <w:widowControl/>
              <w:suppressLineNumbers w:val="0"/>
              <w:spacing w:before="0" w:beforeAutospacing="0" w:after="0" w:afterAutospacing="0"/>
              <w:ind w:left="0" w:right="0"/>
              <w:jc w:val="center"/>
              <w:rPr>
                <w:rFonts w:hint="eastAsia"/>
                <w:color w:val="auto"/>
                <w:sz w:val="20"/>
                <w:szCs w:val="44"/>
                <w:highlight w:val="none"/>
              </w:rPr>
            </w:pPr>
          </w:p>
        </w:tc>
        <w:tc>
          <w:tcPr>
            <w:tcW w:w="650" w:type="dxa"/>
            <w:vAlign w:val="center"/>
          </w:tcPr>
          <w:p w14:paraId="368E0425">
            <w:pPr>
              <w:keepNext w:val="0"/>
              <w:keepLines w:val="0"/>
              <w:widowControl/>
              <w:suppressLineNumbers w:val="0"/>
              <w:spacing w:before="0" w:beforeAutospacing="0" w:after="0" w:afterAutospacing="0"/>
              <w:ind w:left="0" w:right="0"/>
              <w:jc w:val="center"/>
              <w:rPr>
                <w:rFonts w:hint="eastAsia"/>
                <w:color w:val="auto"/>
                <w:sz w:val="20"/>
                <w:szCs w:val="44"/>
                <w:highlight w:val="none"/>
              </w:rPr>
            </w:pPr>
          </w:p>
        </w:tc>
        <w:tc>
          <w:tcPr>
            <w:tcW w:w="818" w:type="dxa"/>
            <w:vAlign w:val="center"/>
          </w:tcPr>
          <w:p w14:paraId="3CDC5AD8">
            <w:pPr>
              <w:keepNext w:val="0"/>
              <w:keepLines w:val="0"/>
              <w:widowControl/>
              <w:suppressLineNumbers w:val="0"/>
              <w:spacing w:before="0" w:beforeAutospacing="0" w:after="0" w:afterAutospacing="0"/>
              <w:ind w:left="0" w:right="0"/>
              <w:jc w:val="center"/>
              <w:rPr>
                <w:rFonts w:hint="eastAsia"/>
                <w:color w:val="auto"/>
                <w:sz w:val="20"/>
                <w:szCs w:val="44"/>
                <w:highlight w:val="none"/>
              </w:rPr>
            </w:pPr>
          </w:p>
        </w:tc>
      </w:tr>
      <w:tr w14:paraId="095344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46" w:type="dxa"/>
            <w:vAlign w:val="center"/>
          </w:tcPr>
          <w:p w14:paraId="6766E7D3">
            <w:pPr>
              <w:keepNext w:val="0"/>
              <w:keepLines w:val="0"/>
              <w:widowControl/>
              <w:suppressLineNumbers w:val="0"/>
              <w:spacing w:before="0" w:beforeAutospacing="0" w:after="0" w:afterAutospacing="0"/>
              <w:ind w:left="0" w:right="0"/>
              <w:jc w:val="center"/>
              <w:rPr>
                <w:rFonts w:hint="eastAsia"/>
                <w:color w:val="auto"/>
                <w:sz w:val="20"/>
                <w:szCs w:val="44"/>
                <w:highlight w:val="none"/>
              </w:rPr>
            </w:pPr>
            <w:r>
              <w:rPr>
                <w:rFonts w:hint="eastAsia"/>
                <w:color w:val="auto"/>
                <w:sz w:val="20"/>
                <w:szCs w:val="44"/>
                <w:highlight w:val="none"/>
              </w:rPr>
              <w:t>6</w:t>
            </w:r>
          </w:p>
        </w:tc>
        <w:tc>
          <w:tcPr>
            <w:tcW w:w="1386" w:type="dxa"/>
            <w:vAlign w:val="center"/>
          </w:tcPr>
          <w:p w14:paraId="52D626DA">
            <w:pPr>
              <w:keepNext w:val="0"/>
              <w:keepLines w:val="0"/>
              <w:widowControl/>
              <w:suppressLineNumbers w:val="0"/>
              <w:spacing w:before="0" w:beforeAutospacing="0" w:after="0" w:afterAutospacing="0"/>
              <w:ind w:left="0" w:right="0"/>
              <w:jc w:val="center"/>
              <w:rPr>
                <w:rFonts w:hint="eastAsia"/>
                <w:color w:val="auto"/>
                <w:sz w:val="20"/>
                <w:szCs w:val="44"/>
                <w:highlight w:val="none"/>
              </w:rPr>
            </w:pPr>
          </w:p>
        </w:tc>
        <w:tc>
          <w:tcPr>
            <w:tcW w:w="649" w:type="dxa"/>
            <w:vAlign w:val="center"/>
          </w:tcPr>
          <w:p w14:paraId="33093F4D">
            <w:pPr>
              <w:keepNext w:val="0"/>
              <w:keepLines w:val="0"/>
              <w:widowControl/>
              <w:suppressLineNumbers w:val="0"/>
              <w:spacing w:before="0" w:beforeAutospacing="0" w:after="0" w:afterAutospacing="0"/>
              <w:ind w:left="0" w:right="0"/>
              <w:jc w:val="center"/>
              <w:rPr>
                <w:rFonts w:hint="eastAsia"/>
                <w:color w:val="auto"/>
                <w:sz w:val="20"/>
                <w:szCs w:val="20"/>
                <w:highlight w:val="none"/>
              </w:rPr>
            </w:pPr>
          </w:p>
        </w:tc>
        <w:tc>
          <w:tcPr>
            <w:tcW w:w="649" w:type="dxa"/>
            <w:vAlign w:val="center"/>
          </w:tcPr>
          <w:p w14:paraId="1F5C45BE">
            <w:pPr>
              <w:keepNext w:val="0"/>
              <w:keepLines w:val="0"/>
              <w:widowControl/>
              <w:suppressLineNumbers w:val="0"/>
              <w:spacing w:before="0" w:beforeAutospacing="0" w:after="0" w:afterAutospacing="0"/>
              <w:ind w:left="0" w:right="0"/>
              <w:jc w:val="center"/>
              <w:rPr>
                <w:rFonts w:hint="eastAsia"/>
                <w:color w:val="auto"/>
                <w:sz w:val="20"/>
                <w:szCs w:val="44"/>
                <w:highlight w:val="none"/>
              </w:rPr>
            </w:pPr>
          </w:p>
        </w:tc>
        <w:tc>
          <w:tcPr>
            <w:tcW w:w="649" w:type="dxa"/>
            <w:vAlign w:val="center"/>
          </w:tcPr>
          <w:p w14:paraId="204915A3">
            <w:pPr>
              <w:keepNext w:val="0"/>
              <w:keepLines w:val="0"/>
              <w:widowControl/>
              <w:suppressLineNumbers w:val="0"/>
              <w:spacing w:before="0" w:beforeAutospacing="0" w:after="0" w:afterAutospacing="0"/>
              <w:ind w:left="0" w:right="0"/>
              <w:jc w:val="center"/>
              <w:rPr>
                <w:rFonts w:hint="eastAsia"/>
                <w:color w:val="auto"/>
                <w:sz w:val="20"/>
                <w:szCs w:val="44"/>
                <w:highlight w:val="none"/>
              </w:rPr>
            </w:pPr>
          </w:p>
        </w:tc>
        <w:tc>
          <w:tcPr>
            <w:tcW w:w="649" w:type="dxa"/>
            <w:vAlign w:val="center"/>
          </w:tcPr>
          <w:p w14:paraId="44B87E3A">
            <w:pPr>
              <w:keepNext w:val="0"/>
              <w:keepLines w:val="0"/>
              <w:widowControl/>
              <w:suppressLineNumbers w:val="0"/>
              <w:spacing w:before="0" w:beforeAutospacing="0" w:after="0" w:afterAutospacing="0"/>
              <w:ind w:left="0" w:right="0"/>
              <w:jc w:val="center"/>
              <w:rPr>
                <w:rFonts w:hint="eastAsia"/>
                <w:color w:val="auto"/>
                <w:sz w:val="20"/>
                <w:szCs w:val="44"/>
                <w:highlight w:val="none"/>
              </w:rPr>
            </w:pPr>
          </w:p>
        </w:tc>
        <w:tc>
          <w:tcPr>
            <w:tcW w:w="649" w:type="dxa"/>
            <w:vAlign w:val="center"/>
          </w:tcPr>
          <w:p w14:paraId="2F5E390F">
            <w:pPr>
              <w:keepNext w:val="0"/>
              <w:keepLines w:val="0"/>
              <w:widowControl/>
              <w:suppressLineNumbers w:val="0"/>
              <w:spacing w:before="0" w:beforeAutospacing="0" w:after="0" w:afterAutospacing="0"/>
              <w:ind w:left="0" w:right="0"/>
              <w:jc w:val="center"/>
              <w:rPr>
                <w:rFonts w:hint="eastAsia"/>
                <w:color w:val="auto"/>
                <w:sz w:val="20"/>
                <w:szCs w:val="44"/>
                <w:highlight w:val="none"/>
              </w:rPr>
            </w:pPr>
          </w:p>
        </w:tc>
        <w:tc>
          <w:tcPr>
            <w:tcW w:w="649" w:type="dxa"/>
            <w:vAlign w:val="center"/>
          </w:tcPr>
          <w:p w14:paraId="3F74EF9A">
            <w:pPr>
              <w:keepNext w:val="0"/>
              <w:keepLines w:val="0"/>
              <w:widowControl/>
              <w:suppressLineNumbers w:val="0"/>
              <w:spacing w:before="0" w:beforeAutospacing="0" w:after="0" w:afterAutospacing="0"/>
              <w:ind w:left="0" w:right="0"/>
              <w:jc w:val="center"/>
              <w:rPr>
                <w:rFonts w:hint="eastAsia"/>
                <w:color w:val="auto"/>
                <w:sz w:val="20"/>
                <w:szCs w:val="44"/>
                <w:highlight w:val="none"/>
              </w:rPr>
            </w:pPr>
          </w:p>
        </w:tc>
        <w:tc>
          <w:tcPr>
            <w:tcW w:w="649" w:type="dxa"/>
            <w:vAlign w:val="center"/>
          </w:tcPr>
          <w:p w14:paraId="2FCAA774">
            <w:pPr>
              <w:keepNext w:val="0"/>
              <w:keepLines w:val="0"/>
              <w:widowControl/>
              <w:suppressLineNumbers w:val="0"/>
              <w:spacing w:before="0" w:beforeAutospacing="0" w:after="0" w:afterAutospacing="0"/>
              <w:ind w:left="0" w:right="0"/>
              <w:jc w:val="center"/>
              <w:rPr>
                <w:rFonts w:hint="eastAsia"/>
                <w:color w:val="auto"/>
                <w:sz w:val="20"/>
                <w:szCs w:val="44"/>
                <w:highlight w:val="none"/>
              </w:rPr>
            </w:pPr>
          </w:p>
        </w:tc>
        <w:tc>
          <w:tcPr>
            <w:tcW w:w="649" w:type="dxa"/>
            <w:vAlign w:val="center"/>
          </w:tcPr>
          <w:p w14:paraId="52E861A4">
            <w:pPr>
              <w:keepNext w:val="0"/>
              <w:keepLines w:val="0"/>
              <w:widowControl/>
              <w:suppressLineNumbers w:val="0"/>
              <w:spacing w:before="0" w:beforeAutospacing="0" w:after="0" w:afterAutospacing="0"/>
              <w:ind w:left="0" w:right="0"/>
              <w:jc w:val="center"/>
              <w:rPr>
                <w:rFonts w:hint="eastAsia"/>
                <w:color w:val="auto"/>
                <w:sz w:val="20"/>
                <w:szCs w:val="44"/>
                <w:highlight w:val="none"/>
              </w:rPr>
            </w:pPr>
          </w:p>
        </w:tc>
        <w:tc>
          <w:tcPr>
            <w:tcW w:w="650" w:type="dxa"/>
            <w:vAlign w:val="center"/>
          </w:tcPr>
          <w:p w14:paraId="615C11BD">
            <w:pPr>
              <w:keepNext w:val="0"/>
              <w:keepLines w:val="0"/>
              <w:widowControl/>
              <w:suppressLineNumbers w:val="0"/>
              <w:spacing w:before="0" w:beforeAutospacing="0" w:after="0" w:afterAutospacing="0"/>
              <w:ind w:left="0" w:right="0"/>
              <w:jc w:val="center"/>
              <w:rPr>
                <w:rFonts w:hint="eastAsia"/>
                <w:color w:val="auto"/>
                <w:sz w:val="20"/>
                <w:szCs w:val="44"/>
                <w:highlight w:val="none"/>
              </w:rPr>
            </w:pPr>
          </w:p>
        </w:tc>
        <w:tc>
          <w:tcPr>
            <w:tcW w:w="818" w:type="dxa"/>
            <w:vAlign w:val="center"/>
          </w:tcPr>
          <w:p w14:paraId="03664A1E">
            <w:pPr>
              <w:keepNext w:val="0"/>
              <w:keepLines w:val="0"/>
              <w:widowControl/>
              <w:suppressLineNumbers w:val="0"/>
              <w:spacing w:before="0" w:beforeAutospacing="0" w:after="0" w:afterAutospacing="0"/>
              <w:ind w:left="0" w:right="0"/>
              <w:jc w:val="center"/>
              <w:rPr>
                <w:rFonts w:hint="eastAsia"/>
                <w:color w:val="auto"/>
                <w:sz w:val="20"/>
                <w:szCs w:val="44"/>
                <w:highlight w:val="none"/>
              </w:rPr>
            </w:pPr>
          </w:p>
        </w:tc>
      </w:tr>
      <w:tr w14:paraId="098ADC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46" w:type="dxa"/>
            <w:vAlign w:val="center"/>
          </w:tcPr>
          <w:p w14:paraId="23F2C9AE">
            <w:pPr>
              <w:keepNext w:val="0"/>
              <w:keepLines w:val="0"/>
              <w:widowControl/>
              <w:suppressLineNumbers w:val="0"/>
              <w:spacing w:before="0" w:beforeAutospacing="0" w:after="0" w:afterAutospacing="0"/>
              <w:ind w:left="0" w:right="0"/>
              <w:jc w:val="center"/>
              <w:rPr>
                <w:rFonts w:hint="eastAsia"/>
                <w:color w:val="auto"/>
                <w:sz w:val="20"/>
                <w:szCs w:val="44"/>
                <w:highlight w:val="none"/>
              </w:rPr>
            </w:pPr>
            <w:r>
              <w:rPr>
                <w:rFonts w:hint="eastAsia"/>
                <w:color w:val="auto"/>
                <w:sz w:val="20"/>
                <w:szCs w:val="44"/>
                <w:highlight w:val="none"/>
              </w:rPr>
              <w:t>…</w:t>
            </w:r>
          </w:p>
        </w:tc>
        <w:tc>
          <w:tcPr>
            <w:tcW w:w="1386" w:type="dxa"/>
            <w:vAlign w:val="center"/>
          </w:tcPr>
          <w:p w14:paraId="706250E2">
            <w:pPr>
              <w:keepNext w:val="0"/>
              <w:keepLines w:val="0"/>
              <w:widowControl/>
              <w:suppressLineNumbers w:val="0"/>
              <w:spacing w:before="0" w:beforeAutospacing="0" w:after="0" w:afterAutospacing="0"/>
              <w:ind w:left="0" w:right="0"/>
              <w:rPr>
                <w:rFonts w:hint="eastAsia"/>
                <w:color w:val="auto"/>
                <w:sz w:val="20"/>
                <w:szCs w:val="20"/>
                <w:highlight w:val="none"/>
              </w:rPr>
            </w:pPr>
          </w:p>
        </w:tc>
        <w:tc>
          <w:tcPr>
            <w:tcW w:w="649" w:type="dxa"/>
            <w:vAlign w:val="center"/>
          </w:tcPr>
          <w:p w14:paraId="275E72BE">
            <w:pPr>
              <w:keepNext w:val="0"/>
              <w:keepLines w:val="0"/>
              <w:widowControl/>
              <w:suppressLineNumbers w:val="0"/>
              <w:spacing w:before="0" w:beforeAutospacing="0" w:after="0" w:afterAutospacing="0"/>
              <w:ind w:left="0" w:right="0"/>
              <w:jc w:val="center"/>
              <w:rPr>
                <w:rFonts w:hint="eastAsia"/>
                <w:color w:val="auto"/>
                <w:sz w:val="20"/>
                <w:szCs w:val="20"/>
                <w:highlight w:val="none"/>
              </w:rPr>
            </w:pPr>
          </w:p>
        </w:tc>
        <w:tc>
          <w:tcPr>
            <w:tcW w:w="649" w:type="dxa"/>
            <w:vAlign w:val="center"/>
          </w:tcPr>
          <w:p w14:paraId="047B4664">
            <w:pPr>
              <w:keepNext w:val="0"/>
              <w:keepLines w:val="0"/>
              <w:widowControl/>
              <w:suppressLineNumbers w:val="0"/>
              <w:spacing w:before="0" w:beforeAutospacing="0" w:after="0" w:afterAutospacing="0"/>
              <w:ind w:left="0" w:right="0"/>
              <w:jc w:val="center"/>
              <w:rPr>
                <w:rFonts w:hint="eastAsia"/>
                <w:color w:val="auto"/>
                <w:sz w:val="20"/>
                <w:szCs w:val="44"/>
                <w:highlight w:val="none"/>
              </w:rPr>
            </w:pPr>
          </w:p>
        </w:tc>
        <w:tc>
          <w:tcPr>
            <w:tcW w:w="649" w:type="dxa"/>
            <w:vAlign w:val="center"/>
          </w:tcPr>
          <w:p w14:paraId="3022AE1A">
            <w:pPr>
              <w:keepNext w:val="0"/>
              <w:keepLines w:val="0"/>
              <w:widowControl/>
              <w:suppressLineNumbers w:val="0"/>
              <w:spacing w:before="0" w:beforeAutospacing="0" w:after="0" w:afterAutospacing="0"/>
              <w:ind w:left="0" w:right="0"/>
              <w:jc w:val="center"/>
              <w:rPr>
                <w:rFonts w:hint="eastAsia"/>
                <w:color w:val="auto"/>
                <w:sz w:val="20"/>
                <w:szCs w:val="44"/>
                <w:highlight w:val="none"/>
              </w:rPr>
            </w:pPr>
          </w:p>
        </w:tc>
        <w:tc>
          <w:tcPr>
            <w:tcW w:w="649" w:type="dxa"/>
            <w:vAlign w:val="center"/>
          </w:tcPr>
          <w:p w14:paraId="19F77E61">
            <w:pPr>
              <w:keepNext w:val="0"/>
              <w:keepLines w:val="0"/>
              <w:widowControl/>
              <w:suppressLineNumbers w:val="0"/>
              <w:spacing w:before="0" w:beforeAutospacing="0" w:after="0" w:afterAutospacing="0"/>
              <w:ind w:left="0" w:right="0"/>
              <w:jc w:val="center"/>
              <w:rPr>
                <w:rFonts w:hint="eastAsia"/>
                <w:color w:val="auto"/>
                <w:sz w:val="20"/>
                <w:szCs w:val="44"/>
                <w:highlight w:val="none"/>
              </w:rPr>
            </w:pPr>
          </w:p>
        </w:tc>
        <w:tc>
          <w:tcPr>
            <w:tcW w:w="649" w:type="dxa"/>
            <w:vAlign w:val="center"/>
          </w:tcPr>
          <w:p w14:paraId="0CC6D6A8">
            <w:pPr>
              <w:keepNext w:val="0"/>
              <w:keepLines w:val="0"/>
              <w:widowControl/>
              <w:suppressLineNumbers w:val="0"/>
              <w:spacing w:before="0" w:beforeAutospacing="0" w:after="0" w:afterAutospacing="0"/>
              <w:ind w:left="0" w:right="0"/>
              <w:jc w:val="center"/>
              <w:rPr>
                <w:rFonts w:hint="eastAsia"/>
                <w:color w:val="auto"/>
                <w:sz w:val="20"/>
                <w:szCs w:val="44"/>
                <w:highlight w:val="none"/>
              </w:rPr>
            </w:pPr>
          </w:p>
        </w:tc>
        <w:tc>
          <w:tcPr>
            <w:tcW w:w="649" w:type="dxa"/>
            <w:vAlign w:val="center"/>
          </w:tcPr>
          <w:p w14:paraId="3911BCC1">
            <w:pPr>
              <w:keepNext w:val="0"/>
              <w:keepLines w:val="0"/>
              <w:widowControl/>
              <w:suppressLineNumbers w:val="0"/>
              <w:spacing w:before="0" w:beforeAutospacing="0" w:after="0" w:afterAutospacing="0"/>
              <w:ind w:left="0" w:right="0"/>
              <w:jc w:val="center"/>
              <w:rPr>
                <w:rFonts w:hint="eastAsia"/>
                <w:color w:val="auto"/>
                <w:sz w:val="20"/>
                <w:szCs w:val="44"/>
                <w:highlight w:val="none"/>
              </w:rPr>
            </w:pPr>
          </w:p>
        </w:tc>
        <w:tc>
          <w:tcPr>
            <w:tcW w:w="649" w:type="dxa"/>
            <w:vAlign w:val="center"/>
          </w:tcPr>
          <w:p w14:paraId="3F956B0A">
            <w:pPr>
              <w:keepNext w:val="0"/>
              <w:keepLines w:val="0"/>
              <w:widowControl/>
              <w:suppressLineNumbers w:val="0"/>
              <w:spacing w:before="0" w:beforeAutospacing="0" w:after="0" w:afterAutospacing="0"/>
              <w:ind w:left="0" w:right="0"/>
              <w:jc w:val="center"/>
              <w:rPr>
                <w:rFonts w:hint="eastAsia"/>
                <w:color w:val="auto"/>
                <w:sz w:val="20"/>
                <w:szCs w:val="44"/>
                <w:highlight w:val="none"/>
              </w:rPr>
            </w:pPr>
          </w:p>
        </w:tc>
        <w:tc>
          <w:tcPr>
            <w:tcW w:w="649" w:type="dxa"/>
            <w:vAlign w:val="center"/>
          </w:tcPr>
          <w:p w14:paraId="3E272D25">
            <w:pPr>
              <w:keepNext w:val="0"/>
              <w:keepLines w:val="0"/>
              <w:widowControl/>
              <w:suppressLineNumbers w:val="0"/>
              <w:spacing w:before="0" w:beforeAutospacing="0" w:after="0" w:afterAutospacing="0"/>
              <w:ind w:left="0" w:right="0"/>
              <w:jc w:val="center"/>
              <w:rPr>
                <w:rFonts w:hint="eastAsia"/>
                <w:color w:val="auto"/>
                <w:sz w:val="20"/>
                <w:szCs w:val="44"/>
                <w:highlight w:val="none"/>
              </w:rPr>
            </w:pPr>
          </w:p>
        </w:tc>
        <w:tc>
          <w:tcPr>
            <w:tcW w:w="650" w:type="dxa"/>
            <w:vAlign w:val="center"/>
          </w:tcPr>
          <w:p w14:paraId="288329F7">
            <w:pPr>
              <w:keepNext w:val="0"/>
              <w:keepLines w:val="0"/>
              <w:widowControl/>
              <w:suppressLineNumbers w:val="0"/>
              <w:spacing w:before="0" w:beforeAutospacing="0" w:after="0" w:afterAutospacing="0"/>
              <w:ind w:left="0" w:right="0"/>
              <w:jc w:val="center"/>
              <w:rPr>
                <w:rFonts w:hint="eastAsia"/>
                <w:color w:val="auto"/>
                <w:sz w:val="20"/>
                <w:szCs w:val="44"/>
                <w:highlight w:val="none"/>
              </w:rPr>
            </w:pPr>
          </w:p>
        </w:tc>
        <w:tc>
          <w:tcPr>
            <w:tcW w:w="818" w:type="dxa"/>
            <w:vAlign w:val="center"/>
          </w:tcPr>
          <w:p w14:paraId="524B9D4F">
            <w:pPr>
              <w:keepNext w:val="0"/>
              <w:keepLines w:val="0"/>
              <w:widowControl/>
              <w:suppressLineNumbers w:val="0"/>
              <w:spacing w:before="0" w:beforeAutospacing="0" w:after="0" w:afterAutospacing="0"/>
              <w:ind w:left="0" w:right="0"/>
              <w:jc w:val="center"/>
              <w:rPr>
                <w:rFonts w:hint="eastAsia"/>
                <w:color w:val="auto"/>
                <w:sz w:val="20"/>
                <w:szCs w:val="44"/>
                <w:highlight w:val="none"/>
              </w:rPr>
            </w:pPr>
          </w:p>
        </w:tc>
      </w:tr>
      <w:tr w14:paraId="286B90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892" w:type="dxa"/>
            <w:gridSpan w:val="12"/>
            <w:vAlign w:val="center"/>
          </w:tcPr>
          <w:p w14:paraId="6042FBC3">
            <w:pPr>
              <w:keepNext w:val="0"/>
              <w:keepLines w:val="0"/>
              <w:widowControl/>
              <w:suppressLineNumbers w:val="0"/>
              <w:spacing w:before="0" w:beforeAutospacing="0" w:after="0" w:afterAutospacing="0"/>
              <w:ind w:left="0" w:right="0"/>
              <w:rPr>
                <w:rFonts w:hint="eastAsia"/>
                <w:color w:val="auto"/>
                <w:sz w:val="20"/>
                <w:szCs w:val="44"/>
                <w:highlight w:val="none"/>
              </w:rPr>
            </w:pPr>
            <w:r>
              <w:rPr>
                <w:rFonts w:hint="eastAsia"/>
                <w:color w:val="auto"/>
                <w:sz w:val="20"/>
                <w:szCs w:val="20"/>
                <w:highlight w:val="none"/>
              </w:rPr>
              <w:t xml:space="preserve">评标委员会全体成员签名： </w:t>
            </w:r>
            <w:r>
              <w:rPr>
                <w:rFonts w:hint="eastAsia"/>
                <w:color w:val="auto"/>
                <w:sz w:val="20"/>
                <w:szCs w:val="44"/>
                <w:highlight w:val="none"/>
              </w:rPr>
              <w:t xml:space="preserve"> </w:t>
            </w:r>
          </w:p>
          <w:p w14:paraId="1D0BE171">
            <w:pPr>
              <w:keepNext w:val="0"/>
              <w:keepLines w:val="0"/>
              <w:widowControl/>
              <w:suppressLineNumbers w:val="0"/>
              <w:spacing w:before="0" w:beforeAutospacing="0" w:after="0" w:afterAutospacing="0"/>
              <w:ind w:left="0" w:right="0"/>
              <w:rPr>
                <w:rFonts w:hint="eastAsia"/>
                <w:color w:val="auto"/>
                <w:sz w:val="20"/>
                <w:szCs w:val="44"/>
                <w:highlight w:val="none"/>
              </w:rPr>
            </w:pPr>
          </w:p>
          <w:p w14:paraId="2DA88DAB">
            <w:pPr>
              <w:keepNext w:val="0"/>
              <w:keepLines w:val="0"/>
              <w:widowControl/>
              <w:suppressLineNumbers w:val="0"/>
              <w:spacing w:before="0" w:beforeAutospacing="0" w:after="0" w:afterAutospacing="0"/>
              <w:ind w:left="0" w:right="0"/>
              <w:rPr>
                <w:rFonts w:hint="eastAsia"/>
                <w:color w:val="auto"/>
                <w:sz w:val="20"/>
                <w:szCs w:val="44"/>
                <w:highlight w:val="none"/>
              </w:rPr>
            </w:pPr>
          </w:p>
          <w:p w14:paraId="7A90B4E1">
            <w:pPr>
              <w:keepNext w:val="0"/>
              <w:keepLines w:val="0"/>
              <w:widowControl/>
              <w:suppressLineNumbers w:val="0"/>
              <w:spacing w:before="0" w:beforeAutospacing="0" w:after="0" w:afterAutospacing="0"/>
              <w:ind w:left="0" w:right="0"/>
              <w:rPr>
                <w:rFonts w:hint="eastAsia"/>
                <w:color w:val="auto"/>
                <w:sz w:val="20"/>
                <w:szCs w:val="44"/>
                <w:highlight w:val="none"/>
              </w:rPr>
            </w:pPr>
          </w:p>
          <w:p w14:paraId="0CAEAADD">
            <w:pPr>
              <w:keepNext w:val="0"/>
              <w:keepLines w:val="0"/>
              <w:widowControl/>
              <w:suppressLineNumbers w:val="0"/>
              <w:spacing w:before="0" w:beforeAutospacing="0" w:after="0" w:afterAutospacing="0"/>
              <w:ind w:left="0" w:right="0"/>
              <w:rPr>
                <w:rFonts w:hint="eastAsia"/>
                <w:color w:val="auto"/>
                <w:sz w:val="20"/>
                <w:szCs w:val="44"/>
                <w:highlight w:val="none"/>
              </w:rPr>
            </w:pPr>
          </w:p>
          <w:p w14:paraId="7CF29677">
            <w:pPr>
              <w:keepNext w:val="0"/>
              <w:keepLines w:val="0"/>
              <w:widowControl/>
              <w:suppressLineNumbers w:val="0"/>
              <w:spacing w:before="0" w:beforeAutospacing="0" w:after="0" w:afterAutospacing="0"/>
              <w:ind w:left="0" w:right="0"/>
              <w:rPr>
                <w:rFonts w:hint="eastAsia"/>
                <w:color w:val="auto"/>
                <w:sz w:val="20"/>
                <w:szCs w:val="44"/>
                <w:highlight w:val="none"/>
              </w:rPr>
            </w:pPr>
          </w:p>
          <w:p w14:paraId="672AF002">
            <w:pPr>
              <w:keepNext w:val="0"/>
              <w:keepLines w:val="0"/>
              <w:widowControl/>
              <w:suppressLineNumbers w:val="0"/>
              <w:spacing w:before="0" w:beforeAutospacing="0" w:after="0" w:afterAutospacing="0"/>
              <w:ind w:left="0" w:right="0"/>
              <w:rPr>
                <w:rFonts w:hint="eastAsia"/>
                <w:color w:val="auto"/>
                <w:sz w:val="20"/>
                <w:szCs w:val="44"/>
                <w:highlight w:val="none"/>
              </w:rPr>
            </w:pPr>
          </w:p>
          <w:p w14:paraId="0B27DD8C">
            <w:pPr>
              <w:keepNext w:val="0"/>
              <w:keepLines w:val="0"/>
              <w:widowControl/>
              <w:suppressLineNumbers w:val="0"/>
              <w:spacing w:before="0" w:beforeAutospacing="0" w:after="0" w:afterAutospacing="0"/>
              <w:ind w:left="0" w:right="0"/>
              <w:jc w:val="center"/>
              <w:rPr>
                <w:rFonts w:hint="eastAsia"/>
                <w:color w:val="auto"/>
                <w:sz w:val="20"/>
                <w:szCs w:val="44"/>
                <w:highlight w:val="none"/>
              </w:rPr>
            </w:pPr>
          </w:p>
        </w:tc>
      </w:tr>
    </w:tbl>
    <w:p w14:paraId="679E22A7">
      <w:pPr>
        <w:jc w:val="right"/>
        <w:rPr>
          <w:rFonts w:hint="eastAsia"/>
          <w:color w:val="auto"/>
          <w:szCs w:val="44"/>
          <w:highlight w:val="none"/>
        </w:rPr>
      </w:pPr>
      <w:r>
        <w:rPr>
          <w:rFonts w:hint="eastAsia"/>
          <w:color w:val="auto"/>
          <w:szCs w:val="44"/>
          <w:highlight w:val="none"/>
        </w:rPr>
        <w:t xml:space="preserve">   日期：    年    月    日</w:t>
      </w:r>
    </w:p>
    <w:p w14:paraId="4A4E24A8">
      <w:pPr>
        <w:rPr>
          <w:rFonts w:hint="eastAsia"/>
          <w:color w:val="auto"/>
          <w:szCs w:val="44"/>
          <w:highlight w:val="none"/>
        </w:rPr>
      </w:pPr>
      <w:r>
        <w:rPr>
          <w:color w:val="auto"/>
          <w:szCs w:val="44"/>
          <w:highlight w:val="none"/>
        </w:rPr>
        <w:br w:type="page"/>
      </w:r>
    </w:p>
    <w:p w14:paraId="01E9978C">
      <w:pPr>
        <w:pStyle w:val="17"/>
        <w:keepNext/>
        <w:keepLines/>
        <w:widowControl w:val="0"/>
        <w:suppressLineNumbers w:val="0"/>
        <w:spacing w:before="0" w:beforeAutospacing="0" w:after="0" w:afterAutospacing="0" w:line="400" w:lineRule="exact"/>
        <w:ind w:left="0" w:right="0" w:firstLine="118"/>
        <w:jc w:val="both"/>
        <w:outlineLvl w:val="2"/>
        <w:rPr>
          <w:color w:val="auto"/>
          <w:highlight w:val="none"/>
          <w:lang w:val="en-US"/>
        </w:rPr>
      </w:pPr>
      <w:bookmarkStart w:id="663" w:name="_Toc256000143"/>
      <w:bookmarkStart w:id="664" w:name="_Toc183103096"/>
      <w:bookmarkStart w:id="665" w:name="_Toc149064399"/>
      <w:r>
        <w:rPr>
          <w:rFonts w:hint="eastAsia" w:ascii="Times New Roman" w:hAnsi="Times New Roman" w:eastAsia="黑体" w:cs="黑体"/>
          <w:color w:val="auto"/>
          <w:kern w:val="2"/>
          <w:sz w:val="24"/>
          <w:szCs w:val="20"/>
          <w:highlight w:val="none"/>
          <w:lang w:val="en-US" w:eastAsia="zh-CN" w:bidi="ar"/>
        </w:rPr>
        <w:t>附表</w:t>
      </w:r>
      <w:r>
        <w:rPr>
          <w:rFonts w:hint="default" w:ascii="Times New Roman" w:hAnsi="Times New Roman" w:eastAsia="黑体" w:cs="宋体"/>
          <w:color w:val="auto"/>
          <w:kern w:val="2"/>
          <w:sz w:val="24"/>
          <w:szCs w:val="20"/>
          <w:highlight w:val="none"/>
          <w:lang w:val="en-US" w:eastAsia="zh-CN" w:bidi="ar"/>
        </w:rPr>
        <w:t>A-7</w:t>
      </w:r>
      <w:r>
        <w:rPr>
          <w:rFonts w:hint="eastAsia" w:ascii="Times New Roman" w:hAnsi="Times New Roman" w:eastAsia="黑体" w:cs="黑体"/>
          <w:color w:val="auto"/>
          <w:kern w:val="2"/>
          <w:sz w:val="24"/>
          <w:szCs w:val="20"/>
          <w:highlight w:val="none"/>
          <w:lang w:val="en-US" w:eastAsia="zh-CN" w:bidi="ar"/>
        </w:rPr>
        <w:t>：</w:t>
      </w:r>
      <w:r>
        <w:rPr>
          <w:rFonts w:hint="eastAsia" w:ascii="Times New Roman" w:hAnsi="Times New Roman" w:eastAsia="黑体" w:cs="黑体"/>
          <w:color w:val="auto"/>
          <w:kern w:val="2"/>
          <w:sz w:val="24"/>
          <w:szCs w:val="21"/>
          <w:highlight w:val="none"/>
          <w:lang w:val="en-US" w:eastAsia="zh-CN" w:bidi="ar"/>
        </w:rPr>
        <w:t>服务方案</w:t>
      </w:r>
      <w:r>
        <w:rPr>
          <w:rFonts w:hint="eastAsia" w:ascii="Times New Roman" w:hAnsi="Times New Roman" w:eastAsia="黑体" w:cs="黑体"/>
          <w:color w:val="auto"/>
          <w:kern w:val="2"/>
          <w:sz w:val="24"/>
          <w:szCs w:val="20"/>
          <w:highlight w:val="none"/>
          <w:lang w:val="en-US" w:eastAsia="zh-CN" w:bidi="ar"/>
        </w:rPr>
        <w:t>评审记录表（合格性）</w:t>
      </w:r>
      <w:bookmarkEnd w:id="663"/>
      <w:bookmarkEnd w:id="664"/>
      <w:bookmarkEnd w:id="665"/>
    </w:p>
    <w:p w14:paraId="2BD7CC46">
      <w:pPr>
        <w:pStyle w:val="16"/>
        <w:widowControl/>
        <w:rPr>
          <w:color w:val="auto"/>
          <w:highlight w:val="none"/>
        </w:rPr>
      </w:pPr>
    </w:p>
    <w:p w14:paraId="09ACBF5A">
      <w:pPr>
        <w:keepNext w:val="0"/>
        <w:keepLines w:val="0"/>
        <w:widowControl/>
        <w:suppressLineNumbers w:val="0"/>
        <w:adjustRightInd w:val="0"/>
        <w:snapToGrid w:val="0"/>
        <w:spacing w:before="240" w:beforeLines="100" w:beforeAutospacing="0" w:after="240" w:afterLines="100" w:afterAutospacing="0" w:line="440" w:lineRule="exact"/>
        <w:ind w:left="0" w:right="0"/>
        <w:jc w:val="center"/>
        <w:rPr>
          <w:rFonts w:hint="eastAsia" w:ascii="黑体" w:hAnsi="宋体" w:eastAsia="黑体" w:cs="黑体"/>
          <w:color w:val="auto"/>
          <w:sz w:val="36"/>
          <w:szCs w:val="36"/>
          <w:highlight w:val="none"/>
        </w:rPr>
      </w:pPr>
      <w:r>
        <w:rPr>
          <w:rFonts w:hint="eastAsia" w:ascii="黑体" w:hAnsi="宋体" w:eastAsia="黑体" w:cs="黑体"/>
          <w:color w:val="auto"/>
          <w:kern w:val="2"/>
          <w:sz w:val="36"/>
          <w:szCs w:val="36"/>
          <w:highlight w:val="none"/>
          <w:lang w:val="en-US" w:eastAsia="zh-CN" w:bidi="ar"/>
        </w:rPr>
        <w:t>服务</w:t>
      </w:r>
      <w:r>
        <w:rPr>
          <w:rFonts w:hint="eastAsia" w:ascii="黑体" w:hAnsi="宋体" w:eastAsia="黑体" w:cs="黑体"/>
          <w:bCs/>
          <w:color w:val="auto"/>
          <w:kern w:val="2"/>
          <w:sz w:val="36"/>
          <w:szCs w:val="36"/>
          <w:highlight w:val="none"/>
          <w:lang w:val="en-US" w:eastAsia="zh-CN" w:bidi="ar"/>
        </w:rPr>
        <w:t>方案</w:t>
      </w:r>
      <w:r>
        <w:rPr>
          <w:rFonts w:hint="eastAsia" w:ascii="黑体" w:hAnsi="宋体" w:eastAsia="黑体" w:cs="黑体"/>
          <w:color w:val="auto"/>
          <w:kern w:val="2"/>
          <w:sz w:val="36"/>
          <w:szCs w:val="36"/>
          <w:highlight w:val="none"/>
          <w:lang w:val="en-US" w:eastAsia="zh-CN" w:bidi="ar"/>
        </w:rPr>
        <w:t>评审记录表</w:t>
      </w:r>
    </w:p>
    <w:p w14:paraId="06124541">
      <w:pPr>
        <w:keepNext w:val="0"/>
        <w:keepLines w:val="0"/>
        <w:widowControl w:val="0"/>
        <w:suppressLineNumbers w:val="0"/>
        <w:spacing w:before="0" w:beforeAutospacing="0" w:after="0" w:afterAutospacing="0" w:line="400" w:lineRule="exact"/>
        <w:ind w:left="0" w:right="0"/>
        <w:jc w:val="center"/>
        <w:rPr>
          <w:rFonts w:hint="eastAsia" w:ascii="宋体" w:hAnsi="宋体" w:eastAsia="宋体" w:cs="宋体"/>
          <w:color w:val="auto"/>
          <w:szCs w:val="44"/>
          <w:highlight w:val="none"/>
        </w:rPr>
      </w:pPr>
      <w:r>
        <w:rPr>
          <w:rFonts w:hint="eastAsia" w:ascii="黑体" w:hAnsi="宋体" w:eastAsia="黑体" w:cs="黑体"/>
          <w:color w:val="auto"/>
          <w:kern w:val="2"/>
          <w:sz w:val="36"/>
          <w:szCs w:val="36"/>
          <w:highlight w:val="none"/>
          <w:lang w:val="en-US" w:eastAsia="zh-CN" w:bidi="ar"/>
        </w:rPr>
        <w:t>（适用于经评审的最低投标价法）</w:t>
      </w:r>
    </w:p>
    <w:p w14:paraId="6A065D5B">
      <w:pPr>
        <w:keepNext w:val="0"/>
        <w:keepLines w:val="0"/>
        <w:widowControl w:val="0"/>
        <w:suppressLineNumbers w:val="0"/>
        <w:spacing w:before="0" w:beforeAutospacing="0" w:after="0" w:afterAutospacing="0"/>
        <w:ind w:left="0" w:right="0"/>
        <w:jc w:val="both"/>
        <w:rPr>
          <w:rFonts w:hint="eastAsia" w:ascii="宋体" w:hAnsi="宋体" w:eastAsia="宋体" w:cs="宋体"/>
          <w:color w:val="auto"/>
          <w:szCs w:val="44"/>
          <w:highlight w:val="none"/>
        </w:rPr>
      </w:pPr>
      <w:r>
        <w:rPr>
          <w:rFonts w:hint="eastAsia" w:ascii="宋体" w:hAnsi="宋体" w:eastAsia="宋体" w:cs="宋体"/>
          <w:color w:val="auto"/>
          <w:kern w:val="2"/>
          <w:sz w:val="21"/>
          <w:szCs w:val="44"/>
          <w:highlight w:val="none"/>
          <w:lang w:val="en-US" w:eastAsia="zh-CN" w:bidi="ar"/>
        </w:rPr>
        <w:t>标段名称：</w:t>
      </w:r>
    </w:p>
    <w:p w14:paraId="5E82A97F">
      <w:pPr>
        <w:keepNext w:val="0"/>
        <w:keepLines w:val="0"/>
        <w:widowControl w:val="0"/>
        <w:suppressLineNumbers w:val="0"/>
        <w:spacing w:before="0" w:beforeAutospacing="0" w:after="0" w:afterAutospacing="0"/>
        <w:ind w:left="0" w:right="0"/>
        <w:jc w:val="both"/>
        <w:rPr>
          <w:rFonts w:hint="eastAsia" w:ascii="宋体" w:hAnsi="宋体" w:eastAsia="宋体" w:cs="宋体"/>
          <w:color w:val="auto"/>
          <w:szCs w:val="44"/>
          <w:highlight w:val="none"/>
        </w:rPr>
      </w:pPr>
      <w:r>
        <w:rPr>
          <w:rFonts w:hint="eastAsia" w:ascii="Times New Roman" w:hAnsi="Times New Roman" w:eastAsia="宋体" w:cs="宋体"/>
          <w:color w:val="auto"/>
          <w:kern w:val="2"/>
          <w:sz w:val="21"/>
          <w:szCs w:val="44"/>
          <w:highlight w:val="none"/>
          <w:lang w:val="en-US" w:eastAsia="zh-CN" w:bidi="ar"/>
        </w:rPr>
        <w:t>标段唯一标识码：</w:t>
      </w:r>
    </w:p>
    <w:tbl>
      <w:tblPr>
        <w:tblStyle w:val="1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0" w:type="dxa"/>
          <w:left w:w="108" w:type="dxa"/>
          <w:bottom w:w="0" w:type="dxa"/>
          <w:right w:w="108" w:type="dxa"/>
        </w:tblCellMar>
      </w:tblPr>
      <w:tblGrid>
        <w:gridCol w:w="704"/>
        <w:gridCol w:w="1590"/>
        <w:gridCol w:w="584"/>
        <w:gridCol w:w="584"/>
        <w:gridCol w:w="583"/>
        <w:gridCol w:w="583"/>
        <w:gridCol w:w="583"/>
        <w:gridCol w:w="583"/>
        <w:gridCol w:w="583"/>
        <w:gridCol w:w="583"/>
        <w:gridCol w:w="584"/>
        <w:gridCol w:w="758"/>
      </w:tblGrid>
      <w:tr w14:paraId="68B8B1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20" w:hRule="atLeast"/>
          <w:jc w:val="center"/>
        </w:trPr>
        <w:tc>
          <w:tcPr>
            <w:tcW w:w="704"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4507B2AB">
            <w:pPr>
              <w:keepNext w:val="0"/>
              <w:keepLines w:val="0"/>
              <w:widowControl w:val="0"/>
              <w:suppressLineNumbers w:val="0"/>
              <w:spacing w:before="0" w:beforeAutospacing="0" w:after="0" w:afterAutospacing="0"/>
              <w:ind w:left="0" w:right="0"/>
              <w:jc w:val="center"/>
              <w:rPr>
                <w:rFonts w:hint="eastAsia" w:ascii="宋体" w:hAnsi="宋体" w:eastAsia="宋体" w:cs="宋体"/>
                <w:b/>
                <w:bCs/>
                <w:color w:val="auto"/>
                <w:sz w:val="20"/>
                <w:szCs w:val="44"/>
                <w:highlight w:val="none"/>
              </w:rPr>
            </w:pPr>
            <w:r>
              <w:rPr>
                <w:rFonts w:hint="eastAsia" w:ascii="宋体" w:hAnsi="宋体" w:eastAsia="宋体" w:cs="宋体"/>
                <w:b/>
                <w:bCs/>
                <w:color w:val="auto"/>
                <w:kern w:val="2"/>
                <w:sz w:val="21"/>
                <w:szCs w:val="44"/>
                <w:highlight w:val="none"/>
                <w:lang w:val="en-US" w:eastAsia="zh-CN" w:bidi="ar"/>
              </w:rPr>
              <w:t>序号</w:t>
            </w:r>
          </w:p>
        </w:tc>
        <w:tc>
          <w:tcPr>
            <w:tcW w:w="159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1455B2AF">
            <w:pPr>
              <w:keepNext w:val="0"/>
              <w:keepLines w:val="0"/>
              <w:widowControl w:val="0"/>
              <w:suppressLineNumbers w:val="0"/>
              <w:spacing w:before="0" w:beforeAutospacing="0" w:after="0" w:afterAutospacing="0"/>
              <w:ind w:left="0" w:right="0"/>
              <w:jc w:val="center"/>
              <w:rPr>
                <w:rFonts w:hint="eastAsia" w:ascii="宋体" w:hAnsi="宋体" w:eastAsia="宋体" w:cs="宋体"/>
                <w:b/>
                <w:bCs/>
                <w:color w:val="auto"/>
                <w:sz w:val="20"/>
                <w:szCs w:val="44"/>
                <w:highlight w:val="none"/>
              </w:rPr>
            </w:pPr>
            <w:r>
              <w:rPr>
                <w:rFonts w:hint="eastAsia" w:ascii="宋体" w:hAnsi="宋体" w:eastAsia="宋体" w:cs="宋体"/>
                <w:b/>
                <w:bCs/>
                <w:color w:val="auto"/>
                <w:kern w:val="2"/>
                <w:sz w:val="21"/>
                <w:szCs w:val="44"/>
                <w:highlight w:val="none"/>
                <w:lang w:val="en-US" w:eastAsia="zh-CN" w:bidi="ar"/>
              </w:rPr>
              <w:t>投标人名称</w:t>
            </w:r>
          </w:p>
        </w:tc>
        <w:tc>
          <w:tcPr>
            <w:tcW w:w="5250" w:type="dxa"/>
            <w:gridSpan w:val="9"/>
            <w:tcBorders>
              <w:top w:val="single" w:color="auto" w:sz="4" w:space="0"/>
              <w:left w:val="single" w:color="auto" w:sz="4" w:space="0"/>
              <w:bottom w:val="single" w:color="auto" w:sz="4" w:space="0"/>
              <w:right w:val="single" w:color="auto" w:sz="4" w:space="0"/>
            </w:tcBorders>
            <w:shd w:val="clear" w:color="auto" w:fill="auto"/>
            <w:vAlign w:val="center"/>
          </w:tcPr>
          <w:p w14:paraId="005F7E60">
            <w:pPr>
              <w:keepNext w:val="0"/>
              <w:keepLines w:val="0"/>
              <w:widowControl w:val="0"/>
              <w:suppressLineNumbers w:val="0"/>
              <w:spacing w:before="0" w:beforeAutospacing="0" w:after="0" w:afterAutospacing="0"/>
              <w:ind w:left="0" w:right="0"/>
              <w:jc w:val="center"/>
              <w:rPr>
                <w:rFonts w:hint="eastAsia" w:ascii="宋体" w:hAnsi="宋体" w:eastAsia="宋体" w:cs="宋体"/>
                <w:b/>
                <w:bCs/>
                <w:color w:val="auto"/>
                <w:sz w:val="20"/>
                <w:szCs w:val="44"/>
                <w:highlight w:val="none"/>
              </w:rPr>
            </w:pPr>
            <w:r>
              <w:rPr>
                <w:rFonts w:hint="eastAsia" w:ascii="宋体" w:hAnsi="宋体" w:eastAsia="宋体" w:cs="宋体"/>
                <w:b/>
                <w:bCs/>
                <w:color w:val="auto"/>
                <w:kern w:val="2"/>
                <w:sz w:val="21"/>
                <w:szCs w:val="44"/>
                <w:highlight w:val="none"/>
                <w:lang w:val="en-US" w:eastAsia="zh-CN" w:bidi="ar"/>
              </w:rPr>
              <w:t>评审标准及评审意见</w:t>
            </w:r>
          </w:p>
        </w:tc>
        <w:tc>
          <w:tcPr>
            <w:tcW w:w="758"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5806C45A">
            <w:pPr>
              <w:keepNext w:val="0"/>
              <w:keepLines w:val="0"/>
              <w:widowControl w:val="0"/>
              <w:suppressLineNumbers w:val="0"/>
              <w:spacing w:before="0" w:beforeAutospacing="0" w:after="0" w:afterAutospacing="0"/>
              <w:ind w:left="0" w:right="0"/>
              <w:jc w:val="center"/>
              <w:rPr>
                <w:rFonts w:hint="eastAsia" w:ascii="宋体" w:hAnsi="宋体" w:eastAsia="宋体" w:cs="宋体"/>
                <w:b/>
                <w:bCs/>
                <w:color w:val="auto"/>
                <w:sz w:val="20"/>
                <w:szCs w:val="44"/>
                <w:highlight w:val="none"/>
              </w:rPr>
            </w:pPr>
            <w:r>
              <w:rPr>
                <w:rFonts w:hint="eastAsia" w:ascii="宋体" w:hAnsi="宋体" w:eastAsia="宋体" w:cs="宋体"/>
                <w:b/>
                <w:bCs/>
                <w:color w:val="auto"/>
                <w:kern w:val="2"/>
                <w:sz w:val="21"/>
                <w:szCs w:val="21"/>
                <w:highlight w:val="none"/>
                <w:lang w:val="en-US" w:eastAsia="zh-CN" w:bidi="ar"/>
              </w:rPr>
              <w:t>评审结论</w:t>
            </w:r>
          </w:p>
        </w:tc>
      </w:tr>
      <w:tr w14:paraId="73DAA0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70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A9FEEF6">
            <w:pPr>
              <w:keepNext w:val="0"/>
              <w:keepLines w:val="0"/>
              <w:widowControl/>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c>
          <w:tcPr>
            <w:tcW w:w="159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03BB8C7">
            <w:pPr>
              <w:keepNext w:val="0"/>
              <w:keepLines w:val="0"/>
              <w:widowControl/>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c>
          <w:tcPr>
            <w:tcW w:w="584" w:type="dxa"/>
            <w:tcBorders>
              <w:top w:val="single" w:color="auto" w:sz="4" w:space="0"/>
              <w:left w:val="single" w:color="auto" w:sz="4" w:space="0"/>
              <w:bottom w:val="single" w:color="auto" w:sz="4" w:space="0"/>
              <w:right w:val="single" w:color="auto" w:sz="4" w:space="0"/>
            </w:tcBorders>
            <w:shd w:val="clear" w:color="auto" w:fill="auto"/>
            <w:vAlign w:val="center"/>
          </w:tcPr>
          <w:p w14:paraId="1075D557">
            <w:pPr>
              <w:keepNext w:val="0"/>
              <w:keepLines w:val="0"/>
              <w:widowControl w:val="0"/>
              <w:suppressLineNumbers w:val="0"/>
              <w:spacing w:before="0" w:beforeAutospacing="0" w:after="0" w:afterAutospacing="0"/>
              <w:ind w:left="0" w:right="0"/>
              <w:jc w:val="center"/>
              <w:rPr>
                <w:rFonts w:hint="eastAsia" w:ascii="宋体" w:hAnsi="宋体" w:eastAsia="宋体" w:cs="宋体"/>
                <w:color w:val="auto"/>
                <w:sz w:val="20"/>
                <w:szCs w:val="44"/>
                <w:highlight w:val="none"/>
              </w:rPr>
            </w:pPr>
          </w:p>
        </w:tc>
        <w:tc>
          <w:tcPr>
            <w:tcW w:w="584" w:type="dxa"/>
            <w:tcBorders>
              <w:top w:val="single" w:color="auto" w:sz="4" w:space="0"/>
              <w:left w:val="single" w:color="auto" w:sz="4" w:space="0"/>
              <w:bottom w:val="single" w:color="auto" w:sz="4" w:space="0"/>
              <w:right w:val="single" w:color="auto" w:sz="4" w:space="0"/>
            </w:tcBorders>
            <w:shd w:val="clear" w:color="auto" w:fill="auto"/>
            <w:vAlign w:val="center"/>
          </w:tcPr>
          <w:p w14:paraId="2BAF21E2">
            <w:pPr>
              <w:keepNext w:val="0"/>
              <w:keepLines w:val="0"/>
              <w:widowControl w:val="0"/>
              <w:suppressLineNumbers w:val="0"/>
              <w:spacing w:before="0" w:beforeAutospacing="0" w:after="0" w:afterAutospacing="0"/>
              <w:ind w:left="0" w:right="0"/>
              <w:jc w:val="center"/>
              <w:rPr>
                <w:rFonts w:hint="eastAsia" w:ascii="宋体" w:hAnsi="宋体" w:eastAsia="宋体" w:cs="宋体"/>
                <w:color w:val="auto"/>
                <w:sz w:val="20"/>
                <w:szCs w:val="44"/>
                <w:highlight w:val="none"/>
              </w:rPr>
            </w:pPr>
          </w:p>
        </w:tc>
        <w:tc>
          <w:tcPr>
            <w:tcW w:w="583" w:type="dxa"/>
            <w:tcBorders>
              <w:top w:val="single" w:color="auto" w:sz="4" w:space="0"/>
              <w:left w:val="single" w:color="auto" w:sz="4" w:space="0"/>
              <w:bottom w:val="single" w:color="auto" w:sz="4" w:space="0"/>
              <w:right w:val="single" w:color="auto" w:sz="4" w:space="0"/>
            </w:tcBorders>
            <w:shd w:val="clear" w:color="auto" w:fill="auto"/>
            <w:vAlign w:val="center"/>
          </w:tcPr>
          <w:p w14:paraId="417CD3B0">
            <w:pPr>
              <w:keepNext w:val="0"/>
              <w:keepLines w:val="0"/>
              <w:widowControl w:val="0"/>
              <w:suppressLineNumbers w:val="0"/>
              <w:spacing w:before="0" w:beforeAutospacing="0" w:after="0" w:afterAutospacing="0"/>
              <w:ind w:left="0" w:right="0"/>
              <w:jc w:val="center"/>
              <w:rPr>
                <w:rFonts w:hint="eastAsia" w:ascii="宋体" w:hAnsi="宋体" w:eastAsia="宋体" w:cs="宋体"/>
                <w:color w:val="auto"/>
                <w:sz w:val="20"/>
                <w:szCs w:val="44"/>
                <w:highlight w:val="none"/>
              </w:rPr>
            </w:pPr>
          </w:p>
        </w:tc>
        <w:tc>
          <w:tcPr>
            <w:tcW w:w="583" w:type="dxa"/>
            <w:tcBorders>
              <w:top w:val="single" w:color="auto" w:sz="4" w:space="0"/>
              <w:left w:val="single" w:color="auto" w:sz="4" w:space="0"/>
              <w:bottom w:val="single" w:color="auto" w:sz="4" w:space="0"/>
              <w:right w:val="single" w:color="auto" w:sz="4" w:space="0"/>
            </w:tcBorders>
            <w:shd w:val="clear" w:color="auto" w:fill="auto"/>
            <w:vAlign w:val="center"/>
          </w:tcPr>
          <w:p w14:paraId="01303A5A">
            <w:pPr>
              <w:keepNext w:val="0"/>
              <w:keepLines w:val="0"/>
              <w:widowControl w:val="0"/>
              <w:suppressLineNumbers w:val="0"/>
              <w:spacing w:before="0" w:beforeAutospacing="0" w:after="0" w:afterAutospacing="0"/>
              <w:ind w:left="0" w:right="0"/>
              <w:jc w:val="center"/>
              <w:rPr>
                <w:rFonts w:hint="eastAsia" w:ascii="宋体" w:hAnsi="宋体" w:eastAsia="宋体" w:cs="宋体"/>
                <w:color w:val="auto"/>
                <w:sz w:val="20"/>
                <w:szCs w:val="44"/>
                <w:highlight w:val="none"/>
              </w:rPr>
            </w:pPr>
          </w:p>
        </w:tc>
        <w:tc>
          <w:tcPr>
            <w:tcW w:w="583" w:type="dxa"/>
            <w:tcBorders>
              <w:top w:val="single" w:color="auto" w:sz="4" w:space="0"/>
              <w:left w:val="single" w:color="auto" w:sz="4" w:space="0"/>
              <w:bottom w:val="single" w:color="auto" w:sz="4" w:space="0"/>
              <w:right w:val="single" w:color="auto" w:sz="4" w:space="0"/>
            </w:tcBorders>
            <w:shd w:val="clear" w:color="auto" w:fill="auto"/>
            <w:vAlign w:val="center"/>
          </w:tcPr>
          <w:p w14:paraId="2839E6C7">
            <w:pPr>
              <w:keepNext w:val="0"/>
              <w:keepLines w:val="0"/>
              <w:widowControl w:val="0"/>
              <w:suppressLineNumbers w:val="0"/>
              <w:spacing w:before="0" w:beforeAutospacing="0" w:after="0" w:afterAutospacing="0"/>
              <w:ind w:left="0" w:right="0"/>
              <w:jc w:val="center"/>
              <w:rPr>
                <w:rFonts w:hint="eastAsia" w:ascii="宋体" w:hAnsi="宋体" w:eastAsia="宋体" w:cs="宋体"/>
                <w:color w:val="auto"/>
                <w:sz w:val="20"/>
                <w:szCs w:val="44"/>
                <w:highlight w:val="none"/>
              </w:rPr>
            </w:pPr>
          </w:p>
        </w:tc>
        <w:tc>
          <w:tcPr>
            <w:tcW w:w="583" w:type="dxa"/>
            <w:tcBorders>
              <w:top w:val="single" w:color="auto" w:sz="4" w:space="0"/>
              <w:left w:val="single" w:color="auto" w:sz="4" w:space="0"/>
              <w:bottom w:val="single" w:color="auto" w:sz="4" w:space="0"/>
              <w:right w:val="single" w:color="auto" w:sz="4" w:space="0"/>
            </w:tcBorders>
            <w:shd w:val="clear" w:color="auto" w:fill="auto"/>
            <w:vAlign w:val="center"/>
          </w:tcPr>
          <w:p w14:paraId="6A05F2ED">
            <w:pPr>
              <w:keepNext w:val="0"/>
              <w:keepLines w:val="0"/>
              <w:widowControl w:val="0"/>
              <w:suppressLineNumbers w:val="0"/>
              <w:spacing w:before="0" w:beforeAutospacing="0" w:after="0" w:afterAutospacing="0"/>
              <w:ind w:left="0" w:right="0"/>
              <w:jc w:val="center"/>
              <w:rPr>
                <w:rFonts w:hint="eastAsia" w:ascii="宋体" w:hAnsi="宋体" w:eastAsia="宋体" w:cs="宋体"/>
                <w:color w:val="auto"/>
                <w:sz w:val="20"/>
                <w:szCs w:val="44"/>
                <w:highlight w:val="none"/>
              </w:rPr>
            </w:pPr>
          </w:p>
        </w:tc>
        <w:tc>
          <w:tcPr>
            <w:tcW w:w="583" w:type="dxa"/>
            <w:tcBorders>
              <w:top w:val="single" w:color="auto" w:sz="4" w:space="0"/>
              <w:left w:val="single" w:color="auto" w:sz="4" w:space="0"/>
              <w:bottom w:val="single" w:color="auto" w:sz="4" w:space="0"/>
              <w:right w:val="single" w:color="auto" w:sz="4" w:space="0"/>
            </w:tcBorders>
            <w:shd w:val="clear" w:color="auto" w:fill="auto"/>
            <w:vAlign w:val="center"/>
          </w:tcPr>
          <w:p w14:paraId="6F9750D5">
            <w:pPr>
              <w:keepNext w:val="0"/>
              <w:keepLines w:val="0"/>
              <w:widowControl w:val="0"/>
              <w:suppressLineNumbers w:val="0"/>
              <w:spacing w:before="0" w:beforeAutospacing="0" w:after="0" w:afterAutospacing="0"/>
              <w:ind w:left="0" w:right="0"/>
              <w:jc w:val="center"/>
              <w:rPr>
                <w:rFonts w:hint="eastAsia" w:ascii="宋体" w:hAnsi="宋体" w:eastAsia="宋体" w:cs="宋体"/>
                <w:color w:val="auto"/>
                <w:sz w:val="20"/>
                <w:szCs w:val="44"/>
                <w:highlight w:val="none"/>
              </w:rPr>
            </w:pPr>
          </w:p>
        </w:tc>
        <w:tc>
          <w:tcPr>
            <w:tcW w:w="583" w:type="dxa"/>
            <w:tcBorders>
              <w:top w:val="single" w:color="auto" w:sz="4" w:space="0"/>
              <w:left w:val="single" w:color="auto" w:sz="4" w:space="0"/>
              <w:bottom w:val="single" w:color="auto" w:sz="4" w:space="0"/>
              <w:right w:val="single" w:color="auto" w:sz="4" w:space="0"/>
            </w:tcBorders>
            <w:shd w:val="clear" w:color="auto" w:fill="auto"/>
            <w:vAlign w:val="center"/>
          </w:tcPr>
          <w:p w14:paraId="375B5978">
            <w:pPr>
              <w:keepNext w:val="0"/>
              <w:keepLines w:val="0"/>
              <w:widowControl w:val="0"/>
              <w:suppressLineNumbers w:val="0"/>
              <w:spacing w:before="0" w:beforeAutospacing="0" w:after="0" w:afterAutospacing="0"/>
              <w:ind w:left="0" w:right="0"/>
              <w:jc w:val="center"/>
              <w:rPr>
                <w:rFonts w:hint="eastAsia" w:ascii="宋体" w:hAnsi="宋体" w:eastAsia="宋体" w:cs="宋体"/>
                <w:color w:val="auto"/>
                <w:sz w:val="20"/>
                <w:szCs w:val="44"/>
                <w:highlight w:val="none"/>
              </w:rPr>
            </w:pPr>
          </w:p>
        </w:tc>
        <w:tc>
          <w:tcPr>
            <w:tcW w:w="584" w:type="dxa"/>
            <w:tcBorders>
              <w:top w:val="single" w:color="auto" w:sz="4" w:space="0"/>
              <w:left w:val="single" w:color="auto" w:sz="4" w:space="0"/>
              <w:bottom w:val="single" w:color="auto" w:sz="4" w:space="0"/>
              <w:right w:val="single" w:color="auto" w:sz="4" w:space="0"/>
            </w:tcBorders>
            <w:shd w:val="clear" w:color="auto" w:fill="auto"/>
            <w:vAlign w:val="center"/>
          </w:tcPr>
          <w:p w14:paraId="05B2BE18">
            <w:pPr>
              <w:keepNext w:val="0"/>
              <w:keepLines w:val="0"/>
              <w:widowControl w:val="0"/>
              <w:suppressLineNumbers w:val="0"/>
              <w:spacing w:before="0" w:beforeAutospacing="0" w:after="0" w:afterAutospacing="0"/>
              <w:ind w:left="0" w:right="0"/>
              <w:jc w:val="center"/>
              <w:rPr>
                <w:rFonts w:hint="eastAsia" w:ascii="宋体" w:hAnsi="宋体" w:eastAsia="宋体" w:cs="宋体"/>
                <w:color w:val="auto"/>
                <w:sz w:val="20"/>
                <w:szCs w:val="44"/>
                <w:highlight w:val="none"/>
              </w:rPr>
            </w:pPr>
          </w:p>
        </w:tc>
        <w:tc>
          <w:tcPr>
            <w:tcW w:w="75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6B988B1">
            <w:pPr>
              <w:keepNext w:val="0"/>
              <w:keepLines w:val="0"/>
              <w:widowControl/>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r>
      <w:tr w14:paraId="17779B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67" w:hRule="atLeast"/>
          <w:jc w:val="center"/>
        </w:trPr>
        <w:tc>
          <w:tcPr>
            <w:tcW w:w="704" w:type="dxa"/>
            <w:tcBorders>
              <w:top w:val="single" w:color="auto" w:sz="4" w:space="0"/>
              <w:left w:val="single" w:color="auto" w:sz="4" w:space="0"/>
              <w:bottom w:val="single" w:color="auto" w:sz="4" w:space="0"/>
              <w:right w:val="single" w:color="auto" w:sz="4" w:space="0"/>
            </w:tcBorders>
            <w:shd w:val="clear" w:color="auto" w:fill="auto"/>
            <w:vAlign w:val="center"/>
          </w:tcPr>
          <w:p w14:paraId="3988A952">
            <w:pPr>
              <w:keepNext w:val="0"/>
              <w:keepLines w:val="0"/>
              <w:widowControl w:val="0"/>
              <w:suppressLineNumbers w:val="0"/>
              <w:spacing w:before="0" w:beforeAutospacing="0" w:after="0" w:afterAutospacing="0"/>
              <w:ind w:left="0" w:right="0"/>
              <w:jc w:val="center"/>
              <w:rPr>
                <w:rFonts w:hint="eastAsia" w:ascii="宋体" w:hAnsi="宋体" w:eastAsia="宋体" w:cs="宋体"/>
                <w:color w:val="auto"/>
                <w:sz w:val="20"/>
                <w:szCs w:val="44"/>
                <w:highlight w:val="none"/>
              </w:rPr>
            </w:pPr>
            <w:r>
              <w:rPr>
                <w:rFonts w:hint="eastAsia" w:ascii="宋体" w:hAnsi="宋体" w:eastAsia="宋体" w:cs="宋体"/>
                <w:color w:val="auto"/>
                <w:kern w:val="2"/>
                <w:sz w:val="21"/>
                <w:szCs w:val="44"/>
                <w:highlight w:val="none"/>
                <w:lang w:val="en-US" w:eastAsia="zh-CN" w:bidi="ar"/>
              </w:rPr>
              <w:t>1</w:t>
            </w:r>
          </w:p>
        </w:tc>
        <w:tc>
          <w:tcPr>
            <w:tcW w:w="1590" w:type="dxa"/>
            <w:tcBorders>
              <w:top w:val="single" w:color="auto" w:sz="4" w:space="0"/>
              <w:left w:val="single" w:color="auto" w:sz="4" w:space="0"/>
              <w:bottom w:val="single" w:color="auto" w:sz="4" w:space="0"/>
              <w:right w:val="single" w:color="auto" w:sz="4" w:space="0"/>
            </w:tcBorders>
            <w:shd w:val="clear" w:color="auto" w:fill="auto"/>
            <w:vAlign w:val="center"/>
          </w:tcPr>
          <w:p w14:paraId="33D80E83">
            <w:pPr>
              <w:keepNext w:val="0"/>
              <w:keepLines w:val="0"/>
              <w:widowControl w:val="0"/>
              <w:suppressLineNumbers w:val="0"/>
              <w:spacing w:before="0" w:beforeAutospacing="0" w:after="0" w:afterAutospacing="0"/>
              <w:ind w:left="0" w:right="0"/>
              <w:jc w:val="center"/>
              <w:rPr>
                <w:rFonts w:hint="eastAsia" w:ascii="宋体" w:hAnsi="宋体" w:eastAsia="宋体" w:cs="宋体"/>
                <w:color w:val="auto"/>
                <w:sz w:val="20"/>
                <w:szCs w:val="21"/>
                <w:highlight w:val="none"/>
              </w:rPr>
            </w:pPr>
          </w:p>
        </w:tc>
        <w:tc>
          <w:tcPr>
            <w:tcW w:w="584" w:type="dxa"/>
            <w:tcBorders>
              <w:top w:val="single" w:color="auto" w:sz="4" w:space="0"/>
              <w:left w:val="single" w:color="auto" w:sz="4" w:space="0"/>
              <w:bottom w:val="single" w:color="auto" w:sz="4" w:space="0"/>
              <w:right w:val="single" w:color="auto" w:sz="4" w:space="0"/>
            </w:tcBorders>
            <w:shd w:val="clear" w:color="auto" w:fill="auto"/>
            <w:vAlign w:val="center"/>
          </w:tcPr>
          <w:p w14:paraId="4F8FBB6C">
            <w:pPr>
              <w:keepNext w:val="0"/>
              <w:keepLines w:val="0"/>
              <w:widowControl w:val="0"/>
              <w:suppressLineNumbers w:val="0"/>
              <w:spacing w:before="0" w:beforeAutospacing="0" w:after="0" w:afterAutospacing="0"/>
              <w:ind w:left="0" w:right="0"/>
              <w:jc w:val="center"/>
              <w:rPr>
                <w:rFonts w:hint="eastAsia" w:ascii="宋体" w:hAnsi="宋体" w:eastAsia="宋体" w:cs="宋体"/>
                <w:color w:val="auto"/>
                <w:sz w:val="20"/>
                <w:szCs w:val="21"/>
                <w:highlight w:val="none"/>
              </w:rPr>
            </w:pPr>
          </w:p>
        </w:tc>
        <w:tc>
          <w:tcPr>
            <w:tcW w:w="584" w:type="dxa"/>
            <w:tcBorders>
              <w:top w:val="single" w:color="auto" w:sz="4" w:space="0"/>
              <w:left w:val="single" w:color="auto" w:sz="4" w:space="0"/>
              <w:bottom w:val="single" w:color="auto" w:sz="4" w:space="0"/>
              <w:right w:val="single" w:color="auto" w:sz="4" w:space="0"/>
            </w:tcBorders>
            <w:shd w:val="clear" w:color="auto" w:fill="auto"/>
            <w:vAlign w:val="center"/>
          </w:tcPr>
          <w:p w14:paraId="02A62B3D">
            <w:pPr>
              <w:keepNext w:val="0"/>
              <w:keepLines w:val="0"/>
              <w:widowControl w:val="0"/>
              <w:suppressLineNumbers w:val="0"/>
              <w:spacing w:before="0" w:beforeAutospacing="0" w:after="0" w:afterAutospacing="0"/>
              <w:ind w:left="0" w:right="0"/>
              <w:jc w:val="center"/>
              <w:rPr>
                <w:rFonts w:hint="eastAsia" w:ascii="宋体" w:hAnsi="宋体" w:eastAsia="宋体" w:cs="宋体"/>
                <w:color w:val="auto"/>
                <w:sz w:val="20"/>
                <w:szCs w:val="44"/>
                <w:highlight w:val="none"/>
              </w:rPr>
            </w:pPr>
          </w:p>
        </w:tc>
        <w:tc>
          <w:tcPr>
            <w:tcW w:w="583" w:type="dxa"/>
            <w:tcBorders>
              <w:top w:val="single" w:color="auto" w:sz="4" w:space="0"/>
              <w:left w:val="single" w:color="auto" w:sz="4" w:space="0"/>
              <w:bottom w:val="single" w:color="auto" w:sz="4" w:space="0"/>
              <w:right w:val="single" w:color="auto" w:sz="4" w:space="0"/>
            </w:tcBorders>
            <w:shd w:val="clear" w:color="auto" w:fill="auto"/>
            <w:vAlign w:val="center"/>
          </w:tcPr>
          <w:p w14:paraId="430282EF">
            <w:pPr>
              <w:keepNext w:val="0"/>
              <w:keepLines w:val="0"/>
              <w:widowControl w:val="0"/>
              <w:suppressLineNumbers w:val="0"/>
              <w:spacing w:before="0" w:beforeAutospacing="0" w:after="0" w:afterAutospacing="0"/>
              <w:ind w:left="0" w:right="0"/>
              <w:jc w:val="center"/>
              <w:rPr>
                <w:rFonts w:hint="eastAsia" w:ascii="宋体" w:hAnsi="宋体" w:eastAsia="宋体" w:cs="宋体"/>
                <w:color w:val="auto"/>
                <w:sz w:val="20"/>
                <w:szCs w:val="44"/>
                <w:highlight w:val="none"/>
              </w:rPr>
            </w:pPr>
          </w:p>
        </w:tc>
        <w:tc>
          <w:tcPr>
            <w:tcW w:w="583" w:type="dxa"/>
            <w:tcBorders>
              <w:top w:val="single" w:color="auto" w:sz="4" w:space="0"/>
              <w:left w:val="single" w:color="auto" w:sz="4" w:space="0"/>
              <w:bottom w:val="single" w:color="auto" w:sz="4" w:space="0"/>
              <w:right w:val="single" w:color="auto" w:sz="4" w:space="0"/>
            </w:tcBorders>
            <w:shd w:val="clear" w:color="auto" w:fill="auto"/>
            <w:vAlign w:val="center"/>
          </w:tcPr>
          <w:p w14:paraId="25DF5044">
            <w:pPr>
              <w:keepNext w:val="0"/>
              <w:keepLines w:val="0"/>
              <w:widowControl w:val="0"/>
              <w:suppressLineNumbers w:val="0"/>
              <w:spacing w:before="0" w:beforeAutospacing="0" w:after="0" w:afterAutospacing="0"/>
              <w:ind w:left="0" w:right="0"/>
              <w:jc w:val="center"/>
              <w:rPr>
                <w:rFonts w:hint="eastAsia" w:ascii="宋体" w:hAnsi="宋体" w:eastAsia="宋体" w:cs="宋体"/>
                <w:color w:val="auto"/>
                <w:sz w:val="20"/>
                <w:szCs w:val="44"/>
                <w:highlight w:val="none"/>
              </w:rPr>
            </w:pPr>
          </w:p>
        </w:tc>
        <w:tc>
          <w:tcPr>
            <w:tcW w:w="583" w:type="dxa"/>
            <w:tcBorders>
              <w:top w:val="single" w:color="auto" w:sz="4" w:space="0"/>
              <w:left w:val="single" w:color="auto" w:sz="4" w:space="0"/>
              <w:bottom w:val="single" w:color="auto" w:sz="4" w:space="0"/>
              <w:right w:val="single" w:color="auto" w:sz="4" w:space="0"/>
            </w:tcBorders>
            <w:shd w:val="clear" w:color="auto" w:fill="auto"/>
            <w:vAlign w:val="center"/>
          </w:tcPr>
          <w:p w14:paraId="1A791253">
            <w:pPr>
              <w:keepNext w:val="0"/>
              <w:keepLines w:val="0"/>
              <w:widowControl w:val="0"/>
              <w:suppressLineNumbers w:val="0"/>
              <w:spacing w:before="0" w:beforeAutospacing="0" w:after="0" w:afterAutospacing="0"/>
              <w:ind w:left="0" w:right="0"/>
              <w:jc w:val="center"/>
              <w:rPr>
                <w:rFonts w:hint="eastAsia" w:ascii="宋体" w:hAnsi="宋体" w:eastAsia="宋体" w:cs="宋体"/>
                <w:color w:val="auto"/>
                <w:sz w:val="20"/>
                <w:szCs w:val="44"/>
                <w:highlight w:val="none"/>
              </w:rPr>
            </w:pPr>
          </w:p>
        </w:tc>
        <w:tc>
          <w:tcPr>
            <w:tcW w:w="583" w:type="dxa"/>
            <w:tcBorders>
              <w:top w:val="single" w:color="auto" w:sz="4" w:space="0"/>
              <w:left w:val="single" w:color="auto" w:sz="4" w:space="0"/>
              <w:bottom w:val="single" w:color="auto" w:sz="4" w:space="0"/>
              <w:right w:val="single" w:color="auto" w:sz="4" w:space="0"/>
            </w:tcBorders>
            <w:shd w:val="clear" w:color="auto" w:fill="auto"/>
            <w:vAlign w:val="center"/>
          </w:tcPr>
          <w:p w14:paraId="781F216F">
            <w:pPr>
              <w:keepNext w:val="0"/>
              <w:keepLines w:val="0"/>
              <w:widowControl w:val="0"/>
              <w:suppressLineNumbers w:val="0"/>
              <w:spacing w:before="0" w:beforeAutospacing="0" w:after="0" w:afterAutospacing="0"/>
              <w:ind w:left="0" w:right="0"/>
              <w:jc w:val="center"/>
              <w:rPr>
                <w:rFonts w:hint="eastAsia" w:ascii="宋体" w:hAnsi="宋体" w:eastAsia="宋体" w:cs="宋体"/>
                <w:color w:val="auto"/>
                <w:sz w:val="20"/>
                <w:szCs w:val="44"/>
                <w:highlight w:val="none"/>
              </w:rPr>
            </w:pPr>
          </w:p>
        </w:tc>
        <w:tc>
          <w:tcPr>
            <w:tcW w:w="583" w:type="dxa"/>
            <w:tcBorders>
              <w:top w:val="single" w:color="auto" w:sz="4" w:space="0"/>
              <w:left w:val="single" w:color="auto" w:sz="4" w:space="0"/>
              <w:bottom w:val="single" w:color="auto" w:sz="4" w:space="0"/>
              <w:right w:val="single" w:color="auto" w:sz="4" w:space="0"/>
            </w:tcBorders>
            <w:shd w:val="clear" w:color="auto" w:fill="auto"/>
            <w:vAlign w:val="center"/>
          </w:tcPr>
          <w:p w14:paraId="3B80F3B3">
            <w:pPr>
              <w:keepNext w:val="0"/>
              <w:keepLines w:val="0"/>
              <w:widowControl w:val="0"/>
              <w:suppressLineNumbers w:val="0"/>
              <w:spacing w:before="0" w:beforeAutospacing="0" w:after="0" w:afterAutospacing="0"/>
              <w:ind w:left="0" w:right="0"/>
              <w:jc w:val="center"/>
              <w:rPr>
                <w:rFonts w:hint="eastAsia" w:ascii="宋体" w:hAnsi="宋体" w:eastAsia="宋体" w:cs="宋体"/>
                <w:color w:val="auto"/>
                <w:sz w:val="20"/>
                <w:szCs w:val="44"/>
                <w:highlight w:val="none"/>
              </w:rPr>
            </w:pPr>
          </w:p>
        </w:tc>
        <w:tc>
          <w:tcPr>
            <w:tcW w:w="583" w:type="dxa"/>
            <w:tcBorders>
              <w:top w:val="single" w:color="auto" w:sz="4" w:space="0"/>
              <w:left w:val="single" w:color="auto" w:sz="4" w:space="0"/>
              <w:bottom w:val="single" w:color="auto" w:sz="4" w:space="0"/>
              <w:right w:val="single" w:color="auto" w:sz="4" w:space="0"/>
            </w:tcBorders>
            <w:shd w:val="clear" w:color="auto" w:fill="auto"/>
            <w:vAlign w:val="center"/>
          </w:tcPr>
          <w:p w14:paraId="2A32A61F">
            <w:pPr>
              <w:keepNext w:val="0"/>
              <w:keepLines w:val="0"/>
              <w:widowControl w:val="0"/>
              <w:suppressLineNumbers w:val="0"/>
              <w:spacing w:before="0" w:beforeAutospacing="0" w:after="0" w:afterAutospacing="0"/>
              <w:ind w:left="0" w:right="0"/>
              <w:jc w:val="center"/>
              <w:rPr>
                <w:rFonts w:hint="eastAsia" w:ascii="宋体" w:hAnsi="宋体" w:eastAsia="宋体" w:cs="宋体"/>
                <w:color w:val="auto"/>
                <w:sz w:val="20"/>
                <w:szCs w:val="44"/>
                <w:highlight w:val="none"/>
              </w:rPr>
            </w:pPr>
          </w:p>
        </w:tc>
        <w:tc>
          <w:tcPr>
            <w:tcW w:w="584" w:type="dxa"/>
            <w:tcBorders>
              <w:top w:val="single" w:color="auto" w:sz="4" w:space="0"/>
              <w:left w:val="single" w:color="auto" w:sz="4" w:space="0"/>
              <w:bottom w:val="single" w:color="auto" w:sz="4" w:space="0"/>
              <w:right w:val="single" w:color="auto" w:sz="4" w:space="0"/>
            </w:tcBorders>
            <w:shd w:val="clear" w:color="auto" w:fill="auto"/>
            <w:vAlign w:val="center"/>
          </w:tcPr>
          <w:p w14:paraId="05B01631">
            <w:pPr>
              <w:keepNext w:val="0"/>
              <w:keepLines w:val="0"/>
              <w:widowControl w:val="0"/>
              <w:suppressLineNumbers w:val="0"/>
              <w:spacing w:before="0" w:beforeAutospacing="0" w:after="0" w:afterAutospacing="0"/>
              <w:ind w:left="0" w:right="0"/>
              <w:jc w:val="center"/>
              <w:rPr>
                <w:rFonts w:hint="eastAsia" w:ascii="宋体" w:hAnsi="宋体" w:eastAsia="宋体" w:cs="宋体"/>
                <w:color w:val="auto"/>
                <w:sz w:val="20"/>
                <w:szCs w:val="44"/>
                <w:highlight w:val="none"/>
              </w:rPr>
            </w:pPr>
          </w:p>
        </w:tc>
        <w:tc>
          <w:tcPr>
            <w:tcW w:w="758" w:type="dxa"/>
            <w:tcBorders>
              <w:top w:val="single" w:color="auto" w:sz="4" w:space="0"/>
              <w:left w:val="single" w:color="auto" w:sz="4" w:space="0"/>
              <w:bottom w:val="single" w:color="auto" w:sz="4" w:space="0"/>
              <w:right w:val="single" w:color="auto" w:sz="4" w:space="0"/>
            </w:tcBorders>
            <w:shd w:val="clear" w:color="auto" w:fill="auto"/>
            <w:vAlign w:val="center"/>
          </w:tcPr>
          <w:p w14:paraId="77A3BEA4">
            <w:pPr>
              <w:keepNext w:val="0"/>
              <w:keepLines w:val="0"/>
              <w:widowControl w:val="0"/>
              <w:suppressLineNumbers w:val="0"/>
              <w:spacing w:before="0" w:beforeAutospacing="0" w:after="0" w:afterAutospacing="0"/>
              <w:ind w:left="0" w:right="0"/>
              <w:jc w:val="center"/>
              <w:rPr>
                <w:rFonts w:hint="eastAsia" w:ascii="宋体" w:hAnsi="宋体" w:eastAsia="宋体" w:cs="宋体"/>
                <w:color w:val="auto"/>
                <w:sz w:val="20"/>
                <w:szCs w:val="44"/>
                <w:highlight w:val="none"/>
              </w:rPr>
            </w:pPr>
          </w:p>
        </w:tc>
      </w:tr>
      <w:tr w14:paraId="40AA51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67" w:hRule="atLeast"/>
          <w:jc w:val="center"/>
        </w:trPr>
        <w:tc>
          <w:tcPr>
            <w:tcW w:w="704" w:type="dxa"/>
            <w:tcBorders>
              <w:top w:val="single" w:color="auto" w:sz="4" w:space="0"/>
              <w:left w:val="single" w:color="auto" w:sz="4" w:space="0"/>
              <w:bottom w:val="single" w:color="auto" w:sz="4" w:space="0"/>
              <w:right w:val="single" w:color="auto" w:sz="4" w:space="0"/>
            </w:tcBorders>
            <w:shd w:val="clear" w:color="auto" w:fill="auto"/>
            <w:vAlign w:val="center"/>
          </w:tcPr>
          <w:p w14:paraId="2CCD6EFA">
            <w:pPr>
              <w:keepNext w:val="0"/>
              <w:keepLines w:val="0"/>
              <w:widowControl w:val="0"/>
              <w:suppressLineNumbers w:val="0"/>
              <w:spacing w:before="0" w:beforeAutospacing="0" w:after="0" w:afterAutospacing="0"/>
              <w:ind w:left="0" w:right="0"/>
              <w:jc w:val="center"/>
              <w:rPr>
                <w:rFonts w:hint="eastAsia" w:ascii="宋体" w:hAnsi="宋体" w:eastAsia="宋体" w:cs="宋体"/>
                <w:color w:val="auto"/>
                <w:sz w:val="20"/>
                <w:szCs w:val="44"/>
                <w:highlight w:val="none"/>
              </w:rPr>
            </w:pPr>
            <w:r>
              <w:rPr>
                <w:rFonts w:hint="eastAsia" w:ascii="宋体" w:hAnsi="宋体" w:eastAsia="宋体" w:cs="宋体"/>
                <w:color w:val="auto"/>
                <w:kern w:val="2"/>
                <w:sz w:val="21"/>
                <w:szCs w:val="44"/>
                <w:highlight w:val="none"/>
                <w:lang w:val="en-US" w:eastAsia="zh-CN" w:bidi="ar"/>
              </w:rPr>
              <w:t>2</w:t>
            </w:r>
          </w:p>
        </w:tc>
        <w:tc>
          <w:tcPr>
            <w:tcW w:w="1590" w:type="dxa"/>
            <w:tcBorders>
              <w:top w:val="single" w:color="auto" w:sz="4" w:space="0"/>
              <w:left w:val="single" w:color="auto" w:sz="4" w:space="0"/>
              <w:bottom w:val="single" w:color="auto" w:sz="4" w:space="0"/>
              <w:right w:val="single" w:color="auto" w:sz="4" w:space="0"/>
            </w:tcBorders>
            <w:shd w:val="clear" w:color="auto" w:fill="auto"/>
            <w:vAlign w:val="center"/>
          </w:tcPr>
          <w:p w14:paraId="2F4D81EA">
            <w:pPr>
              <w:keepNext w:val="0"/>
              <w:keepLines w:val="0"/>
              <w:widowControl w:val="0"/>
              <w:suppressLineNumbers w:val="0"/>
              <w:spacing w:before="0" w:beforeAutospacing="0" w:after="0" w:afterAutospacing="0"/>
              <w:ind w:left="0" w:right="0"/>
              <w:jc w:val="center"/>
              <w:rPr>
                <w:rFonts w:hint="eastAsia" w:ascii="宋体" w:hAnsi="宋体" w:eastAsia="宋体" w:cs="宋体"/>
                <w:color w:val="auto"/>
                <w:sz w:val="20"/>
                <w:szCs w:val="44"/>
                <w:highlight w:val="none"/>
              </w:rPr>
            </w:pPr>
          </w:p>
        </w:tc>
        <w:tc>
          <w:tcPr>
            <w:tcW w:w="584" w:type="dxa"/>
            <w:tcBorders>
              <w:top w:val="single" w:color="auto" w:sz="4" w:space="0"/>
              <w:left w:val="single" w:color="auto" w:sz="4" w:space="0"/>
              <w:bottom w:val="single" w:color="auto" w:sz="4" w:space="0"/>
              <w:right w:val="single" w:color="auto" w:sz="4" w:space="0"/>
            </w:tcBorders>
            <w:shd w:val="clear" w:color="auto" w:fill="auto"/>
            <w:vAlign w:val="center"/>
          </w:tcPr>
          <w:p w14:paraId="2B300B28">
            <w:pPr>
              <w:keepNext w:val="0"/>
              <w:keepLines w:val="0"/>
              <w:widowControl w:val="0"/>
              <w:suppressLineNumbers w:val="0"/>
              <w:spacing w:before="0" w:beforeAutospacing="0" w:after="0" w:afterAutospacing="0"/>
              <w:ind w:left="0" w:right="0"/>
              <w:jc w:val="center"/>
              <w:rPr>
                <w:rFonts w:hint="default"/>
                <w:color w:val="auto"/>
                <w:sz w:val="20"/>
                <w:szCs w:val="20"/>
                <w:highlight w:val="none"/>
              </w:rPr>
            </w:pPr>
          </w:p>
        </w:tc>
        <w:tc>
          <w:tcPr>
            <w:tcW w:w="584" w:type="dxa"/>
            <w:tcBorders>
              <w:top w:val="single" w:color="auto" w:sz="4" w:space="0"/>
              <w:left w:val="single" w:color="auto" w:sz="4" w:space="0"/>
              <w:bottom w:val="single" w:color="auto" w:sz="4" w:space="0"/>
              <w:right w:val="single" w:color="auto" w:sz="4" w:space="0"/>
            </w:tcBorders>
            <w:shd w:val="clear" w:color="auto" w:fill="auto"/>
            <w:vAlign w:val="center"/>
          </w:tcPr>
          <w:p w14:paraId="3D0FD677">
            <w:pPr>
              <w:keepNext w:val="0"/>
              <w:keepLines w:val="0"/>
              <w:widowControl w:val="0"/>
              <w:suppressLineNumbers w:val="0"/>
              <w:spacing w:before="0" w:beforeAutospacing="0" w:after="0" w:afterAutospacing="0"/>
              <w:ind w:left="0" w:right="0"/>
              <w:jc w:val="center"/>
              <w:rPr>
                <w:rFonts w:hint="eastAsia" w:ascii="宋体" w:hAnsi="宋体" w:eastAsia="宋体" w:cs="宋体"/>
                <w:color w:val="auto"/>
                <w:sz w:val="20"/>
                <w:szCs w:val="44"/>
                <w:highlight w:val="none"/>
              </w:rPr>
            </w:pPr>
          </w:p>
        </w:tc>
        <w:tc>
          <w:tcPr>
            <w:tcW w:w="583" w:type="dxa"/>
            <w:tcBorders>
              <w:top w:val="single" w:color="auto" w:sz="4" w:space="0"/>
              <w:left w:val="single" w:color="auto" w:sz="4" w:space="0"/>
              <w:bottom w:val="single" w:color="auto" w:sz="4" w:space="0"/>
              <w:right w:val="single" w:color="auto" w:sz="4" w:space="0"/>
            </w:tcBorders>
            <w:shd w:val="clear" w:color="auto" w:fill="auto"/>
            <w:vAlign w:val="center"/>
          </w:tcPr>
          <w:p w14:paraId="330D5665">
            <w:pPr>
              <w:keepNext w:val="0"/>
              <w:keepLines w:val="0"/>
              <w:widowControl w:val="0"/>
              <w:suppressLineNumbers w:val="0"/>
              <w:spacing w:before="0" w:beforeAutospacing="0" w:after="0" w:afterAutospacing="0"/>
              <w:ind w:left="0" w:right="0"/>
              <w:jc w:val="center"/>
              <w:rPr>
                <w:rFonts w:hint="eastAsia" w:ascii="宋体" w:hAnsi="宋体" w:eastAsia="宋体" w:cs="宋体"/>
                <w:color w:val="auto"/>
                <w:sz w:val="20"/>
                <w:szCs w:val="44"/>
                <w:highlight w:val="none"/>
              </w:rPr>
            </w:pPr>
          </w:p>
        </w:tc>
        <w:tc>
          <w:tcPr>
            <w:tcW w:w="583" w:type="dxa"/>
            <w:tcBorders>
              <w:top w:val="single" w:color="auto" w:sz="4" w:space="0"/>
              <w:left w:val="single" w:color="auto" w:sz="4" w:space="0"/>
              <w:bottom w:val="single" w:color="auto" w:sz="4" w:space="0"/>
              <w:right w:val="single" w:color="auto" w:sz="4" w:space="0"/>
            </w:tcBorders>
            <w:shd w:val="clear" w:color="auto" w:fill="auto"/>
            <w:vAlign w:val="center"/>
          </w:tcPr>
          <w:p w14:paraId="4F9A1C87">
            <w:pPr>
              <w:keepNext w:val="0"/>
              <w:keepLines w:val="0"/>
              <w:widowControl w:val="0"/>
              <w:suppressLineNumbers w:val="0"/>
              <w:spacing w:before="0" w:beforeAutospacing="0" w:after="0" w:afterAutospacing="0"/>
              <w:ind w:left="0" w:right="0"/>
              <w:jc w:val="center"/>
              <w:rPr>
                <w:rFonts w:hint="eastAsia" w:ascii="宋体" w:hAnsi="宋体" w:eastAsia="宋体" w:cs="宋体"/>
                <w:color w:val="auto"/>
                <w:sz w:val="20"/>
                <w:szCs w:val="44"/>
                <w:highlight w:val="none"/>
              </w:rPr>
            </w:pPr>
          </w:p>
        </w:tc>
        <w:tc>
          <w:tcPr>
            <w:tcW w:w="583" w:type="dxa"/>
            <w:tcBorders>
              <w:top w:val="single" w:color="auto" w:sz="4" w:space="0"/>
              <w:left w:val="single" w:color="auto" w:sz="4" w:space="0"/>
              <w:bottom w:val="single" w:color="auto" w:sz="4" w:space="0"/>
              <w:right w:val="single" w:color="auto" w:sz="4" w:space="0"/>
            </w:tcBorders>
            <w:shd w:val="clear" w:color="auto" w:fill="auto"/>
            <w:vAlign w:val="center"/>
          </w:tcPr>
          <w:p w14:paraId="5D5F4E67">
            <w:pPr>
              <w:keepNext w:val="0"/>
              <w:keepLines w:val="0"/>
              <w:widowControl w:val="0"/>
              <w:suppressLineNumbers w:val="0"/>
              <w:spacing w:before="0" w:beforeAutospacing="0" w:after="0" w:afterAutospacing="0"/>
              <w:ind w:left="0" w:right="0"/>
              <w:jc w:val="center"/>
              <w:rPr>
                <w:rFonts w:hint="eastAsia" w:ascii="宋体" w:hAnsi="宋体" w:eastAsia="宋体" w:cs="宋体"/>
                <w:color w:val="auto"/>
                <w:sz w:val="20"/>
                <w:szCs w:val="44"/>
                <w:highlight w:val="none"/>
              </w:rPr>
            </w:pPr>
          </w:p>
        </w:tc>
        <w:tc>
          <w:tcPr>
            <w:tcW w:w="583" w:type="dxa"/>
            <w:tcBorders>
              <w:top w:val="single" w:color="auto" w:sz="4" w:space="0"/>
              <w:left w:val="single" w:color="auto" w:sz="4" w:space="0"/>
              <w:bottom w:val="single" w:color="auto" w:sz="4" w:space="0"/>
              <w:right w:val="single" w:color="auto" w:sz="4" w:space="0"/>
            </w:tcBorders>
            <w:shd w:val="clear" w:color="auto" w:fill="auto"/>
            <w:vAlign w:val="center"/>
          </w:tcPr>
          <w:p w14:paraId="71FEF3D4">
            <w:pPr>
              <w:keepNext w:val="0"/>
              <w:keepLines w:val="0"/>
              <w:widowControl w:val="0"/>
              <w:suppressLineNumbers w:val="0"/>
              <w:spacing w:before="0" w:beforeAutospacing="0" w:after="0" w:afterAutospacing="0"/>
              <w:ind w:left="0" w:right="0"/>
              <w:jc w:val="center"/>
              <w:rPr>
                <w:rFonts w:hint="eastAsia" w:ascii="宋体" w:hAnsi="宋体" w:eastAsia="宋体" w:cs="宋体"/>
                <w:color w:val="auto"/>
                <w:sz w:val="20"/>
                <w:szCs w:val="44"/>
                <w:highlight w:val="none"/>
              </w:rPr>
            </w:pPr>
          </w:p>
        </w:tc>
        <w:tc>
          <w:tcPr>
            <w:tcW w:w="583" w:type="dxa"/>
            <w:tcBorders>
              <w:top w:val="single" w:color="auto" w:sz="4" w:space="0"/>
              <w:left w:val="single" w:color="auto" w:sz="4" w:space="0"/>
              <w:bottom w:val="single" w:color="auto" w:sz="4" w:space="0"/>
              <w:right w:val="single" w:color="auto" w:sz="4" w:space="0"/>
            </w:tcBorders>
            <w:shd w:val="clear" w:color="auto" w:fill="auto"/>
            <w:vAlign w:val="center"/>
          </w:tcPr>
          <w:p w14:paraId="54F5FE8F">
            <w:pPr>
              <w:keepNext w:val="0"/>
              <w:keepLines w:val="0"/>
              <w:widowControl w:val="0"/>
              <w:suppressLineNumbers w:val="0"/>
              <w:spacing w:before="0" w:beforeAutospacing="0" w:after="0" w:afterAutospacing="0"/>
              <w:ind w:left="0" w:right="0"/>
              <w:jc w:val="center"/>
              <w:rPr>
                <w:rFonts w:hint="eastAsia" w:ascii="宋体" w:hAnsi="宋体" w:eastAsia="宋体" w:cs="宋体"/>
                <w:color w:val="auto"/>
                <w:sz w:val="20"/>
                <w:szCs w:val="44"/>
                <w:highlight w:val="none"/>
              </w:rPr>
            </w:pPr>
          </w:p>
        </w:tc>
        <w:tc>
          <w:tcPr>
            <w:tcW w:w="583" w:type="dxa"/>
            <w:tcBorders>
              <w:top w:val="single" w:color="auto" w:sz="4" w:space="0"/>
              <w:left w:val="single" w:color="auto" w:sz="4" w:space="0"/>
              <w:bottom w:val="single" w:color="auto" w:sz="4" w:space="0"/>
              <w:right w:val="single" w:color="auto" w:sz="4" w:space="0"/>
            </w:tcBorders>
            <w:shd w:val="clear" w:color="auto" w:fill="auto"/>
            <w:vAlign w:val="center"/>
          </w:tcPr>
          <w:p w14:paraId="432245AC">
            <w:pPr>
              <w:keepNext w:val="0"/>
              <w:keepLines w:val="0"/>
              <w:widowControl w:val="0"/>
              <w:suppressLineNumbers w:val="0"/>
              <w:spacing w:before="0" w:beforeAutospacing="0" w:after="0" w:afterAutospacing="0"/>
              <w:ind w:left="0" w:right="0"/>
              <w:jc w:val="center"/>
              <w:rPr>
                <w:rFonts w:hint="eastAsia" w:ascii="宋体" w:hAnsi="宋体" w:eastAsia="宋体" w:cs="宋体"/>
                <w:color w:val="auto"/>
                <w:sz w:val="20"/>
                <w:szCs w:val="44"/>
                <w:highlight w:val="none"/>
              </w:rPr>
            </w:pPr>
          </w:p>
        </w:tc>
        <w:tc>
          <w:tcPr>
            <w:tcW w:w="584" w:type="dxa"/>
            <w:tcBorders>
              <w:top w:val="single" w:color="auto" w:sz="4" w:space="0"/>
              <w:left w:val="single" w:color="auto" w:sz="4" w:space="0"/>
              <w:bottom w:val="single" w:color="auto" w:sz="4" w:space="0"/>
              <w:right w:val="single" w:color="auto" w:sz="4" w:space="0"/>
            </w:tcBorders>
            <w:shd w:val="clear" w:color="auto" w:fill="auto"/>
            <w:vAlign w:val="center"/>
          </w:tcPr>
          <w:p w14:paraId="77826152">
            <w:pPr>
              <w:keepNext w:val="0"/>
              <w:keepLines w:val="0"/>
              <w:widowControl w:val="0"/>
              <w:suppressLineNumbers w:val="0"/>
              <w:spacing w:before="0" w:beforeAutospacing="0" w:after="0" w:afterAutospacing="0"/>
              <w:ind w:left="0" w:right="0"/>
              <w:jc w:val="center"/>
              <w:rPr>
                <w:rFonts w:hint="eastAsia" w:ascii="宋体" w:hAnsi="宋体" w:eastAsia="宋体" w:cs="宋体"/>
                <w:color w:val="auto"/>
                <w:sz w:val="20"/>
                <w:szCs w:val="44"/>
                <w:highlight w:val="none"/>
              </w:rPr>
            </w:pPr>
          </w:p>
        </w:tc>
        <w:tc>
          <w:tcPr>
            <w:tcW w:w="758" w:type="dxa"/>
            <w:tcBorders>
              <w:top w:val="single" w:color="auto" w:sz="4" w:space="0"/>
              <w:left w:val="single" w:color="auto" w:sz="4" w:space="0"/>
              <w:bottom w:val="single" w:color="auto" w:sz="4" w:space="0"/>
              <w:right w:val="single" w:color="auto" w:sz="4" w:space="0"/>
            </w:tcBorders>
            <w:shd w:val="clear" w:color="auto" w:fill="auto"/>
            <w:vAlign w:val="center"/>
          </w:tcPr>
          <w:p w14:paraId="0A9F87D2">
            <w:pPr>
              <w:keepNext w:val="0"/>
              <w:keepLines w:val="0"/>
              <w:widowControl w:val="0"/>
              <w:suppressLineNumbers w:val="0"/>
              <w:spacing w:before="0" w:beforeAutospacing="0" w:after="0" w:afterAutospacing="0"/>
              <w:ind w:left="0" w:right="0"/>
              <w:jc w:val="center"/>
              <w:rPr>
                <w:rFonts w:hint="eastAsia" w:ascii="宋体" w:hAnsi="宋体" w:eastAsia="宋体" w:cs="宋体"/>
                <w:color w:val="auto"/>
                <w:sz w:val="20"/>
                <w:szCs w:val="44"/>
                <w:highlight w:val="none"/>
              </w:rPr>
            </w:pPr>
          </w:p>
        </w:tc>
      </w:tr>
      <w:tr w14:paraId="2C7D31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67" w:hRule="atLeast"/>
          <w:jc w:val="center"/>
        </w:trPr>
        <w:tc>
          <w:tcPr>
            <w:tcW w:w="704" w:type="dxa"/>
            <w:tcBorders>
              <w:top w:val="single" w:color="auto" w:sz="4" w:space="0"/>
              <w:left w:val="single" w:color="auto" w:sz="4" w:space="0"/>
              <w:bottom w:val="single" w:color="auto" w:sz="4" w:space="0"/>
              <w:right w:val="single" w:color="auto" w:sz="4" w:space="0"/>
            </w:tcBorders>
            <w:shd w:val="clear" w:color="auto" w:fill="auto"/>
            <w:vAlign w:val="center"/>
          </w:tcPr>
          <w:p w14:paraId="3F29ADFD">
            <w:pPr>
              <w:keepNext w:val="0"/>
              <w:keepLines w:val="0"/>
              <w:widowControl w:val="0"/>
              <w:suppressLineNumbers w:val="0"/>
              <w:spacing w:before="0" w:beforeAutospacing="0" w:after="0" w:afterAutospacing="0"/>
              <w:ind w:left="0" w:right="0"/>
              <w:jc w:val="center"/>
              <w:rPr>
                <w:rFonts w:hint="eastAsia" w:ascii="宋体" w:hAnsi="宋体" w:eastAsia="宋体" w:cs="宋体"/>
                <w:color w:val="auto"/>
                <w:sz w:val="20"/>
                <w:szCs w:val="44"/>
                <w:highlight w:val="none"/>
              </w:rPr>
            </w:pPr>
            <w:r>
              <w:rPr>
                <w:rFonts w:hint="eastAsia" w:ascii="宋体" w:hAnsi="宋体" w:eastAsia="宋体" w:cs="宋体"/>
                <w:color w:val="auto"/>
                <w:kern w:val="2"/>
                <w:sz w:val="21"/>
                <w:szCs w:val="44"/>
                <w:highlight w:val="none"/>
                <w:lang w:val="en-US" w:eastAsia="zh-CN" w:bidi="ar"/>
              </w:rPr>
              <w:t>3</w:t>
            </w:r>
          </w:p>
        </w:tc>
        <w:tc>
          <w:tcPr>
            <w:tcW w:w="1590" w:type="dxa"/>
            <w:tcBorders>
              <w:top w:val="single" w:color="auto" w:sz="4" w:space="0"/>
              <w:left w:val="single" w:color="auto" w:sz="4" w:space="0"/>
              <w:bottom w:val="single" w:color="auto" w:sz="4" w:space="0"/>
              <w:right w:val="single" w:color="auto" w:sz="4" w:space="0"/>
            </w:tcBorders>
            <w:shd w:val="clear" w:color="auto" w:fill="auto"/>
            <w:vAlign w:val="center"/>
          </w:tcPr>
          <w:p w14:paraId="440203B3">
            <w:pPr>
              <w:keepNext w:val="0"/>
              <w:keepLines w:val="0"/>
              <w:widowControl w:val="0"/>
              <w:suppressLineNumbers w:val="0"/>
              <w:spacing w:before="0" w:beforeAutospacing="0" w:after="0" w:afterAutospacing="0"/>
              <w:ind w:left="0" w:right="0"/>
              <w:jc w:val="center"/>
              <w:rPr>
                <w:rFonts w:hint="eastAsia" w:ascii="宋体" w:hAnsi="宋体" w:eastAsia="宋体" w:cs="宋体"/>
                <w:color w:val="auto"/>
                <w:sz w:val="20"/>
                <w:szCs w:val="44"/>
                <w:highlight w:val="none"/>
              </w:rPr>
            </w:pPr>
          </w:p>
        </w:tc>
        <w:tc>
          <w:tcPr>
            <w:tcW w:w="584" w:type="dxa"/>
            <w:tcBorders>
              <w:top w:val="single" w:color="auto" w:sz="4" w:space="0"/>
              <w:left w:val="single" w:color="auto" w:sz="4" w:space="0"/>
              <w:bottom w:val="single" w:color="auto" w:sz="4" w:space="0"/>
              <w:right w:val="single" w:color="auto" w:sz="4" w:space="0"/>
            </w:tcBorders>
            <w:shd w:val="clear" w:color="auto" w:fill="auto"/>
            <w:vAlign w:val="center"/>
          </w:tcPr>
          <w:p w14:paraId="12019909">
            <w:pPr>
              <w:keepNext w:val="0"/>
              <w:keepLines w:val="0"/>
              <w:widowControl w:val="0"/>
              <w:suppressLineNumbers w:val="0"/>
              <w:spacing w:before="0" w:beforeAutospacing="0" w:after="0" w:afterAutospacing="0"/>
              <w:ind w:left="0" w:right="0"/>
              <w:jc w:val="center"/>
              <w:rPr>
                <w:rFonts w:hint="default"/>
                <w:color w:val="auto"/>
                <w:sz w:val="20"/>
                <w:szCs w:val="20"/>
                <w:highlight w:val="none"/>
              </w:rPr>
            </w:pPr>
          </w:p>
        </w:tc>
        <w:tc>
          <w:tcPr>
            <w:tcW w:w="584" w:type="dxa"/>
            <w:tcBorders>
              <w:top w:val="single" w:color="auto" w:sz="4" w:space="0"/>
              <w:left w:val="single" w:color="auto" w:sz="4" w:space="0"/>
              <w:bottom w:val="single" w:color="auto" w:sz="4" w:space="0"/>
              <w:right w:val="single" w:color="auto" w:sz="4" w:space="0"/>
            </w:tcBorders>
            <w:shd w:val="clear" w:color="auto" w:fill="auto"/>
            <w:vAlign w:val="center"/>
          </w:tcPr>
          <w:p w14:paraId="2486D63B">
            <w:pPr>
              <w:keepNext w:val="0"/>
              <w:keepLines w:val="0"/>
              <w:widowControl w:val="0"/>
              <w:suppressLineNumbers w:val="0"/>
              <w:spacing w:before="0" w:beforeAutospacing="0" w:after="0" w:afterAutospacing="0"/>
              <w:ind w:left="0" w:right="0"/>
              <w:jc w:val="center"/>
              <w:rPr>
                <w:rFonts w:hint="eastAsia" w:ascii="宋体" w:hAnsi="宋体" w:eastAsia="宋体" w:cs="宋体"/>
                <w:color w:val="auto"/>
                <w:sz w:val="20"/>
                <w:szCs w:val="44"/>
                <w:highlight w:val="none"/>
              </w:rPr>
            </w:pPr>
          </w:p>
        </w:tc>
        <w:tc>
          <w:tcPr>
            <w:tcW w:w="583" w:type="dxa"/>
            <w:tcBorders>
              <w:top w:val="single" w:color="auto" w:sz="4" w:space="0"/>
              <w:left w:val="single" w:color="auto" w:sz="4" w:space="0"/>
              <w:bottom w:val="single" w:color="auto" w:sz="4" w:space="0"/>
              <w:right w:val="single" w:color="auto" w:sz="4" w:space="0"/>
            </w:tcBorders>
            <w:shd w:val="clear" w:color="auto" w:fill="auto"/>
            <w:vAlign w:val="center"/>
          </w:tcPr>
          <w:p w14:paraId="242360CE">
            <w:pPr>
              <w:keepNext w:val="0"/>
              <w:keepLines w:val="0"/>
              <w:widowControl w:val="0"/>
              <w:suppressLineNumbers w:val="0"/>
              <w:spacing w:before="0" w:beforeAutospacing="0" w:after="0" w:afterAutospacing="0"/>
              <w:ind w:left="0" w:right="0"/>
              <w:jc w:val="center"/>
              <w:rPr>
                <w:rFonts w:hint="eastAsia" w:ascii="宋体" w:hAnsi="宋体" w:eastAsia="宋体" w:cs="宋体"/>
                <w:color w:val="auto"/>
                <w:sz w:val="20"/>
                <w:szCs w:val="44"/>
                <w:highlight w:val="none"/>
              </w:rPr>
            </w:pPr>
          </w:p>
        </w:tc>
        <w:tc>
          <w:tcPr>
            <w:tcW w:w="583" w:type="dxa"/>
            <w:tcBorders>
              <w:top w:val="single" w:color="auto" w:sz="4" w:space="0"/>
              <w:left w:val="single" w:color="auto" w:sz="4" w:space="0"/>
              <w:bottom w:val="single" w:color="auto" w:sz="4" w:space="0"/>
              <w:right w:val="single" w:color="auto" w:sz="4" w:space="0"/>
            </w:tcBorders>
            <w:shd w:val="clear" w:color="auto" w:fill="auto"/>
            <w:vAlign w:val="center"/>
          </w:tcPr>
          <w:p w14:paraId="406F899F">
            <w:pPr>
              <w:keepNext w:val="0"/>
              <w:keepLines w:val="0"/>
              <w:widowControl w:val="0"/>
              <w:suppressLineNumbers w:val="0"/>
              <w:spacing w:before="0" w:beforeAutospacing="0" w:after="0" w:afterAutospacing="0"/>
              <w:ind w:left="0" w:right="0"/>
              <w:jc w:val="center"/>
              <w:rPr>
                <w:rFonts w:hint="eastAsia" w:ascii="宋体" w:hAnsi="宋体" w:eastAsia="宋体" w:cs="宋体"/>
                <w:color w:val="auto"/>
                <w:sz w:val="20"/>
                <w:szCs w:val="44"/>
                <w:highlight w:val="none"/>
              </w:rPr>
            </w:pPr>
          </w:p>
        </w:tc>
        <w:tc>
          <w:tcPr>
            <w:tcW w:w="583" w:type="dxa"/>
            <w:tcBorders>
              <w:top w:val="single" w:color="auto" w:sz="4" w:space="0"/>
              <w:left w:val="single" w:color="auto" w:sz="4" w:space="0"/>
              <w:bottom w:val="single" w:color="auto" w:sz="4" w:space="0"/>
              <w:right w:val="single" w:color="auto" w:sz="4" w:space="0"/>
            </w:tcBorders>
            <w:shd w:val="clear" w:color="auto" w:fill="auto"/>
            <w:vAlign w:val="center"/>
          </w:tcPr>
          <w:p w14:paraId="55ECC76A">
            <w:pPr>
              <w:keepNext w:val="0"/>
              <w:keepLines w:val="0"/>
              <w:widowControl w:val="0"/>
              <w:suppressLineNumbers w:val="0"/>
              <w:spacing w:before="0" w:beforeAutospacing="0" w:after="0" w:afterAutospacing="0"/>
              <w:ind w:left="0" w:right="0"/>
              <w:jc w:val="center"/>
              <w:rPr>
                <w:rFonts w:hint="eastAsia" w:ascii="宋体" w:hAnsi="宋体" w:eastAsia="宋体" w:cs="宋体"/>
                <w:color w:val="auto"/>
                <w:sz w:val="20"/>
                <w:szCs w:val="44"/>
                <w:highlight w:val="none"/>
              </w:rPr>
            </w:pPr>
          </w:p>
        </w:tc>
        <w:tc>
          <w:tcPr>
            <w:tcW w:w="583" w:type="dxa"/>
            <w:tcBorders>
              <w:top w:val="single" w:color="auto" w:sz="4" w:space="0"/>
              <w:left w:val="single" w:color="auto" w:sz="4" w:space="0"/>
              <w:bottom w:val="single" w:color="auto" w:sz="4" w:space="0"/>
              <w:right w:val="single" w:color="auto" w:sz="4" w:space="0"/>
            </w:tcBorders>
            <w:shd w:val="clear" w:color="auto" w:fill="auto"/>
            <w:vAlign w:val="center"/>
          </w:tcPr>
          <w:p w14:paraId="74FC8E94">
            <w:pPr>
              <w:keepNext w:val="0"/>
              <w:keepLines w:val="0"/>
              <w:widowControl w:val="0"/>
              <w:suppressLineNumbers w:val="0"/>
              <w:spacing w:before="0" w:beforeAutospacing="0" w:after="0" w:afterAutospacing="0"/>
              <w:ind w:left="0" w:right="0"/>
              <w:jc w:val="center"/>
              <w:rPr>
                <w:rFonts w:hint="eastAsia" w:ascii="宋体" w:hAnsi="宋体" w:eastAsia="宋体" w:cs="宋体"/>
                <w:color w:val="auto"/>
                <w:sz w:val="20"/>
                <w:szCs w:val="44"/>
                <w:highlight w:val="none"/>
              </w:rPr>
            </w:pPr>
          </w:p>
        </w:tc>
        <w:tc>
          <w:tcPr>
            <w:tcW w:w="583" w:type="dxa"/>
            <w:tcBorders>
              <w:top w:val="single" w:color="auto" w:sz="4" w:space="0"/>
              <w:left w:val="single" w:color="auto" w:sz="4" w:space="0"/>
              <w:bottom w:val="single" w:color="auto" w:sz="4" w:space="0"/>
              <w:right w:val="single" w:color="auto" w:sz="4" w:space="0"/>
            </w:tcBorders>
            <w:shd w:val="clear" w:color="auto" w:fill="auto"/>
            <w:vAlign w:val="center"/>
          </w:tcPr>
          <w:p w14:paraId="744EECF2">
            <w:pPr>
              <w:keepNext w:val="0"/>
              <w:keepLines w:val="0"/>
              <w:widowControl w:val="0"/>
              <w:suppressLineNumbers w:val="0"/>
              <w:spacing w:before="0" w:beforeAutospacing="0" w:after="0" w:afterAutospacing="0"/>
              <w:ind w:left="0" w:right="0"/>
              <w:jc w:val="center"/>
              <w:rPr>
                <w:rFonts w:hint="eastAsia" w:ascii="宋体" w:hAnsi="宋体" w:eastAsia="宋体" w:cs="宋体"/>
                <w:color w:val="auto"/>
                <w:sz w:val="20"/>
                <w:szCs w:val="44"/>
                <w:highlight w:val="none"/>
              </w:rPr>
            </w:pPr>
          </w:p>
        </w:tc>
        <w:tc>
          <w:tcPr>
            <w:tcW w:w="583" w:type="dxa"/>
            <w:tcBorders>
              <w:top w:val="single" w:color="auto" w:sz="4" w:space="0"/>
              <w:left w:val="single" w:color="auto" w:sz="4" w:space="0"/>
              <w:bottom w:val="single" w:color="auto" w:sz="4" w:space="0"/>
              <w:right w:val="single" w:color="auto" w:sz="4" w:space="0"/>
            </w:tcBorders>
            <w:shd w:val="clear" w:color="auto" w:fill="auto"/>
            <w:vAlign w:val="center"/>
          </w:tcPr>
          <w:p w14:paraId="60F35272">
            <w:pPr>
              <w:keepNext w:val="0"/>
              <w:keepLines w:val="0"/>
              <w:widowControl w:val="0"/>
              <w:suppressLineNumbers w:val="0"/>
              <w:spacing w:before="0" w:beforeAutospacing="0" w:after="0" w:afterAutospacing="0"/>
              <w:ind w:left="0" w:right="0"/>
              <w:jc w:val="center"/>
              <w:rPr>
                <w:rFonts w:hint="eastAsia" w:ascii="宋体" w:hAnsi="宋体" w:eastAsia="宋体" w:cs="宋体"/>
                <w:color w:val="auto"/>
                <w:sz w:val="20"/>
                <w:szCs w:val="44"/>
                <w:highlight w:val="none"/>
              </w:rPr>
            </w:pPr>
          </w:p>
        </w:tc>
        <w:tc>
          <w:tcPr>
            <w:tcW w:w="584" w:type="dxa"/>
            <w:tcBorders>
              <w:top w:val="single" w:color="auto" w:sz="4" w:space="0"/>
              <w:left w:val="single" w:color="auto" w:sz="4" w:space="0"/>
              <w:bottom w:val="single" w:color="auto" w:sz="4" w:space="0"/>
              <w:right w:val="single" w:color="auto" w:sz="4" w:space="0"/>
            </w:tcBorders>
            <w:shd w:val="clear" w:color="auto" w:fill="auto"/>
            <w:vAlign w:val="center"/>
          </w:tcPr>
          <w:p w14:paraId="064A4FBC">
            <w:pPr>
              <w:keepNext w:val="0"/>
              <w:keepLines w:val="0"/>
              <w:widowControl w:val="0"/>
              <w:suppressLineNumbers w:val="0"/>
              <w:spacing w:before="0" w:beforeAutospacing="0" w:after="0" w:afterAutospacing="0"/>
              <w:ind w:left="0" w:right="0"/>
              <w:jc w:val="center"/>
              <w:rPr>
                <w:rFonts w:hint="eastAsia" w:ascii="宋体" w:hAnsi="宋体" w:eastAsia="宋体" w:cs="宋体"/>
                <w:color w:val="auto"/>
                <w:sz w:val="20"/>
                <w:szCs w:val="44"/>
                <w:highlight w:val="none"/>
              </w:rPr>
            </w:pPr>
          </w:p>
        </w:tc>
        <w:tc>
          <w:tcPr>
            <w:tcW w:w="758" w:type="dxa"/>
            <w:tcBorders>
              <w:top w:val="single" w:color="auto" w:sz="4" w:space="0"/>
              <w:left w:val="single" w:color="auto" w:sz="4" w:space="0"/>
              <w:bottom w:val="single" w:color="auto" w:sz="4" w:space="0"/>
              <w:right w:val="single" w:color="auto" w:sz="4" w:space="0"/>
            </w:tcBorders>
            <w:shd w:val="clear" w:color="auto" w:fill="auto"/>
            <w:vAlign w:val="center"/>
          </w:tcPr>
          <w:p w14:paraId="0853573B">
            <w:pPr>
              <w:keepNext w:val="0"/>
              <w:keepLines w:val="0"/>
              <w:widowControl w:val="0"/>
              <w:suppressLineNumbers w:val="0"/>
              <w:spacing w:before="0" w:beforeAutospacing="0" w:after="0" w:afterAutospacing="0"/>
              <w:ind w:left="0" w:right="0"/>
              <w:jc w:val="center"/>
              <w:rPr>
                <w:rFonts w:hint="eastAsia" w:ascii="宋体" w:hAnsi="宋体" w:eastAsia="宋体" w:cs="宋体"/>
                <w:color w:val="auto"/>
                <w:sz w:val="20"/>
                <w:szCs w:val="44"/>
                <w:highlight w:val="none"/>
              </w:rPr>
            </w:pPr>
          </w:p>
        </w:tc>
      </w:tr>
      <w:tr w14:paraId="46001E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04" w:type="dxa"/>
            <w:tcBorders>
              <w:top w:val="single" w:color="auto" w:sz="4" w:space="0"/>
              <w:left w:val="single" w:color="auto" w:sz="4" w:space="0"/>
              <w:bottom w:val="single" w:color="auto" w:sz="4" w:space="0"/>
              <w:right w:val="single" w:color="auto" w:sz="4" w:space="0"/>
            </w:tcBorders>
            <w:shd w:val="clear" w:color="auto" w:fill="auto"/>
            <w:vAlign w:val="center"/>
          </w:tcPr>
          <w:p w14:paraId="26D5C164">
            <w:pPr>
              <w:keepNext w:val="0"/>
              <w:keepLines w:val="0"/>
              <w:widowControl w:val="0"/>
              <w:suppressLineNumbers w:val="0"/>
              <w:spacing w:before="0" w:beforeAutospacing="0" w:after="0" w:afterAutospacing="0"/>
              <w:ind w:left="0" w:right="0"/>
              <w:jc w:val="center"/>
              <w:rPr>
                <w:rFonts w:hint="eastAsia" w:ascii="宋体" w:hAnsi="宋体" w:eastAsia="宋体" w:cs="宋体"/>
                <w:color w:val="auto"/>
                <w:sz w:val="20"/>
                <w:szCs w:val="44"/>
                <w:highlight w:val="none"/>
              </w:rPr>
            </w:pPr>
            <w:r>
              <w:rPr>
                <w:rFonts w:hint="eastAsia" w:ascii="宋体" w:hAnsi="宋体" w:eastAsia="宋体" w:cs="宋体"/>
                <w:color w:val="auto"/>
                <w:kern w:val="2"/>
                <w:sz w:val="21"/>
                <w:szCs w:val="44"/>
                <w:highlight w:val="none"/>
                <w:lang w:val="en-US" w:eastAsia="zh-CN" w:bidi="ar"/>
              </w:rPr>
              <w:t>4</w:t>
            </w:r>
          </w:p>
        </w:tc>
        <w:tc>
          <w:tcPr>
            <w:tcW w:w="1590" w:type="dxa"/>
            <w:tcBorders>
              <w:top w:val="single" w:color="auto" w:sz="4" w:space="0"/>
              <w:left w:val="single" w:color="auto" w:sz="4" w:space="0"/>
              <w:bottom w:val="single" w:color="auto" w:sz="4" w:space="0"/>
              <w:right w:val="single" w:color="auto" w:sz="4" w:space="0"/>
            </w:tcBorders>
            <w:shd w:val="clear" w:color="auto" w:fill="auto"/>
            <w:vAlign w:val="center"/>
          </w:tcPr>
          <w:p w14:paraId="53A1E1D5">
            <w:pPr>
              <w:keepNext w:val="0"/>
              <w:keepLines w:val="0"/>
              <w:widowControl w:val="0"/>
              <w:suppressLineNumbers w:val="0"/>
              <w:spacing w:before="0" w:beforeAutospacing="0" w:after="0" w:afterAutospacing="0"/>
              <w:ind w:left="0" w:right="0"/>
              <w:jc w:val="center"/>
              <w:rPr>
                <w:rFonts w:hint="eastAsia" w:ascii="宋体" w:hAnsi="宋体" w:eastAsia="宋体" w:cs="宋体"/>
                <w:color w:val="auto"/>
                <w:sz w:val="20"/>
                <w:szCs w:val="44"/>
                <w:highlight w:val="none"/>
              </w:rPr>
            </w:pPr>
          </w:p>
        </w:tc>
        <w:tc>
          <w:tcPr>
            <w:tcW w:w="584" w:type="dxa"/>
            <w:tcBorders>
              <w:top w:val="single" w:color="auto" w:sz="4" w:space="0"/>
              <w:left w:val="single" w:color="auto" w:sz="4" w:space="0"/>
              <w:bottom w:val="single" w:color="auto" w:sz="4" w:space="0"/>
              <w:right w:val="single" w:color="auto" w:sz="4" w:space="0"/>
            </w:tcBorders>
            <w:shd w:val="clear" w:color="auto" w:fill="auto"/>
            <w:vAlign w:val="center"/>
          </w:tcPr>
          <w:p w14:paraId="7FE80FBE">
            <w:pPr>
              <w:keepNext w:val="0"/>
              <w:keepLines w:val="0"/>
              <w:widowControl w:val="0"/>
              <w:suppressLineNumbers w:val="0"/>
              <w:spacing w:before="0" w:beforeAutospacing="0" w:after="0" w:afterAutospacing="0"/>
              <w:ind w:left="0" w:right="0"/>
              <w:jc w:val="center"/>
              <w:rPr>
                <w:rFonts w:hint="default"/>
                <w:color w:val="auto"/>
                <w:sz w:val="20"/>
                <w:szCs w:val="20"/>
                <w:highlight w:val="none"/>
              </w:rPr>
            </w:pPr>
          </w:p>
        </w:tc>
        <w:tc>
          <w:tcPr>
            <w:tcW w:w="584" w:type="dxa"/>
            <w:tcBorders>
              <w:top w:val="single" w:color="auto" w:sz="4" w:space="0"/>
              <w:left w:val="single" w:color="auto" w:sz="4" w:space="0"/>
              <w:bottom w:val="single" w:color="auto" w:sz="4" w:space="0"/>
              <w:right w:val="single" w:color="auto" w:sz="4" w:space="0"/>
            </w:tcBorders>
            <w:shd w:val="clear" w:color="auto" w:fill="auto"/>
            <w:vAlign w:val="center"/>
          </w:tcPr>
          <w:p w14:paraId="1672105F">
            <w:pPr>
              <w:keepNext w:val="0"/>
              <w:keepLines w:val="0"/>
              <w:widowControl w:val="0"/>
              <w:suppressLineNumbers w:val="0"/>
              <w:spacing w:before="0" w:beforeAutospacing="0" w:after="0" w:afterAutospacing="0"/>
              <w:ind w:left="0" w:right="0"/>
              <w:jc w:val="center"/>
              <w:rPr>
                <w:rFonts w:hint="eastAsia" w:ascii="宋体" w:hAnsi="宋体" w:eastAsia="宋体" w:cs="宋体"/>
                <w:color w:val="auto"/>
                <w:sz w:val="20"/>
                <w:szCs w:val="44"/>
                <w:highlight w:val="none"/>
              </w:rPr>
            </w:pPr>
          </w:p>
        </w:tc>
        <w:tc>
          <w:tcPr>
            <w:tcW w:w="583" w:type="dxa"/>
            <w:tcBorders>
              <w:top w:val="single" w:color="auto" w:sz="4" w:space="0"/>
              <w:left w:val="single" w:color="auto" w:sz="4" w:space="0"/>
              <w:bottom w:val="single" w:color="auto" w:sz="4" w:space="0"/>
              <w:right w:val="single" w:color="auto" w:sz="4" w:space="0"/>
            </w:tcBorders>
            <w:shd w:val="clear" w:color="auto" w:fill="auto"/>
            <w:vAlign w:val="center"/>
          </w:tcPr>
          <w:p w14:paraId="5B614991">
            <w:pPr>
              <w:keepNext w:val="0"/>
              <w:keepLines w:val="0"/>
              <w:widowControl w:val="0"/>
              <w:suppressLineNumbers w:val="0"/>
              <w:spacing w:before="0" w:beforeAutospacing="0" w:after="0" w:afterAutospacing="0"/>
              <w:ind w:left="0" w:right="0"/>
              <w:jc w:val="center"/>
              <w:rPr>
                <w:rFonts w:hint="eastAsia" w:ascii="宋体" w:hAnsi="宋体" w:eastAsia="宋体" w:cs="宋体"/>
                <w:color w:val="auto"/>
                <w:sz w:val="20"/>
                <w:szCs w:val="44"/>
                <w:highlight w:val="none"/>
              </w:rPr>
            </w:pPr>
          </w:p>
        </w:tc>
        <w:tc>
          <w:tcPr>
            <w:tcW w:w="583" w:type="dxa"/>
            <w:tcBorders>
              <w:top w:val="single" w:color="auto" w:sz="4" w:space="0"/>
              <w:left w:val="single" w:color="auto" w:sz="4" w:space="0"/>
              <w:bottom w:val="single" w:color="auto" w:sz="4" w:space="0"/>
              <w:right w:val="single" w:color="auto" w:sz="4" w:space="0"/>
            </w:tcBorders>
            <w:shd w:val="clear" w:color="auto" w:fill="auto"/>
            <w:vAlign w:val="center"/>
          </w:tcPr>
          <w:p w14:paraId="5B2BF6E6">
            <w:pPr>
              <w:keepNext w:val="0"/>
              <w:keepLines w:val="0"/>
              <w:widowControl w:val="0"/>
              <w:suppressLineNumbers w:val="0"/>
              <w:spacing w:before="0" w:beforeAutospacing="0" w:after="0" w:afterAutospacing="0"/>
              <w:ind w:left="0" w:right="0"/>
              <w:jc w:val="center"/>
              <w:rPr>
                <w:rFonts w:hint="eastAsia" w:ascii="宋体" w:hAnsi="宋体" w:eastAsia="宋体" w:cs="宋体"/>
                <w:color w:val="auto"/>
                <w:sz w:val="20"/>
                <w:szCs w:val="44"/>
                <w:highlight w:val="none"/>
              </w:rPr>
            </w:pPr>
          </w:p>
        </w:tc>
        <w:tc>
          <w:tcPr>
            <w:tcW w:w="583" w:type="dxa"/>
            <w:tcBorders>
              <w:top w:val="single" w:color="auto" w:sz="4" w:space="0"/>
              <w:left w:val="single" w:color="auto" w:sz="4" w:space="0"/>
              <w:bottom w:val="single" w:color="auto" w:sz="4" w:space="0"/>
              <w:right w:val="single" w:color="auto" w:sz="4" w:space="0"/>
            </w:tcBorders>
            <w:shd w:val="clear" w:color="auto" w:fill="auto"/>
            <w:vAlign w:val="center"/>
          </w:tcPr>
          <w:p w14:paraId="36B5263A">
            <w:pPr>
              <w:keepNext w:val="0"/>
              <w:keepLines w:val="0"/>
              <w:widowControl w:val="0"/>
              <w:suppressLineNumbers w:val="0"/>
              <w:spacing w:before="0" w:beforeAutospacing="0" w:after="0" w:afterAutospacing="0"/>
              <w:ind w:left="0" w:right="0"/>
              <w:jc w:val="center"/>
              <w:rPr>
                <w:rFonts w:hint="eastAsia" w:ascii="宋体" w:hAnsi="宋体" w:eastAsia="宋体" w:cs="宋体"/>
                <w:color w:val="auto"/>
                <w:sz w:val="20"/>
                <w:szCs w:val="44"/>
                <w:highlight w:val="none"/>
              </w:rPr>
            </w:pPr>
          </w:p>
        </w:tc>
        <w:tc>
          <w:tcPr>
            <w:tcW w:w="583" w:type="dxa"/>
            <w:tcBorders>
              <w:top w:val="single" w:color="auto" w:sz="4" w:space="0"/>
              <w:left w:val="single" w:color="auto" w:sz="4" w:space="0"/>
              <w:bottom w:val="single" w:color="auto" w:sz="4" w:space="0"/>
              <w:right w:val="single" w:color="auto" w:sz="4" w:space="0"/>
            </w:tcBorders>
            <w:shd w:val="clear" w:color="auto" w:fill="auto"/>
            <w:vAlign w:val="center"/>
          </w:tcPr>
          <w:p w14:paraId="0C3EE48B">
            <w:pPr>
              <w:keepNext w:val="0"/>
              <w:keepLines w:val="0"/>
              <w:widowControl w:val="0"/>
              <w:suppressLineNumbers w:val="0"/>
              <w:spacing w:before="0" w:beforeAutospacing="0" w:after="0" w:afterAutospacing="0"/>
              <w:ind w:left="0" w:right="0"/>
              <w:jc w:val="center"/>
              <w:rPr>
                <w:rFonts w:hint="eastAsia" w:ascii="宋体" w:hAnsi="宋体" w:eastAsia="宋体" w:cs="宋体"/>
                <w:color w:val="auto"/>
                <w:sz w:val="20"/>
                <w:szCs w:val="44"/>
                <w:highlight w:val="none"/>
              </w:rPr>
            </w:pPr>
          </w:p>
        </w:tc>
        <w:tc>
          <w:tcPr>
            <w:tcW w:w="583" w:type="dxa"/>
            <w:tcBorders>
              <w:top w:val="single" w:color="auto" w:sz="4" w:space="0"/>
              <w:left w:val="single" w:color="auto" w:sz="4" w:space="0"/>
              <w:bottom w:val="single" w:color="auto" w:sz="4" w:space="0"/>
              <w:right w:val="single" w:color="auto" w:sz="4" w:space="0"/>
            </w:tcBorders>
            <w:shd w:val="clear" w:color="auto" w:fill="auto"/>
            <w:vAlign w:val="center"/>
          </w:tcPr>
          <w:p w14:paraId="43C5B238">
            <w:pPr>
              <w:keepNext w:val="0"/>
              <w:keepLines w:val="0"/>
              <w:widowControl w:val="0"/>
              <w:suppressLineNumbers w:val="0"/>
              <w:spacing w:before="0" w:beforeAutospacing="0" w:after="0" w:afterAutospacing="0"/>
              <w:ind w:left="0" w:right="0"/>
              <w:jc w:val="center"/>
              <w:rPr>
                <w:rFonts w:hint="eastAsia" w:ascii="宋体" w:hAnsi="宋体" w:eastAsia="宋体" w:cs="宋体"/>
                <w:color w:val="auto"/>
                <w:sz w:val="20"/>
                <w:szCs w:val="44"/>
                <w:highlight w:val="none"/>
              </w:rPr>
            </w:pPr>
          </w:p>
        </w:tc>
        <w:tc>
          <w:tcPr>
            <w:tcW w:w="583" w:type="dxa"/>
            <w:tcBorders>
              <w:top w:val="single" w:color="auto" w:sz="4" w:space="0"/>
              <w:left w:val="single" w:color="auto" w:sz="4" w:space="0"/>
              <w:bottom w:val="single" w:color="auto" w:sz="4" w:space="0"/>
              <w:right w:val="single" w:color="auto" w:sz="4" w:space="0"/>
            </w:tcBorders>
            <w:shd w:val="clear" w:color="auto" w:fill="auto"/>
            <w:vAlign w:val="center"/>
          </w:tcPr>
          <w:p w14:paraId="48C8AF80">
            <w:pPr>
              <w:keepNext w:val="0"/>
              <w:keepLines w:val="0"/>
              <w:widowControl w:val="0"/>
              <w:suppressLineNumbers w:val="0"/>
              <w:spacing w:before="0" w:beforeAutospacing="0" w:after="0" w:afterAutospacing="0"/>
              <w:ind w:left="0" w:right="0"/>
              <w:jc w:val="center"/>
              <w:rPr>
                <w:rFonts w:hint="eastAsia" w:ascii="宋体" w:hAnsi="宋体" w:eastAsia="宋体" w:cs="宋体"/>
                <w:color w:val="auto"/>
                <w:sz w:val="20"/>
                <w:szCs w:val="44"/>
                <w:highlight w:val="none"/>
              </w:rPr>
            </w:pPr>
          </w:p>
        </w:tc>
        <w:tc>
          <w:tcPr>
            <w:tcW w:w="584" w:type="dxa"/>
            <w:tcBorders>
              <w:top w:val="single" w:color="auto" w:sz="4" w:space="0"/>
              <w:left w:val="single" w:color="auto" w:sz="4" w:space="0"/>
              <w:bottom w:val="single" w:color="auto" w:sz="4" w:space="0"/>
              <w:right w:val="single" w:color="auto" w:sz="4" w:space="0"/>
            </w:tcBorders>
            <w:shd w:val="clear" w:color="auto" w:fill="auto"/>
            <w:vAlign w:val="center"/>
          </w:tcPr>
          <w:p w14:paraId="3A5A120E">
            <w:pPr>
              <w:keepNext w:val="0"/>
              <w:keepLines w:val="0"/>
              <w:widowControl w:val="0"/>
              <w:suppressLineNumbers w:val="0"/>
              <w:spacing w:before="0" w:beforeAutospacing="0" w:after="0" w:afterAutospacing="0"/>
              <w:ind w:left="0" w:right="0"/>
              <w:jc w:val="center"/>
              <w:rPr>
                <w:rFonts w:hint="eastAsia" w:ascii="宋体" w:hAnsi="宋体" w:eastAsia="宋体" w:cs="宋体"/>
                <w:color w:val="auto"/>
                <w:sz w:val="20"/>
                <w:szCs w:val="44"/>
                <w:highlight w:val="none"/>
              </w:rPr>
            </w:pPr>
          </w:p>
        </w:tc>
        <w:tc>
          <w:tcPr>
            <w:tcW w:w="758" w:type="dxa"/>
            <w:tcBorders>
              <w:top w:val="single" w:color="auto" w:sz="4" w:space="0"/>
              <w:left w:val="single" w:color="auto" w:sz="4" w:space="0"/>
              <w:bottom w:val="single" w:color="auto" w:sz="4" w:space="0"/>
              <w:right w:val="single" w:color="auto" w:sz="4" w:space="0"/>
            </w:tcBorders>
            <w:shd w:val="clear" w:color="auto" w:fill="auto"/>
            <w:vAlign w:val="center"/>
          </w:tcPr>
          <w:p w14:paraId="2698DE2C">
            <w:pPr>
              <w:keepNext w:val="0"/>
              <w:keepLines w:val="0"/>
              <w:widowControl w:val="0"/>
              <w:suppressLineNumbers w:val="0"/>
              <w:spacing w:before="0" w:beforeAutospacing="0" w:after="0" w:afterAutospacing="0"/>
              <w:ind w:left="0" w:right="0"/>
              <w:jc w:val="center"/>
              <w:rPr>
                <w:rFonts w:hint="eastAsia" w:ascii="宋体" w:hAnsi="宋体" w:eastAsia="宋体" w:cs="宋体"/>
                <w:color w:val="auto"/>
                <w:sz w:val="20"/>
                <w:szCs w:val="44"/>
                <w:highlight w:val="none"/>
              </w:rPr>
            </w:pPr>
          </w:p>
        </w:tc>
      </w:tr>
      <w:tr w14:paraId="3F7B13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04" w:type="dxa"/>
            <w:tcBorders>
              <w:top w:val="single" w:color="auto" w:sz="4" w:space="0"/>
              <w:left w:val="single" w:color="auto" w:sz="4" w:space="0"/>
              <w:bottom w:val="single" w:color="auto" w:sz="4" w:space="0"/>
              <w:right w:val="single" w:color="auto" w:sz="4" w:space="0"/>
            </w:tcBorders>
            <w:shd w:val="clear" w:color="auto" w:fill="auto"/>
            <w:vAlign w:val="center"/>
          </w:tcPr>
          <w:p w14:paraId="7799AAEB">
            <w:pPr>
              <w:keepNext w:val="0"/>
              <w:keepLines w:val="0"/>
              <w:widowControl w:val="0"/>
              <w:suppressLineNumbers w:val="0"/>
              <w:spacing w:before="0" w:beforeAutospacing="0" w:after="0" w:afterAutospacing="0"/>
              <w:ind w:left="0" w:right="0"/>
              <w:jc w:val="center"/>
              <w:rPr>
                <w:rFonts w:hint="eastAsia" w:ascii="宋体" w:hAnsi="宋体" w:eastAsia="宋体" w:cs="宋体"/>
                <w:color w:val="auto"/>
                <w:sz w:val="20"/>
                <w:szCs w:val="44"/>
                <w:highlight w:val="none"/>
              </w:rPr>
            </w:pPr>
            <w:r>
              <w:rPr>
                <w:rFonts w:hint="eastAsia" w:ascii="宋体" w:hAnsi="宋体" w:eastAsia="宋体" w:cs="宋体"/>
                <w:color w:val="auto"/>
                <w:kern w:val="2"/>
                <w:sz w:val="21"/>
                <w:szCs w:val="44"/>
                <w:highlight w:val="none"/>
                <w:lang w:val="en-US" w:eastAsia="zh-CN" w:bidi="ar"/>
              </w:rPr>
              <w:t>5</w:t>
            </w:r>
          </w:p>
        </w:tc>
        <w:tc>
          <w:tcPr>
            <w:tcW w:w="1590" w:type="dxa"/>
            <w:tcBorders>
              <w:top w:val="single" w:color="auto" w:sz="4" w:space="0"/>
              <w:left w:val="single" w:color="auto" w:sz="4" w:space="0"/>
              <w:bottom w:val="single" w:color="auto" w:sz="4" w:space="0"/>
              <w:right w:val="single" w:color="auto" w:sz="4" w:space="0"/>
            </w:tcBorders>
            <w:shd w:val="clear" w:color="auto" w:fill="auto"/>
            <w:vAlign w:val="center"/>
          </w:tcPr>
          <w:p w14:paraId="2A690DF8">
            <w:pPr>
              <w:keepNext w:val="0"/>
              <w:keepLines w:val="0"/>
              <w:widowControl w:val="0"/>
              <w:suppressLineNumbers w:val="0"/>
              <w:spacing w:before="0" w:beforeAutospacing="0" w:after="0" w:afterAutospacing="0"/>
              <w:ind w:left="0" w:right="0"/>
              <w:jc w:val="center"/>
              <w:rPr>
                <w:rFonts w:hint="eastAsia" w:ascii="宋体" w:hAnsi="宋体" w:eastAsia="宋体" w:cs="宋体"/>
                <w:color w:val="auto"/>
                <w:sz w:val="20"/>
                <w:szCs w:val="44"/>
                <w:highlight w:val="none"/>
              </w:rPr>
            </w:pPr>
          </w:p>
        </w:tc>
        <w:tc>
          <w:tcPr>
            <w:tcW w:w="584" w:type="dxa"/>
            <w:tcBorders>
              <w:top w:val="single" w:color="auto" w:sz="4" w:space="0"/>
              <w:left w:val="single" w:color="auto" w:sz="4" w:space="0"/>
              <w:bottom w:val="single" w:color="auto" w:sz="4" w:space="0"/>
              <w:right w:val="single" w:color="auto" w:sz="4" w:space="0"/>
            </w:tcBorders>
            <w:shd w:val="clear" w:color="auto" w:fill="auto"/>
            <w:vAlign w:val="center"/>
          </w:tcPr>
          <w:p w14:paraId="27B859CB">
            <w:pPr>
              <w:keepNext w:val="0"/>
              <w:keepLines w:val="0"/>
              <w:widowControl w:val="0"/>
              <w:suppressLineNumbers w:val="0"/>
              <w:spacing w:before="0" w:beforeAutospacing="0" w:after="0" w:afterAutospacing="0"/>
              <w:ind w:left="0" w:right="0"/>
              <w:jc w:val="center"/>
              <w:rPr>
                <w:rFonts w:hint="default"/>
                <w:color w:val="auto"/>
                <w:sz w:val="20"/>
                <w:szCs w:val="20"/>
                <w:highlight w:val="none"/>
              </w:rPr>
            </w:pPr>
          </w:p>
        </w:tc>
        <w:tc>
          <w:tcPr>
            <w:tcW w:w="584" w:type="dxa"/>
            <w:tcBorders>
              <w:top w:val="single" w:color="auto" w:sz="4" w:space="0"/>
              <w:left w:val="single" w:color="auto" w:sz="4" w:space="0"/>
              <w:bottom w:val="single" w:color="auto" w:sz="4" w:space="0"/>
              <w:right w:val="single" w:color="auto" w:sz="4" w:space="0"/>
            </w:tcBorders>
            <w:shd w:val="clear" w:color="auto" w:fill="auto"/>
            <w:vAlign w:val="center"/>
          </w:tcPr>
          <w:p w14:paraId="41ACBA83">
            <w:pPr>
              <w:keepNext w:val="0"/>
              <w:keepLines w:val="0"/>
              <w:widowControl w:val="0"/>
              <w:suppressLineNumbers w:val="0"/>
              <w:spacing w:before="0" w:beforeAutospacing="0" w:after="0" w:afterAutospacing="0"/>
              <w:ind w:left="0" w:right="0"/>
              <w:jc w:val="center"/>
              <w:rPr>
                <w:rFonts w:hint="eastAsia" w:ascii="宋体" w:hAnsi="宋体" w:eastAsia="宋体" w:cs="宋体"/>
                <w:color w:val="auto"/>
                <w:sz w:val="20"/>
                <w:szCs w:val="44"/>
                <w:highlight w:val="none"/>
              </w:rPr>
            </w:pPr>
          </w:p>
        </w:tc>
        <w:tc>
          <w:tcPr>
            <w:tcW w:w="583" w:type="dxa"/>
            <w:tcBorders>
              <w:top w:val="single" w:color="auto" w:sz="4" w:space="0"/>
              <w:left w:val="single" w:color="auto" w:sz="4" w:space="0"/>
              <w:bottom w:val="single" w:color="auto" w:sz="4" w:space="0"/>
              <w:right w:val="single" w:color="auto" w:sz="4" w:space="0"/>
            </w:tcBorders>
            <w:shd w:val="clear" w:color="auto" w:fill="auto"/>
            <w:vAlign w:val="center"/>
          </w:tcPr>
          <w:p w14:paraId="6FE54AC3">
            <w:pPr>
              <w:keepNext w:val="0"/>
              <w:keepLines w:val="0"/>
              <w:widowControl w:val="0"/>
              <w:suppressLineNumbers w:val="0"/>
              <w:spacing w:before="0" w:beforeAutospacing="0" w:after="0" w:afterAutospacing="0"/>
              <w:ind w:left="0" w:right="0"/>
              <w:jc w:val="center"/>
              <w:rPr>
                <w:rFonts w:hint="eastAsia" w:ascii="宋体" w:hAnsi="宋体" w:eastAsia="宋体" w:cs="宋体"/>
                <w:color w:val="auto"/>
                <w:sz w:val="20"/>
                <w:szCs w:val="44"/>
                <w:highlight w:val="none"/>
              </w:rPr>
            </w:pPr>
          </w:p>
        </w:tc>
        <w:tc>
          <w:tcPr>
            <w:tcW w:w="583" w:type="dxa"/>
            <w:tcBorders>
              <w:top w:val="single" w:color="auto" w:sz="4" w:space="0"/>
              <w:left w:val="single" w:color="auto" w:sz="4" w:space="0"/>
              <w:bottom w:val="single" w:color="auto" w:sz="4" w:space="0"/>
              <w:right w:val="single" w:color="auto" w:sz="4" w:space="0"/>
            </w:tcBorders>
            <w:shd w:val="clear" w:color="auto" w:fill="auto"/>
            <w:vAlign w:val="center"/>
          </w:tcPr>
          <w:p w14:paraId="02AA867B">
            <w:pPr>
              <w:keepNext w:val="0"/>
              <w:keepLines w:val="0"/>
              <w:widowControl w:val="0"/>
              <w:suppressLineNumbers w:val="0"/>
              <w:spacing w:before="0" w:beforeAutospacing="0" w:after="0" w:afterAutospacing="0"/>
              <w:ind w:left="0" w:right="0"/>
              <w:jc w:val="center"/>
              <w:rPr>
                <w:rFonts w:hint="eastAsia" w:ascii="宋体" w:hAnsi="宋体" w:eastAsia="宋体" w:cs="宋体"/>
                <w:color w:val="auto"/>
                <w:sz w:val="20"/>
                <w:szCs w:val="44"/>
                <w:highlight w:val="none"/>
              </w:rPr>
            </w:pPr>
          </w:p>
        </w:tc>
        <w:tc>
          <w:tcPr>
            <w:tcW w:w="583" w:type="dxa"/>
            <w:tcBorders>
              <w:top w:val="single" w:color="auto" w:sz="4" w:space="0"/>
              <w:left w:val="single" w:color="auto" w:sz="4" w:space="0"/>
              <w:bottom w:val="single" w:color="auto" w:sz="4" w:space="0"/>
              <w:right w:val="single" w:color="auto" w:sz="4" w:space="0"/>
            </w:tcBorders>
            <w:shd w:val="clear" w:color="auto" w:fill="auto"/>
            <w:vAlign w:val="center"/>
          </w:tcPr>
          <w:p w14:paraId="248CAC83">
            <w:pPr>
              <w:keepNext w:val="0"/>
              <w:keepLines w:val="0"/>
              <w:widowControl w:val="0"/>
              <w:suppressLineNumbers w:val="0"/>
              <w:spacing w:before="0" w:beforeAutospacing="0" w:after="0" w:afterAutospacing="0"/>
              <w:ind w:left="0" w:right="0"/>
              <w:jc w:val="center"/>
              <w:rPr>
                <w:rFonts w:hint="eastAsia" w:ascii="宋体" w:hAnsi="宋体" w:eastAsia="宋体" w:cs="宋体"/>
                <w:color w:val="auto"/>
                <w:sz w:val="20"/>
                <w:szCs w:val="44"/>
                <w:highlight w:val="none"/>
              </w:rPr>
            </w:pPr>
          </w:p>
        </w:tc>
        <w:tc>
          <w:tcPr>
            <w:tcW w:w="583" w:type="dxa"/>
            <w:tcBorders>
              <w:top w:val="single" w:color="auto" w:sz="4" w:space="0"/>
              <w:left w:val="single" w:color="auto" w:sz="4" w:space="0"/>
              <w:bottom w:val="single" w:color="auto" w:sz="4" w:space="0"/>
              <w:right w:val="single" w:color="auto" w:sz="4" w:space="0"/>
            </w:tcBorders>
            <w:shd w:val="clear" w:color="auto" w:fill="auto"/>
            <w:vAlign w:val="center"/>
          </w:tcPr>
          <w:p w14:paraId="2281D26D">
            <w:pPr>
              <w:keepNext w:val="0"/>
              <w:keepLines w:val="0"/>
              <w:widowControl w:val="0"/>
              <w:suppressLineNumbers w:val="0"/>
              <w:spacing w:before="0" w:beforeAutospacing="0" w:after="0" w:afterAutospacing="0"/>
              <w:ind w:left="0" w:right="0"/>
              <w:jc w:val="center"/>
              <w:rPr>
                <w:rFonts w:hint="eastAsia" w:ascii="宋体" w:hAnsi="宋体" w:eastAsia="宋体" w:cs="宋体"/>
                <w:color w:val="auto"/>
                <w:sz w:val="20"/>
                <w:szCs w:val="44"/>
                <w:highlight w:val="none"/>
              </w:rPr>
            </w:pPr>
          </w:p>
        </w:tc>
        <w:tc>
          <w:tcPr>
            <w:tcW w:w="583" w:type="dxa"/>
            <w:tcBorders>
              <w:top w:val="single" w:color="auto" w:sz="4" w:space="0"/>
              <w:left w:val="single" w:color="auto" w:sz="4" w:space="0"/>
              <w:bottom w:val="single" w:color="auto" w:sz="4" w:space="0"/>
              <w:right w:val="single" w:color="auto" w:sz="4" w:space="0"/>
            </w:tcBorders>
            <w:shd w:val="clear" w:color="auto" w:fill="auto"/>
            <w:vAlign w:val="center"/>
          </w:tcPr>
          <w:p w14:paraId="19E2E04D">
            <w:pPr>
              <w:keepNext w:val="0"/>
              <w:keepLines w:val="0"/>
              <w:widowControl w:val="0"/>
              <w:suppressLineNumbers w:val="0"/>
              <w:spacing w:before="0" w:beforeAutospacing="0" w:after="0" w:afterAutospacing="0"/>
              <w:ind w:left="0" w:right="0"/>
              <w:jc w:val="center"/>
              <w:rPr>
                <w:rFonts w:hint="eastAsia" w:ascii="宋体" w:hAnsi="宋体" w:eastAsia="宋体" w:cs="宋体"/>
                <w:color w:val="auto"/>
                <w:sz w:val="20"/>
                <w:szCs w:val="44"/>
                <w:highlight w:val="none"/>
              </w:rPr>
            </w:pPr>
          </w:p>
        </w:tc>
        <w:tc>
          <w:tcPr>
            <w:tcW w:w="583" w:type="dxa"/>
            <w:tcBorders>
              <w:top w:val="single" w:color="auto" w:sz="4" w:space="0"/>
              <w:left w:val="single" w:color="auto" w:sz="4" w:space="0"/>
              <w:bottom w:val="single" w:color="auto" w:sz="4" w:space="0"/>
              <w:right w:val="single" w:color="auto" w:sz="4" w:space="0"/>
            </w:tcBorders>
            <w:shd w:val="clear" w:color="auto" w:fill="auto"/>
            <w:vAlign w:val="center"/>
          </w:tcPr>
          <w:p w14:paraId="3C6FE7ED">
            <w:pPr>
              <w:keepNext w:val="0"/>
              <w:keepLines w:val="0"/>
              <w:widowControl w:val="0"/>
              <w:suppressLineNumbers w:val="0"/>
              <w:spacing w:before="0" w:beforeAutospacing="0" w:after="0" w:afterAutospacing="0"/>
              <w:ind w:left="0" w:right="0"/>
              <w:jc w:val="center"/>
              <w:rPr>
                <w:rFonts w:hint="eastAsia" w:ascii="宋体" w:hAnsi="宋体" w:eastAsia="宋体" w:cs="宋体"/>
                <w:color w:val="auto"/>
                <w:sz w:val="20"/>
                <w:szCs w:val="44"/>
                <w:highlight w:val="none"/>
              </w:rPr>
            </w:pPr>
          </w:p>
        </w:tc>
        <w:tc>
          <w:tcPr>
            <w:tcW w:w="584" w:type="dxa"/>
            <w:tcBorders>
              <w:top w:val="single" w:color="auto" w:sz="4" w:space="0"/>
              <w:left w:val="single" w:color="auto" w:sz="4" w:space="0"/>
              <w:bottom w:val="single" w:color="auto" w:sz="4" w:space="0"/>
              <w:right w:val="single" w:color="auto" w:sz="4" w:space="0"/>
            </w:tcBorders>
            <w:shd w:val="clear" w:color="auto" w:fill="auto"/>
            <w:vAlign w:val="center"/>
          </w:tcPr>
          <w:p w14:paraId="38AC3C51">
            <w:pPr>
              <w:keepNext w:val="0"/>
              <w:keepLines w:val="0"/>
              <w:widowControl w:val="0"/>
              <w:suppressLineNumbers w:val="0"/>
              <w:spacing w:before="0" w:beforeAutospacing="0" w:after="0" w:afterAutospacing="0"/>
              <w:ind w:left="0" w:right="0"/>
              <w:jc w:val="center"/>
              <w:rPr>
                <w:rFonts w:hint="eastAsia" w:ascii="宋体" w:hAnsi="宋体" w:eastAsia="宋体" w:cs="宋体"/>
                <w:color w:val="auto"/>
                <w:sz w:val="20"/>
                <w:szCs w:val="44"/>
                <w:highlight w:val="none"/>
              </w:rPr>
            </w:pPr>
          </w:p>
        </w:tc>
        <w:tc>
          <w:tcPr>
            <w:tcW w:w="758" w:type="dxa"/>
            <w:tcBorders>
              <w:top w:val="single" w:color="auto" w:sz="4" w:space="0"/>
              <w:left w:val="single" w:color="auto" w:sz="4" w:space="0"/>
              <w:bottom w:val="single" w:color="auto" w:sz="4" w:space="0"/>
              <w:right w:val="single" w:color="auto" w:sz="4" w:space="0"/>
            </w:tcBorders>
            <w:shd w:val="clear" w:color="auto" w:fill="auto"/>
            <w:vAlign w:val="center"/>
          </w:tcPr>
          <w:p w14:paraId="2A4A5E13">
            <w:pPr>
              <w:keepNext w:val="0"/>
              <w:keepLines w:val="0"/>
              <w:widowControl w:val="0"/>
              <w:suppressLineNumbers w:val="0"/>
              <w:spacing w:before="0" w:beforeAutospacing="0" w:after="0" w:afterAutospacing="0"/>
              <w:ind w:left="0" w:right="0"/>
              <w:jc w:val="center"/>
              <w:rPr>
                <w:rFonts w:hint="eastAsia" w:ascii="宋体" w:hAnsi="宋体" w:eastAsia="宋体" w:cs="宋体"/>
                <w:color w:val="auto"/>
                <w:sz w:val="20"/>
                <w:szCs w:val="44"/>
                <w:highlight w:val="none"/>
              </w:rPr>
            </w:pPr>
          </w:p>
        </w:tc>
      </w:tr>
      <w:tr w14:paraId="4B1D20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67" w:hRule="atLeast"/>
          <w:jc w:val="center"/>
        </w:trPr>
        <w:tc>
          <w:tcPr>
            <w:tcW w:w="704" w:type="dxa"/>
            <w:tcBorders>
              <w:top w:val="single" w:color="auto" w:sz="4" w:space="0"/>
              <w:left w:val="single" w:color="auto" w:sz="4" w:space="0"/>
              <w:bottom w:val="single" w:color="auto" w:sz="4" w:space="0"/>
              <w:right w:val="single" w:color="auto" w:sz="4" w:space="0"/>
            </w:tcBorders>
            <w:shd w:val="clear" w:color="auto" w:fill="auto"/>
            <w:vAlign w:val="center"/>
          </w:tcPr>
          <w:p w14:paraId="35C45BCC">
            <w:pPr>
              <w:keepNext w:val="0"/>
              <w:keepLines w:val="0"/>
              <w:widowControl w:val="0"/>
              <w:suppressLineNumbers w:val="0"/>
              <w:spacing w:before="0" w:beforeAutospacing="0" w:after="0" w:afterAutospacing="0"/>
              <w:ind w:left="0" w:right="0"/>
              <w:jc w:val="center"/>
              <w:rPr>
                <w:rFonts w:hint="eastAsia" w:ascii="宋体" w:hAnsi="宋体" w:eastAsia="宋体" w:cs="宋体"/>
                <w:color w:val="auto"/>
                <w:sz w:val="20"/>
                <w:szCs w:val="44"/>
                <w:highlight w:val="none"/>
              </w:rPr>
            </w:pPr>
            <w:r>
              <w:rPr>
                <w:rFonts w:hint="eastAsia" w:ascii="宋体" w:hAnsi="宋体" w:eastAsia="宋体" w:cs="宋体"/>
                <w:color w:val="auto"/>
                <w:kern w:val="2"/>
                <w:sz w:val="21"/>
                <w:szCs w:val="44"/>
                <w:highlight w:val="none"/>
                <w:lang w:val="en-US" w:eastAsia="zh-CN" w:bidi="ar"/>
              </w:rPr>
              <w:t>6</w:t>
            </w:r>
          </w:p>
        </w:tc>
        <w:tc>
          <w:tcPr>
            <w:tcW w:w="1590" w:type="dxa"/>
            <w:tcBorders>
              <w:top w:val="single" w:color="auto" w:sz="4" w:space="0"/>
              <w:left w:val="single" w:color="auto" w:sz="4" w:space="0"/>
              <w:bottom w:val="single" w:color="auto" w:sz="4" w:space="0"/>
              <w:right w:val="single" w:color="auto" w:sz="4" w:space="0"/>
            </w:tcBorders>
            <w:shd w:val="clear" w:color="auto" w:fill="auto"/>
            <w:vAlign w:val="center"/>
          </w:tcPr>
          <w:p w14:paraId="42D44E27">
            <w:pPr>
              <w:keepNext w:val="0"/>
              <w:keepLines w:val="0"/>
              <w:widowControl w:val="0"/>
              <w:suppressLineNumbers w:val="0"/>
              <w:spacing w:before="0" w:beforeAutospacing="0" w:after="0" w:afterAutospacing="0"/>
              <w:ind w:left="0" w:right="0"/>
              <w:jc w:val="center"/>
              <w:rPr>
                <w:rFonts w:hint="eastAsia" w:ascii="宋体" w:hAnsi="宋体" w:eastAsia="宋体" w:cs="宋体"/>
                <w:color w:val="auto"/>
                <w:sz w:val="20"/>
                <w:szCs w:val="44"/>
                <w:highlight w:val="none"/>
              </w:rPr>
            </w:pPr>
          </w:p>
        </w:tc>
        <w:tc>
          <w:tcPr>
            <w:tcW w:w="584" w:type="dxa"/>
            <w:tcBorders>
              <w:top w:val="single" w:color="auto" w:sz="4" w:space="0"/>
              <w:left w:val="single" w:color="auto" w:sz="4" w:space="0"/>
              <w:bottom w:val="single" w:color="auto" w:sz="4" w:space="0"/>
              <w:right w:val="single" w:color="auto" w:sz="4" w:space="0"/>
            </w:tcBorders>
            <w:shd w:val="clear" w:color="auto" w:fill="auto"/>
            <w:vAlign w:val="center"/>
          </w:tcPr>
          <w:p w14:paraId="3C2555F2">
            <w:pPr>
              <w:keepNext w:val="0"/>
              <w:keepLines w:val="0"/>
              <w:widowControl w:val="0"/>
              <w:suppressLineNumbers w:val="0"/>
              <w:spacing w:before="0" w:beforeAutospacing="0" w:after="0" w:afterAutospacing="0"/>
              <w:ind w:left="0" w:right="0"/>
              <w:jc w:val="center"/>
              <w:rPr>
                <w:rFonts w:hint="default"/>
                <w:color w:val="auto"/>
                <w:sz w:val="20"/>
                <w:szCs w:val="20"/>
                <w:highlight w:val="none"/>
              </w:rPr>
            </w:pPr>
          </w:p>
        </w:tc>
        <w:tc>
          <w:tcPr>
            <w:tcW w:w="584" w:type="dxa"/>
            <w:tcBorders>
              <w:top w:val="single" w:color="auto" w:sz="4" w:space="0"/>
              <w:left w:val="single" w:color="auto" w:sz="4" w:space="0"/>
              <w:bottom w:val="single" w:color="auto" w:sz="4" w:space="0"/>
              <w:right w:val="single" w:color="auto" w:sz="4" w:space="0"/>
            </w:tcBorders>
            <w:shd w:val="clear" w:color="auto" w:fill="auto"/>
            <w:vAlign w:val="center"/>
          </w:tcPr>
          <w:p w14:paraId="2C1A492F">
            <w:pPr>
              <w:keepNext w:val="0"/>
              <w:keepLines w:val="0"/>
              <w:widowControl w:val="0"/>
              <w:suppressLineNumbers w:val="0"/>
              <w:spacing w:before="0" w:beforeAutospacing="0" w:after="0" w:afterAutospacing="0"/>
              <w:ind w:left="0" w:right="0"/>
              <w:jc w:val="center"/>
              <w:rPr>
                <w:rFonts w:hint="eastAsia" w:ascii="宋体" w:hAnsi="宋体" w:eastAsia="宋体" w:cs="宋体"/>
                <w:color w:val="auto"/>
                <w:sz w:val="20"/>
                <w:szCs w:val="44"/>
                <w:highlight w:val="none"/>
              </w:rPr>
            </w:pPr>
          </w:p>
        </w:tc>
        <w:tc>
          <w:tcPr>
            <w:tcW w:w="583" w:type="dxa"/>
            <w:tcBorders>
              <w:top w:val="single" w:color="auto" w:sz="4" w:space="0"/>
              <w:left w:val="single" w:color="auto" w:sz="4" w:space="0"/>
              <w:bottom w:val="single" w:color="auto" w:sz="4" w:space="0"/>
              <w:right w:val="single" w:color="auto" w:sz="4" w:space="0"/>
            </w:tcBorders>
            <w:shd w:val="clear" w:color="auto" w:fill="auto"/>
            <w:vAlign w:val="center"/>
          </w:tcPr>
          <w:p w14:paraId="363ECCF7">
            <w:pPr>
              <w:keepNext w:val="0"/>
              <w:keepLines w:val="0"/>
              <w:widowControl w:val="0"/>
              <w:suppressLineNumbers w:val="0"/>
              <w:spacing w:before="0" w:beforeAutospacing="0" w:after="0" w:afterAutospacing="0"/>
              <w:ind w:left="0" w:right="0"/>
              <w:jc w:val="center"/>
              <w:rPr>
                <w:rFonts w:hint="eastAsia" w:ascii="宋体" w:hAnsi="宋体" w:eastAsia="宋体" w:cs="宋体"/>
                <w:color w:val="auto"/>
                <w:sz w:val="20"/>
                <w:szCs w:val="44"/>
                <w:highlight w:val="none"/>
              </w:rPr>
            </w:pPr>
          </w:p>
        </w:tc>
        <w:tc>
          <w:tcPr>
            <w:tcW w:w="583" w:type="dxa"/>
            <w:tcBorders>
              <w:top w:val="single" w:color="auto" w:sz="4" w:space="0"/>
              <w:left w:val="single" w:color="auto" w:sz="4" w:space="0"/>
              <w:bottom w:val="single" w:color="auto" w:sz="4" w:space="0"/>
              <w:right w:val="single" w:color="auto" w:sz="4" w:space="0"/>
            </w:tcBorders>
            <w:shd w:val="clear" w:color="auto" w:fill="auto"/>
            <w:vAlign w:val="center"/>
          </w:tcPr>
          <w:p w14:paraId="0902E513">
            <w:pPr>
              <w:keepNext w:val="0"/>
              <w:keepLines w:val="0"/>
              <w:widowControl w:val="0"/>
              <w:suppressLineNumbers w:val="0"/>
              <w:spacing w:before="0" w:beforeAutospacing="0" w:after="0" w:afterAutospacing="0"/>
              <w:ind w:left="0" w:right="0"/>
              <w:jc w:val="center"/>
              <w:rPr>
                <w:rFonts w:hint="eastAsia" w:ascii="宋体" w:hAnsi="宋体" w:eastAsia="宋体" w:cs="宋体"/>
                <w:color w:val="auto"/>
                <w:sz w:val="20"/>
                <w:szCs w:val="44"/>
                <w:highlight w:val="none"/>
              </w:rPr>
            </w:pPr>
          </w:p>
        </w:tc>
        <w:tc>
          <w:tcPr>
            <w:tcW w:w="583" w:type="dxa"/>
            <w:tcBorders>
              <w:top w:val="single" w:color="auto" w:sz="4" w:space="0"/>
              <w:left w:val="single" w:color="auto" w:sz="4" w:space="0"/>
              <w:bottom w:val="single" w:color="auto" w:sz="4" w:space="0"/>
              <w:right w:val="single" w:color="auto" w:sz="4" w:space="0"/>
            </w:tcBorders>
            <w:shd w:val="clear" w:color="auto" w:fill="auto"/>
            <w:vAlign w:val="center"/>
          </w:tcPr>
          <w:p w14:paraId="393C9D76">
            <w:pPr>
              <w:keepNext w:val="0"/>
              <w:keepLines w:val="0"/>
              <w:widowControl w:val="0"/>
              <w:suppressLineNumbers w:val="0"/>
              <w:spacing w:before="0" w:beforeAutospacing="0" w:after="0" w:afterAutospacing="0"/>
              <w:ind w:left="0" w:right="0"/>
              <w:jc w:val="center"/>
              <w:rPr>
                <w:rFonts w:hint="eastAsia" w:ascii="宋体" w:hAnsi="宋体" w:eastAsia="宋体" w:cs="宋体"/>
                <w:color w:val="auto"/>
                <w:sz w:val="20"/>
                <w:szCs w:val="44"/>
                <w:highlight w:val="none"/>
              </w:rPr>
            </w:pPr>
          </w:p>
        </w:tc>
        <w:tc>
          <w:tcPr>
            <w:tcW w:w="583" w:type="dxa"/>
            <w:tcBorders>
              <w:top w:val="single" w:color="auto" w:sz="4" w:space="0"/>
              <w:left w:val="single" w:color="auto" w:sz="4" w:space="0"/>
              <w:bottom w:val="single" w:color="auto" w:sz="4" w:space="0"/>
              <w:right w:val="single" w:color="auto" w:sz="4" w:space="0"/>
            </w:tcBorders>
            <w:shd w:val="clear" w:color="auto" w:fill="auto"/>
            <w:vAlign w:val="center"/>
          </w:tcPr>
          <w:p w14:paraId="344D2F81">
            <w:pPr>
              <w:keepNext w:val="0"/>
              <w:keepLines w:val="0"/>
              <w:widowControl w:val="0"/>
              <w:suppressLineNumbers w:val="0"/>
              <w:spacing w:before="0" w:beforeAutospacing="0" w:after="0" w:afterAutospacing="0"/>
              <w:ind w:left="0" w:right="0"/>
              <w:jc w:val="center"/>
              <w:rPr>
                <w:rFonts w:hint="eastAsia" w:ascii="宋体" w:hAnsi="宋体" w:eastAsia="宋体" w:cs="宋体"/>
                <w:color w:val="auto"/>
                <w:sz w:val="20"/>
                <w:szCs w:val="44"/>
                <w:highlight w:val="none"/>
              </w:rPr>
            </w:pPr>
          </w:p>
        </w:tc>
        <w:tc>
          <w:tcPr>
            <w:tcW w:w="583" w:type="dxa"/>
            <w:tcBorders>
              <w:top w:val="single" w:color="auto" w:sz="4" w:space="0"/>
              <w:left w:val="single" w:color="auto" w:sz="4" w:space="0"/>
              <w:bottom w:val="single" w:color="auto" w:sz="4" w:space="0"/>
              <w:right w:val="single" w:color="auto" w:sz="4" w:space="0"/>
            </w:tcBorders>
            <w:shd w:val="clear" w:color="auto" w:fill="auto"/>
            <w:vAlign w:val="center"/>
          </w:tcPr>
          <w:p w14:paraId="4AA075F0">
            <w:pPr>
              <w:keepNext w:val="0"/>
              <w:keepLines w:val="0"/>
              <w:widowControl w:val="0"/>
              <w:suppressLineNumbers w:val="0"/>
              <w:spacing w:before="0" w:beforeAutospacing="0" w:after="0" w:afterAutospacing="0"/>
              <w:ind w:left="0" w:right="0"/>
              <w:jc w:val="center"/>
              <w:rPr>
                <w:rFonts w:hint="eastAsia" w:ascii="宋体" w:hAnsi="宋体" w:eastAsia="宋体" w:cs="宋体"/>
                <w:color w:val="auto"/>
                <w:sz w:val="20"/>
                <w:szCs w:val="44"/>
                <w:highlight w:val="none"/>
              </w:rPr>
            </w:pPr>
          </w:p>
        </w:tc>
        <w:tc>
          <w:tcPr>
            <w:tcW w:w="583" w:type="dxa"/>
            <w:tcBorders>
              <w:top w:val="single" w:color="auto" w:sz="4" w:space="0"/>
              <w:left w:val="single" w:color="auto" w:sz="4" w:space="0"/>
              <w:bottom w:val="single" w:color="auto" w:sz="4" w:space="0"/>
              <w:right w:val="single" w:color="auto" w:sz="4" w:space="0"/>
            </w:tcBorders>
            <w:shd w:val="clear" w:color="auto" w:fill="auto"/>
            <w:vAlign w:val="center"/>
          </w:tcPr>
          <w:p w14:paraId="0B84C495">
            <w:pPr>
              <w:keepNext w:val="0"/>
              <w:keepLines w:val="0"/>
              <w:widowControl w:val="0"/>
              <w:suppressLineNumbers w:val="0"/>
              <w:spacing w:before="0" w:beforeAutospacing="0" w:after="0" w:afterAutospacing="0"/>
              <w:ind w:left="0" w:right="0"/>
              <w:jc w:val="center"/>
              <w:rPr>
                <w:rFonts w:hint="eastAsia" w:ascii="宋体" w:hAnsi="宋体" w:eastAsia="宋体" w:cs="宋体"/>
                <w:color w:val="auto"/>
                <w:sz w:val="20"/>
                <w:szCs w:val="44"/>
                <w:highlight w:val="none"/>
              </w:rPr>
            </w:pPr>
          </w:p>
        </w:tc>
        <w:tc>
          <w:tcPr>
            <w:tcW w:w="584" w:type="dxa"/>
            <w:tcBorders>
              <w:top w:val="single" w:color="auto" w:sz="4" w:space="0"/>
              <w:left w:val="single" w:color="auto" w:sz="4" w:space="0"/>
              <w:bottom w:val="single" w:color="auto" w:sz="4" w:space="0"/>
              <w:right w:val="single" w:color="auto" w:sz="4" w:space="0"/>
            </w:tcBorders>
            <w:shd w:val="clear" w:color="auto" w:fill="auto"/>
            <w:vAlign w:val="center"/>
          </w:tcPr>
          <w:p w14:paraId="67471C8B">
            <w:pPr>
              <w:keepNext w:val="0"/>
              <w:keepLines w:val="0"/>
              <w:widowControl w:val="0"/>
              <w:suppressLineNumbers w:val="0"/>
              <w:spacing w:before="0" w:beforeAutospacing="0" w:after="0" w:afterAutospacing="0"/>
              <w:ind w:left="0" w:right="0"/>
              <w:jc w:val="center"/>
              <w:rPr>
                <w:rFonts w:hint="eastAsia" w:ascii="宋体" w:hAnsi="宋体" w:eastAsia="宋体" w:cs="宋体"/>
                <w:color w:val="auto"/>
                <w:sz w:val="20"/>
                <w:szCs w:val="44"/>
                <w:highlight w:val="none"/>
              </w:rPr>
            </w:pPr>
          </w:p>
        </w:tc>
        <w:tc>
          <w:tcPr>
            <w:tcW w:w="758" w:type="dxa"/>
            <w:tcBorders>
              <w:top w:val="single" w:color="auto" w:sz="4" w:space="0"/>
              <w:left w:val="single" w:color="auto" w:sz="4" w:space="0"/>
              <w:bottom w:val="single" w:color="auto" w:sz="4" w:space="0"/>
              <w:right w:val="single" w:color="auto" w:sz="4" w:space="0"/>
            </w:tcBorders>
            <w:shd w:val="clear" w:color="auto" w:fill="auto"/>
            <w:vAlign w:val="center"/>
          </w:tcPr>
          <w:p w14:paraId="0065F347">
            <w:pPr>
              <w:keepNext w:val="0"/>
              <w:keepLines w:val="0"/>
              <w:widowControl w:val="0"/>
              <w:suppressLineNumbers w:val="0"/>
              <w:spacing w:before="0" w:beforeAutospacing="0" w:after="0" w:afterAutospacing="0"/>
              <w:ind w:left="0" w:right="0"/>
              <w:jc w:val="center"/>
              <w:rPr>
                <w:rFonts w:hint="eastAsia" w:ascii="宋体" w:hAnsi="宋体" w:eastAsia="宋体" w:cs="宋体"/>
                <w:color w:val="auto"/>
                <w:sz w:val="20"/>
                <w:szCs w:val="44"/>
                <w:highlight w:val="none"/>
              </w:rPr>
            </w:pPr>
          </w:p>
        </w:tc>
      </w:tr>
      <w:tr w14:paraId="5F9E84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67" w:hRule="atLeast"/>
          <w:jc w:val="center"/>
        </w:trPr>
        <w:tc>
          <w:tcPr>
            <w:tcW w:w="704" w:type="dxa"/>
            <w:tcBorders>
              <w:top w:val="single" w:color="auto" w:sz="4" w:space="0"/>
              <w:left w:val="single" w:color="auto" w:sz="4" w:space="0"/>
              <w:bottom w:val="single" w:color="auto" w:sz="4" w:space="0"/>
              <w:right w:val="single" w:color="auto" w:sz="4" w:space="0"/>
            </w:tcBorders>
            <w:shd w:val="clear" w:color="auto" w:fill="auto"/>
            <w:vAlign w:val="center"/>
          </w:tcPr>
          <w:p w14:paraId="5F87E35C">
            <w:pPr>
              <w:keepNext w:val="0"/>
              <w:keepLines w:val="0"/>
              <w:widowControl w:val="0"/>
              <w:suppressLineNumbers w:val="0"/>
              <w:spacing w:before="0" w:beforeAutospacing="0" w:after="0" w:afterAutospacing="0"/>
              <w:ind w:left="0" w:right="0"/>
              <w:jc w:val="center"/>
              <w:rPr>
                <w:rFonts w:hint="eastAsia" w:ascii="宋体" w:hAnsi="宋体" w:eastAsia="宋体" w:cs="宋体"/>
                <w:color w:val="auto"/>
                <w:sz w:val="20"/>
                <w:szCs w:val="44"/>
                <w:highlight w:val="none"/>
              </w:rPr>
            </w:pPr>
            <w:r>
              <w:rPr>
                <w:rFonts w:hint="eastAsia" w:ascii="宋体" w:hAnsi="宋体" w:eastAsia="宋体" w:cs="宋体"/>
                <w:color w:val="auto"/>
                <w:kern w:val="2"/>
                <w:sz w:val="21"/>
                <w:szCs w:val="44"/>
                <w:highlight w:val="none"/>
                <w:lang w:val="en-US" w:eastAsia="zh-CN" w:bidi="ar"/>
              </w:rPr>
              <w:t>…</w:t>
            </w:r>
          </w:p>
        </w:tc>
        <w:tc>
          <w:tcPr>
            <w:tcW w:w="1590" w:type="dxa"/>
            <w:tcBorders>
              <w:top w:val="single" w:color="auto" w:sz="4" w:space="0"/>
              <w:left w:val="single" w:color="auto" w:sz="4" w:space="0"/>
              <w:bottom w:val="single" w:color="auto" w:sz="4" w:space="0"/>
              <w:right w:val="single" w:color="auto" w:sz="4" w:space="0"/>
            </w:tcBorders>
            <w:shd w:val="clear" w:color="auto" w:fill="auto"/>
            <w:vAlign w:val="center"/>
          </w:tcPr>
          <w:p w14:paraId="2DF68FD9">
            <w:pPr>
              <w:keepNext w:val="0"/>
              <w:keepLines w:val="0"/>
              <w:widowControl w:val="0"/>
              <w:suppressLineNumbers w:val="0"/>
              <w:spacing w:before="0" w:beforeAutospacing="0" w:after="0" w:afterAutospacing="0"/>
              <w:ind w:left="0" w:right="0"/>
              <w:jc w:val="both"/>
              <w:rPr>
                <w:rFonts w:hint="eastAsia" w:ascii="宋体" w:hAnsi="宋体" w:eastAsia="宋体" w:cs="宋体"/>
                <w:color w:val="auto"/>
                <w:sz w:val="20"/>
                <w:szCs w:val="21"/>
                <w:highlight w:val="none"/>
              </w:rPr>
            </w:pPr>
          </w:p>
        </w:tc>
        <w:tc>
          <w:tcPr>
            <w:tcW w:w="584" w:type="dxa"/>
            <w:tcBorders>
              <w:top w:val="single" w:color="auto" w:sz="4" w:space="0"/>
              <w:left w:val="single" w:color="auto" w:sz="4" w:space="0"/>
              <w:bottom w:val="single" w:color="auto" w:sz="4" w:space="0"/>
              <w:right w:val="single" w:color="auto" w:sz="4" w:space="0"/>
            </w:tcBorders>
            <w:shd w:val="clear" w:color="auto" w:fill="auto"/>
            <w:vAlign w:val="center"/>
          </w:tcPr>
          <w:p w14:paraId="0127A32B">
            <w:pPr>
              <w:keepNext w:val="0"/>
              <w:keepLines w:val="0"/>
              <w:widowControl w:val="0"/>
              <w:suppressLineNumbers w:val="0"/>
              <w:spacing w:before="0" w:beforeAutospacing="0" w:after="0" w:afterAutospacing="0"/>
              <w:ind w:left="0" w:right="0"/>
              <w:jc w:val="center"/>
              <w:rPr>
                <w:rFonts w:hint="default"/>
                <w:color w:val="auto"/>
                <w:sz w:val="20"/>
                <w:szCs w:val="20"/>
                <w:highlight w:val="none"/>
              </w:rPr>
            </w:pPr>
          </w:p>
        </w:tc>
        <w:tc>
          <w:tcPr>
            <w:tcW w:w="584" w:type="dxa"/>
            <w:tcBorders>
              <w:top w:val="single" w:color="auto" w:sz="4" w:space="0"/>
              <w:left w:val="single" w:color="auto" w:sz="4" w:space="0"/>
              <w:bottom w:val="single" w:color="auto" w:sz="4" w:space="0"/>
              <w:right w:val="single" w:color="auto" w:sz="4" w:space="0"/>
            </w:tcBorders>
            <w:shd w:val="clear" w:color="auto" w:fill="auto"/>
            <w:vAlign w:val="center"/>
          </w:tcPr>
          <w:p w14:paraId="5BF76D6F">
            <w:pPr>
              <w:keepNext w:val="0"/>
              <w:keepLines w:val="0"/>
              <w:widowControl w:val="0"/>
              <w:suppressLineNumbers w:val="0"/>
              <w:spacing w:before="0" w:beforeAutospacing="0" w:after="0" w:afterAutospacing="0"/>
              <w:ind w:left="0" w:right="0"/>
              <w:jc w:val="center"/>
              <w:rPr>
                <w:rFonts w:hint="eastAsia" w:ascii="宋体" w:hAnsi="宋体" w:eastAsia="宋体" w:cs="宋体"/>
                <w:color w:val="auto"/>
                <w:sz w:val="20"/>
                <w:szCs w:val="44"/>
                <w:highlight w:val="none"/>
              </w:rPr>
            </w:pPr>
          </w:p>
        </w:tc>
        <w:tc>
          <w:tcPr>
            <w:tcW w:w="583" w:type="dxa"/>
            <w:tcBorders>
              <w:top w:val="single" w:color="auto" w:sz="4" w:space="0"/>
              <w:left w:val="single" w:color="auto" w:sz="4" w:space="0"/>
              <w:bottom w:val="single" w:color="auto" w:sz="4" w:space="0"/>
              <w:right w:val="single" w:color="auto" w:sz="4" w:space="0"/>
            </w:tcBorders>
            <w:shd w:val="clear" w:color="auto" w:fill="auto"/>
            <w:vAlign w:val="center"/>
          </w:tcPr>
          <w:p w14:paraId="236BB724">
            <w:pPr>
              <w:keepNext w:val="0"/>
              <w:keepLines w:val="0"/>
              <w:widowControl w:val="0"/>
              <w:suppressLineNumbers w:val="0"/>
              <w:spacing w:before="0" w:beforeAutospacing="0" w:after="0" w:afterAutospacing="0"/>
              <w:ind w:left="0" w:right="0"/>
              <w:jc w:val="center"/>
              <w:rPr>
                <w:rFonts w:hint="eastAsia" w:ascii="宋体" w:hAnsi="宋体" w:eastAsia="宋体" w:cs="宋体"/>
                <w:color w:val="auto"/>
                <w:sz w:val="20"/>
                <w:szCs w:val="44"/>
                <w:highlight w:val="none"/>
              </w:rPr>
            </w:pPr>
          </w:p>
        </w:tc>
        <w:tc>
          <w:tcPr>
            <w:tcW w:w="583" w:type="dxa"/>
            <w:tcBorders>
              <w:top w:val="single" w:color="auto" w:sz="4" w:space="0"/>
              <w:left w:val="single" w:color="auto" w:sz="4" w:space="0"/>
              <w:bottom w:val="single" w:color="auto" w:sz="4" w:space="0"/>
              <w:right w:val="single" w:color="auto" w:sz="4" w:space="0"/>
            </w:tcBorders>
            <w:shd w:val="clear" w:color="auto" w:fill="auto"/>
            <w:vAlign w:val="center"/>
          </w:tcPr>
          <w:p w14:paraId="2C1D8F2B">
            <w:pPr>
              <w:keepNext w:val="0"/>
              <w:keepLines w:val="0"/>
              <w:widowControl w:val="0"/>
              <w:suppressLineNumbers w:val="0"/>
              <w:spacing w:before="0" w:beforeAutospacing="0" w:after="0" w:afterAutospacing="0"/>
              <w:ind w:left="0" w:right="0"/>
              <w:jc w:val="center"/>
              <w:rPr>
                <w:rFonts w:hint="eastAsia" w:ascii="宋体" w:hAnsi="宋体" w:eastAsia="宋体" w:cs="宋体"/>
                <w:color w:val="auto"/>
                <w:sz w:val="20"/>
                <w:szCs w:val="44"/>
                <w:highlight w:val="none"/>
              </w:rPr>
            </w:pPr>
          </w:p>
        </w:tc>
        <w:tc>
          <w:tcPr>
            <w:tcW w:w="583" w:type="dxa"/>
            <w:tcBorders>
              <w:top w:val="single" w:color="auto" w:sz="4" w:space="0"/>
              <w:left w:val="single" w:color="auto" w:sz="4" w:space="0"/>
              <w:bottom w:val="single" w:color="auto" w:sz="4" w:space="0"/>
              <w:right w:val="single" w:color="auto" w:sz="4" w:space="0"/>
            </w:tcBorders>
            <w:shd w:val="clear" w:color="auto" w:fill="auto"/>
            <w:vAlign w:val="center"/>
          </w:tcPr>
          <w:p w14:paraId="164543AF">
            <w:pPr>
              <w:keepNext w:val="0"/>
              <w:keepLines w:val="0"/>
              <w:widowControl w:val="0"/>
              <w:suppressLineNumbers w:val="0"/>
              <w:spacing w:before="0" w:beforeAutospacing="0" w:after="0" w:afterAutospacing="0"/>
              <w:ind w:left="0" w:right="0"/>
              <w:jc w:val="center"/>
              <w:rPr>
                <w:rFonts w:hint="eastAsia" w:ascii="宋体" w:hAnsi="宋体" w:eastAsia="宋体" w:cs="宋体"/>
                <w:color w:val="auto"/>
                <w:sz w:val="20"/>
                <w:szCs w:val="44"/>
                <w:highlight w:val="none"/>
              </w:rPr>
            </w:pPr>
          </w:p>
        </w:tc>
        <w:tc>
          <w:tcPr>
            <w:tcW w:w="583" w:type="dxa"/>
            <w:tcBorders>
              <w:top w:val="single" w:color="auto" w:sz="4" w:space="0"/>
              <w:left w:val="single" w:color="auto" w:sz="4" w:space="0"/>
              <w:bottom w:val="single" w:color="auto" w:sz="4" w:space="0"/>
              <w:right w:val="single" w:color="auto" w:sz="4" w:space="0"/>
            </w:tcBorders>
            <w:shd w:val="clear" w:color="auto" w:fill="auto"/>
            <w:vAlign w:val="center"/>
          </w:tcPr>
          <w:p w14:paraId="1A56FFDA">
            <w:pPr>
              <w:keepNext w:val="0"/>
              <w:keepLines w:val="0"/>
              <w:widowControl w:val="0"/>
              <w:suppressLineNumbers w:val="0"/>
              <w:spacing w:before="0" w:beforeAutospacing="0" w:after="0" w:afterAutospacing="0"/>
              <w:ind w:left="0" w:right="0"/>
              <w:jc w:val="center"/>
              <w:rPr>
                <w:rFonts w:hint="eastAsia" w:ascii="宋体" w:hAnsi="宋体" w:eastAsia="宋体" w:cs="宋体"/>
                <w:color w:val="auto"/>
                <w:sz w:val="20"/>
                <w:szCs w:val="44"/>
                <w:highlight w:val="none"/>
              </w:rPr>
            </w:pPr>
          </w:p>
        </w:tc>
        <w:tc>
          <w:tcPr>
            <w:tcW w:w="583" w:type="dxa"/>
            <w:tcBorders>
              <w:top w:val="single" w:color="auto" w:sz="4" w:space="0"/>
              <w:left w:val="single" w:color="auto" w:sz="4" w:space="0"/>
              <w:bottom w:val="single" w:color="auto" w:sz="4" w:space="0"/>
              <w:right w:val="single" w:color="auto" w:sz="4" w:space="0"/>
            </w:tcBorders>
            <w:shd w:val="clear" w:color="auto" w:fill="auto"/>
            <w:vAlign w:val="center"/>
          </w:tcPr>
          <w:p w14:paraId="580AB858">
            <w:pPr>
              <w:keepNext w:val="0"/>
              <w:keepLines w:val="0"/>
              <w:widowControl w:val="0"/>
              <w:suppressLineNumbers w:val="0"/>
              <w:spacing w:before="0" w:beforeAutospacing="0" w:after="0" w:afterAutospacing="0"/>
              <w:ind w:left="0" w:right="0"/>
              <w:jc w:val="center"/>
              <w:rPr>
                <w:rFonts w:hint="eastAsia" w:ascii="宋体" w:hAnsi="宋体" w:eastAsia="宋体" w:cs="宋体"/>
                <w:color w:val="auto"/>
                <w:sz w:val="20"/>
                <w:szCs w:val="44"/>
                <w:highlight w:val="none"/>
              </w:rPr>
            </w:pPr>
          </w:p>
        </w:tc>
        <w:tc>
          <w:tcPr>
            <w:tcW w:w="583" w:type="dxa"/>
            <w:tcBorders>
              <w:top w:val="single" w:color="auto" w:sz="4" w:space="0"/>
              <w:left w:val="single" w:color="auto" w:sz="4" w:space="0"/>
              <w:bottom w:val="single" w:color="auto" w:sz="4" w:space="0"/>
              <w:right w:val="single" w:color="auto" w:sz="4" w:space="0"/>
            </w:tcBorders>
            <w:shd w:val="clear" w:color="auto" w:fill="auto"/>
            <w:vAlign w:val="center"/>
          </w:tcPr>
          <w:p w14:paraId="483B11BB">
            <w:pPr>
              <w:keepNext w:val="0"/>
              <w:keepLines w:val="0"/>
              <w:widowControl w:val="0"/>
              <w:suppressLineNumbers w:val="0"/>
              <w:spacing w:before="0" w:beforeAutospacing="0" w:after="0" w:afterAutospacing="0"/>
              <w:ind w:left="0" w:right="0"/>
              <w:jc w:val="center"/>
              <w:rPr>
                <w:rFonts w:hint="eastAsia" w:ascii="宋体" w:hAnsi="宋体" w:eastAsia="宋体" w:cs="宋体"/>
                <w:color w:val="auto"/>
                <w:sz w:val="20"/>
                <w:szCs w:val="44"/>
                <w:highlight w:val="none"/>
              </w:rPr>
            </w:pPr>
          </w:p>
        </w:tc>
        <w:tc>
          <w:tcPr>
            <w:tcW w:w="584" w:type="dxa"/>
            <w:tcBorders>
              <w:top w:val="single" w:color="auto" w:sz="4" w:space="0"/>
              <w:left w:val="single" w:color="auto" w:sz="4" w:space="0"/>
              <w:bottom w:val="single" w:color="auto" w:sz="4" w:space="0"/>
              <w:right w:val="single" w:color="auto" w:sz="4" w:space="0"/>
            </w:tcBorders>
            <w:shd w:val="clear" w:color="auto" w:fill="auto"/>
            <w:vAlign w:val="center"/>
          </w:tcPr>
          <w:p w14:paraId="5CDE1814">
            <w:pPr>
              <w:keepNext w:val="0"/>
              <w:keepLines w:val="0"/>
              <w:widowControl w:val="0"/>
              <w:suppressLineNumbers w:val="0"/>
              <w:spacing w:before="0" w:beforeAutospacing="0" w:after="0" w:afterAutospacing="0"/>
              <w:ind w:left="0" w:right="0"/>
              <w:jc w:val="center"/>
              <w:rPr>
                <w:rFonts w:hint="eastAsia" w:ascii="宋体" w:hAnsi="宋体" w:eastAsia="宋体" w:cs="宋体"/>
                <w:color w:val="auto"/>
                <w:sz w:val="20"/>
                <w:szCs w:val="44"/>
                <w:highlight w:val="none"/>
              </w:rPr>
            </w:pPr>
          </w:p>
        </w:tc>
        <w:tc>
          <w:tcPr>
            <w:tcW w:w="758" w:type="dxa"/>
            <w:tcBorders>
              <w:top w:val="single" w:color="auto" w:sz="4" w:space="0"/>
              <w:left w:val="single" w:color="auto" w:sz="4" w:space="0"/>
              <w:bottom w:val="single" w:color="auto" w:sz="4" w:space="0"/>
              <w:right w:val="single" w:color="auto" w:sz="4" w:space="0"/>
            </w:tcBorders>
            <w:shd w:val="clear" w:color="auto" w:fill="auto"/>
            <w:vAlign w:val="center"/>
          </w:tcPr>
          <w:p w14:paraId="6BF2C5CF">
            <w:pPr>
              <w:keepNext w:val="0"/>
              <w:keepLines w:val="0"/>
              <w:widowControl w:val="0"/>
              <w:suppressLineNumbers w:val="0"/>
              <w:spacing w:before="0" w:beforeAutospacing="0" w:after="0" w:afterAutospacing="0"/>
              <w:ind w:left="0" w:right="0"/>
              <w:jc w:val="center"/>
              <w:rPr>
                <w:rFonts w:hint="eastAsia" w:ascii="宋体" w:hAnsi="宋体" w:eastAsia="宋体" w:cs="宋体"/>
                <w:color w:val="auto"/>
                <w:sz w:val="20"/>
                <w:szCs w:val="44"/>
                <w:highlight w:val="none"/>
              </w:rPr>
            </w:pPr>
          </w:p>
        </w:tc>
      </w:tr>
      <w:tr w14:paraId="081511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02" w:hRule="atLeast"/>
          <w:jc w:val="center"/>
        </w:trPr>
        <w:tc>
          <w:tcPr>
            <w:tcW w:w="8302" w:type="dxa"/>
            <w:gridSpan w:val="12"/>
            <w:tcBorders>
              <w:top w:val="single" w:color="auto" w:sz="4" w:space="0"/>
              <w:left w:val="single" w:color="auto" w:sz="4" w:space="0"/>
              <w:bottom w:val="single" w:color="auto" w:sz="4" w:space="0"/>
              <w:right w:val="single" w:color="auto" w:sz="4" w:space="0"/>
            </w:tcBorders>
            <w:shd w:val="clear" w:color="auto" w:fill="auto"/>
            <w:vAlign w:val="center"/>
          </w:tcPr>
          <w:p w14:paraId="62AF8908">
            <w:pPr>
              <w:keepNext w:val="0"/>
              <w:keepLines w:val="0"/>
              <w:widowControl w:val="0"/>
              <w:suppressLineNumbers w:val="0"/>
              <w:spacing w:before="0" w:beforeAutospacing="0" w:after="0" w:afterAutospacing="0"/>
              <w:ind w:left="0" w:right="0"/>
              <w:jc w:val="left"/>
              <w:rPr>
                <w:rFonts w:hint="eastAsia" w:ascii="宋体" w:hAnsi="宋体" w:eastAsia="宋体" w:cs="宋体"/>
                <w:color w:val="auto"/>
                <w:sz w:val="20"/>
                <w:szCs w:val="44"/>
                <w:highlight w:val="none"/>
              </w:rPr>
            </w:pPr>
            <w:r>
              <w:rPr>
                <w:rFonts w:hint="eastAsia" w:ascii="Times New Roman" w:hAnsi="Times New Roman" w:eastAsia="宋体" w:cs="宋体"/>
                <w:color w:val="auto"/>
                <w:kern w:val="2"/>
                <w:sz w:val="21"/>
                <w:szCs w:val="24"/>
                <w:highlight w:val="none"/>
                <w:lang w:val="en-US" w:eastAsia="zh-CN" w:bidi="ar"/>
              </w:rPr>
              <w:t>评标委员会全体成员签名：</w:t>
            </w:r>
            <w:r>
              <w:rPr>
                <w:rFonts w:hint="default" w:ascii="Times New Roman" w:hAnsi="Times New Roman" w:eastAsia="宋体" w:cs="Times New Roman"/>
                <w:color w:val="auto"/>
                <w:kern w:val="2"/>
                <w:sz w:val="21"/>
                <w:szCs w:val="24"/>
                <w:highlight w:val="none"/>
                <w:lang w:val="en-US" w:eastAsia="zh-CN" w:bidi="ar"/>
              </w:rPr>
              <w:t xml:space="preserve"> </w:t>
            </w:r>
            <w:r>
              <w:rPr>
                <w:rFonts w:hint="eastAsia" w:ascii="宋体" w:hAnsi="宋体" w:eastAsia="宋体" w:cs="宋体"/>
                <w:color w:val="auto"/>
                <w:kern w:val="2"/>
                <w:sz w:val="21"/>
                <w:szCs w:val="44"/>
                <w:highlight w:val="none"/>
                <w:lang w:val="en-US" w:eastAsia="zh-CN" w:bidi="ar"/>
              </w:rPr>
              <w:t xml:space="preserve"> </w:t>
            </w:r>
          </w:p>
          <w:p w14:paraId="4F964305">
            <w:pPr>
              <w:keepNext w:val="0"/>
              <w:keepLines w:val="0"/>
              <w:widowControl w:val="0"/>
              <w:suppressLineNumbers w:val="0"/>
              <w:spacing w:before="0" w:beforeAutospacing="0" w:after="0" w:afterAutospacing="0"/>
              <w:ind w:left="0" w:right="0"/>
              <w:jc w:val="left"/>
              <w:rPr>
                <w:rFonts w:hint="eastAsia" w:ascii="宋体" w:hAnsi="宋体" w:eastAsia="宋体" w:cs="宋体"/>
                <w:color w:val="auto"/>
                <w:sz w:val="20"/>
                <w:szCs w:val="44"/>
                <w:highlight w:val="none"/>
              </w:rPr>
            </w:pPr>
          </w:p>
          <w:p w14:paraId="6F0934C0">
            <w:pPr>
              <w:keepNext w:val="0"/>
              <w:keepLines w:val="0"/>
              <w:widowControl w:val="0"/>
              <w:suppressLineNumbers w:val="0"/>
              <w:spacing w:before="0" w:beforeAutospacing="0" w:after="0" w:afterAutospacing="0"/>
              <w:ind w:left="0" w:right="0"/>
              <w:jc w:val="left"/>
              <w:rPr>
                <w:rFonts w:hint="eastAsia" w:ascii="宋体" w:hAnsi="宋体" w:eastAsia="宋体" w:cs="宋体"/>
                <w:color w:val="auto"/>
                <w:sz w:val="20"/>
                <w:szCs w:val="44"/>
                <w:highlight w:val="none"/>
              </w:rPr>
            </w:pPr>
          </w:p>
          <w:p w14:paraId="49330E38">
            <w:pPr>
              <w:keepNext w:val="0"/>
              <w:keepLines w:val="0"/>
              <w:widowControl w:val="0"/>
              <w:suppressLineNumbers w:val="0"/>
              <w:spacing w:before="0" w:beforeAutospacing="0" w:after="0" w:afterAutospacing="0"/>
              <w:ind w:left="0" w:right="0"/>
              <w:jc w:val="left"/>
              <w:rPr>
                <w:rFonts w:hint="eastAsia" w:ascii="宋体" w:hAnsi="宋体" w:eastAsia="宋体" w:cs="宋体"/>
                <w:color w:val="auto"/>
                <w:sz w:val="20"/>
                <w:szCs w:val="44"/>
                <w:highlight w:val="none"/>
              </w:rPr>
            </w:pPr>
          </w:p>
          <w:p w14:paraId="7D68FBAA">
            <w:pPr>
              <w:keepNext w:val="0"/>
              <w:keepLines w:val="0"/>
              <w:widowControl w:val="0"/>
              <w:suppressLineNumbers w:val="0"/>
              <w:spacing w:before="0" w:beforeAutospacing="0" w:after="0" w:afterAutospacing="0"/>
              <w:ind w:left="0" w:right="0"/>
              <w:jc w:val="center"/>
              <w:rPr>
                <w:rFonts w:hint="eastAsia" w:ascii="宋体" w:hAnsi="宋体" w:eastAsia="宋体" w:cs="宋体"/>
                <w:color w:val="auto"/>
                <w:sz w:val="20"/>
                <w:szCs w:val="44"/>
                <w:highlight w:val="none"/>
              </w:rPr>
            </w:pPr>
          </w:p>
        </w:tc>
      </w:tr>
    </w:tbl>
    <w:p w14:paraId="24114B26">
      <w:pPr>
        <w:keepNext w:val="0"/>
        <w:keepLines w:val="0"/>
        <w:widowControl w:val="0"/>
        <w:suppressLineNumbers w:val="0"/>
        <w:spacing w:before="0" w:beforeAutospacing="0" w:after="0" w:afterAutospacing="0" w:line="400" w:lineRule="exact"/>
        <w:ind w:left="840" w:leftChars="400" w:right="0" w:firstLine="4410" w:firstLineChars="2100"/>
        <w:jc w:val="both"/>
        <w:rPr>
          <w:rFonts w:hint="eastAsia" w:ascii="宋体" w:hAnsi="宋体" w:eastAsia="宋体" w:cs="宋体"/>
          <w:color w:val="auto"/>
          <w:szCs w:val="44"/>
          <w:highlight w:val="none"/>
        </w:rPr>
      </w:pPr>
      <w:r>
        <w:rPr>
          <w:rFonts w:hint="eastAsia" w:ascii="宋体" w:hAnsi="宋体" w:eastAsia="宋体" w:cs="宋体"/>
          <w:color w:val="auto"/>
          <w:kern w:val="2"/>
          <w:sz w:val="21"/>
          <w:szCs w:val="44"/>
          <w:highlight w:val="none"/>
          <w:lang w:val="en-US" w:eastAsia="zh-CN" w:bidi="ar"/>
        </w:rPr>
        <w:t xml:space="preserve">    日期：    年    月    日</w:t>
      </w:r>
    </w:p>
    <w:p w14:paraId="217694FC">
      <w:pPr>
        <w:rPr>
          <w:rFonts w:hint="eastAsia"/>
          <w:color w:val="auto"/>
          <w:highlight w:val="none"/>
        </w:rPr>
      </w:pPr>
      <w:r>
        <w:rPr>
          <w:color w:val="auto"/>
          <w:highlight w:val="none"/>
        </w:rPr>
        <w:br w:type="page"/>
      </w:r>
    </w:p>
    <w:p w14:paraId="6181AD90">
      <w:pPr>
        <w:pStyle w:val="27"/>
        <w:rPr>
          <w:color w:val="auto"/>
          <w:highlight w:val="none"/>
        </w:rPr>
      </w:pPr>
      <w:bookmarkStart w:id="666" w:name="_Toc256000144"/>
      <w:bookmarkStart w:id="667" w:name="_Toc122602769"/>
      <w:bookmarkStart w:id="668" w:name="_Toc167543293"/>
      <w:r>
        <w:rPr>
          <w:rFonts w:hint="eastAsia"/>
          <w:color w:val="auto"/>
          <w:highlight w:val="none"/>
        </w:rPr>
        <w:t>附表A-</w:t>
      </w:r>
      <w:r>
        <w:rPr>
          <w:color w:val="auto"/>
          <w:highlight w:val="none"/>
        </w:rPr>
        <w:t>8</w:t>
      </w:r>
      <w:r>
        <w:rPr>
          <w:rFonts w:hint="eastAsia"/>
          <w:color w:val="auto"/>
          <w:highlight w:val="none"/>
        </w:rPr>
        <w:t>：初步评审汇总记录表</w:t>
      </w:r>
      <w:bookmarkEnd w:id="666"/>
      <w:bookmarkEnd w:id="667"/>
      <w:bookmarkEnd w:id="668"/>
    </w:p>
    <w:p w14:paraId="2220EC33">
      <w:pPr>
        <w:spacing w:after="240" w:afterLines="100"/>
        <w:jc w:val="center"/>
        <w:rPr>
          <w:rFonts w:hint="eastAsia" w:ascii="黑体" w:eastAsia="黑体"/>
          <w:color w:val="auto"/>
          <w:sz w:val="36"/>
          <w:szCs w:val="36"/>
          <w:highlight w:val="none"/>
        </w:rPr>
      </w:pPr>
    </w:p>
    <w:p w14:paraId="03C9450B">
      <w:pPr>
        <w:spacing w:after="240" w:afterLines="100"/>
        <w:jc w:val="center"/>
        <w:rPr>
          <w:rFonts w:hint="eastAsia" w:ascii="黑体" w:eastAsia="黑体"/>
          <w:color w:val="auto"/>
          <w:sz w:val="36"/>
          <w:szCs w:val="36"/>
          <w:highlight w:val="none"/>
        </w:rPr>
      </w:pPr>
      <w:r>
        <w:rPr>
          <w:rFonts w:hint="eastAsia" w:ascii="黑体" w:eastAsia="黑体"/>
          <w:color w:val="auto"/>
          <w:sz w:val="36"/>
          <w:szCs w:val="36"/>
          <w:highlight w:val="none"/>
        </w:rPr>
        <w:t>初步评审汇总记录表</w:t>
      </w:r>
    </w:p>
    <w:p w14:paraId="689017DB">
      <w:pPr>
        <w:rPr>
          <w:rFonts w:hint="eastAsia"/>
          <w:color w:val="auto"/>
          <w:szCs w:val="44"/>
          <w:highlight w:val="none"/>
        </w:rPr>
      </w:pPr>
      <w:r>
        <w:rPr>
          <w:rFonts w:hint="eastAsia"/>
          <w:color w:val="auto"/>
          <w:szCs w:val="44"/>
          <w:highlight w:val="none"/>
        </w:rPr>
        <w:t>标段名称：</w:t>
      </w:r>
    </w:p>
    <w:p w14:paraId="2E4E3781">
      <w:pPr>
        <w:rPr>
          <w:rFonts w:hint="eastAsia"/>
          <w:color w:val="auto"/>
          <w:highlight w:val="none"/>
        </w:rPr>
      </w:pPr>
      <w:r>
        <w:rPr>
          <w:rFonts w:hint="eastAsia"/>
          <w:color w:val="auto"/>
          <w:szCs w:val="44"/>
          <w:highlight w:val="none"/>
        </w:rPr>
        <w:t>标段唯一标识码：</w:t>
      </w:r>
      <w:r>
        <w:rPr>
          <w:color w:val="auto"/>
          <w:szCs w:val="44"/>
          <w:highlight w:val="none"/>
        </w:rPr>
        <w:t xml:space="preserve">                                                 </w:t>
      </w:r>
      <w:r>
        <w:rPr>
          <w:rFonts w:hint="eastAsia"/>
          <w:color w:val="auto"/>
          <w:highlight w:val="none"/>
        </w:rPr>
        <w:t>单位：人民币元</w:t>
      </w:r>
    </w:p>
    <w:tbl>
      <w:tblPr>
        <w:tblStyle w:val="18"/>
        <w:tblW w:w="0" w:type="auto"/>
        <w:tblInd w:w="-14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61"/>
        <w:gridCol w:w="1287"/>
        <w:gridCol w:w="983"/>
        <w:gridCol w:w="982"/>
        <w:gridCol w:w="1066"/>
        <w:gridCol w:w="1547"/>
        <w:gridCol w:w="1270"/>
        <w:gridCol w:w="978"/>
      </w:tblGrid>
      <w:tr w14:paraId="63E33A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75" w:hRule="atLeast"/>
        </w:trPr>
        <w:tc>
          <w:tcPr>
            <w:tcW w:w="568" w:type="dxa"/>
            <w:vAlign w:val="center"/>
          </w:tcPr>
          <w:p w14:paraId="0FD5EC65">
            <w:pPr>
              <w:keepNext w:val="0"/>
              <w:keepLines w:val="0"/>
              <w:widowControl/>
              <w:suppressLineNumbers w:val="0"/>
              <w:spacing w:before="0" w:beforeAutospacing="0" w:after="0" w:afterAutospacing="0"/>
              <w:ind w:left="0" w:right="0"/>
              <w:jc w:val="center"/>
              <w:rPr>
                <w:rFonts w:hint="eastAsia"/>
                <w:b/>
                <w:bCs/>
                <w:color w:val="auto"/>
                <w:sz w:val="20"/>
                <w:szCs w:val="20"/>
                <w:highlight w:val="none"/>
              </w:rPr>
            </w:pPr>
            <w:r>
              <w:rPr>
                <w:rFonts w:hint="eastAsia"/>
                <w:b/>
                <w:bCs/>
                <w:color w:val="auto"/>
                <w:sz w:val="20"/>
                <w:szCs w:val="20"/>
                <w:highlight w:val="none"/>
              </w:rPr>
              <w:t>序号</w:t>
            </w:r>
          </w:p>
        </w:tc>
        <w:tc>
          <w:tcPr>
            <w:tcW w:w="1329" w:type="dxa"/>
            <w:vAlign w:val="center"/>
          </w:tcPr>
          <w:p w14:paraId="2ABF3C98">
            <w:pPr>
              <w:keepNext w:val="0"/>
              <w:keepLines w:val="0"/>
              <w:widowControl/>
              <w:suppressLineNumbers w:val="0"/>
              <w:spacing w:before="0" w:beforeAutospacing="0" w:after="0" w:afterAutospacing="0"/>
              <w:ind w:left="0" w:right="0"/>
              <w:jc w:val="center"/>
              <w:rPr>
                <w:rFonts w:hint="eastAsia"/>
                <w:b/>
                <w:bCs/>
                <w:color w:val="auto"/>
                <w:sz w:val="20"/>
                <w:szCs w:val="20"/>
                <w:highlight w:val="none"/>
              </w:rPr>
            </w:pPr>
            <w:r>
              <w:rPr>
                <w:rFonts w:hint="eastAsia"/>
                <w:b/>
                <w:bCs/>
                <w:color w:val="auto"/>
                <w:sz w:val="20"/>
                <w:szCs w:val="20"/>
                <w:highlight w:val="none"/>
              </w:rPr>
              <w:t>投标人名称</w:t>
            </w:r>
          </w:p>
        </w:tc>
        <w:tc>
          <w:tcPr>
            <w:tcW w:w="1010" w:type="dxa"/>
            <w:vAlign w:val="center"/>
          </w:tcPr>
          <w:p w14:paraId="497C1CB2">
            <w:pPr>
              <w:keepNext w:val="0"/>
              <w:keepLines w:val="0"/>
              <w:widowControl/>
              <w:suppressLineNumbers w:val="0"/>
              <w:spacing w:before="0" w:beforeAutospacing="0" w:after="0" w:afterAutospacing="0"/>
              <w:ind w:left="0" w:right="0"/>
              <w:jc w:val="center"/>
              <w:rPr>
                <w:rFonts w:hint="eastAsia"/>
                <w:b/>
                <w:bCs/>
                <w:color w:val="auto"/>
                <w:sz w:val="20"/>
                <w:szCs w:val="20"/>
                <w:highlight w:val="none"/>
              </w:rPr>
            </w:pPr>
            <w:r>
              <w:rPr>
                <w:rFonts w:hint="eastAsia"/>
                <w:b/>
                <w:bCs/>
                <w:color w:val="auto"/>
                <w:sz w:val="20"/>
                <w:szCs w:val="20"/>
                <w:highlight w:val="none"/>
              </w:rPr>
              <w:t>形式评审结果</w:t>
            </w:r>
          </w:p>
        </w:tc>
        <w:tc>
          <w:tcPr>
            <w:tcW w:w="1009" w:type="dxa"/>
            <w:vAlign w:val="center"/>
          </w:tcPr>
          <w:p w14:paraId="203BDAB0">
            <w:pPr>
              <w:keepNext w:val="0"/>
              <w:keepLines w:val="0"/>
              <w:widowControl/>
              <w:suppressLineNumbers w:val="0"/>
              <w:spacing w:before="0" w:beforeAutospacing="0" w:after="0" w:afterAutospacing="0"/>
              <w:ind w:left="0" w:right="0"/>
              <w:jc w:val="center"/>
              <w:rPr>
                <w:rFonts w:hint="eastAsia"/>
                <w:b/>
                <w:bCs/>
                <w:color w:val="auto"/>
                <w:sz w:val="20"/>
                <w:szCs w:val="20"/>
                <w:highlight w:val="none"/>
              </w:rPr>
            </w:pPr>
            <w:r>
              <w:rPr>
                <w:rFonts w:hint="eastAsia"/>
                <w:b/>
                <w:bCs/>
                <w:color w:val="auto"/>
                <w:sz w:val="20"/>
                <w:szCs w:val="20"/>
                <w:highlight w:val="none"/>
              </w:rPr>
              <w:t>资格评审结果</w:t>
            </w:r>
          </w:p>
        </w:tc>
        <w:tc>
          <w:tcPr>
            <w:tcW w:w="1097" w:type="dxa"/>
            <w:vAlign w:val="center"/>
          </w:tcPr>
          <w:p w14:paraId="22D6CD9B">
            <w:pPr>
              <w:keepNext w:val="0"/>
              <w:keepLines w:val="0"/>
              <w:widowControl/>
              <w:suppressLineNumbers w:val="0"/>
              <w:spacing w:before="0" w:beforeAutospacing="0" w:after="0" w:afterAutospacing="0"/>
              <w:ind w:left="0" w:right="0"/>
              <w:jc w:val="center"/>
              <w:rPr>
                <w:rFonts w:hint="eastAsia"/>
                <w:b/>
                <w:bCs/>
                <w:color w:val="auto"/>
                <w:sz w:val="20"/>
                <w:szCs w:val="20"/>
                <w:highlight w:val="none"/>
              </w:rPr>
            </w:pPr>
            <w:r>
              <w:rPr>
                <w:rFonts w:hint="eastAsia"/>
                <w:b/>
                <w:bCs/>
                <w:color w:val="auto"/>
                <w:sz w:val="20"/>
                <w:szCs w:val="20"/>
                <w:highlight w:val="none"/>
              </w:rPr>
              <w:t>响应性评审结果</w:t>
            </w:r>
          </w:p>
        </w:tc>
        <w:tc>
          <w:tcPr>
            <w:tcW w:w="1592" w:type="dxa"/>
            <w:vAlign w:val="center"/>
          </w:tcPr>
          <w:p w14:paraId="6DB3A14C">
            <w:pPr>
              <w:keepNext w:val="0"/>
              <w:keepLines w:val="0"/>
              <w:widowControl/>
              <w:suppressLineNumbers w:val="0"/>
              <w:spacing w:before="0" w:beforeAutospacing="0" w:after="0" w:afterAutospacing="0"/>
              <w:ind w:left="0" w:right="0"/>
              <w:jc w:val="center"/>
              <w:rPr>
                <w:rFonts w:hint="eastAsia"/>
                <w:b/>
                <w:bCs/>
                <w:color w:val="auto"/>
                <w:sz w:val="20"/>
                <w:szCs w:val="20"/>
                <w:highlight w:val="none"/>
              </w:rPr>
            </w:pPr>
            <w:r>
              <w:rPr>
                <w:rFonts w:hint="eastAsia"/>
                <w:b/>
                <w:bCs/>
                <w:color w:val="auto"/>
                <w:sz w:val="20"/>
                <w:szCs w:val="20"/>
                <w:highlight w:val="none"/>
                <w:lang w:val="en-US" w:eastAsia="zh-CN"/>
              </w:rPr>
              <w:t>服务方案</w:t>
            </w:r>
            <w:r>
              <w:rPr>
                <w:rFonts w:hint="eastAsia"/>
                <w:b/>
                <w:bCs/>
                <w:color w:val="auto"/>
                <w:sz w:val="20"/>
                <w:szCs w:val="20"/>
                <w:highlight w:val="none"/>
              </w:rPr>
              <w:t>评审结果（如有）</w:t>
            </w:r>
          </w:p>
        </w:tc>
        <w:tc>
          <w:tcPr>
            <w:tcW w:w="1316" w:type="dxa"/>
            <w:vAlign w:val="center"/>
          </w:tcPr>
          <w:p w14:paraId="4A1D8D8C">
            <w:pPr>
              <w:keepNext w:val="0"/>
              <w:keepLines w:val="0"/>
              <w:widowControl/>
              <w:suppressLineNumbers w:val="0"/>
              <w:spacing w:before="0" w:beforeAutospacing="0" w:after="0" w:afterAutospacing="0"/>
              <w:ind w:left="0" w:right="-105"/>
              <w:jc w:val="center"/>
              <w:rPr>
                <w:rFonts w:hint="eastAsia"/>
                <w:b/>
                <w:bCs/>
                <w:color w:val="auto"/>
                <w:sz w:val="20"/>
                <w:szCs w:val="20"/>
                <w:highlight w:val="none"/>
              </w:rPr>
            </w:pPr>
            <w:r>
              <w:rPr>
                <w:rFonts w:hint="eastAsia"/>
                <w:b/>
                <w:bCs/>
                <w:color w:val="auto"/>
                <w:sz w:val="20"/>
                <w:szCs w:val="20"/>
                <w:highlight w:val="none"/>
              </w:rPr>
              <w:t>投标报价</w:t>
            </w:r>
          </w:p>
        </w:tc>
        <w:tc>
          <w:tcPr>
            <w:tcW w:w="1010" w:type="dxa"/>
            <w:vAlign w:val="center"/>
          </w:tcPr>
          <w:p w14:paraId="5F5F0FED">
            <w:pPr>
              <w:keepNext w:val="0"/>
              <w:keepLines w:val="0"/>
              <w:widowControl/>
              <w:suppressLineNumbers w:val="0"/>
              <w:spacing w:before="0" w:beforeAutospacing="0" w:after="0" w:afterAutospacing="0"/>
              <w:ind w:left="0" w:right="-111"/>
              <w:rPr>
                <w:rFonts w:hint="eastAsia"/>
                <w:b/>
                <w:bCs/>
                <w:color w:val="auto"/>
                <w:sz w:val="20"/>
                <w:szCs w:val="20"/>
                <w:highlight w:val="none"/>
              </w:rPr>
            </w:pPr>
            <w:r>
              <w:rPr>
                <w:rFonts w:hint="eastAsia"/>
                <w:b/>
                <w:bCs/>
                <w:color w:val="auto"/>
                <w:sz w:val="20"/>
                <w:szCs w:val="20"/>
                <w:highlight w:val="none"/>
              </w:rPr>
              <w:t>评审结论</w:t>
            </w:r>
          </w:p>
        </w:tc>
      </w:tr>
      <w:tr w14:paraId="3BEB8F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568" w:type="dxa"/>
            <w:vAlign w:val="center"/>
          </w:tcPr>
          <w:p w14:paraId="0C781B36">
            <w:pPr>
              <w:keepNext w:val="0"/>
              <w:keepLines w:val="0"/>
              <w:widowControl/>
              <w:suppressLineNumbers w:val="0"/>
              <w:spacing w:before="0" w:beforeAutospacing="0" w:after="0" w:afterAutospacing="0"/>
              <w:ind w:left="0" w:right="0"/>
              <w:jc w:val="center"/>
              <w:rPr>
                <w:rFonts w:hint="eastAsia"/>
                <w:color w:val="auto"/>
                <w:sz w:val="20"/>
                <w:szCs w:val="44"/>
                <w:highlight w:val="none"/>
              </w:rPr>
            </w:pPr>
            <w:r>
              <w:rPr>
                <w:rFonts w:hint="eastAsia"/>
                <w:color w:val="auto"/>
                <w:sz w:val="20"/>
                <w:szCs w:val="44"/>
                <w:highlight w:val="none"/>
              </w:rPr>
              <w:t>1</w:t>
            </w:r>
          </w:p>
        </w:tc>
        <w:tc>
          <w:tcPr>
            <w:tcW w:w="1329" w:type="dxa"/>
            <w:vAlign w:val="center"/>
          </w:tcPr>
          <w:p w14:paraId="50313AB6">
            <w:pPr>
              <w:keepNext w:val="0"/>
              <w:keepLines w:val="0"/>
              <w:widowControl/>
              <w:suppressLineNumbers w:val="0"/>
              <w:spacing w:before="0" w:beforeAutospacing="0" w:after="0" w:afterAutospacing="0"/>
              <w:ind w:left="0" w:right="0"/>
              <w:jc w:val="center"/>
              <w:rPr>
                <w:rFonts w:hint="eastAsia"/>
                <w:color w:val="auto"/>
                <w:sz w:val="20"/>
                <w:szCs w:val="20"/>
                <w:highlight w:val="none"/>
              </w:rPr>
            </w:pPr>
          </w:p>
        </w:tc>
        <w:tc>
          <w:tcPr>
            <w:tcW w:w="1010" w:type="dxa"/>
            <w:vAlign w:val="center"/>
          </w:tcPr>
          <w:p w14:paraId="46263D57">
            <w:pPr>
              <w:keepNext w:val="0"/>
              <w:keepLines w:val="0"/>
              <w:widowControl/>
              <w:suppressLineNumbers w:val="0"/>
              <w:spacing w:before="0" w:beforeAutospacing="0" w:after="0" w:afterAutospacing="0"/>
              <w:ind w:left="0" w:right="0"/>
              <w:jc w:val="center"/>
              <w:rPr>
                <w:rFonts w:hint="eastAsia"/>
                <w:color w:val="auto"/>
                <w:sz w:val="20"/>
                <w:szCs w:val="20"/>
                <w:highlight w:val="none"/>
              </w:rPr>
            </w:pPr>
          </w:p>
        </w:tc>
        <w:tc>
          <w:tcPr>
            <w:tcW w:w="1009" w:type="dxa"/>
            <w:vAlign w:val="center"/>
          </w:tcPr>
          <w:p w14:paraId="7C2672C1">
            <w:pPr>
              <w:keepNext w:val="0"/>
              <w:keepLines w:val="0"/>
              <w:widowControl/>
              <w:suppressLineNumbers w:val="0"/>
              <w:spacing w:before="0" w:beforeAutospacing="0" w:after="0" w:afterAutospacing="0"/>
              <w:ind w:left="0" w:right="0"/>
              <w:jc w:val="center"/>
              <w:rPr>
                <w:rFonts w:hint="eastAsia"/>
                <w:color w:val="auto"/>
                <w:sz w:val="20"/>
                <w:szCs w:val="20"/>
                <w:highlight w:val="none"/>
              </w:rPr>
            </w:pPr>
          </w:p>
        </w:tc>
        <w:tc>
          <w:tcPr>
            <w:tcW w:w="1097" w:type="dxa"/>
            <w:vAlign w:val="center"/>
          </w:tcPr>
          <w:p w14:paraId="13A29AE9">
            <w:pPr>
              <w:keepNext w:val="0"/>
              <w:keepLines w:val="0"/>
              <w:widowControl/>
              <w:suppressLineNumbers w:val="0"/>
              <w:spacing w:before="0" w:beforeAutospacing="0" w:after="0" w:afterAutospacing="0"/>
              <w:ind w:left="0" w:right="0"/>
              <w:jc w:val="center"/>
              <w:rPr>
                <w:rFonts w:hint="eastAsia"/>
                <w:color w:val="auto"/>
                <w:sz w:val="20"/>
                <w:szCs w:val="20"/>
                <w:highlight w:val="none"/>
              </w:rPr>
            </w:pPr>
          </w:p>
        </w:tc>
        <w:tc>
          <w:tcPr>
            <w:tcW w:w="1592" w:type="dxa"/>
            <w:vAlign w:val="center"/>
          </w:tcPr>
          <w:p w14:paraId="2716E23B">
            <w:pPr>
              <w:keepNext w:val="0"/>
              <w:keepLines w:val="0"/>
              <w:widowControl/>
              <w:suppressLineNumbers w:val="0"/>
              <w:spacing w:before="0" w:beforeAutospacing="0" w:after="0" w:afterAutospacing="0"/>
              <w:ind w:left="0" w:right="0"/>
              <w:jc w:val="center"/>
              <w:rPr>
                <w:rFonts w:hint="eastAsia"/>
                <w:color w:val="auto"/>
                <w:sz w:val="20"/>
                <w:szCs w:val="20"/>
                <w:highlight w:val="none"/>
              </w:rPr>
            </w:pPr>
          </w:p>
        </w:tc>
        <w:tc>
          <w:tcPr>
            <w:tcW w:w="1316" w:type="dxa"/>
            <w:vAlign w:val="center"/>
          </w:tcPr>
          <w:p w14:paraId="1A25C95F">
            <w:pPr>
              <w:keepNext w:val="0"/>
              <w:keepLines w:val="0"/>
              <w:widowControl/>
              <w:suppressLineNumbers w:val="0"/>
              <w:spacing w:before="0" w:beforeAutospacing="0" w:after="0" w:afterAutospacing="0"/>
              <w:ind w:left="0" w:right="-105"/>
              <w:jc w:val="center"/>
              <w:rPr>
                <w:rFonts w:hint="eastAsia"/>
                <w:color w:val="auto"/>
                <w:sz w:val="20"/>
                <w:szCs w:val="20"/>
                <w:highlight w:val="none"/>
              </w:rPr>
            </w:pPr>
          </w:p>
        </w:tc>
        <w:tc>
          <w:tcPr>
            <w:tcW w:w="1010" w:type="dxa"/>
            <w:vAlign w:val="center"/>
          </w:tcPr>
          <w:p w14:paraId="35A62623">
            <w:pPr>
              <w:keepNext w:val="0"/>
              <w:keepLines w:val="0"/>
              <w:widowControl/>
              <w:suppressLineNumbers w:val="0"/>
              <w:spacing w:before="0" w:beforeAutospacing="0" w:after="0" w:afterAutospacing="0"/>
              <w:ind w:left="0" w:right="-111"/>
              <w:jc w:val="center"/>
              <w:rPr>
                <w:rFonts w:hint="eastAsia"/>
                <w:color w:val="auto"/>
                <w:sz w:val="20"/>
                <w:szCs w:val="20"/>
                <w:highlight w:val="none"/>
              </w:rPr>
            </w:pPr>
          </w:p>
        </w:tc>
      </w:tr>
      <w:tr w14:paraId="150356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568" w:type="dxa"/>
            <w:vAlign w:val="center"/>
          </w:tcPr>
          <w:p w14:paraId="4C71CBAE">
            <w:pPr>
              <w:keepNext w:val="0"/>
              <w:keepLines w:val="0"/>
              <w:widowControl/>
              <w:suppressLineNumbers w:val="0"/>
              <w:spacing w:before="0" w:beforeAutospacing="0" w:after="0" w:afterAutospacing="0"/>
              <w:ind w:left="0" w:right="0"/>
              <w:jc w:val="center"/>
              <w:rPr>
                <w:rFonts w:hint="eastAsia"/>
                <w:color w:val="auto"/>
                <w:sz w:val="20"/>
                <w:szCs w:val="44"/>
                <w:highlight w:val="none"/>
              </w:rPr>
            </w:pPr>
            <w:r>
              <w:rPr>
                <w:rFonts w:hint="eastAsia"/>
                <w:color w:val="auto"/>
                <w:sz w:val="20"/>
                <w:szCs w:val="44"/>
                <w:highlight w:val="none"/>
              </w:rPr>
              <w:t>2</w:t>
            </w:r>
          </w:p>
        </w:tc>
        <w:tc>
          <w:tcPr>
            <w:tcW w:w="1329" w:type="dxa"/>
            <w:vAlign w:val="center"/>
          </w:tcPr>
          <w:p w14:paraId="5C44C512">
            <w:pPr>
              <w:keepNext w:val="0"/>
              <w:keepLines w:val="0"/>
              <w:widowControl/>
              <w:suppressLineNumbers w:val="0"/>
              <w:spacing w:before="0" w:beforeAutospacing="0" w:after="0" w:afterAutospacing="0"/>
              <w:ind w:left="0" w:right="0"/>
              <w:jc w:val="center"/>
              <w:rPr>
                <w:rFonts w:hint="eastAsia"/>
                <w:color w:val="auto"/>
                <w:sz w:val="20"/>
                <w:szCs w:val="20"/>
                <w:highlight w:val="none"/>
              </w:rPr>
            </w:pPr>
          </w:p>
        </w:tc>
        <w:tc>
          <w:tcPr>
            <w:tcW w:w="1010" w:type="dxa"/>
            <w:vAlign w:val="center"/>
          </w:tcPr>
          <w:p w14:paraId="6BF431A3">
            <w:pPr>
              <w:keepNext w:val="0"/>
              <w:keepLines w:val="0"/>
              <w:widowControl/>
              <w:suppressLineNumbers w:val="0"/>
              <w:spacing w:before="0" w:beforeAutospacing="0" w:after="0" w:afterAutospacing="0"/>
              <w:ind w:left="0" w:right="0"/>
              <w:jc w:val="center"/>
              <w:rPr>
                <w:rFonts w:hint="eastAsia"/>
                <w:color w:val="auto"/>
                <w:sz w:val="20"/>
                <w:szCs w:val="20"/>
                <w:highlight w:val="none"/>
              </w:rPr>
            </w:pPr>
          </w:p>
        </w:tc>
        <w:tc>
          <w:tcPr>
            <w:tcW w:w="1009" w:type="dxa"/>
            <w:vAlign w:val="center"/>
          </w:tcPr>
          <w:p w14:paraId="063DCC93">
            <w:pPr>
              <w:keepNext w:val="0"/>
              <w:keepLines w:val="0"/>
              <w:widowControl/>
              <w:suppressLineNumbers w:val="0"/>
              <w:spacing w:before="0" w:beforeAutospacing="0" w:after="0" w:afterAutospacing="0"/>
              <w:ind w:left="0" w:right="0"/>
              <w:jc w:val="center"/>
              <w:rPr>
                <w:rFonts w:hint="eastAsia"/>
                <w:color w:val="auto"/>
                <w:sz w:val="20"/>
                <w:szCs w:val="20"/>
                <w:highlight w:val="none"/>
              </w:rPr>
            </w:pPr>
          </w:p>
        </w:tc>
        <w:tc>
          <w:tcPr>
            <w:tcW w:w="1097" w:type="dxa"/>
            <w:vAlign w:val="center"/>
          </w:tcPr>
          <w:p w14:paraId="4E4C4369">
            <w:pPr>
              <w:keepNext w:val="0"/>
              <w:keepLines w:val="0"/>
              <w:widowControl/>
              <w:suppressLineNumbers w:val="0"/>
              <w:spacing w:before="0" w:beforeAutospacing="0" w:after="0" w:afterAutospacing="0"/>
              <w:ind w:left="0" w:right="0"/>
              <w:jc w:val="center"/>
              <w:rPr>
                <w:rFonts w:hint="eastAsia"/>
                <w:color w:val="auto"/>
                <w:sz w:val="20"/>
                <w:szCs w:val="20"/>
                <w:highlight w:val="none"/>
              </w:rPr>
            </w:pPr>
          </w:p>
        </w:tc>
        <w:tc>
          <w:tcPr>
            <w:tcW w:w="1592" w:type="dxa"/>
            <w:vAlign w:val="center"/>
          </w:tcPr>
          <w:p w14:paraId="3D7290B0">
            <w:pPr>
              <w:keepNext w:val="0"/>
              <w:keepLines w:val="0"/>
              <w:widowControl/>
              <w:suppressLineNumbers w:val="0"/>
              <w:spacing w:before="0" w:beforeAutospacing="0" w:after="0" w:afterAutospacing="0"/>
              <w:ind w:left="0" w:right="0"/>
              <w:jc w:val="center"/>
              <w:rPr>
                <w:rFonts w:hint="eastAsia"/>
                <w:color w:val="auto"/>
                <w:sz w:val="20"/>
                <w:szCs w:val="20"/>
                <w:highlight w:val="none"/>
              </w:rPr>
            </w:pPr>
          </w:p>
        </w:tc>
        <w:tc>
          <w:tcPr>
            <w:tcW w:w="1316" w:type="dxa"/>
            <w:vAlign w:val="center"/>
          </w:tcPr>
          <w:p w14:paraId="120476EB">
            <w:pPr>
              <w:keepNext w:val="0"/>
              <w:keepLines w:val="0"/>
              <w:widowControl/>
              <w:suppressLineNumbers w:val="0"/>
              <w:spacing w:before="0" w:beforeAutospacing="0" w:after="0" w:afterAutospacing="0"/>
              <w:ind w:left="0" w:right="-105"/>
              <w:jc w:val="center"/>
              <w:rPr>
                <w:rFonts w:hint="eastAsia"/>
                <w:color w:val="auto"/>
                <w:sz w:val="20"/>
                <w:szCs w:val="20"/>
                <w:highlight w:val="none"/>
              </w:rPr>
            </w:pPr>
          </w:p>
        </w:tc>
        <w:tc>
          <w:tcPr>
            <w:tcW w:w="1010" w:type="dxa"/>
            <w:vAlign w:val="center"/>
          </w:tcPr>
          <w:p w14:paraId="0552B956">
            <w:pPr>
              <w:keepNext w:val="0"/>
              <w:keepLines w:val="0"/>
              <w:widowControl/>
              <w:suppressLineNumbers w:val="0"/>
              <w:spacing w:before="0" w:beforeAutospacing="0" w:after="0" w:afterAutospacing="0"/>
              <w:ind w:left="0" w:right="-111"/>
              <w:jc w:val="center"/>
              <w:rPr>
                <w:rFonts w:hint="eastAsia"/>
                <w:color w:val="auto"/>
                <w:sz w:val="20"/>
                <w:szCs w:val="20"/>
                <w:highlight w:val="none"/>
              </w:rPr>
            </w:pPr>
          </w:p>
        </w:tc>
      </w:tr>
      <w:tr w14:paraId="29CE2A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568" w:type="dxa"/>
            <w:vAlign w:val="center"/>
          </w:tcPr>
          <w:p w14:paraId="6D644E53">
            <w:pPr>
              <w:keepNext w:val="0"/>
              <w:keepLines w:val="0"/>
              <w:widowControl/>
              <w:suppressLineNumbers w:val="0"/>
              <w:spacing w:before="0" w:beforeAutospacing="0" w:after="0" w:afterAutospacing="0"/>
              <w:ind w:left="0" w:right="0"/>
              <w:jc w:val="center"/>
              <w:rPr>
                <w:rFonts w:hint="eastAsia"/>
                <w:color w:val="auto"/>
                <w:sz w:val="20"/>
                <w:szCs w:val="44"/>
                <w:highlight w:val="none"/>
              </w:rPr>
            </w:pPr>
            <w:r>
              <w:rPr>
                <w:rFonts w:hint="eastAsia"/>
                <w:color w:val="auto"/>
                <w:sz w:val="20"/>
                <w:szCs w:val="44"/>
                <w:highlight w:val="none"/>
              </w:rPr>
              <w:t>3</w:t>
            </w:r>
          </w:p>
        </w:tc>
        <w:tc>
          <w:tcPr>
            <w:tcW w:w="1329" w:type="dxa"/>
            <w:vAlign w:val="center"/>
          </w:tcPr>
          <w:p w14:paraId="48971C32">
            <w:pPr>
              <w:keepNext w:val="0"/>
              <w:keepLines w:val="0"/>
              <w:widowControl/>
              <w:suppressLineNumbers w:val="0"/>
              <w:spacing w:before="0" w:beforeAutospacing="0" w:after="0" w:afterAutospacing="0"/>
              <w:ind w:left="0" w:right="0"/>
              <w:jc w:val="center"/>
              <w:rPr>
                <w:rFonts w:hint="eastAsia"/>
                <w:color w:val="auto"/>
                <w:sz w:val="20"/>
                <w:szCs w:val="20"/>
                <w:highlight w:val="none"/>
              </w:rPr>
            </w:pPr>
          </w:p>
        </w:tc>
        <w:tc>
          <w:tcPr>
            <w:tcW w:w="1010" w:type="dxa"/>
            <w:vAlign w:val="center"/>
          </w:tcPr>
          <w:p w14:paraId="7C820293">
            <w:pPr>
              <w:keepNext w:val="0"/>
              <w:keepLines w:val="0"/>
              <w:widowControl/>
              <w:suppressLineNumbers w:val="0"/>
              <w:spacing w:before="0" w:beforeAutospacing="0" w:after="0" w:afterAutospacing="0"/>
              <w:ind w:left="0" w:right="0"/>
              <w:jc w:val="center"/>
              <w:rPr>
                <w:rFonts w:hint="eastAsia"/>
                <w:color w:val="auto"/>
                <w:sz w:val="20"/>
                <w:szCs w:val="20"/>
                <w:highlight w:val="none"/>
              </w:rPr>
            </w:pPr>
          </w:p>
        </w:tc>
        <w:tc>
          <w:tcPr>
            <w:tcW w:w="1009" w:type="dxa"/>
            <w:vAlign w:val="center"/>
          </w:tcPr>
          <w:p w14:paraId="3BAEB7DB">
            <w:pPr>
              <w:keepNext w:val="0"/>
              <w:keepLines w:val="0"/>
              <w:widowControl/>
              <w:suppressLineNumbers w:val="0"/>
              <w:spacing w:before="0" w:beforeAutospacing="0" w:after="0" w:afterAutospacing="0"/>
              <w:ind w:left="0" w:right="0"/>
              <w:jc w:val="center"/>
              <w:rPr>
                <w:rFonts w:hint="eastAsia"/>
                <w:color w:val="auto"/>
                <w:sz w:val="20"/>
                <w:szCs w:val="20"/>
                <w:highlight w:val="none"/>
              </w:rPr>
            </w:pPr>
          </w:p>
        </w:tc>
        <w:tc>
          <w:tcPr>
            <w:tcW w:w="1097" w:type="dxa"/>
            <w:vAlign w:val="center"/>
          </w:tcPr>
          <w:p w14:paraId="417AEBE8">
            <w:pPr>
              <w:keepNext w:val="0"/>
              <w:keepLines w:val="0"/>
              <w:widowControl/>
              <w:suppressLineNumbers w:val="0"/>
              <w:spacing w:before="0" w:beforeAutospacing="0" w:after="0" w:afterAutospacing="0"/>
              <w:ind w:left="0" w:right="0"/>
              <w:jc w:val="center"/>
              <w:rPr>
                <w:rFonts w:hint="eastAsia"/>
                <w:color w:val="auto"/>
                <w:sz w:val="20"/>
                <w:szCs w:val="20"/>
                <w:highlight w:val="none"/>
              </w:rPr>
            </w:pPr>
          </w:p>
        </w:tc>
        <w:tc>
          <w:tcPr>
            <w:tcW w:w="1592" w:type="dxa"/>
            <w:vAlign w:val="center"/>
          </w:tcPr>
          <w:p w14:paraId="67C7BDD2">
            <w:pPr>
              <w:keepNext w:val="0"/>
              <w:keepLines w:val="0"/>
              <w:widowControl/>
              <w:suppressLineNumbers w:val="0"/>
              <w:spacing w:before="0" w:beforeAutospacing="0" w:after="0" w:afterAutospacing="0"/>
              <w:ind w:left="0" w:right="0"/>
              <w:jc w:val="center"/>
              <w:rPr>
                <w:rFonts w:hint="eastAsia"/>
                <w:color w:val="auto"/>
                <w:sz w:val="20"/>
                <w:szCs w:val="20"/>
                <w:highlight w:val="none"/>
              </w:rPr>
            </w:pPr>
          </w:p>
        </w:tc>
        <w:tc>
          <w:tcPr>
            <w:tcW w:w="1316" w:type="dxa"/>
            <w:vAlign w:val="center"/>
          </w:tcPr>
          <w:p w14:paraId="03CD4547">
            <w:pPr>
              <w:keepNext w:val="0"/>
              <w:keepLines w:val="0"/>
              <w:widowControl/>
              <w:suppressLineNumbers w:val="0"/>
              <w:spacing w:before="0" w:beforeAutospacing="0" w:after="0" w:afterAutospacing="0"/>
              <w:ind w:left="0" w:right="-105"/>
              <w:jc w:val="center"/>
              <w:rPr>
                <w:rFonts w:hint="eastAsia"/>
                <w:color w:val="auto"/>
                <w:sz w:val="20"/>
                <w:szCs w:val="20"/>
                <w:highlight w:val="none"/>
              </w:rPr>
            </w:pPr>
          </w:p>
        </w:tc>
        <w:tc>
          <w:tcPr>
            <w:tcW w:w="1010" w:type="dxa"/>
            <w:vAlign w:val="center"/>
          </w:tcPr>
          <w:p w14:paraId="65B49E4C">
            <w:pPr>
              <w:keepNext w:val="0"/>
              <w:keepLines w:val="0"/>
              <w:widowControl/>
              <w:suppressLineNumbers w:val="0"/>
              <w:spacing w:before="0" w:beforeAutospacing="0" w:after="0" w:afterAutospacing="0"/>
              <w:ind w:left="0" w:right="-111"/>
              <w:jc w:val="center"/>
              <w:rPr>
                <w:rFonts w:hint="eastAsia"/>
                <w:color w:val="auto"/>
                <w:sz w:val="20"/>
                <w:szCs w:val="20"/>
                <w:highlight w:val="none"/>
              </w:rPr>
            </w:pPr>
          </w:p>
        </w:tc>
      </w:tr>
      <w:tr w14:paraId="6BD1A3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568" w:type="dxa"/>
            <w:vAlign w:val="center"/>
          </w:tcPr>
          <w:p w14:paraId="328EF7AA">
            <w:pPr>
              <w:keepNext w:val="0"/>
              <w:keepLines w:val="0"/>
              <w:widowControl/>
              <w:suppressLineNumbers w:val="0"/>
              <w:spacing w:before="0" w:beforeAutospacing="0" w:after="0" w:afterAutospacing="0"/>
              <w:ind w:left="0" w:right="0"/>
              <w:jc w:val="center"/>
              <w:rPr>
                <w:rFonts w:hint="eastAsia"/>
                <w:color w:val="auto"/>
                <w:sz w:val="20"/>
                <w:szCs w:val="44"/>
                <w:highlight w:val="none"/>
              </w:rPr>
            </w:pPr>
            <w:r>
              <w:rPr>
                <w:rFonts w:hint="eastAsia"/>
                <w:color w:val="auto"/>
                <w:sz w:val="20"/>
                <w:szCs w:val="44"/>
                <w:highlight w:val="none"/>
              </w:rPr>
              <w:t>4</w:t>
            </w:r>
          </w:p>
        </w:tc>
        <w:tc>
          <w:tcPr>
            <w:tcW w:w="1329" w:type="dxa"/>
            <w:vAlign w:val="center"/>
          </w:tcPr>
          <w:p w14:paraId="02860F23">
            <w:pPr>
              <w:keepNext w:val="0"/>
              <w:keepLines w:val="0"/>
              <w:widowControl/>
              <w:suppressLineNumbers w:val="0"/>
              <w:spacing w:before="0" w:beforeAutospacing="0" w:after="0" w:afterAutospacing="0"/>
              <w:ind w:left="0" w:right="0"/>
              <w:jc w:val="center"/>
              <w:rPr>
                <w:rFonts w:hint="eastAsia"/>
                <w:color w:val="auto"/>
                <w:sz w:val="20"/>
                <w:szCs w:val="20"/>
                <w:highlight w:val="none"/>
              </w:rPr>
            </w:pPr>
          </w:p>
        </w:tc>
        <w:tc>
          <w:tcPr>
            <w:tcW w:w="1010" w:type="dxa"/>
            <w:vAlign w:val="center"/>
          </w:tcPr>
          <w:p w14:paraId="1C9E833E">
            <w:pPr>
              <w:keepNext w:val="0"/>
              <w:keepLines w:val="0"/>
              <w:widowControl/>
              <w:suppressLineNumbers w:val="0"/>
              <w:spacing w:before="0" w:beforeAutospacing="0" w:after="0" w:afterAutospacing="0"/>
              <w:ind w:left="0" w:right="0"/>
              <w:jc w:val="center"/>
              <w:rPr>
                <w:rFonts w:hint="eastAsia"/>
                <w:color w:val="auto"/>
                <w:sz w:val="20"/>
                <w:szCs w:val="20"/>
                <w:highlight w:val="none"/>
              </w:rPr>
            </w:pPr>
          </w:p>
        </w:tc>
        <w:tc>
          <w:tcPr>
            <w:tcW w:w="1009" w:type="dxa"/>
            <w:vAlign w:val="center"/>
          </w:tcPr>
          <w:p w14:paraId="136857AD">
            <w:pPr>
              <w:keepNext w:val="0"/>
              <w:keepLines w:val="0"/>
              <w:widowControl/>
              <w:suppressLineNumbers w:val="0"/>
              <w:spacing w:before="0" w:beforeAutospacing="0" w:after="0" w:afterAutospacing="0"/>
              <w:ind w:left="0" w:right="0"/>
              <w:jc w:val="center"/>
              <w:rPr>
                <w:rFonts w:hint="eastAsia"/>
                <w:color w:val="auto"/>
                <w:sz w:val="20"/>
                <w:szCs w:val="20"/>
                <w:highlight w:val="none"/>
              </w:rPr>
            </w:pPr>
          </w:p>
        </w:tc>
        <w:tc>
          <w:tcPr>
            <w:tcW w:w="1097" w:type="dxa"/>
            <w:vAlign w:val="center"/>
          </w:tcPr>
          <w:p w14:paraId="0437C5FF">
            <w:pPr>
              <w:keepNext w:val="0"/>
              <w:keepLines w:val="0"/>
              <w:widowControl/>
              <w:suppressLineNumbers w:val="0"/>
              <w:spacing w:before="0" w:beforeAutospacing="0" w:after="0" w:afterAutospacing="0"/>
              <w:ind w:left="0" w:right="0"/>
              <w:jc w:val="center"/>
              <w:rPr>
                <w:rFonts w:hint="eastAsia"/>
                <w:color w:val="auto"/>
                <w:sz w:val="20"/>
                <w:szCs w:val="20"/>
                <w:highlight w:val="none"/>
              </w:rPr>
            </w:pPr>
          </w:p>
        </w:tc>
        <w:tc>
          <w:tcPr>
            <w:tcW w:w="1592" w:type="dxa"/>
            <w:vAlign w:val="center"/>
          </w:tcPr>
          <w:p w14:paraId="07A228B4">
            <w:pPr>
              <w:keepNext w:val="0"/>
              <w:keepLines w:val="0"/>
              <w:widowControl/>
              <w:suppressLineNumbers w:val="0"/>
              <w:spacing w:before="0" w:beforeAutospacing="0" w:after="0" w:afterAutospacing="0"/>
              <w:ind w:left="0" w:right="0"/>
              <w:jc w:val="center"/>
              <w:rPr>
                <w:rFonts w:hint="eastAsia"/>
                <w:color w:val="auto"/>
                <w:sz w:val="20"/>
                <w:szCs w:val="20"/>
                <w:highlight w:val="none"/>
              </w:rPr>
            </w:pPr>
          </w:p>
        </w:tc>
        <w:tc>
          <w:tcPr>
            <w:tcW w:w="1316" w:type="dxa"/>
            <w:vAlign w:val="center"/>
          </w:tcPr>
          <w:p w14:paraId="3DCE7487">
            <w:pPr>
              <w:keepNext w:val="0"/>
              <w:keepLines w:val="0"/>
              <w:widowControl/>
              <w:suppressLineNumbers w:val="0"/>
              <w:spacing w:before="0" w:beforeAutospacing="0" w:after="0" w:afterAutospacing="0"/>
              <w:ind w:left="0" w:right="-105"/>
              <w:jc w:val="center"/>
              <w:rPr>
                <w:rFonts w:hint="eastAsia"/>
                <w:color w:val="auto"/>
                <w:sz w:val="20"/>
                <w:szCs w:val="20"/>
                <w:highlight w:val="none"/>
              </w:rPr>
            </w:pPr>
          </w:p>
        </w:tc>
        <w:tc>
          <w:tcPr>
            <w:tcW w:w="1010" w:type="dxa"/>
            <w:vAlign w:val="center"/>
          </w:tcPr>
          <w:p w14:paraId="33B58B39">
            <w:pPr>
              <w:keepNext w:val="0"/>
              <w:keepLines w:val="0"/>
              <w:widowControl/>
              <w:suppressLineNumbers w:val="0"/>
              <w:spacing w:before="0" w:beforeAutospacing="0" w:after="0" w:afterAutospacing="0"/>
              <w:ind w:left="0" w:right="-111"/>
              <w:jc w:val="center"/>
              <w:rPr>
                <w:rFonts w:hint="eastAsia"/>
                <w:color w:val="auto"/>
                <w:sz w:val="20"/>
                <w:szCs w:val="20"/>
                <w:highlight w:val="none"/>
              </w:rPr>
            </w:pPr>
          </w:p>
        </w:tc>
      </w:tr>
      <w:tr w14:paraId="10AC57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568" w:type="dxa"/>
            <w:vAlign w:val="center"/>
          </w:tcPr>
          <w:p w14:paraId="6E3BA5B4">
            <w:pPr>
              <w:keepNext w:val="0"/>
              <w:keepLines w:val="0"/>
              <w:widowControl/>
              <w:suppressLineNumbers w:val="0"/>
              <w:spacing w:before="0" w:beforeAutospacing="0" w:after="0" w:afterAutospacing="0"/>
              <w:ind w:left="0" w:right="0"/>
              <w:jc w:val="center"/>
              <w:rPr>
                <w:rFonts w:hint="eastAsia"/>
                <w:color w:val="auto"/>
                <w:sz w:val="20"/>
                <w:szCs w:val="44"/>
                <w:highlight w:val="none"/>
              </w:rPr>
            </w:pPr>
            <w:r>
              <w:rPr>
                <w:rFonts w:hint="eastAsia"/>
                <w:color w:val="auto"/>
                <w:sz w:val="20"/>
                <w:szCs w:val="44"/>
                <w:highlight w:val="none"/>
              </w:rPr>
              <w:t>5</w:t>
            </w:r>
          </w:p>
        </w:tc>
        <w:tc>
          <w:tcPr>
            <w:tcW w:w="1329" w:type="dxa"/>
            <w:vAlign w:val="center"/>
          </w:tcPr>
          <w:p w14:paraId="67C57587">
            <w:pPr>
              <w:keepNext w:val="0"/>
              <w:keepLines w:val="0"/>
              <w:widowControl/>
              <w:suppressLineNumbers w:val="0"/>
              <w:spacing w:before="0" w:beforeAutospacing="0" w:after="0" w:afterAutospacing="0"/>
              <w:ind w:left="0" w:right="0"/>
              <w:jc w:val="center"/>
              <w:rPr>
                <w:rFonts w:hint="eastAsia"/>
                <w:color w:val="auto"/>
                <w:sz w:val="20"/>
                <w:szCs w:val="20"/>
                <w:highlight w:val="none"/>
              </w:rPr>
            </w:pPr>
          </w:p>
        </w:tc>
        <w:tc>
          <w:tcPr>
            <w:tcW w:w="1010" w:type="dxa"/>
            <w:vAlign w:val="center"/>
          </w:tcPr>
          <w:p w14:paraId="12B2D421">
            <w:pPr>
              <w:keepNext w:val="0"/>
              <w:keepLines w:val="0"/>
              <w:widowControl/>
              <w:suppressLineNumbers w:val="0"/>
              <w:spacing w:before="0" w:beforeAutospacing="0" w:after="0" w:afterAutospacing="0"/>
              <w:ind w:left="0" w:right="0"/>
              <w:jc w:val="center"/>
              <w:rPr>
                <w:rFonts w:hint="eastAsia"/>
                <w:color w:val="auto"/>
                <w:sz w:val="20"/>
                <w:szCs w:val="20"/>
                <w:highlight w:val="none"/>
              </w:rPr>
            </w:pPr>
          </w:p>
        </w:tc>
        <w:tc>
          <w:tcPr>
            <w:tcW w:w="1009" w:type="dxa"/>
            <w:vAlign w:val="center"/>
          </w:tcPr>
          <w:p w14:paraId="78CB238F">
            <w:pPr>
              <w:keepNext w:val="0"/>
              <w:keepLines w:val="0"/>
              <w:widowControl/>
              <w:suppressLineNumbers w:val="0"/>
              <w:spacing w:before="0" w:beforeAutospacing="0" w:after="0" w:afterAutospacing="0"/>
              <w:ind w:left="0" w:right="0"/>
              <w:jc w:val="center"/>
              <w:rPr>
                <w:rFonts w:hint="eastAsia"/>
                <w:color w:val="auto"/>
                <w:sz w:val="20"/>
                <w:szCs w:val="20"/>
                <w:highlight w:val="none"/>
              </w:rPr>
            </w:pPr>
          </w:p>
        </w:tc>
        <w:tc>
          <w:tcPr>
            <w:tcW w:w="1097" w:type="dxa"/>
            <w:vAlign w:val="center"/>
          </w:tcPr>
          <w:p w14:paraId="20BBD775">
            <w:pPr>
              <w:keepNext w:val="0"/>
              <w:keepLines w:val="0"/>
              <w:widowControl/>
              <w:suppressLineNumbers w:val="0"/>
              <w:spacing w:before="0" w:beforeAutospacing="0" w:after="0" w:afterAutospacing="0"/>
              <w:ind w:left="0" w:right="0"/>
              <w:jc w:val="center"/>
              <w:rPr>
                <w:rFonts w:hint="eastAsia"/>
                <w:color w:val="auto"/>
                <w:sz w:val="20"/>
                <w:szCs w:val="20"/>
                <w:highlight w:val="none"/>
              </w:rPr>
            </w:pPr>
          </w:p>
        </w:tc>
        <w:tc>
          <w:tcPr>
            <w:tcW w:w="1592" w:type="dxa"/>
            <w:vAlign w:val="center"/>
          </w:tcPr>
          <w:p w14:paraId="0485E6A1">
            <w:pPr>
              <w:keepNext w:val="0"/>
              <w:keepLines w:val="0"/>
              <w:widowControl/>
              <w:suppressLineNumbers w:val="0"/>
              <w:spacing w:before="0" w:beforeAutospacing="0" w:after="0" w:afterAutospacing="0"/>
              <w:ind w:left="0" w:right="0"/>
              <w:jc w:val="center"/>
              <w:rPr>
                <w:rFonts w:hint="eastAsia"/>
                <w:color w:val="auto"/>
                <w:sz w:val="20"/>
                <w:szCs w:val="20"/>
                <w:highlight w:val="none"/>
              </w:rPr>
            </w:pPr>
          </w:p>
        </w:tc>
        <w:tc>
          <w:tcPr>
            <w:tcW w:w="1316" w:type="dxa"/>
            <w:vAlign w:val="center"/>
          </w:tcPr>
          <w:p w14:paraId="2882831D">
            <w:pPr>
              <w:keepNext w:val="0"/>
              <w:keepLines w:val="0"/>
              <w:widowControl/>
              <w:suppressLineNumbers w:val="0"/>
              <w:spacing w:before="0" w:beforeAutospacing="0" w:after="0" w:afterAutospacing="0"/>
              <w:ind w:left="0" w:right="-105"/>
              <w:jc w:val="center"/>
              <w:rPr>
                <w:rFonts w:hint="eastAsia"/>
                <w:color w:val="auto"/>
                <w:sz w:val="20"/>
                <w:szCs w:val="20"/>
                <w:highlight w:val="none"/>
              </w:rPr>
            </w:pPr>
          </w:p>
        </w:tc>
        <w:tc>
          <w:tcPr>
            <w:tcW w:w="1010" w:type="dxa"/>
            <w:vAlign w:val="center"/>
          </w:tcPr>
          <w:p w14:paraId="20F998DB">
            <w:pPr>
              <w:keepNext w:val="0"/>
              <w:keepLines w:val="0"/>
              <w:widowControl/>
              <w:suppressLineNumbers w:val="0"/>
              <w:spacing w:before="0" w:beforeAutospacing="0" w:after="0" w:afterAutospacing="0"/>
              <w:ind w:left="0" w:right="-111"/>
              <w:jc w:val="center"/>
              <w:rPr>
                <w:rFonts w:hint="eastAsia"/>
                <w:color w:val="auto"/>
                <w:sz w:val="20"/>
                <w:szCs w:val="20"/>
                <w:highlight w:val="none"/>
              </w:rPr>
            </w:pPr>
          </w:p>
        </w:tc>
      </w:tr>
      <w:tr w14:paraId="276C7F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568" w:type="dxa"/>
            <w:vAlign w:val="center"/>
          </w:tcPr>
          <w:p w14:paraId="581F3AC8">
            <w:pPr>
              <w:keepNext w:val="0"/>
              <w:keepLines w:val="0"/>
              <w:widowControl/>
              <w:suppressLineNumbers w:val="0"/>
              <w:spacing w:before="0" w:beforeAutospacing="0" w:after="0" w:afterAutospacing="0"/>
              <w:ind w:left="0" w:right="0"/>
              <w:jc w:val="center"/>
              <w:rPr>
                <w:rFonts w:hint="eastAsia"/>
                <w:color w:val="auto"/>
                <w:sz w:val="20"/>
                <w:szCs w:val="44"/>
                <w:highlight w:val="none"/>
              </w:rPr>
            </w:pPr>
            <w:r>
              <w:rPr>
                <w:rFonts w:hint="eastAsia"/>
                <w:color w:val="auto"/>
                <w:sz w:val="20"/>
                <w:szCs w:val="44"/>
                <w:highlight w:val="none"/>
              </w:rPr>
              <w:t>…</w:t>
            </w:r>
          </w:p>
        </w:tc>
        <w:tc>
          <w:tcPr>
            <w:tcW w:w="1329" w:type="dxa"/>
            <w:vAlign w:val="center"/>
          </w:tcPr>
          <w:p w14:paraId="19D8BA96">
            <w:pPr>
              <w:keepNext w:val="0"/>
              <w:keepLines w:val="0"/>
              <w:widowControl/>
              <w:suppressLineNumbers w:val="0"/>
              <w:spacing w:before="0" w:beforeAutospacing="0" w:after="0" w:afterAutospacing="0"/>
              <w:ind w:left="0" w:right="0"/>
              <w:jc w:val="center"/>
              <w:rPr>
                <w:rFonts w:hint="eastAsia"/>
                <w:color w:val="auto"/>
                <w:sz w:val="20"/>
                <w:szCs w:val="20"/>
                <w:highlight w:val="none"/>
              </w:rPr>
            </w:pPr>
          </w:p>
        </w:tc>
        <w:tc>
          <w:tcPr>
            <w:tcW w:w="1010" w:type="dxa"/>
            <w:vAlign w:val="center"/>
          </w:tcPr>
          <w:p w14:paraId="64304B36">
            <w:pPr>
              <w:keepNext w:val="0"/>
              <w:keepLines w:val="0"/>
              <w:widowControl/>
              <w:suppressLineNumbers w:val="0"/>
              <w:spacing w:before="0" w:beforeAutospacing="0" w:after="0" w:afterAutospacing="0"/>
              <w:ind w:left="0" w:right="0"/>
              <w:jc w:val="center"/>
              <w:rPr>
                <w:rFonts w:hint="eastAsia"/>
                <w:color w:val="auto"/>
                <w:sz w:val="20"/>
                <w:szCs w:val="20"/>
                <w:highlight w:val="none"/>
              </w:rPr>
            </w:pPr>
          </w:p>
        </w:tc>
        <w:tc>
          <w:tcPr>
            <w:tcW w:w="1009" w:type="dxa"/>
            <w:vAlign w:val="center"/>
          </w:tcPr>
          <w:p w14:paraId="3AC291F2">
            <w:pPr>
              <w:keepNext w:val="0"/>
              <w:keepLines w:val="0"/>
              <w:widowControl/>
              <w:suppressLineNumbers w:val="0"/>
              <w:spacing w:before="0" w:beforeAutospacing="0" w:after="0" w:afterAutospacing="0"/>
              <w:ind w:left="0" w:right="0"/>
              <w:jc w:val="center"/>
              <w:rPr>
                <w:rFonts w:hint="eastAsia"/>
                <w:color w:val="auto"/>
                <w:sz w:val="20"/>
                <w:szCs w:val="20"/>
                <w:highlight w:val="none"/>
              </w:rPr>
            </w:pPr>
          </w:p>
        </w:tc>
        <w:tc>
          <w:tcPr>
            <w:tcW w:w="1097" w:type="dxa"/>
            <w:vAlign w:val="center"/>
          </w:tcPr>
          <w:p w14:paraId="344AF1A0">
            <w:pPr>
              <w:keepNext w:val="0"/>
              <w:keepLines w:val="0"/>
              <w:widowControl/>
              <w:suppressLineNumbers w:val="0"/>
              <w:spacing w:before="0" w:beforeAutospacing="0" w:after="0" w:afterAutospacing="0"/>
              <w:ind w:left="0" w:right="0"/>
              <w:jc w:val="center"/>
              <w:rPr>
                <w:rFonts w:hint="eastAsia"/>
                <w:color w:val="auto"/>
                <w:sz w:val="20"/>
                <w:szCs w:val="20"/>
                <w:highlight w:val="none"/>
              </w:rPr>
            </w:pPr>
          </w:p>
        </w:tc>
        <w:tc>
          <w:tcPr>
            <w:tcW w:w="1592" w:type="dxa"/>
            <w:vAlign w:val="center"/>
          </w:tcPr>
          <w:p w14:paraId="4B5E6F99">
            <w:pPr>
              <w:keepNext w:val="0"/>
              <w:keepLines w:val="0"/>
              <w:widowControl/>
              <w:suppressLineNumbers w:val="0"/>
              <w:spacing w:before="0" w:beforeAutospacing="0" w:after="0" w:afterAutospacing="0"/>
              <w:ind w:left="0" w:right="0"/>
              <w:jc w:val="center"/>
              <w:rPr>
                <w:rFonts w:hint="eastAsia"/>
                <w:color w:val="auto"/>
                <w:sz w:val="20"/>
                <w:szCs w:val="20"/>
                <w:highlight w:val="none"/>
              </w:rPr>
            </w:pPr>
          </w:p>
        </w:tc>
        <w:tc>
          <w:tcPr>
            <w:tcW w:w="1316" w:type="dxa"/>
            <w:vAlign w:val="center"/>
          </w:tcPr>
          <w:p w14:paraId="5B8E8F74">
            <w:pPr>
              <w:keepNext w:val="0"/>
              <w:keepLines w:val="0"/>
              <w:widowControl/>
              <w:suppressLineNumbers w:val="0"/>
              <w:spacing w:before="0" w:beforeAutospacing="0" w:after="0" w:afterAutospacing="0"/>
              <w:ind w:left="0" w:right="-105"/>
              <w:jc w:val="center"/>
              <w:rPr>
                <w:rFonts w:hint="eastAsia"/>
                <w:color w:val="auto"/>
                <w:sz w:val="20"/>
                <w:szCs w:val="20"/>
                <w:highlight w:val="none"/>
              </w:rPr>
            </w:pPr>
          </w:p>
        </w:tc>
        <w:tc>
          <w:tcPr>
            <w:tcW w:w="1010" w:type="dxa"/>
            <w:vAlign w:val="center"/>
          </w:tcPr>
          <w:p w14:paraId="700F1556">
            <w:pPr>
              <w:keepNext w:val="0"/>
              <w:keepLines w:val="0"/>
              <w:widowControl/>
              <w:suppressLineNumbers w:val="0"/>
              <w:spacing w:before="0" w:beforeAutospacing="0" w:after="0" w:afterAutospacing="0"/>
              <w:ind w:left="0" w:right="-111"/>
              <w:jc w:val="center"/>
              <w:rPr>
                <w:rFonts w:hint="eastAsia"/>
                <w:color w:val="auto"/>
                <w:sz w:val="20"/>
                <w:szCs w:val="20"/>
                <w:highlight w:val="none"/>
              </w:rPr>
            </w:pPr>
          </w:p>
        </w:tc>
      </w:tr>
      <w:tr w14:paraId="0FD324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8931" w:type="dxa"/>
            <w:gridSpan w:val="8"/>
            <w:vAlign w:val="center"/>
          </w:tcPr>
          <w:p w14:paraId="48DA1391">
            <w:pPr>
              <w:keepNext w:val="0"/>
              <w:keepLines w:val="0"/>
              <w:widowControl/>
              <w:suppressLineNumbers w:val="0"/>
              <w:spacing w:before="0" w:beforeAutospacing="0" w:after="0" w:afterAutospacing="0"/>
              <w:ind w:left="0" w:right="0"/>
              <w:rPr>
                <w:rFonts w:hint="eastAsia"/>
                <w:color w:val="auto"/>
                <w:sz w:val="20"/>
                <w:szCs w:val="44"/>
                <w:highlight w:val="none"/>
              </w:rPr>
            </w:pPr>
            <w:r>
              <w:rPr>
                <w:rFonts w:hint="eastAsia"/>
                <w:color w:val="auto"/>
                <w:sz w:val="20"/>
                <w:szCs w:val="20"/>
                <w:highlight w:val="none"/>
              </w:rPr>
              <w:t xml:space="preserve">评标委员会全体成员签名： </w:t>
            </w:r>
          </w:p>
          <w:p w14:paraId="3565CA0D">
            <w:pPr>
              <w:keepNext w:val="0"/>
              <w:keepLines w:val="0"/>
              <w:widowControl/>
              <w:suppressLineNumbers w:val="0"/>
              <w:spacing w:before="0" w:beforeAutospacing="0" w:after="0" w:afterAutospacing="0"/>
              <w:ind w:left="0" w:right="0"/>
              <w:rPr>
                <w:rFonts w:hint="eastAsia"/>
                <w:color w:val="auto"/>
                <w:sz w:val="20"/>
                <w:szCs w:val="44"/>
                <w:highlight w:val="none"/>
              </w:rPr>
            </w:pPr>
          </w:p>
          <w:p w14:paraId="50E08E5B">
            <w:pPr>
              <w:keepNext w:val="0"/>
              <w:keepLines w:val="0"/>
              <w:widowControl/>
              <w:suppressLineNumbers w:val="0"/>
              <w:spacing w:before="0" w:beforeAutospacing="0" w:after="0" w:afterAutospacing="0"/>
              <w:ind w:left="0" w:right="0"/>
              <w:rPr>
                <w:rFonts w:hint="eastAsia"/>
                <w:color w:val="auto"/>
                <w:sz w:val="20"/>
                <w:szCs w:val="44"/>
                <w:highlight w:val="none"/>
              </w:rPr>
            </w:pPr>
          </w:p>
          <w:p w14:paraId="73E96BBC">
            <w:pPr>
              <w:keepNext w:val="0"/>
              <w:keepLines w:val="0"/>
              <w:widowControl/>
              <w:suppressLineNumbers w:val="0"/>
              <w:spacing w:before="0" w:beforeAutospacing="0" w:after="0" w:afterAutospacing="0"/>
              <w:ind w:left="0" w:right="0"/>
              <w:rPr>
                <w:rFonts w:hint="eastAsia"/>
                <w:color w:val="auto"/>
                <w:sz w:val="20"/>
                <w:szCs w:val="44"/>
                <w:highlight w:val="none"/>
              </w:rPr>
            </w:pPr>
          </w:p>
          <w:p w14:paraId="53CAAF29">
            <w:pPr>
              <w:keepNext w:val="0"/>
              <w:keepLines w:val="0"/>
              <w:widowControl/>
              <w:suppressLineNumbers w:val="0"/>
              <w:spacing w:before="0" w:beforeAutospacing="0" w:after="0" w:afterAutospacing="0"/>
              <w:ind w:left="0" w:right="0"/>
              <w:rPr>
                <w:rFonts w:hint="eastAsia"/>
                <w:color w:val="auto"/>
                <w:sz w:val="20"/>
                <w:szCs w:val="44"/>
                <w:highlight w:val="none"/>
              </w:rPr>
            </w:pPr>
          </w:p>
          <w:p w14:paraId="15106E44">
            <w:pPr>
              <w:keepNext w:val="0"/>
              <w:keepLines w:val="0"/>
              <w:widowControl/>
              <w:suppressLineNumbers w:val="0"/>
              <w:spacing w:before="0" w:beforeAutospacing="0" w:after="0" w:afterAutospacing="0"/>
              <w:ind w:left="0" w:right="0"/>
              <w:rPr>
                <w:rFonts w:hint="eastAsia"/>
                <w:color w:val="auto"/>
                <w:sz w:val="20"/>
                <w:szCs w:val="44"/>
                <w:highlight w:val="none"/>
              </w:rPr>
            </w:pPr>
          </w:p>
          <w:p w14:paraId="64F379BC">
            <w:pPr>
              <w:keepNext w:val="0"/>
              <w:keepLines w:val="0"/>
              <w:widowControl/>
              <w:suppressLineNumbers w:val="0"/>
              <w:spacing w:before="0" w:beforeAutospacing="0" w:after="0" w:afterAutospacing="0"/>
              <w:ind w:left="0" w:right="0"/>
              <w:rPr>
                <w:rFonts w:hint="eastAsia"/>
                <w:color w:val="auto"/>
                <w:sz w:val="20"/>
                <w:szCs w:val="44"/>
                <w:highlight w:val="none"/>
              </w:rPr>
            </w:pPr>
          </w:p>
          <w:p w14:paraId="482E1B7A">
            <w:pPr>
              <w:keepNext w:val="0"/>
              <w:keepLines w:val="0"/>
              <w:widowControl/>
              <w:suppressLineNumbers w:val="0"/>
              <w:spacing w:before="0" w:beforeAutospacing="0" w:after="0" w:afterAutospacing="0"/>
              <w:ind w:left="0" w:right="-111"/>
              <w:jc w:val="center"/>
              <w:rPr>
                <w:rFonts w:hint="eastAsia"/>
                <w:color w:val="auto"/>
                <w:sz w:val="20"/>
                <w:szCs w:val="20"/>
                <w:highlight w:val="none"/>
              </w:rPr>
            </w:pPr>
          </w:p>
        </w:tc>
      </w:tr>
    </w:tbl>
    <w:p w14:paraId="7010F6AE">
      <w:pPr>
        <w:rPr>
          <w:rFonts w:hint="eastAsia"/>
          <w:color w:val="auto"/>
          <w:highlight w:val="none"/>
        </w:rPr>
      </w:pPr>
      <w:r>
        <w:rPr>
          <w:rFonts w:hint="eastAsia"/>
          <w:color w:val="auto"/>
          <w:highlight w:val="none"/>
        </w:rPr>
        <w:t xml:space="preserve">                                                     日期：    年    月    日</w:t>
      </w:r>
    </w:p>
    <w:p w14:paraId="476346D8">
      <w:pPr>
        <w:rPr>
          <w:rFonts w:hint="eastAsia"/>
          <w:color w:val="auto"/>
          <w:highlight w:val="none"/>
        </w:rPr>
      </w:pPr>
    </w:p>
    <w:p w14:paraId="6A0287E5">
      <w:pPr>
        <w:rPr>
          <w:rFonts w:hint="eastAsia"/>
          <w:color w:val="auto"/>
          <w:highlight w:val="none"/>
        </w:rPr>
      </w:pPr>
      <w:r>
        <w:rPr>
          <w:color w:val="auto"/>
          <w:highlight w:val="none"/>
        </w:rPr>
        <w:br w:type="page"/>
      </w:r>
    </w:p>
    <w:p w14:paraId="6609BC94">
      <w:pPr>
        <w:pStyle w:val="27"/>
        <w:rPr>
          <w:color w:val="auto"/>
          <w:highlight w:val="none"/>
        </w:rPr>
      </w:pPr>
      <w:bookmarkStart w:id="669" w:name="_Toc122602770"/>
      <w:bookmarkStart w:id="670" w:name="_Toc256000145"/>
      <w:bookmarkStart w:id="671" w:name="_Toc167543294"/>
      <w:r>
        <w:rPr>
          <w:rFonts w:hint="eastAsia"/>
          <w:color w:val="auto"/>
          <w:highlight w:val="none"/>
        </w:rPr>
        <w:t>附表A-</w:t>
      </w:r>
      <w:r>
        <w:rPr>
          <w:color w:val="auto"/>
          <w:highlight w:val="none"/>
        </w:rPr>
        <w:t>9</w:t>
      </w:r>
      <w:r>
        <w:rPr>
          <w:rFonts w:hint="eastAsia"/>
          <w:color w:val="auto"/>
          <w:highlight w:val="none"/>
        </w:rPr>
        <w:t>：否决投标的情况说明</w:t>
      </w:r>
      <w:bookmarkEnd w:id="669"/>
      <w:bookmarkEnd w:id="670"/>
      <w:bookmarkEnd w:id="671"/>
    </w:p>
    <w:p w14:paraId="667BC140">
      <w:pPr>
        <w:spacing w:after="240" w:afterLines="100"/>
        <w:jc w:val="center"/>
        <w:rPr>
          <w:rFonts w:hint="eastAsia" w:ascii="黑体" w:eastAsia="黑体"/>
          <w:color w:val="auto"/>
          <w:sz w:val="36"/>
          <w:szCs w:val="36"/>
          <w:highlight w:val="none"/>
        </w:rPr>
      </w:pPr>
    </w:p>
    <w:p w14:paraId="2FA972B2">
      <w:pPr>
        <w:spacing w:after="240" w:afterLines="100"/>
        <w:jc w:val="center"/>
        <w:rPr>
          <w:rFonts w:hint="eastAsia" w:ascii="黑体" w:eastAsia="黑体"/>
          <w:color w:val="auto"/>
          <w:sz w:val="36"/>
          <w:szCs w:val="36"/>
          <w:highlight w:val="none"/>
        </w:rPr>
      </w:pPr>
      <w:r>
        <w:rPr>
          <w:rFonts w:hint="eastAsia" w:ascii="黑体" w:eastAsia="黑体"/>
          <w:color w:val="auto"/>
          <w:sz w:val="36"/>
          <w:szCs w:val="36"/>
          <w:highlight w:val="none"/>
        </w:rPr>
        <w:t>否决投标的情况说明</w:t>
      </w:r>
    </w:p>
    <w:p w14:paraId="3DFA0738">
      <w:pPr>
        <w:rPr>
          <w:rFonts w:hint="eastAsia"/>
          <w:color w:val="auto"/>
          <w:highlight w:val="none"/>
        </w:rPr>
      </w:pPr>
      <w:r>
        <w:rPr>
          <w:rFonts w:hint="eastAsia"/>
          <w:color w:val="auto"/>
          <w:highlight w:val="none"/>
        </w:rPr>
        <w:t>标段名称：</w:t>
      </w:r>
    </w:p>
    <w:p w14:paraId="767597AE">
      <w:pPr>
        <w:rPr>
          <w:rFonts w:hint="eastAsia"/>
          <w:color w:val="auto"/>
          <w:highlight w:val="none"/>
        </w:rPr>
      </w:pPr>
      <w:r>
        <w:rPr>
          <w:rFonts w:hint="eastAsia"/>
          <w:color w:val="auto"/>
          <w:highlight w:val="none"/>
        </w:rPr>
        <w:t>标段唯一标识码：</w:t>
      </w:r>
    </w:p>
    <w:tbl>
      <w:tblPr>
        <w:tblStyle w:val="18"/>
        <w:tblW w:w="888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85"/>
        <w:gridCol w:w="1548"/>
        <w:gridCol w:w="1780"/>
        <w:gridCol w:w="4873"/>
      </w:tblGrid>
      <w:tr w14:paraId="7199B1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685" w:type="dxa"/>
            <w:vAlign w:val="center"/>
          </w:tcPr>
          <w:p w14:paraId="098FBA69">
            <w:pPr>
              <w:keepNext w:val="0"/>
              <w:keepLines w:val="0"/>
              <w:widowControl/>
              <w:suppressLineNumbers w:val="0"/>
              <w:spacing w:before="0" w:beforeAutospacing="0" w:after="0" w:afterAutospacing="0"/>
              <w:ind w:left="0" w:right="0"/>
              <w:jc w:val="center"/>
              <w:rPr>
                <w:rFonts w:hint="eastAsia"/>
                <w:b/>
                <w:bCs/>
                <w:color w:val="auto"/>
                <w:sz w:val="20"/>
                <w:szCs w:val="20"/>
                <w:highlight w:val="none"/>
              </w:rPr>
            </w:pPr>
            <w:r>
              <w:rPr>
                <w:rFonts w:hint="eastAsia"/>
                <w:b/>
                <w:bCs/>
                <w:color w:val="auto"/>
                <w:sz w:val="20"/>
                <w:szCs w:val="20"/>
                <w:highlight w:val="none"/>
              </w:rPr>
              <w:t>序号</w:t>
            </w:r>
          </w:p>
        </w:tc>
        <w:tc>
          <w:tcPr>
            <w:tcW w:w="1548" w:type="dxa"/>
            <w:vAlign w:val="center"/>
          </w:tcPr>
          <w:p w14:paraId="4BB697B9">
            <w:pPr>
              <w:keepNext w:val="0"/>
              <w:keepLines w:val="0"/>
              <w:widowControl/>
              <w:suppressLineNumbers w:val="0"/>
              <w:spacing w:before="0" w:beforeAutospacing="0" w:after="0" w:afterAutospacing="0"/>
              <w:ind w:left="0" w:right="0"/>
              <w:jc w:val="center"/>
              <w:rPr>
                <w:rFonts w:hint="eastAsia"/>
                <w:b/>
                <w:bCs/>
                <w:color w:val="auto"/>
                <w:sz w:val="20"/>
                <w:szCs w:val="20"/>
                <w:highlight w:val="none"/>
              </w:rPr>
            </w:pPr>
            <w:r>
              <w:rPr>
                <w:rFonts w:hint="eastAsia"/>
                <w:b/>
                <w:bCs/>
                <w:color w:val="auto"/>
                <w:sz w:val="20"/>
                <w:szCs w:val="20"/>
                <w:highlight w:val="none"/>
              </w:rPr>
              <w:t>投标人名称</w:t>
            </w:r>
          </w:p>
        </w:tc>
        <w:tc>
          <w:tcPr>
            <w:tcW w:w="1780" w:type="dxa"/>
            <w:vAlign w:val="center"/>
          </w:tcPr>
          <w:p w14:paraId="70E104B3">
            <w:pPr>
              <w:keepNext w:val="0"/>
              <w:keepLines w:val="0"/>
              <w:widowControl/>
              <w:suppressLineNumbers w:val="0"/>
              <w:spacing w:before="0" w:beforeAutospacing="0" w:after="0" w:afterAutospacing="0"/>
              <w:ind w:left="0" w:right="0"/>
              <w:jc w:val="center"/>
              <w:rPr>
                <w:rFonts w:hint="eastAsia"/>
                <w:b/>
                <w:bCs/>
                <w:color w:val="auto"/>
                <w:sz w:val="20"/>
                <w:szCs w:val="20"/>
                <w:highlight w:val="none"/>
              </w:rPr>
            </w:pPr>
            <w:r>
              <w:rPr>
                <w:rFonts w:hint="eastAsia"/>
                <w:b/>
                <w:bCs/>
                <w:color w:val="auto"/>
                <w:sz w:val="20"/>
                <w:szCs w:val="20"/>
                <w:highlight w:val="none"/>
              </w:rPr>
              <w:t>否决投标的依据</w:t>
            </w:r>
          </w:p>
        </w:tc>
        <w:tc>
          <w:tcPr>
            <w:tcW w:w="4873" w:type="dxa"/>
            <w:vAlign w:val="center"/>
          </w:tcPr>
          <w:p w14:paraId="56305C78">
            <w:pPr>
              <w:keepNext w:val="0"/>
              <w:keepLines w:val="0"/>
              <w:widowControl/>
              <w:suppressLineNumbers w:val="0"/>
              <w:spacing w:before="0" w:beforeAutospacing="0" w:after="0" w:afterAutospacing="0"/>
              <w:ind w:left="0" w:right="0"/>
              <w:jc w:val="center"/>
              <w:rPr>
                <w:rFonts w:hint="eastAsia"/>
                <w:b/>
                <w:bCs/>
                <w:color w:val="auto"/>
                <w:sz w:val="20"/>
                <w:szCs w:val="20"/>
                <w:highlight w:val="none"/>
              </w:rPr>
            </w:pPr>
            <w:r>
              <w:rPr>
                <w:rFonts w:hint="eastAsia"/>
                <w:b/>
                <w:bCs/>
                <w:color w:val="auto"/>
                <w:sz w:val="20"/>
                <w:szCs w:val="20"/>
                <w:highlight w:val="none"/>
              </w:rPr>
              <w:t>投标文件存在的具体问题描述</w:t>
            </w:r>
          </w:p>
        </w:tc>
      </w:tr>
      <w:tr w14:paraId="6F5B85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685" w:type="dxa"/>
            <w:vAlign w:val="center"/>
          </w:tcPr>
          <w:p w14:paraId="41B1F7A3">
            <w:pPr>
              <w:keepNext w:val="0"/>
              <w:keepLines w:val="0"/>
              <w:widowControl/>
              <w:suppressLineNumbers w:val="0"/>
              <w:spacing w:before="0" w:beforeAutospacing="0" w:after="0" w:afterAutospacing="0"/>
              <w:ind w:left="0" w:right="0"/>
              <w:jc w:val="center"/>
              <w:rPr>
                <w:rFonts w:hint="eastAsia"/>
                <w:color w:val="auto"/>
                <w:sz w:val="24"/>
                <w:szCs w:val="20"/>
                <w:highlight w:val="none"/>
              </w:rPr>
            </w:pPr>
            <w:r>
              <w:rPr>
                <w:rFonts w:hint="eastAsia"/>
                <w:color w:val="auto"/>
                <w:sz w:val="24"/>
                <w:szCs w:val="20"/>
                <w:highlight w:val="none"/>
              </w:rPr>
              <w:t>1</w:t>
            </w:r>
          </w:p>
        </w:tc>
        <w:tc>
          <w:tcPr>
            <w:tcW w:w="1548" w:type="dxa"/>
            <w:vAlign w:val="center"/>
          </w:tcPr>
          <w:p w14:paraId="6A1F70E4">
            <w:pPr>
              <w:keepNext w:val="0"/>
              <w:keepLines w:val="0"/>
              <w:widowControl/>
              <w:suppressLineNumbers w:val="0"/>
              <w:spacing w:before="0" w:beforeAutospacing="0" w:after="0" w:afterAutospacing="0"/>
              <w:ind w:left="0" w:right="0"/>
              <w:jc w:val="center"/>
              <w:rPr>
                <w:rFonts w:hint="eastAsia"/>
                <w:color w:val="auto"/>
                <w:sz w:val="20"/>
                <w:szCs w:val="20"/>
                <w:highlight w:val="none"/>
              </w:rPr>
            </w:pPr>
          </w:p>
        </w:tc>
        <w:tc>
          <w:tcPr>
            <w:tcW w:w="1780" w:type="dxa"/>
            <w:vAlign w:val="center"/>
          </w:tcPr>
          <w:p w14:paraId="1426DBF2">
            <w:pPr>
              <w:keepNext w:val="0"/>
              <w:keepLines w:val="0"/>
              <w:widowControl/>
              <w:suppressLineNumbers w:val="0"/>
              <w:spacing w:before="0" w:beforeAutospacing="0" w:after="0" w:afterAutospacing="0"/>
              <w:ind w:left="0" w:right="0"/>
              <w:jc w:val="center"/>
              <w:rPr>
                <w:rFonts w:hint="eastAsia"/>
                <w:color w:val="auto"/>
                <w:sz w:val="20"/>
                <w:szCs w:val="20"/>
                <w:highlight w:val="none"/>
              </w:rPr>
            </w:pPr>
          </w:p>
        </w:tc>
        <w:tc>
          <w:tcPr>
            <w:tcW w:w="4873" w:type="dxa"/>
            <w:vAlign w:val="center"/>
          </w:tcPr>
          <w:p w14:paraId="3ABD11F2">
            <w:pPr>
              <w:keepNext w:val="0"/>
              <w:keepLines w:val="0"/>
              <w:widowControl/>
              <w:suppressLineNumbers w:val="0"/>
              <w:spacing w:before="0" w:beforeAutospacing="0" w:after="0" w:afterAutospacing="0"/>
              <w:ind w:left="0" w:right="0"/>
              <w:jc w:val="center"/>
              <w:rPr>
                <w:rFonts w:hint="eastAsia"/>
                <w:color w:val="auto"/>
                <w:sz w:val="20"/>
                <w:szCs w:val="20"/>
                <w:highlight w:val="none"/>
              </w:rPr>
            </w:pPr>
          </w:p>
        </w:tc>
      </w:tr>
      <w:tr w14:paraId="3A1758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685" w:type="dxa"/>
            <w:vAlign w:val="center"/>
          </w:tcPr>
          <w:p w14:paraId="0B977A31">
            <w:pPr>
              <w:keepNext w:val="0"/>
              <w:keepLines w:val="0"/>
              <w:widowControl/>
              <w:suppressLineNumbers w:val="0"/>
              <w:spacing w:before="0" w:beforeAutospacing="0" w:after="0" w:afterAutospacing="0"/>
              <w:ind w:left="0" w:right="0"/>
              <w:jc w:val="center"/>
              <w:rPr>
                <w:rFonts w:hint="eastAsia"/>
                <w:color w:val="auto"/>
                <w:sz w:val="24"/>
                <w:szCs w:val="20"/>
                <w:highlight w:val="none"/>
              </w:rPr>
            </w:pPr>
            <w:r>
              <w:rPr>
                <w:rFonts w:hint="eastAsia"/>
                <w:color w:val="auto"/>
                <w:sz w:val="24"/>
                <w:szCs w:val="20"/>
                <w:highlight w:val="none"/>
              </w:rPr>
              <w:t>2</w:t>
            </w:r>
          </w:p>
        </w:tc>
        <w:tc>
          <w:tcPr>
            <w:tcW w:w="1548" w:type="dxa"/>
            <w:vAlign w:val="center"/>
          </w:tcPr>
          <w:p w14:paraId="6E56CAFC">
            <w:pPr>
              <w:keepNext w:val="0"/>
              <w:keepLines w:val="0"/>
              <w:widowControl/>
              <w:suppressLineNumbers w:val="0"/>
              <w:spacing w:before="0" w:beforeAutospacing="0" w:after="0" w:afterAutospacing="0"/>
              <w:ind w:left="0" w:right="0"/>
              <w:jc w:val="center"/>
              <w:rPr>
                <w:rFonts w:hint="eastAsia"/>
                <w:color w:val="auto"/>
                <w:sz w:val="20"/>
                <w:szCs w:val="20"/>
                <w:highlight w:val="none"/>
              </w:rPr>
            </w:pPr>
          </w:p>
        </w:tc>
        <w:tc>
          <w:tcPr>
            <w:tcW w:w="1780" w:type="dxa"/>
            <w:vAlign w:val="center"/>
          </w:tcPr>
          <w:p w14:paraId="3993FC93">
            <w:pPr>
              <w:keepNext w:val="0"/>
              <w:keepLines w:val="0"/>
              <w:widowControl/>
              <w:suppressLineNumbers w:val="0"/>
              <w:spacing w:before="0" w:beforeAutospacing="0" w:after="0" w:afterAutospacing="0"/>
              <w:ind w:left="0" w:right="0"/>
              <w:jc w:val="center"/>
              <w:rPr>
                <w:rFonts w:hint="eastAsia"/>
                <w:color w:val="auto"/>
                <w:sz w:val="20"/>
                <w:szCs w:val="20"/>
                <w:highlight w:val="none"/>
              </w:rPr>
            </w:pPr>
          </w:p>
        </w:tc>
        <w:tc>
          <w:tcPr>
            <w:tcW w:w="4873" w:type="dxa"/>
            <w:vAlign w:val="center"/>
          </w:tcPr>
          <w:p w14:paraId="241DADEE">
            <w:pPr>
              <w:keepNext w:val="0"/>
              <w:keepLines w:val="0"/>
              <w:widowControl/>
              <w:suppressLineNumbers w:val="0"/>
              <w:spacing w:before="0" w:beforeAutospacing="0" w:after="0" w:afterAutospacing="0"/>
              <w:ind w:left="0" w:right="0"/>
              <w:jc w:val="center"/>
              <w:rPr>
                <w:rFonts w:hint="eastAsia"/>
                <w:color w:val="auto"/>
                <w:sz w:val="20"/>
                <w:szCs w:val="20"/>
                <w:highlight w:val="none"/>
              </w:rPr>
            </w:pPr>
          </w:p>
        </w:tc>
      </w:tr>
      <w:tr w14:paraId="57E56B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jc w:val="center"/>
        </w:trPr>
        <w:tc>
          <w:tcPr>
            <w:tcW w:w="685" w:type="dxa"/>
            <w:vAlign w:val="center"/>
          </w:tcPr>
          <w:p w14:paraId="797489DC">
            <w:pPr>
              <w:keepNext w:val="0"/>
              <w:keepLines w:val="0"/>
              <w:widowControl/>
              <w:suppressLineNumbers w:val="0"/>
              <w:spacing w:before="0" w:beforeAutospacing="0" w:after="0" w:afterAutospacing="0"/>
              <w:ind w:left="0" w:right="0"/>
              <w:jc w:val="center"/>
              <w:rPr>
                <w:rFonts w:hint="eastAsia"/>
                <w:color w:val="auto"/>
                <w:sz w:val="24"/>
                <w:szCs w:val="20"/>
                <w:highlight w:val="none"/>
              </w:rPr>
            </w:pPr>
            <w:r>
              <w:rPr>
                <w:rFonts w:hint="eastAsia"/>
                <w:color w:val="auto"/>
                <w:sz w:val="24"/>
                <w:szCs w:val="20"/>
                <w:highlight w:val="none"/>
              </w:rPr>
              <w:t>3</w:t>
            </w:r>
          </w:p>
        </w:tc>
        <w:tc>
          <w:tcPr>
            <w:tcW w:w="1548" w:type="dxa"/>
            <w:vAlign w:val="center"/>
          </w:tcPr>
          <w:p w14:paraId="5DC7C443">
            <w:pPr>
              <w:keepNext w:val="0"/>
              <w:keepLines w:val="0"/>
              <w:widowControl/>
              <w:suppressLineNumbers w:val="0"/>
              <w:spacing w:before="0" w:beforeAutospacing="0" w:after="0" w:afterAutospacing="0"/>
              <w:ind w:left="0" w:right="0"/>
              <w:jc w:val="center"/>
              <w:rPr>
                <w:rFonts w:hint="eastAsia"/>
                <w:color w:val="auto"/>
                <w:sz w:val="20"/>
                <w:szCs w:val="20"/>
                <w:highlight w:val="none"/>
              </w:rPr>
            </w:pPr>
          </w:p>
        </w:tc>
        <w:tc>
          <w:tcPr>
            <w:tcW w:w="1780" w:type="dxa"/>
            <w:vAlign w:val="center"/>
          </w:tcPr>
          <w:p w14:paraId="0861D569">
            <w:pPr>
              <w:keepNext w:val="0"/>
              <w:keepLines w:val="0"/>
              <w:widowControl/>
              <w:suppressLineNumbers w:val="0"/>
              <w:spacing w:before="0" w:beforeAutospacing="0" w:after="0" w:afterAutospacing="0"/>
              <w:ind w:left="0" w:right="0"/>
              <w:jc w:val="center"/>
              <w:rPr>
                <w:rFonts w:hint="eastAsia"/>
                <w:color w:val="auto"/>
                <w:sz w:val="20"/>
                <w:szCs w:val="20"/>
                <w:highlight w:val="none"/>
              </w:rPr>
            </w:pPr>
          </w:p>
        </w:tc>
        <w:tc>
          <w:tcPr>
            <w:tcW w:w="4873" w:type="dxa"/>
            <w:vAlign w:val="center"/>
          </w:tcPr>
          <w:p w14:paraId="4CE1B241">
            <w:pPr>
              <w:keepNext w:val="0"/>
              <w:keepLines w:val="0"/>
              <w:widowControl/>
              <w:suppressLineNumbers w:val="0"/>
              <w:spacing w:before="0" w:beforeAutospacing="0" w:after="0" w:afterAutospacing="0"/>
              <w:ind w:left="0" w:right="0"/>
              <w:jc w:val="center"/>
              <w:rPr>
                <w:rFonts w:hint="eastAsia"/>
                <w:color w:val="auto"/>
                <w:sz w:val="20"/>
                <w:szCs w:val="20"/>
                <w:highlight w:val="none"/>
              </w:rPr>
            </w:pPr>
          </w:p>
        </w:tc>
      </w:tr>
      <w:tr w14:paraId="58FFAE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685" w:type="dxa"/>
            <w:vAlign w:val="center"/>
          </w:tcPr>
          <w:p w14:paraId="655A7305">
            <w:pPr>
              <w:keepNext w:val="0"/>
              <w:keepLines w:val="0"/>
              <w:widowControl/>
              <w:suppressLineNumbers w:val="0"/>
              <w:spacing w:before="0" w:beforeAutospacing="0" w:after="0" w:afterAutospacing="0"/>
              <w:ind w:left="0" w:right="0"/>
              <w:jc w:val="center"/>
              <w:rPr>
                <w:rFonts w:hint="eastAsia"/>
                <w:color w:val="auto"/>
                <w:sz w:val="24"/>
                <w:szCs w:val="20"/>
                <w:highlight w:val="none"/>
              </w:rPr>
            </w:pPr>
            <w:r>
              <w:rPr>
                <w:rFonts w:hint="eastAsia"/>
                <w:color w:val="auto"/>
                <w:sz w:val="24"/>
                <w:szCs w:val="20"/>
                <w:highlight w:val="none"/>
              </w:rPr>
              <w:t>4</w:t>
            </w:r>
          </w:p>
        </w:tc>
        <w:tc>
          <w:tcPr>
            <w:tcW w:w="1548" w:type="dxa"/>
            <w:vAlign w:val="center"/>
          </w:tcPr>
          <w:p w14:paraId="318D64C9">
            <w:pPr>
              <w:keepNext w:val="0"/>
              <w:keepLines w:val="0"/>
              <w:widowControl/>
              <w:suppressLineNumbers w:val="0"/>
              <w:spacing w:before="0" w:beforeAutospacing="0" w:after="0" w:afterAutospacing="0"/>
              <w:ind w:left="0" w:right="0"/>
              <w:jc w:val="center"/>
              <w:rPr>
                <w:rFonts w:hint="eastAsia"/>
                <w:color w:val="auto"/>
                <w:sz w:val="20"/>
                <w:szCs w:val="20"/>
                <w:highlight w:val="none"/>
              </w:rPr>
            </w:pPr>
          </w:p>
        </w:tc>
        <w:tc>
          <w:tcPr>
            <w:tcW w:w="1780" w:type="dxa"/>
            <w:vAlign w:val="center"/>
          </w:tcPr>
          <w:p w14:paraId="4E9C8677">
            <w:pPr>
              <w:keepNext w:val="0"/>
              <w:keepLines w:val="0"/>
              <w:widowControl/>
              <w:suppressLineNumbers w:val="0"/>
              <w:spacing w:before="0" w:beforeAutospacing="0" w:after="0" w:afterAutospacing="0"/>
              <w:ind w:left="0" w:right="0"/>
              <w:jc w:val="center"/>
              <w:rPr>
                <w:rFonts w:hint="eastAsia"/>
                <w:color w:val="auto"/>
                <w:sz w:val="20"/>
                <w:szCs w:val="20"/>
                <w:highlight w:val="none"/>
              </w:rPr>
            </w:pPr>
          </w:p>
        </w:tc>
        <w:tc>
          <w:tcPr>
            <w:tcW w:w="4873" w:type="dxa"/>
            <w:vAlign w:val="center"/>
          </w:tcPr>
          <w:p w14:paraId="618AD4CB">
            <w:pPr>
              <w:keepNext w:val="0"/>
              <w:keepLines w:val="0"/>
              <w:widowControl/>
              <w:suppressLineNumbers w:val="0"/>
              <w:spacing w:before="0" w:beforeAutospacing="0" w:after="0" w:afterAutospacing="0"/>
              <w:ind w:left="0" w:right="0"/>
              <w:jc w:val="center"/>
              <w:rPr>
                <w:rFonts w:hint="eastAsia"/>
                <w:color w:val="auto"/>
                <w:sz w:val="20"/>
                <w:szCs w:val="20"/>
                <w:highlight w:val="none"/>
              </w:rPr>
            </w:pPr>
          </w:p>
        </w:tc>
      </w:tr>
      <w:tr w14:paraId="5C2D77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685" w:type="dxa"/>
            <w:vAlign w:val="center"/>
          </w:tcPr>
          <w:p w14:paraId="42CB0ADC">
            <w:pPr>
              <w:keepNext w:val="0"/>
              <w:keepLines w:val="0"/>
              <w:widowControl/>
              <w:suppressLineNumbers w:val="0"/>
              <w:spacing w:before="0" w:beforeAutospacing="0" w:after="0" w:afterAutospacing="0"/>
              <w:ind w:left="0" w:right="0"/>
              <w:jc w:val="center"/>
              <w:rPr>
                <w:rFonts w:hint="eastAsia"/>
                <w:color w:val="auto"/>
                <w:sz w:val="24"/>
                <w:szCs w:val="20"/>
                <w:highlight w:val="none"/>
              </w:rPr>
            </w:pPr>
            <w:r>
              <w:rPr>
                <w:rFonts w:hint="eastAsia"/>
                <w:color w:val="auto"/>
                <w:sz w:val="24"/>
                <w:szCs w:val="20"/>
                <w:highlight w:val="none"/>
              </w:rPr>
              <w:t>5</w:t>
            </w:r>
          </w:p>
        </w:tc>
        <w:tc>
          <w:tcPr>
            <w:tcW w:w="1548" w:type="dxa"/>
            <w:vAlign w:val="center"/>
          </w:tcPr>
          <w:p w14:paraId="587DFAF5">
            <w:pPr>
              <w:keepNext w:val="0"/>
              <w:keepLines w:val="0"/>
              <w:widowControl/>
              <w:suppressLineNumbers w:val="0"/>
              <w:spacing w:before="0" w:beforeAutospacing="0" w:after="0" w:afterAutospacing="0"/>
              <w:ind w:left="0" w:right="0"/>
              <w:jc w:val="center"/>
              <w:rPr>
                <w:rFonts w:hint="eastAsia"/>
                <w:color w:val="auto"/>
                <w:sz w:val="20"/>
                <w:szCs w:val="20"/>
                <w:highlight w:val="none"/>
              </w:rPr>
            </w:pPr>
          </w:p>
        </w:tc>
        <w:tc>
          <w:tcPr>
            <w:tcW w:w="1780" w:type="dxa"/>
            <w:vAlign w:val="center"/>
          </w:tcPr>
          <w:p w14:paraId="2BD6929A">
            <w:pPr>
              <w:keepNext w:val="0"/>
              <w:keepLines w:val="0"/>
              <w:widowControl/>
              <w:suppressLineNumbers w:val="0"/>
              <w:spacing w:before="0" w:beforeAutospacing="0" w:after="0" w:afterAutospacing="0"/>
              <w:ind w:left="0" w:right="0"/>
              <w:jc w:val="center"/>
              <w:rPr>
                <w:rFonts w:hint="eastAsia"/>
                <w:color w:val="auto"/>
                <w:sz w:val="20"/>
                <w:szCs w:val="20"/>
                <w:highlight w:val="none"/>
              </w:rPr>
            </w:pPr>
          </w:p>
        </w:tc>
        <w:tc>
          <w:tcPr>
            <w:tcW w:w="4873" w:type="dxa"/>
            <w:vAlign w:val="center"/>
          </w:tcPr>
          <w:p w14:paraId="74D4E6EF">
            <w:pPr>
              <w:keepNext w:val="0"/>
              <w:keepLines w:val="0"/>
              <w:widowControl/>
              <w:suppressLineNumbers w:val="0"/>
              <w:spacing w:before="0" w:beforeAutospacing="0" w:after="0" w:afterAutospacing="0"/>
              <w:ind w:left="0" w:right="0"/>
              <w:jc w:val="center"/>
              <w:rPr>
                <w:rFonts w:hint="eastAsia"/>
                <w:color w:val="auto"/>
                <w:sz w:val="20"/>
                <w:szCs w:val="20"/>
                <w:highlight w:val="none"/>
              </w:rPr>
            </w:pPr>
          </w:p>
        </w:tc>
      </w:tr>
      <w:tr w14:paraId="5A5673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685" w:type="dxa"/>
            <w:vAlign w:val="center"/>
          </w:tcPr>
          <w:p w14:paraId="207F0AF1">
            <w:pPr>
              <w:keepNext w:val="0"/>
              <w:keepLines w:val="0"/>
              <w:widowControl/>
              <w:suppressLineNumbers w:val="0"/>
              <w:spacing w:before="0" w:beforeAutospacing="0" w:after="0" w:afterAutospacing="0"/>
              <w:ind w:left="0" w:right="0"/>
              <w:jc w:val="center"/>
              <w:rPr>
                <w:rFonts w:hint="eastAsia"/>
                <w:color w:val="auto"/>
                <w:sz w:val="24"/>
                <w:szCs w:val="20"/>
                <w:highlight w:val="none"/>
              </w:rPr>
            </w:pPr>
            <w:r>
              <w:rPr>
                <w:rFonts w:hint="eastAsia"/>
                <w:color w:val="auto"/>
                <w:sz w:val="24"/>
                <w:szCs w:val="20"/>
                <w:highlight w:val="none"/>
              </w:rPr>
              <w:t>6</w:t>
            </w:r>
          </w:p>
        </w:tc>
        <w:tc>
          <w:tcPr>
            <w:tcW w:w="1548" w:type="dxa"/>
            <w:vAlign w:val="center"/>
          </w:tcPr>
          <w:p w14:paraId="10A7EF97">
            <w:pPr>
              <w:keepNext w:val="0"/>
              <w:keepLines w:val="0"/>
              <w:widowControl/>
              <w:suppressLineNumbers w:val="0"/>
              <w:spacing w:before="0" w:beforeAutospacing="0" w:after="0" w:afterAutospacing="0"/>
              <w:ind w:left="0" w:right="0"/>
              <w:jc w:val="center"/>
              <w:rPr>
                <w:rFonts w:hint="eastAsia"/>
                <w:color w:val="auto"/>
                <w:sz w:val="20"/>
                <w:szCs w:val="20"/>
                <w:highlight w:val="none"/>
              </w:rPr>
            </w:pPr>
          </w:p>
        </w:tc>
        <w:tc>
          <w:tcPr>
            <w:tcW w:w="1780" w:type="dxa"/>
            <w:vAlign w:val="center"/>
          </w:tcPr>
          <w:p w14:paraId="40A06BDB">
            <w:pPr>
              <w:keepNext w:val="0"/>
              <w:keepLines w:val="0"/>
              <w:widowControl/>
              <w:suppressLineNumbers w:val="0"/>
              <w:spacing w:before="0" w:beforeAutospacing="0" w:after="0" w:afterAutospacing="0"/>
              <w:ind w:left="0" w:right="0"/>
              <w:jc w:val="center"/>
              <w:rPr>
                <w:rFonts w:hint="eastAsia"/>
                <w:color w:val="auto"/>
                <w:sz w:val="20"/>
                <w:szCs w:val="20"/>
                <w:highlight w:val="none"/>
              </w:rPr>
            </w:pPr>
          </w:p>
        </w:tc>
        <w:tc>
          <w:tcPr>
            <w:tcW w:w="4873" w:type="dxa"/>
            <w:vAlign w:val="center"/>
          </w:tcPr>
          <w:p w14:paraId="381E0016">
            <w:pPr>
              <w:keepNext w:val="0"/>
              <w:keepLines w:val="0"/>
              <w:widowControl/>
              <w:suppressLineNumbers w:val="0"/>
              <w:spacing w:before="0" w:beforeAutospacing="0" w:after="0" w:afterAutospacing="0"/>
              <w:ind w:left="0" w:right="0"/>
              <w:jc w:val="center"/>
              <w:rPr>
                <w:rFonts w:hint="eastAsia"/>
                <w:color w:val="auto"/>
                <w:sz w:val="20"/>
                <w:szCs w:val="20"/>
                <w:highlight w:val="none"/>
              </w:rPr>
            </w:pPr>
          </w:p>
        </w:tc>
      </w:tr>
      <w:tr w14:paraId="6AB909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685" w:type="dxa"/>
            <w:vAlign w:val="center"/>
          </w:tcPr>
          <w:p w14:paraId="5C85E458">
            <w:pPr>
              <w:keepNext w:val="0"/>
              <w:keepLines w:val="0"/>
              <w:widowControl/>
              <w:suppressLineNumbers w:val="0"/>
              <w:spacing w:before="0" w:beforeAutospacing="0" w:after="0" w:afterAutospacing="0"/>
              <w:ind w:left="0" w:right="0"/>
              <w:jc w:val="center"/>
              <w:rPr>
                <w:rFonts w:hint="eastAsia"/>
                <w:color w:val="auto"/>
                <w:sz w:val="24"/>
                <w:szCs w:val="20"/>
                <w:highlight w:val="none"/>
              </w:rPr>
            </w:pPr>
            <w:r>
              <w:rPr>
                <w:rFonts w:hint="eastAsia"/>
                <w:color w:val="auto"/>
                <w:sz w:val="24"/>
                <w:szCs w:val="20"/>
                <w:highlight w:val="none"/>
              </w:rPr>
              <w:t>7</w:t>
            </w:r>
          </w:p>
        </w:tc>
        <w:tc>
          <w:tcPr>
            <w:tcW w:w="1548" w:type="dxa"/>
            <w:vAlign w:val="center"/>
          </w:tcPr>
          <w:p w14:paraId="79AF2656">
            <w:pPr>
              <w:keepNext w:val="0"/>
              <w:keepLines w:val="0"/>
              <w:widowControl/>
              <w:suppressLineNumbers w:val="0"/>
              <w:spacing w:before="0" w:beforeAutospacing="0" w:after="0" w:afterAutospacing="0"/>
              <w:ind w:left="0" w:right="0"/>
              <w:jc w:val="center"/>
              <w:rPr>
                <w:rFonts w:hint="eastAsia"/>
                <w:color w:val="auto"/>
                <w:sz w:val="20"/>
                <w:szCs w:val="20"/>
                <w:highlight w:val="none"/>
              </w:rPr>
            </w:pPr>
          </w:p>
        </w:tc>
        <w:tc>
          <w:tcPr>
            <w:tcW w:w="1780" w:type="dxa"/>
            <w:vAlign w:val="center"/>
          </w:tcPr>
          <w:p w14:paraId="3BC066F7">
            <w:pPr>
              <w:keepNext w:val="0"/>
              <w:keepLines w:val="0"/>
              <w:widowControl/>
              <w:suppressLineNumbers w:val="0"/>
              <w:spacing w:before="0" w:beforeAutospacing="0" w:after="0" w:afterAutospacing="0"/>
              <w:ind w:left="0" w:right="0"/>
              <w:jc w:val="center"/>
              <w:rPr>
                <w:rFonts w:hint="eastAsia"/>
                <w:color w:val="auto"/>
                <w:sz w:val="20"/>
                <w:szCs w:val="20"/>
                <w:highlight w:val="none"/>
              </w:rPr>
            </w:pPr>
          </w:p>
        </w:tc>
        <w:tc>
          <w:tcPr>
            <w:tcW w:w="4873" w:type="dxa"/>
            <w:vAlign w:val="center"/>
          </w:tcPr>
          <w:p w14:paraId="29C37AF4">
            <w:pPr>
              <w:keepNext w:val="0"/>
              <w:keepLines w:val="0"/>
              <w:widowControl/>
              <w:suppressLineNumbers w:val="0"/>
              <w:spacing w:before="0" w:beforeAutospacing="0" w:after="0" w:afterAutospacing="0"/>
              <w:ind w:left="0" w:right="0"/>
              <w:jc w:val="center"/>
              <w:rPr>
                <w:rFonts w:hint="eastAsia"/>
                <w:color w:val="auto"/>
                <w:sz w:val="20"/>
                <w:szCs w:val="20"/>
                <w:highlight w:val="none"/>
              </w:rPr>
            </w:pPr>
          </w:p>
        </w:tc>
      </w:tr>
      <w:tr w14:paraId="5757E6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685" w:type="dxa"/>
            <w:vAlign w:val="center"/>
          </w:tcPr>
          <w:p w14:paraId="0A37E6AA">
            <w:pPr>
              <w:keepNext w:val="0"/>
              <w:keepLines w:val="0"/>
              <w:widowControl/>
              <w:suppressLineNumbers w:val="0"/>
              <w:spacing w:before="0" w:beforeAutospacing="0" w:after="0" w:afterAutospacing="0"/>
              <w:ind w:left="0" w:right="0"/>
              <w:jc w:val="center"/>
              <w:rPr>
                <w:rFonts w:hint="eastAsia"/>
                <w:color w:val="auto"/>
                <w:sz w:val="24"/>
                <w:szCs w:val="20"/>
                <w:highlight w:val="none"/>
              </w:rPr>
            </w:pPr>
            <w:r>
              <w:rPr>
                <w:rFonts w:hint="eastAsia"/>
                <w:color w:val="auto"/>
                <w:sz w:val="24"/>
                <w:szCs w:val="20"/>
                <w:highlight w:val="none"/>
              </w:rPr>
              <w:t>8</w:t>
            </w:r>
          </w:p>
        </w:tc>
        <w:tc>
          <w:tcPr>
            <w:tcW w:w="1548" w:type="dxa"/>
            <w:vAlign w:val="center"/>
          </w:tcPr>
          <w:p w14:paraId="6D9B21B4">
            <w:pPr>
              <w:keepNext w:val="0"/>
              <w:keepLines w:val="0"/>
              <w:widowControl/>
              <w:suppressLineNumbers w:val="0"/>
              <w:spacing w:before="0" w:beforeAutospacing="0" w:after="0" w:afterAutospacing="0"/>
              <w:ind w:left="0" w:right="0"/>
              <w:jc w:val="center"/>
              <w:rPr>
                <w:rFonts w:hint="eastAsia"/>
                <w:color w:val="auto"/>
                <w:sz w:val="20"/>
                <w:szCs w:val="20"/>
                <w:highlight w:val="none"/>
              </w:rPr>
            </w:pPr>
          </w:p>
        </w:tc>
        <w:tc>
          <w:tcPr>
            <w:tcW w:w="1780" w:type="dxa"/>
            <w:vAlign w:val="center"/>
          </w:tcPr>
          <w:p w14:paraId="13E370DF">
            <w:pPr>
              <w:keepNext w:val="0"/>
              <w:keepLines w:val="0"/>
              <w:widowControl/>
              <w:suppressLineNumbers w:val="0"/>
              <w:spacing w:before="0" w:beforeAutospacing="0" w:after="0" w:afterAutospacing="0"/>
              <w:ind w:left="0" w:right="0"/>
              <w:jc w:val="center"/>
              <w:rPr>
                <w:rFonts w:hint="eastAsia"/>
                <w:color w:val="auto"/>
                <w:sz w:val="20"/>
                <w:szCs w:val="20"/>
                <w:highlight w:val="none"/>
              </w:rPr>
            </w:pPr>
          </w:p>
        </w:tc>
        <w:tc>
          <w:tcPr>
            <w:tcW w:w="4873" w:type="dxa"/>
            <w:vAlign w:val="center"/>
          </w:tcPr>
          <w:p w14:paraId="686041F0">
            <w:pPr>
              <w:keepNext w:val="0"/>
              <w:keepLines w:val="0"/>
              <w:widowControl/>
              <w:suppressLineNumbers w:val="0"/>
              <w:spacing w:before="0" w:beforeAutospacing="0" w:after="0" w:afterAutospacing="0"/>
              <w:ind w:left="0" w:right="0"/>
              <w:jc w:val="center"/>
              <w:rPr>
                <w:rFonts w:hint="eastAsia"/>
                <w:color w:val="auto"/>
                <w:sz w:val="20"/>
                <w:szCs w:val="20"/>
                <w:highlight w:val="none"/>
              </w:rPr>
            </w:pPr>
          </w:p>
        </w:tc>
      </w:tr>
      <w:tr w14:paraId="0F9B95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685" w:type="dxa"/>
            <w:vAlign w:val="center"/>
          </w:tcPr>
          <w:p w14:paraId="26E56B25">
            <w:pPr>
              <w:keepNext w:val="0"/>
              <w:keepLines w:val="0"/>
              <w:widowControl/>
              <w:suppressLineNumbers w:val="0"/>
              <w:spacing w:before="0" w:beforeAutospacing="0" w:after="0" w:afterAutospacing="0"/>
              <w:ind w:left="0" w:right="0"/>
              <w:jc w:val="center"/>
              <w:rPr>
                <w:rFonts w:hint="eastAsia"/>
                <w:color w:val="auto"/>
                <w:sz w:val="24"/>
                <w:szCs w:val="20"/>
                <w:highlight w:val="none"/>
              </w:rPr>
            </w:pPr>
            <w:r>
              <w:rPr>
                <w:rFonts w:hint="eastAsia"/>
                <w:color w:val="auto"/>
                <w:sz w:val="20"/>
                <w:szCs w:val="44"/>
                <w:highlight w:val="none"/>
              </w:rPr>
              <w:t>…</w:t>
            </w:r>
          </w:p>
        </w:tc>
        <w:tc>
          <w:tcPr>
            <w:tcW w:w="1548" w:type="dxa"/>
            <w:vAlign w:val="center"/>
          </w:tcPr>
          <w:p w14:paraId="655EE2D3">
            <w:pPr>
              <w:keepNext w:val="0"/>
              <w:keepLines w:val="0"/>
              <w:widowControl/>
              <w:suppressLineNumbers w:val="0"/>
              <w:spacing w:before="0" w:beforeAutospacing="0" w:after="0" w:afterAutospacing="0"/>
              <w:ind w:left="0" w:right="0"/>
              <w:jc w:val="center"/>
              <w:rPr>
                <w:rFonts w:hint="eastAsia"/>
                <w:color w:val="auto"/>
                <w:sz w:val="20"/>
                <w:szCs w:val="20"/>
                <w:highlight w:val="none"/>
              </w:rPr>
            </w:pPr>
          </w:p>
        </w:tc>
        <w:tc>
          <w:tcPr>
            <w:tcW w:w="1780" w:type="dxa"/>
            <w:vAlign w:val="center"/>
          </w:tcPr>
          <w:p w14:paraId="4D336E70">
            <w:pPr>
              <w:keepNext w:val="0"/>
              <w:keepLines w:val="0"/>
              <w:widowControl/>
              <w:suppressLineNumbers w:val="0"/>
              <w:spacing w:before="0" w:beforeAutospacing="0" w:after="0" w:afterAutospacing="0"/>
              <w:ind w:left="0" w:right="0"/>
              <w:jc w:val="center"/>
              <w:rPr>
                <w:rFonts w:hint="eastAsia"/>
                <w:color w:val="auto"/>
                <w:sz w:val="20"/>
                <w:szCs w:val="20"/>
                <w:highlight w:val="none"/>
              </w:rPr>
            </w:pPr>
          </w:p>
        </w:tc>
        <w:tc>
          <w:tcPr>
            <w:tcW w:w="4873" w:type="dxa"/>
            <w:vAlign w:val="center"/>
          </w:tcPr>
          <w:p w14:paraId="72C4EA71">
            <w:pPr>
              <w:keepNext w:val="0"/>
              <w:keepLines w:val="0"/>
              <w:widowControl/>
              <w:suppressLineNumbers w:val="0"/>
              <w:spacing w:before="0" w:beforeAutospacing="0" w:after="0" w:afterAutospacing="0"/>
              <w:ind w:left="0" w:right="0"/>
              <w:jc w:val="center"/>
              <w:rPr>
                <w:rFonts w:hint="eastAsia"/>
                <w:color w:val="auto"/>
                <w:sz w:val="20"/>
                <w:szCs w:val="20"/>
                <w:highlight w:val="none"/>
              </w:rPr>
            </w:pPr>
          </w:p>
        </w:tc>
      </w:tr>
      <w:tr w14:paraId="43A025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45" w:hRule="atLeast"/>
          <w:jc w:val="center"/>
        </w:trPr>
        <w:tc>
          <w:tcPr>
            <w:tcW w:w="8886" w:type="dxa"/>
            <w:gridSpan w:val="4"/>
            <w:vAlign w:val="center"/>
          </w:tcPr>
          <w:p w14:paraId="6F2843DA">
            <w:pPr>
              <w:keepNext w:val="0"/>
              <w:keepLines w:val="0"/>
              <w:widowControl/>
              <w:suppressLineNumbers w:val="0"/>
              <w:spacing w:before="0" w:beforeAutospacing="0" w:after="0" w:afterAutospacing="0"/>
              <w:ind w:left="0" w:right="0"/>
              <w:rPr>
                <w:rFonts w:hint="eastAsia"/>
                <w:color w:val="auto"/>
                <w:sz w:val="20"/>
                <w:szCs w:val="44"/>
                <w:highlight w:val="none"/>
              </w:rPr>
            </w:pPr>
            <w:r>
              <w:rPr>
                <w:rFonts w:hint="eastAsia"/>
                <w:color w:val="auto"/>
                <w:sz w:val="20"/>
                <w:szCs w:val="20"/>
                <w:highlight w:val="none"/>
              </w:rPr>
              <w:t xml:space="preserve">评标委员会全体成员签名： </w:t>
            </w:r>
            <w:r>
              <w:rPr>
                <w:rFonts w:hint="eastAsia"/>
                <w:color w:val="auto"/>
                <w:sz w:val="20"/>
                <w:szCs w:val="44"/>
                <w:highlight w:val="none"/>
              </w:rPr>
              <w:t xml:space="preserve"> </w:t>
            </w:r>
          </w:p>
          <w:p w14:paraId="58109D04">
            <w:pPr>
              <w:keepNext w:val="0"/>
              <w:keepLines w:val="0"/>
              <w:widowControl/>
              <w:suppressLineNumbers w:val="0"/>
              <w:spacing w:before="0" w:beforeAutospacing="0" w:after="0" w:afterAutospacing="0"/>
              <w:ind w:left="0" w:right="0"/>
              <w:rPr>
                <w:rFonts w:hint="eastAsia"/>
                <w:color w:val="auto"/>
                <w:sz w:val="20"/>
                <w:szCs w:val="44"/>
                <w:highlight w:val="none"/>
              </w:rPr>
            </w:pPr>
          </w:p>
          <w:p w14:paraId="379EE42C">
            <w:pPr>
              <w:keepNext w:val="0"/>
              <w:keepLines w:val="0"/>
              <w:widowControl/>
              <w:suppressLineNumbers w:val="0"/>
              <w:spacing w:before="0" w:beforeAutospacing="0" w:after="0" w:afterAutospacing="0"/>
              <w:ind w:left="0" w:right="0"/>
              <w:rPr>
                <w:rFonts w:hint="eastAsia"/>
                <w:color w:val="auto"/>
                <w:sz w:val="20"/>
                <w:szCs w:val="44"/>
                <w:highlight w:val="none"/>
              </w:rPr>
            </w:pPr>
          </w:p>
          <w:p w14:paraId="0BF72B8D">
            <w:pPr>
              <w:keepNext w:val="0"/>
              <w:keepLines w:val="0"/>
              <w:widowControl/>
              <w:suppressLineNumbers w:val="0"/>
              <w:spacing w:before="0" w:beforeAutospacing="0" w:after="0" w:afterAutospacing="0"/>
              <w:ind w:left="0" w:right="0"/>
              <w:rPr>
                <w:rFonts w:hint="eastAsia"/>
                <w:color w:val="auto"/>
                <w:sz w:val="20"/>
                <w:szCs w:val="44"/>
                <w:highlight w:val="none"/>
              </w:rPr>
            </w:pPr>
          </w:p>
          <w:p w14:paraId="7EF9F4AF">
            <w:pPr>
              <w:keepNext w:val="0"/>
              <w:keepLines w:val="0"/>
              <w:widowControl/>
              <w:suppressLineNumbers w:val="0"/>
              <w:spacing w:before="0" w:beforeAutospacing="0" w:after="0" w:afterAutospacing="0"/>
              <w:ind w:left="0" w:right="0"/>
              <w:rPr>
                <w:rFonts w:hint="eastAsia"/>
                <w:color w:val="auto"/>
                <w:sz w:val="20"/>
                <w:szCs w:val="44"/>
                <w:highlight w:val="none"/>
              </w:rPr>
            </w:pPr>
          </w:p>
          <w:p w14:paraId="60D9378B">
            <w:pPr>
              <w:keepNext w:val="0"/>
              <w:keepLines w:val="0"/>
              <w:widowControl/>
              <w:suppressLineNumbers w:val="0"/>
              <w:spacing w:before="0" w:beforeAutospacing="0" w:after="0" w:afterAutospacing="0"/>
              <w:ind w:left="0" w:right="0"/>
              <w:rPr>
                <w:rFonts w:hint="eastAsia"/>
                <w:color w:val="auto"/>
                <w:sz w:val="20"/>
                <w:szCs w:val="44"/>
                <w:highlight w:val="none"/>
              </w:rPr>
            </w:pPr>
          </w:p>
          <w:p w14:paraId="163931B6">
            <w:pPr>
              <w:keepNext w:val="0"/>
              <w:keepLines w:val="0"/>
              <w:widowControl/>
              <w:suppressLineNumbers w:val="0"/>
              <w:spacing w:before="0" w:beforeAutospacing="0" w:after="0" w:afterAutospacing="0"/>
              <w:ind w:left="0" w:right="0"/>
              <w:rPr>
                <w:rFonts w:hint="eastAsia"/>
                <w:color w:val="auto"/>
                <w:sz w:val="20"/>
                <w:szCs w:val="44"/>
                <w:highlight w:val="none"/>
              </w:rPr>
            </w:pPr>
          </w:p>
          <w:p w14:paraId="06B950C3">
            <w:pPr>
              <w:keepNext w:val="0"/>
              <w:keepLines w:val="0"/>
              <w:widowControl/>
              <w:suppressLineNumbers w:val="0"/>
              <w:spacing w:before="0" w:beforeAutospacing="0" w:after="0" w:afterAutospacing="0"/>
              <w:ind w:left="0" w:right="0"/>
              <w:jc w:val="center"/>
              <w:rPr>
                <w:rFonts w:hint="eastAsia"/>
                <w:color w:val="auto"/>
                <w:sz w:val="20"/>
                <w:szCs w:val="20"/>
                <w:highlight w:val="none"/>
              </w:rPr>
            </w:pPr>
          </w:p>
        </w:tc>
      </w:tr>
    </w:tbl>
    <w:p w14:paraId="574579B9">
      <w:pPr>
        <w:rPr>
          <w:rFonts w:hint="eastAsia"/>
          <w:color w:val="auto"/>
          <w:highlight w:val="none"/>
        </w:rPr>
      </w:pPr>
      <w:r>
        <w:rPr>
          <w:color w:val="auto"/>
          <w:szCs w:val="44"/>
          <w:highlight w:val="none"/>
        </w:rPr>
        <w:t xml:space="preserve">        </w:t>
      </w:r>
      <w:r>
        <w:rPr>
          <w:rFonts w:hint="eastAsia"/>
          <w:color w:val="auto"/>
          <w:szCs w:val="44"/>
          <w:highlight w:val="none"/>
        </w:rPr>
        <w:t xml:space="preserve">                        </w:t>
      </w:r>
      <w:r>
        <w:rPr>
          <w:color w:val="auto"/>
          <w:szCs w:val="44"/>
          <w:highlight w:val="none"/>
        </w:rPr>
        <w:t xml:space="preserve">                          </w:t>
      </w:r>
      <w:r>
        <w:rPr>
          <w:rFonts w:hint="eastAsia"/>
          <w:color w:val="auto"/>
          <w:szCs w:val="44"/>
          <w:highlight w:val="none"/>
        </w:rPr>
        <w:t>日期：    年    月    日</w:t>
      </w:r>
    </w:p>
    <w:p w14:paraId="125661AF">
      <w:pPr>
        <w:rPr>
          <w:rFonts w:hint="eastAsia"/>
          <w:color w:val="auto"/>
          <w:highlight w:val="none"/>
        </w:rPr>
      </w:pPr>
    </w:p>
    <w:p w14:paraId="06A76D13">
      <w:pPr>
        <w:rPr>
          <w:rFonts w:hint="eastAsia"/>
          <w:color w:val="auto"/>
          <w:highlight w:val="none"/>
        </w:rPr>
      </w:pPr>
      <w:r>
        <w:rPr>
          <w:color w:val="auto"/>
          <w:highlight w:val="none"/>
        </w:rPr>
        <w:br w:type="page"/>
      </w:r>
    </w:p>
    <w:p w14:paraId="135F9AD3">
      <w:pPr>
        <w:pStyle w:val="27"/>
        <w:rPr>
          <w:color w:val="auto"/>
          <w:highlight w:val="none"/>
        </w:rPr>
      </w:pPr>
      <w:bookmarkStart w:id="672" w:name="_Toc256000146"/>
      <w:bookmarkStart w:id="673" w:name="_Toc122602771"/>
      <w:bookmarkStart w:id="674" w:name="_Toc167543295"/>
      <w:r>
        <w:rPr>
          <w:rFonts w:hint="eastAsia"/>
          <w:color w:val="auto"/>
          <w:highlight w:val="none"/>
        </w:rPr>
        <w:t>附表A-</w:t>
      </w:r>
      <w:r>
        <w:rPr>
          <w:color w:val="auto"/>
          <w:highlight w:val="none"/>
        </w:rPr>
        <w:t>10</w:t>
      </w:r>
      <w:r>
        <w:rPr>
          <w:rFonts w:hint="eastAsia"/>
          <w:color w:val="auto"/>
          <w:highlight w:val="none"/>
        </w:rPr>
        <w:t>：经济标评分记录表</w:t>
      </w:r>
      <w:bookmarkEnd w:id="672"/>
      <w:bookmarkEnd w:id="673"/>
      <w:bookmarkEnd w:id="674"/>
    </w:p>
    <w:p w14:paraId="70364952">
      <w:pPr>
        <w:spacing w:after="240" w:afterLines="100"/>
        <w:jc w:val="center"/>
        <w:rPr>
          <w:rFonts w:hint="eastAsia" w:ascii="黑体" w:eastAsia="黑体"/>
          <w:color w:val="auto"/>
          <w:sz w:val="36"/>
          <w:szCs w:val="36"/>
          <w:highlight w:val="none"/>
        </w:rPr>
      </w:pPr>
    </w:p>
    <w:p w14:paraId="53960CD1">
      <w:pPr>
        <w:spacing w:after="240" w:afterLines="100"/>
        <w:jc w:val="center"/>
        <w:rPr>
          <w:rFonts w:hint="eastAsia" w:ascii="黑体" w:eastAsia="黑体"/>
          <w:color w:val="auto"/>
          <w:sz w:val="36"/>
          <w:szCs w:val="36"/>
          <w:highlight w:val="none"/>
        </w:rPr>
      </w:pPr>
      <w:r>
        <w:rPr>
          <w:rFonts w:hint="eastAsia" w:ascii="黑体" w:eastAsia="黑体"/>
          <w:color w:val="auto"/>
          <w:sz w:val="36"/>
          <w:szCs w:val="36"/>
          <w:highlight w:val="none"/>
        </w:rPr>
        <w:t>经济标评分记录表</w:t>
      </w:r>
    </w:p>
    <w:p w14:paraId="2C9564B7">
      <w:pPr>
        <w:rPr>
          <w:rFonts w:hint="eastAsia"/>
          <w:color w:val="auto"/>
          <w:szCs w:val="44"/>
          <w:highlight w:val="none"/>
        </w:rPr>
      </w:pPr>
      <w:r>
        <w:rPr>
          <w:rFonts w:hint="eastAsia"/>
          <w:color w:val="auto"/>
          <w:szCs w:val="44"/>
          <w:highlight w:val="none"/>
        </w:rPr>
        <w:t>标段名称：</w:t>
      </w:r>
    </w:p>
    <w:p w14:paraId="2E6133F5">
      <w:pPr>
        <w:rPr>
          <w:rFonts w:hint="eastAsia"/>
          <w:color w:val="auto"/>
          <w:highlight w:val="none"/>
        </w:rPr>
      </w:pPr>
      <w:r>
        <w:rPr>
          <w:rFonts w:hint="eastAsia"/>
          <w:color w:val="auto"/>
          <w:szCs w:val="44"/>
          <w:highlight w:val="none"/>
        </w:rPr>
        <w:t xml:space="preserve">标段唯一标识码： </w:t>
      </w:r>
      <w:r>
        <w:rPr>
          <w:color w:val="auto"/>
          <w:szCs w:val="44"/>
          <w:highlight w:val="none"/>
        </w:rPr>
        <w:t xml:space="preserve">                                                   </w:t>
      </w:r>
      <w:r>
        <w:rPr>
          <w:rFonts w:hint="eastAsia"/>
          <w:color w:val="auto"/>
          <w:highlight w:val="none"/>
        </w:rPr>
        <w:t>单位：人民币元</w:t>
      </w:r>
    </w:p>
    <w:tbl>
      <w:tblPr>
        <w:tblStyle w:val="18"/>
        <w:tblW w:w="861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85"/>
        <w:gridCol w:w="1384"/>
        <w:gridCol w:w="716"/>
        <w:gridCol w:w="1014"/>
        <w:gridCol w:w="755"/>
        <w:gridCol w:w="975"/>
        <w:gridCol w:w="865"/>
        <w:gridCol w:w="865"/>
        <w:gridCol w:w="1454"/>
      </w:tblGrid>
      <w:tr w14:paraId="2E4672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jc w:val="center"/>
        </w:trPr>
        <w:tc>
          <w:tcPr>
            <w:tcW w:w="585" w:type="dxa"/>
            <w:vMerge w:val="restart"/>
            <w:vAlign w:val="center"/>
          </w:tcPr>
          <w:p w14:paraId="1755DC1E">
            <w:pPr>
              <w:keepNext w:val="0"/>
              <w:keepLines w:val="0"/>
              <w:widowControl/>
              <w:suppressLineNumbers w:val="0"/>
              <w:spacing w:before="0" w:beforeAutospacing="0" w:after="0" w:afterAutospacing="0"/>
              <w:ind w:left="0" w:right="0"/>
              <w:jc w:val="center"/>
              <w:rPr>
                <w:rFonts w:hint="eastAsia"/>
                <w:b/>
                <w:bCs/>
                <w:color w:val="auto"/>
                <w:sz w:val="20"/>
                <w:szCs w:val="20"/>
                <w:highlight w:val="none"/>
              </w:rPr>
            </w:pPr>
            <w:r>
              <w:rPr>
                <w:rFonts w:hint="eastAsia"/>
                <w:b/>
                <w:bCs/>
                <w:color w:val="auto"/>
                <w:sz w:val="20"/>
                <w:szCs w:val="20"/>
                <w:highlight w:val="none"/>
              </w:rPr>
              <w:t>序号</w:t>
            </w:r>
          </w:p>
        </w:tc>
        <w:tc>
          <w:tcPr>
            <w:tcW w:w="1384" w:type="dxa"/>
            <w:vMerge w:val="restart"/>
            <w:vAlign w:val="center"/>
          </w:tcPr>
          <w:p w14:paraId="12000385">
            <w:pPr>
              <w:keepNext w:val="0"/>
              <w:keepLines w:val="0"/>
              <w:widowControl/>
              <w:suppressLineNumbers w:val="0"/>
              <w:spacing w:before="0" w:beforeAutospacing="0" w:after="0" w:afterAutospacing="0"/>
              <w:ind w:left="0" w:right="0"/>
              <w:jc w:val="center"/>
              <w:rPr>
                <w:rFonts w:hint="eastAsia"/>
                <w:b/>
                <w:bCs/>
                <w:color w:val="auto"/>
                <w:sz w:val="20"/>
                <w:szCs w:val="20"/>
                <w:highlight w:val="none"/>
              </w:rPr>
            </w:pPr>
            <w:r>
              <w:rPr>
                <w:rFonts w:hint="eastAsia"/>
                <w:b/>
                <w:bCs/>
                <w:color w:val="auto"/>
                <w:sz w:val="20"/>
                <w:szCs w:val="20"/>
                <w:highlight w:val="none"/>
              </w:rPr>
              <w:t>投标人名称</w:t>
            </w:r>
          </w:p>
        </w:tc>
        <w:tc>
          <w:tcPr>
            <w:tcW w:w="6644" w:type="dxa"/>
            <w:gridSpan w:val="7"/>
            <w:vAlign w:val="center"/>
          </w:tcPr>
          <w:p w14:paraId="53D1829F">
            <w:pPr>
              <w:keepNext w:val="0"/>
              <w:keepLines w:val="0"/>
              <w:widowControl/>
              <w:suppressLineNumbers w:val="0"/>
              <w:spacing w:before="0" w:beforeAutospacing="0" w:after="0" w:afterAutospacing="0"/>
              <w:ind w:left="0" w:right="0"/>
              <w:jc w:val="center"/>
              <w:rPr>
                <w:rFonts w:hint="eastAsia"/>
                <w:b/>
                <w:bCs/>
                <w:color w:val="auto"/>
                <w:sz w:val="20"/>
                <w:szCs w:val="20"/>
                <w:highlight w:val="none"/>
              </w:rPr>
            </w:pPr>
            <w:r>
              <w:rPr>
                <w:rFonts w:hint="eastAsia"/>
                <w:b/>
                <w:bCs/>
                <w:color w:val="auto"/>
                <w:sz w:val="20"/>
                <w:szCs w:val="20"/>
                <w:highlight w:val="none"/>
              </w:rPr>
              <w:t>评审项目</w:t>
            </w:r>
          </w:p>
        </w:tc>
      </w:tr>
      <w:tr w14:paraId="4A5011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jc w:val="center"/>
        </w:trPr>
        <w:tc>
          <w:tcPr>
            <w:tcW w:w="585" w:type="dxa"/>
            <w:vMerge w:val="continue"/>
            <w:vAlign w:val="center"/>
          </w:tcPr>
          <w:p w14:paraId="365FB067">
            <w:pPr>
              <w:keepNext w:val="0"/>
              <w:keepLines w:val="0"/>
              <w:widowControl/>
              <w:suppressLineNumbers w:val="0"/>
              <w:spacing w:before="0" w:beforeAutospacing="0" w:after="0" w:afterAutospacing="0"/>
              <w:ind w:left="0" w:right="0"/>
              <w:jc w:val="center"/>
              <w:rPr>
                <w:rFonts w:hint="eastAsia"/>
                <w:b/>
                <w:bCs/>
                <w:color w:val="auto"/>
                <w:sz w:val="20"/>
                <w:szCs w:val="20"/>
                <w:highlight w:val="none"/>
              </w:rPr>
            </w:pPr>
          </w:p>
        </w:tc>
        <w:tc>
          <w:tcPr>
            <w:tcW w:w="1384" w:type="dxa"/>
            <w:vMerge w:val="continue"/>
            <w:vAlign w:val="center"/>
          </w:tcPr>
          <w:p w14:paraId="3B97F440">
            <w:pPr>
              <w:keepNext w:val="0"/>
              <w:keepLines w:val="0"/>
              <w:widowControl/>
              <w:suppressLineNumbers w:val="0"/>
              <w:spacing w:before="0" w:beforeAutospacing="0" w:after="0" w:afterAutospacing="0"/>
              <w:ind w:left="0" w:right="0"/>
              <w:jc w:val="center"/>
              <w:rPr>
                <w:rFonts w:hint="eastAsia"/>
                <w:b/>
                <w:bCs/>
                <w:color w:val="auto"/>
                <w:sz w:val="20"/>
                <w:szCs w:val="20"/>
                <w:highlight w:val="none"/>
              </w:rPr>
            </w:pPr>
          </w:p>
        </w:tc>
        <w:tc>
          <w:tcPr>
            <w:tcW w:w="716" w:type="dxa"/>
            <w:vAlign w:val="center"/>
          </w:tcPr>
          <w:p w14:paraId="699D0665">
            <w:pPr>
              <w:keepNext w:val="0"/>
              <w:keepLines w:val="0"/>
              <w:widowControl/>
              <w:suppressLineNumbers w:val="0"/>
              <w:spacing w:before="0" w:beforeAutospacing="0" w:after="0" w:afterAutospacing="0"/>
              <w:ind w:left="0" w:right="0"/>
              <w:jc w:val="center"/>
              <w:rPr>
                <w:rFonts w:hint="eastAsia"/>
                <w:b/>
                <w:bCs/>
                <w:color w:val="auto"/>
                <w:sz w:val="20"/>
                <w:szCs w:val="20"/>
                <w:highlight w:val="none"/>
              </w:rPr>
            </w:pPr>
            <w:r>
              <w:rPr>
                <w:rFonts w:hint="eastAsia"/>
                <w:b/>
                <w:bCs/>
                <w:color w:val="auto"/>
                <w:sz w:val="20"/>
                <w:szCs w:val="20"/>
                <w:highlight w:val="none"/>
              </w:rPr>
              <w:t>投标报价</w:t>
            </w:r>
          </w:p>
        </w:tc>
        <w:tc>
          <w:tcPr>
            <w:tcW w:w="1014" w:type="dxa"/>
            <w:vAlign w:val="center"/>
          </w:tcPr>
          <w:p w14:paraId="7FEA08C3">
            <w:pPr>
              <w:keepNext w:val="0"/>
              <w:keepLines w:val="0"/>
              <w:widowControl/>
              <w:suppressLineNumbers w:val="0"/>
              <w:spacing w:before="0" w:beforeAutospacing="0" w:after="0" w:afterAutospacing="0"/>
              <w:ind w:left="0" w:right="0"/>
              <w:jc w:val="center"/>
              <w:rPr>
                <w:rFonts w:hint="eastAsia"/>
                <w:b/>
                <w:bCs/>
                <w:color w:val="auto"/>
                <w:sz w:val="20"/>
                <w:szCs w:val="20"/>
                <w:highlight w:val="none"/>
              </w:rPr>
            </w:pPr>
            <w:r>
              <w:rPr>
                <w:rFonts w:hint="eastAsia"/>
                <w:b/>
                <w:bCs/>
                <w:color w:val="auto"/>
                <w:sz w:val="20"/>
                <w:szCs w:val="20"/>
                <w:highlight w:val="none"/>
              </w:rPr>
              <w:t>修正后投标报价（如有）</w:t>
            </w:r>
          </w:p>
        </w:tc>
        <w:tc>
          <w:tcPr>
            <w:tcW w:w="755" w:type="dxa"/>
            <w:vAlign w:val="center"/>
          </w:tcPr>
          <w:p w14:paraId="67A7C6B5">
            <w:pPr>
              <w:keepNext w:val="0"/>
              <w:keepLines w:val="0"/>
              <w:widowControl/>
              <w:suppressLineNumbers w:val="0"/>
              <w:spacing w:before="0" w:beforeAutospacing="0" w:after="0" w:afterAutospacing="0"/>
              <w:ind w:left="0" w:right="0"/>
              <w:jc w:val="center"/>
              <w:rPr>
                <w:rFonts w:hint="eastAsia"/>
                <w:b/>
                <w:bCs/>
                <w:color w:val="auto"/>
                <w:sz w:val="20"/>
                <w:szCs w:val="20"/>
                <w:highlight w:val="none"/>
              </w:rPr>
            </w:pPr>
            <w:r>
              <w:rPr>
                <w:rFonts w:hint="eastAsia"/>
                <w:b/>
                <w:bCs/>
                <w:color w:val="auto"/>
                <w:sz w:val="20"/>
                <w:szCs w:val="20"/>
                <w:highlight w:val="none"/>
              </w:rPr>
              <w:t>评标价</w:t>
            </w:r>
          </w:p>
        </w:tc>
        <w:tc>
          <w:tcPr>
            <w:tcW w:w="975" w:type="dxa"/>
            <w:vAlign w:val="center"/>
          </w:tcPr>
          <w:p w14:paraId="44774FE8">
            <w:pPr>
              <w:keepNext w:val="0"/>
              <w:keepLines w:val="0"/>
              <w:widowControl/>
              <w:suppressLineNumbers w:val="0"/>
              <w:spacing w:before="0" w:beforeAutospacing="0" w:after="0" w:afterAutospacing="0"/>
              <w:ind w:left="0" w:right="0"/>
              <w:jc w:val="center"/>
              <w:rPr>
                <w:rFonts w:hint="eastAsia"/>
                <w:b/>
                <w:bCs/>
                <w:color w:val="auto"/>
                <w:sz w:val="20"/>
                <w:szCs w:val="20"/>
                <w:highlight w:val="none"/>
              </w:rPr>
            </w:pPr>
            <w:r>
              <w:rPr>
                <w:rFonts w:hint="eastAsia"/>
                <w:b/>
                <w:bCs/>
                <w:color w:val="auto"/>
                <w:sz w:val="20"/>
                <w:szCs w:val="20"/>
                <w:highlight w:val="none"/>
              </w:rPr>
              <w:t>评标基准价</w:t>
            </w:r>
          </w:p>
        </w:tc>
        <w:tc>
          <w:tcPr>
            <w:tcW w:w="865" w:type="dxa"/>
            <w:vAlign w:val="center"/>
          </w:tcPr>
          <w:p w14:paraId="226CF583">
            <w:pPr>
              <w:keepNext w:val="0"/>
              <w:keepLines w:val="0"/>
              <w:widowControl/>
              <w:suppressLineNumbers w:val="0"/>
              <w:spacing w:before="0" w:beforeAutospacing="0" w:after="0" w:afterAutospacing="0"/>
              <w:ind w:left="0" w:right="0"/>
              <w:jc w:val="center"/>
              <w:rPr>
                <w:rFonts w:hint="eastAsia"/>
                <w:b/>
                <w:bCs/>
                <w:color w:val="auto"/>
                <w:sz w:val="20"/>
                <w:szCs w:val="20"/>
                <w:highlight w:val="none"/>
              </w:rPr>
            </w:pPr>
            <w:r>
              <w:rPr>
                <w:rFonts w:hint="eastAsia"/>
                <w:b/>
                <w:bCs/>
                <w:color w:val="auto"/>
                <w:sz w:val="20"/>
                <w:szCs w:val="20"/>
                <w:highlight w:val="none"/>
              </w:rPr>
              <w:t>偏差率</w:t>
            </w:r>
          </w:p>
        </w:tc>
        <w:tc>
          <w:tcPr>
            <w:tcW w:w="865" w:type="dxa"/>
            <w:vAlign w:val="center"/>
          </w:tcPr>
          <w:p w14:paraId="167CB5FE">
            <w:pPr>
              <w:keepNext w:val="0"/>
              <w:keepLines w:val="0"/>
              <w:widowControl/>
              <w:suppressLineNumbers w:val="0"/>
              <w:spacing w:before="0" w:beforeAutospacing="0" w:after="0" w:afterAutospacing="0"/>
              <w:ind w:left="0" w:right="0"/>
              <w:jc w:val="center"/>
              <w:rPr>
                <w:rFonts w:hint="eastAsia"/>
                <w:b/>
                <w:bCs/>
                <w:color w:val="auto"/>
                <w:sz w:val="20"/>
                <w:szCs w:val="20"/>
                <w:highlight w:val="none"/>
              </w:rPr>
            </w:pPr>
            <w:r>
              <w:rPr>
                <w:rFonts w:hint="eastAsia"/>
                <w:b/>
                <w:bCs/>
                <w:color w:val="auto"/>
                <w:sz w:val="20"/>
                <w:szCs w:val="20"/>
                <w:highlight w:val="none"/>
              </w:rPr>
              <w:t>计算投标报价得分</w:t>
            </w:r>
          </w:p>
        </w:tc>
        <w:tc>
          <w:tcPr>
            <w:tcW w:w="1454" w:type="dxa"/>
            <w:vAlign w:val="center"/>
          </w:tcPr>
          <w:p w14:paraId="1EB6145C">
            <w:pPr>
              <w:keepNext w:val="0"/>
              <w:keepLines w:val="0"/>
              <w:widowControl/>
              <w:suppressLineNumbers w:val="0"/>
              <w:spacing w:before="0" w:beforeAutospacing="0" w:after="0" w:afterAutospacing="0"/>
              <w:ind w:left="0" w:right="0"/>
              <w:jc w:val="center"/>
              <w:rPr>
                <w:rFonts w:hint="eastAsia"/>
                <w:b/>
                <w:bCs/>
                <w:color w:val="auto"/>
                <w:sz w:val="20"/>
                <w:szCs w:val="20"/>
                <w:highlight w:val="none"/>
              </w:rPr>
            </w:pPr>
            <w:r>
              <w:rPr>
                <w:rFonts w:hint="eastAsia"/>
                <w:b/>
                <w:bCs/>
                <w:color w:val="auto"/>
                <w:sz w:val="20"/>
                <w:szCs w:val="20"/>
                <w:highlight w:val="none"/>
              </w:rPr>
              <w:t>投标报价最终得分</w:t>
            </w:r>
          </w:p>
        </w:tc>
      </w:tr>
      <w:tr w14:paraId="724637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585" w:type="dxa"/>
            <w:vAlign w:val="center"/>
          </w:tcPr>
          <w:p w14:paraId="02D4F10A">
            <w:pPr>
              <w:keepNext w:val="0"/>
              <w:keepLines w:val="0"/>
              <w:widowControl/>
              <w:suppressLineNumbers w:val="0"/>
              <w:spacing w:before="0" w:beforeAutospacing="0" w:after="0" w:afterAutospacing="0"/>
              <w:ind w:left="0" w:right="0"/>
              <w:jc w:val="center"/>
              <w:rPr>
                <w:rFonts w:hint="eastAsia"/>
                <w:color w:val="auto"/>
                <w:sz w:val="20"/>
                <w:szCs w:val="20"/>
                <w:highlight w:val="none"/>
              </w:rPr>
            </w:pPr>
            <w:r>
              <w:rPr>
                <w:rFonts w:hint="eastAsia"/>
                <w:color w:val="auto"/>
                <w:sz w:val="20"/>
                <w:szCs w:val="20"/>
                <w:highlight w:val="none"/>
              </w:rPr>
              <w:t>1</w:t>
            </w:r>
          </w:p>
        </w:tc>
        <w:tc>
          <w:tcPr>
            <w:tcW w:w="1384" w:type="dxa"/>
            <w:vAlign w:val="center"/>
          </w:tcPr>
          <w:p w14:paraId="793021A8">
            <w:pPr>
              <w:keepNext w:val="0"/>
              <w:keepLines w:val="0"/>
              <w:widowControl/>
              <w:suppressLineNumbers w:val="0"/>
              <w:spacing w:before="0" w:beforeAutospacing="0" w:after="0" w:afterAutospacing="0"/>
              <w:ind w:left="0" w:right="0"/>
              <w:jc w:val="center"/>
              <w:rPr>
                <w:rFonts w:hint="eastAsia"/>
                <w:color w:val="auto"/>
                <w:sz w:val="20"/>
                <w:szCs w:val="20"/>
                <w:highlight w:val="none"/>
              </w:rPr>
            </w:pPr>
          </w:p>
        </w:tc>
        <w:tc>
          <w:tcPr>
            <w:tcW w:w="716" w:type="dxa"/>
            <w:vAlign w:val="center"/>
          </w:tcPr>
          <w:p w14:paraId="167BF54C">
            <w:pPr>
              <w:keepNext w:val="0"/>
              <w:keepLines w:val="0"/>
              <w:widowControl/>
              <w:suppressLineNumbers w:val="0"/>
              <w:spacing w:before="0" w:beforeAutospacing="0" w:after="0" w:afterAutospacing="0"/>
              <w:ind w:left="0" w:right="0"/>
              <w:jc w:val="center"/>
              <w:rPr>
                <w:rFonts w:hint="eastAsia"/>
                <w:color w:val="auto"/>
                <w:sz w:val="20"/>
                <w:szCs w:val="20"/>
                <w:highlight w:val="none"/>
              </w:rPr>
            </w:pPr>
          </w:p>
        </w:tc>
        <w:tc>
          <w:tcPr>
            <w:tcW w:w="1014" w:type="dxa"/>
            <w:vAlign w:val="center"/>
          </w:tcPr>
          <w:p w14:paraId="3C7E02F3">
            <w:pPr>
              <w:keepNext w:val="0"/>
              <w:keepLines w:val="0"/>
              <w:widowControl/>
              <w:suppressLineNumbers w:val="0"/>
              <w:spacing w:before="0" w:beforeAutospacing="0" w:after="0" w:afterAutospacing="0"/>
              <w:ind w:left="0" w:right="0"/>
              <w:jc w:val="center"/>
              <w:rPr>
                <w:rFonts w:hint="eastAsia"/>
                <w:color w:val="auto"/>
                <w:sz w:val="20"/>
                <w:szCs w:val="20"/>
                <w:highlight w:val="none"/>
              </w:rPr>
            </w:pPr>
          </w:p>
        </w:tc>
        <w:tc>
          <w:tcPr>
            <w:tcW w:w="755" w:type="dxa"/>
            <w:vAlign w:val="center"/>
          </w:tcPr>
          <w:p w14:paraId="1321D548">
            <w:pPr>
              <w:keepNext w:val="0"/>
              <w:keepLines w:val="0"/>
              <w:widowControl/>
              <w:suppressLineNumbers w:val="0"/>
              <w:spacing w:before="0" w:beforeAutospacing="0" w:after="0" w:afterAutospacing="0"/>
              <w:ind w:left="0" w:right="0"/>
              <w:jc w:val="center"/>
              <w:rPr>
                <w:rFonts w:hint="eastAsia"/>
                <w:color w:val="auto"/>
                <w:sz w:val="20"/>
                <w:szCs w:val="20"/>
                <w:highlight w:val="none"/>
              </w:rPr>
            </w:pPr>
          </w:p>
        </w:tc>
        <w:tc>
          <w:tcPr>
            <w:tcW w:w="975" w:type="dxa"/>
            <w:vMerge w:val="restart"/>
            <w:vAlign w:val="center"/>
          </w:tcPr>
          <w:p w14:paraId="4A048279">
            <w:pPr>
              <w:keepNext w:val="0"/>
              <w:keepLines w:val="0"/>
              <w:widowControl/>
              <w:suppressLineNumbers w:val="0"/>
              <w:spacing w:before="0" w:beforeAutospacing="0" w:after="0" w:afterAutospacing="0"/>
              <w:ind w:left="0" w:right="0"/>
              <w:jc w:val="center"/>
              <w:rPr>
                <w:rFonts w:hint="eastAsia"/>
                <w:color w:val="auto"/>
                <w:sz w:val="20"/>
                <w:szCs w:val="20"/>
                <w:highlight w:val="none"/>
              </w:rPr>
            </w:pPr>
          </w:p>
        </w:tc>
        <w:tc>
          <w:tcPr>
            <w:tcW w:w="865" w:type="dxa"/>
            <w:vAlign w:val="center"/>
          </w:tcPr>
          <w:p w14:paraId="7628C47D">
            <w:pPr>
              <w:keepNext w:val="0"/>
              <w:keepLines w:val="0"/>
              <w:widowControl/>
              <w:suppressLineNumbers w:val="0"/>
              <w:spacing w:before="0" w:beforeAutospacing="0" w:after="0" w:afterAutospacing="0"/>
              <w:ind w:left="0" w:right="0"/>
              <w:jc w:val="center"/>
              <w:rPr>
                <w:rFonts w:hint="eastAsia"/>
                <w:color w:val="auto"/>
                <w:sz w:val="20"/>
                <w:szCs w:val="20"/>
                <w:highlight w:val="none"/>
              </w:rPr>
            </w:pPr>
          </w:p>
        </w:tc>
        <w:tc>
          <w:tcPr>
            <w:tcW w:w="865" w:type="dxa"/>
            <w:vAlign w:val="center"/>
          </w:tcPr>
          <w:p w14:paraId="14ADB810">
            <w:pPr>
              <w:keepNext w:val="0"/>
              <w:keepLines w:val="0"/>
              <w:widowControl/>
              <w:suppressLineNumbers w:val="0"/>
              <w:spacing w:before="0" w:beforeAutospacing="0" w:after="0" w:afterAutospacing="0"/>
              <w:ind w:left="0" w:right="0"/>
              <w:jc w:val="center"/>
              <w:rPr>
                <w:rFonts w:hint="eastAsia"/>
                <w:color w:val="auto"/>
                <w:sz w:val="20"/>
                <w:szCs w:val="20"/>
                <w:highlight w:val="none"/>
              </w:rPr>
            </w:pPr>
          </w:p>
        </w:tc>
        <w:tc>
          <w:tcPr>
            <w:tcW w:w="1454" w:type="dxa"/>
            <w:vAlign w:val="center"/>
          </w:tcPr>
          <w:p w14:paraId="7B49779D">
            <w:pPr>
              <w:keepNext w:val="0"/>
              <w:keepLines w:val="0"/>
              <w:widowControl/>
              <w:suppressLineNumbers w:val="0"/>
              <w:spacing w:before="0" w:beforeAutospacing="0" w:after="0" w:afterAutospacing="0"/>
              <w:ind w:left="0" w:right="0"/>
              <w:jc w:val="center"/>
              <w:rPr>
                <w:rFonts w:hint="eastAsia"/>
                <w:color w:val="auto"/>
                <w:sz w:val="20"/>
                <w:szCs w:val="20"/>
                <w:highlight w:val="none"/>
              </w:rPr>
            </w:pPr>
          </w:p>
        </w:tc>
      </w:tr>
      <w:tr w14:paraId="009D13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jc w:val="center"/>
        </w:trPr>
        <w:tc>
          <w:tcPr>
            <w:tcW w:w="585" w:type="dxa"/>
            <w:vAlign w:val="center"/>
          </w:tcPr>
          <w:p w14:paraId="651C41CA">
            <w:pPr>
              <w:keepNext w:val="0"/>
              <w:keepLines w:val="0"/>
              <w:widowControl/>
              <w:suppressLineNumbers w:val="0"/>
              <w:spacing w:before="0" w:beforeAutospacing="0" w:after="120" w:afterLines="50" w:afterAutospacing="0"/>
              <w:ind w:left="0" w:right="0"/>
              <w:jc w:val="center"/>
              <w:rPr>
                <w:rFonts w:hint="eastAsia"/>
                <w:color w:val="auto"/>
                <w:sz w:val="20"/>
                <w:szCs w:val="20"/>
                <w:highlight w:val="none"/>
              </w:rPr>
            </w:pPr>
            <w:r>
              <w:rPr>
                <w:rFonts w:hint="eastAsia"/>
                <w:color w:val="auto"/>
                <w:sz w:val="20"/>
                <w:szCs w:val="20"/>
                <w:highlight w:val="none"/>
              </w:rPr>
              <w:t>2</w:t>
            </w:r>
          </w:p>
        </w:tc>
        <w:tc>
          <w:tcPr>
            <w:tcW w:w="1384" w:type="dxa"/>
            <w:vAlign w:val="center"/>
          </w:tcPr>
          <w:p w14:paraId="4995C62F">
            <w:pPr>
              <w:keepNext w:val="0"/>
              <w:keepLines w:val="0"/>
              <w:widowControl/>
              <w:suppressLineNumbers w:val="0"/>
              <w:spacing w:before="0" w:beforeAutospacing="0" w:after="120" w:afterLines="50" w:afterAutospacing="0"/>
              <w:ind w:left="0" w:right="0"/>
              <w:jc w:val="center"/>
              <w:rPr>
                <w:rFonts w:hint="eastAsia"/>
                <w:color w:val="auto"/>
                <w:sz w:val="20"/>
                <w:szCs w:val="20"/>
                <w:highlight w:val="none"/>
              </w:rPr>
            </w:pPr>
          </w:p>
        </w:tc>
        <w:tc>
          <w:tcPr>
            <w:tcW w:w="716" w:type="dxa"/>
            <w:vAlign w:val="center"/>
          </w:tcPr>
          <w:p w14:paraId="02763AFE">
            <w:pPr>
              <w:keepNext w:val="0"/>
              <w:keepLines w:val="0"/>
              <w:widowControl/>
              <w:suppressLineNumbers w:val="0"/>
              <w:spacing w:before="0" w:beforeAutospacing="0" w:after="0" w:afterAutospacing="0"/>
              <w:ind w:left="0" w:right="0"/>
              <w:jc w:val="center"/>
              <w:rPr>
                <w:rFonts w:hint="eastAsia"/>
                <w:color w:val="auto"/>
                <w:sz w:val="20"/>
                <w:szCs w:val="20"/>
                <w:highlight w:val="none"/>
              </w:rPr>
            </w:pPr>
          </w:p>
        </w:tc>
        <w:tc>
          <w:tcPr>
            <w:tcW w:w="1014" w:type="dxa"/>
            <w:vAlign w:val="center"/>
          </w:tcPr>
          <w:p w14:paraId="0D4559F3">
            <w:pPr>
              <w:keepNext w:val="0"/>
              <w:keepLines w:val="0"/>
              <w:widowControl/>
              <w:suppressLineNumbers w:val="0"/>
              <w:spacing w:before="0" w:beforeAutospacing="0" w:after="0" w:afterAutospacing="0"/>
              <w:ind w:left="0" w:right="0"/>
              <w:jc w:val="center"/>
              <w:rPr>
                <w:rFonts w:hint="eastAsia"/>
                <w:color w:val="auto"/>
                <w:sz w:val="20"/>
                <w:szCs w:val="20"/>
                <w:highlight w:val="none"/>
              </w:rPr>
            </w:pPr>
          </w:p>
        </w:tc>
        <w:tc>
          <w:tcPr>
            <w:tcW w:w="755" w:type="dxa"/>
            <w:vAlign w:val="center"/>
          </w:tcPr>
          <w:p w14:paraId="09454FC0">
            <w:pPr>
              <w:keepNext w:val="0"/>
              <w:keepLines w:val="0"/>
              <w:widowControl/>
              <w:suppressLineNumbers w:val="0"/>
              <w:spacing w:before="0" w:beforeAutospacing="0" w:after="0" w:afterAutospacing="0"/>
              <w:ind w:left="0" w:right="0"/>
              <w:jc w:val="center"/>
              <w:rPr>
                <w:rFonts w:hint="eastAsia"/>
                <w:color w:val="auto"/>
                <w:sz w:val="20"/>
                <w:szCs w:val="20"/>
                <w:highlight w:val="none"/>
              </w:rPr>
            </w:pPr>
          </w:p>
        </w:tc>
        <w:tc>
          <w:tcPr>
            <w:tcW w:w="975" w:type="dxa"/>
            <w:vMerge w:val="continue"/>
            <w:vAlign w:val="center"/>
          </w:tcPr>
          <w:p w14:paraId="43377185">
            <w:pPr>
              <w:keepNext w:val="0"/>
              <w:keepLines w:val="0"/>
              <w:widowControl/>
              <w:suppressLineNumbers w:val="0"/>
              <w:spacing w:before="0" w:beforeAutospacing="0" w:after="0" w:afterAutospacing="0"/>
              <w:ind w:left="0" w:right="0"/>
              <w:jc w:val="center"/>
              <w:rPr>
                <w:rFonts w:hint="eastAsia"/>
                <w:color w:val="auto"/>
                <w:sz w:val="20"/>
                <w:szCs w:val="20"/>
                <w:highlight w:val="none"/>
              </w:rPr>
            </w:pPr>
          </w:p>
        </w:tc>
        <w:tc>
          <w:tcPr>
            <w:tcW w:w="865" w:type="dxa"/>
            <w:vAlign w:val="center"/>
          </w:tcPr>
          <w:p w14:paraId="585B6276">
            <w:pPr>
              <w:keepNext w:val="0"/>
              <w:keepLines w:val="0"/>
              <w:widowControl/>
              <w:suppressLineNumbers w:val="0"/>
              <w:spacing w:before="0" w:beforeAutospacing="0" w:after="0" w:afterAutospacing="0"/>
              <w:ind w:left="0" w:right="0"/>
              <w:jc w:val="center"/>
              <w:rPr>
                <w:rFonts w:hint="eastAsia"/>
                <w:color w:val="auto"/>
                <w:sz w:val="20"/>
                <w:szCs w:val="20"/>
                <w:highlight w:val="none"/>
              </w:rPr>
            </w:pPr>
          </w:p>
        </w:tc>
        <w:tc>
          <w:tcPr>
            <w:tcW w:w="865" w:type="dxa"/>
            <w:vAlign w:val="center"/>
          </w:tcPr>
          <w:p w14:paraId="3F3DF3AA">
            <w:pPr>
              <w:keepNext w:val="0"/>
              <w:keepLines w:val="0"/>
              <w:widowControl/>
              <w:suppressLineNumbers w:val="0"/>
              <w:spacing w:before="0" w:beforeAutospacing="0" w:after="0" w:afterAutospacing="0"/>
              <w:ind w:left="0" w:right="0"/>
              <w:jc w:val="center"/>
              <w:rPr>
                <w:rFonts w:hint="eastAsia"/>
                <w:color w:val="auto"/>
                <w:sz w:val="20"/>
                <w:szCs w:val="20"/>
                <w:highlight w:val="none"/>
              </w:rPr>
            </w:pPr>
          </w:p>
        </w:tc>
        <w:tc>
          <w:tcPr>
            <w:tcW w:w="1454" w:type="dxa"/>
            <w:vAlign w:val="center"/>
          </w:tcPr>
          <w:p w14:paraId="6A3831E6">
            <w:pPr>
              <w:keepNext w:val="0"/>
              <w:keepLines w:val="0"/>
              <w:widowControl/>
              <w:suppressLineNumbers w:val="0"/>
              <w:spacing w:before="0" w:beforeAutospacing="0" w:after="0" w:afterAutospacing="0"/>
              <w:ind w:left="0" w:right="0"/>
              <w:jc w:val="center"/>
              <w:rPr>
                <w:rFonts w:hint="eastAsia"/>
                <w:color w:val="auto"/>
                <w:sz w:val="20"/>
                <w:szCs w:val="20"/>
                <w:highlight w:val="none"/>
              </w:rPr>
            </w:pPr>
          </w:p>
        </w:tc>
      </w:tr>
      <w:tr w14:paraId="4462AB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jc w:val="center"/>
        </w:trPr>
        <w:tc>
          <w:tcPr>
            <w:tcW w:w="585" w:type="dxa"/>
            <w:vAlign w:val="center"/>
          </w:tcPr>
          <w:p w14:paraId="34EEAE14">
            <w:pPr>
              <w:keepNext w:val="0"/>
              <w:keepLines w:val="0"/>
              <w:widowControl/>
              <w:suppressLineNumbers w:val="0"/>
              <w:spacing w:before="0" w:beforeAutospacing="0" w:after="0" w:afterAutospacing="0"/>
              <w:ind w:left="0" w:right="0"/>
              <w:jc w:val="center"/>
              <w:rPr>
                <w:rFonts w:hint="eastAsia"/>
                <w:color w:val="auto"/>
                <w:sz w:val="20"/>
                <w:szCs w:val="20"/>
                <w:highlight w:val="none"/>
              </w:rPr>
            </w:pPr>
            <w:r>
              <w:rPr>
                <w:rFonts w:hint="eastAsia"/>
                <w:color w:val="auto"/>
                <w:sz w:val="20"/>
                <w:szCs w:val="20"/>
                <w:highlight w:val="none"/>
              </w:rPr>
              <w:t>3</w:t>
            </w:r>
          </w:p>
        </w:tc>
        <w:tc>
          <w:tcPr>
            <w:tcW w:w="1384" w:type="dxa"/>
            <w:vAlign w:val="center"/>
          </w:tcPr>
          <w:p w14:paraId="627347E9">
            <w:pPr>
              <w:keepNext w:val="0"/>
              <w:keepLines w:val="0"/>
              <w:widowControl/>
              <w:suppressLineNumbers w:val="0"/>
              <w:spacing w:before="0" w:beforeAutospacing="0" w:after="0" w:afterAutospacing="0"/>
              <w:ind w:left="0" w:right="0"/>
              <w:jc w:val="center"/>
              <w:rPr>
                <w:rFonts w:hint="eastAsia"/>
                <w:color w:val="auto"/>
                <w:sz w:val="20"/>
                <w:szCs w:val="20"/>
                <w:highlight w:val="none"/>
              </w:rPr>
            </w:pPr>
          </w:p>
        </w:tc>
        <w:tc>
          <w:tcPr>
            <w:tcW w:w="716" w:type="dxa"/>
            <w:vAlign w:val="center"/>
          </w:tcPr>
          <w:p w14:paraId="5C9BA57D">
            <w:pPr>
              <w:keepNext w:val="0"/>
              <w:keepLines w:val="0"/>
              <w:widowControl/>
              <w:suppressLineNumbers w:val="0"/>
              <w:spacing w:before="0" w:beforeAutospacing="0" w:after="0" w:afterAutospacing="0"/>
              <w:ind w:left="0" w:right="0"/>
              <w:jc w:val="center"/>
              <w:rPr>
                <w:rFonts w:hint="eastAsia"/>
                <w:color w:val="auto"/>
                <w:sz w:val="20"/>
                <w:szCs w:val="20"/>
                <w:highlight w:val="none"/>
              </w:rPr>
            </w:pPr>
          </w:p>
        </w:tc>
        <w:tc>
          <w:tcPr>
            <w:tcW w:w="1014" w:type="dxa"/>
            <w:vAlign w:val="center"/>
          </w:tcPr>
          <w:p w14:paraId="6A74DBFE">
            <w:pPr>
              <w:keepNext w:val="0"/>
              <w:keepLines w:val="0"/>
              <w:widowControl/>
              <w:suppressLineNumbers w:val="0"/>
              <w:spacing w:before="0" w:beforeAutospacing="0" w:after="0" w:afterAutospacing="0"/>
              <w:ind w:left="0" w:right="0"/>
              <w:jc w:val="center"/>
              <w:rPr>
                <w:rFonts w:hint="eastAsia"/>
                <w:color w:val="auto"/>
                <w:sz w:val="20"/>
                <w:szCs w:val="20"/>
                <w:highlight w:val="none"/>
              </w:rPr>
            </w:pPr>
          </w:p>
        </w:tc>
        <w:tc>
          <w:tcPr>
            <w:tcW w:w="755" w:type="dxa"/>
            <w:vAlign w:val="center"/>
          </w:tcPr>
          <w:p w14:paraId="40D95A85">
            <w:pPr>
              <w:keepNext w:val="0"/>
              <w:keepLines w:val="0"/>
              <w:widowControl/>
              <w:suppressLineNumbers w:val="0"/>
              <w:spacing w:before="0" w:beforeAutospacing="0" w:after="0" w:afterAutospacing="0"/>
              <w:ind w:left="0" w:right="0"/>
              <w:jc w:val="center"/>
              <w:rPr>
                <w:rFonts w:hint="eastAsia"/>
                <w:color w:val="auto"/>
                <w:sz w:val="20"/>
                <w:szCs w:val="20"/>
                <w:highlight w:val="none"/>
              </w:rPr>
            </w:pPr>
          </w:p>
        </w:tc>
        <w:tc>
          <w:tcPr>
            <w:tcW w:w="975" w:type="dxa"/>
            <w:vMerge w:val="continue"/>
            <w:vAlign w:val="center"/>
          </w:tcPr>
          <w:p w14:paraId="5C1C2A64">
            <w:pPr>
              <w:keepNext w:val="0"/>
              <w:keepLines w:val="0"/>
              <w:widowControl/>
              <w:suppressLineNumbers w:val="0"/>
              <w:spacing w:before="0" w:beforeAutospacing="0" w:after="0" w:afterAutospacing="0"/>
              <w:ind w:left="0" w:right="0"/>
              <w:jc w:val="center"/>
              <w:rPr>
                <w:rFonts w:hint="eastAsia"/>
                <w:color w:val="auto"/>
                <w:sz w:val="20"/>
                <w:szCs w:val="20"/>
                <w:highlight w:val="none"/>
              </w:rPr>
            </w:pPr>
          </w:p>
        </w:tc>
        <w:tc>
          <w:tcPr>
            <w:tcW w:w="865" w:type="dxa"/>
            <w:vAlign w:val="center"/>
          </w:tcPr>
          <w:p w14:paraId="3673EBFB">
            <w:pPr>
              <w:keepNext w:val="0"/>
              <w:keepLines w:val="0"/>
              <w:widowControl/>
              <w:suppressLineNumbers w:val="0"/>
              <w:spacing w:before="0" w:beforeAutospacing="0" w:after="0" w:afterAutospacing="0"/>
              <w:ind w:left="0" w:right="0"/>
              <w:jc w:val="center"/>
              <w:rPr>
                <w:rFonts w:hint="eastAsia"/>
                <w:color w:val="auto"/>
                <w:sz w:val="20"/>
                <w:szCs w:val="20"/>
                <w:highlight w:val="none"/>
              </w:rPr>
            </w:pPr>
          </w:p>
        </w:tc>
        <w:tc>
          <w:tcPr>
            <w:tcW w:w="865" w:type="dxa"/>
            <w:vAlign w:val="center"/>
          </w:tcPr>
          <w:p w14:paraId="7A31A260">
            <w:pPr>
              <w:keepNext w:val="0"/>
              <w:keepLines w:val="0"/>
              <w:widowControl/>
              <w:suppressLineNumbers w:val="0"/>
              <w:spacing w:before="0" w:beforeAutospacing="0" w:after="0" w:afterAutospacing="0"/>
              <w:ind w:left="0" w:right="0"/>
              <w:jc w:val="center"/>
              <w:rPr>
                <w:rFonts w:hint="eastAsia"/>
                <w:color w:val="auto"/>
                <w:sz w:val="20"/>
                <w:szCs w:val="20"/>
                <w:highlight w:val="none"/>
              </w:rPr>
            </w:pPr>
          </w:p>
        </w:tc>
        <w:tc>
          <w:tcPr>
            <w:tcW w:w="1454" w:type="dxa"/>
            <w:vAlign w:val="center"/>
          </w:tcPr>
          <w:p w14:paraId="306D7CA7">
            <w:pPr>
              <w:keepNext w:val="0"/>
              <w:keepLines w:val="0"/>
              <w:widowControl/>
              <w:suppressLineNumbers w:val="0"/>
              <w:spacing w:before="0" w:beforeAutospacing="0" w:after="0" w:afterAutospacing="0"/>
              <w:ind w:left="0" w:right="0"/>
              <w:jc w:val="center"/>
              <w:rPr>
                <w:rFonts w:hint="eastAsia"/>
                <w:color w:val="auto"/>
                <w:sz w:val="20"/>
                <w:szCs w:val="20"/>
                <w:highlight w:val="none"/>
              </w:rPr>
            </w:pPr>
          </w:p>
        </w:tc>
      </w:tr>
      <w:tr w14:paraId="38DB7D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jc w:val="center"/>
        </w:trPr>
        <w:tc>
          <w:tcPr>
            <w:tcW w:w="585" w:type="dxa"/>
            <w:vAlign w:val="center"/>
          </w:tcPr>
          <w:p w14:paraId="4F6ADCC8">
            <w:pPr>
              <w:keepNext w:val="0"/>
              <w:keepLines w:val="0"/>
              <w:widowControl/>
              <w:suppressLineNumbers w:val="0"/>
              <w:spacing w:before="0" w:beforeAutospacing="0" w:after="0" w:afterAutospacing="0"/>
              <w:ind w:left="0" w:right="0"/>
              <w:jc w:val="center"/>
              <w:rPr>
                <w:rFonts w:hint="eastAsia"/>
                <w:color w:val="auto"/>
                <w:sz w:val="20"/>
                <w:szCs w:val="20"/>
                <w:highlight w:val="none"/>
              </w:rPr>
            </w:pPr>
            <w:r>
              <w:rPr>
                <w:rFonts w:hint="eastAsia"/>
                <w:color w:val="auto"/>
                <w:sz w:val="20"/>
                <w:szCs w:val="20"/>
                <w:highlight w:val="none"/>
              </w:rPr>
              <w:t>4</w:t>
            </w:r>
          </w:p>
        </w:tc>
        <w:tc>
          <w:tcPr>
            <w:tcW w:w="1384" w:type="dxa"/>
            <w:vAlign w:val="center"/>
          </w:tcPr>
          <w:p w14:paraId="6F4FFB9B">
            <w:pPr>
              <w:keepNext w:val="0"/>
              <w:keepLines w:val="0"/>
              <w:widowControl/>
              <w:suppressLineNumbers w:val="0"/>
              <w:spacing w:before="0" w:beforeAutospacing="0" w:after="0" w:afterAutospacing="0"/>
              <w:ind w:left="0" w:right="0"/>
              <w:jc w:val="center"/>
              <w:rPr>
                <w:rFonts w:hint="eastAsia"/>
                <w:color w:val="auto"/>
                <w:sz w:val="20"/>
                <w:szCs w:val="20"/>
                <w:highlight w:val="none"/>
              </w:rPr>
            </w:pPr>
          </w:p>
        </w:tc>
        <w:tc>
          <w:tcPr>
            <w:tcW w:w="716" w:type="dxa"/>
            <w:vAlign w:val="center"/>
          </w:tcPr>
          <w:p w14:paraId="3E7CE1CF">
            <w:pPr>
              <w:keepNext w:val="0"/>
              <w:keepLines w:val="0"/>
              <w:widowControl/>
              <w:suppressLineNumbers w:val="0"/>
              <w:spacing w:before="0" w:beforeAutospacing="0" w:after="0" w:afterAutospacing="0"/>
              <w:ind w:left="0" w:right="0"/>
              <w:jc w:val="center"/>
              <w:rPr>
                <w:rFonts w:hint="eastAsia"/>
                <w:color w:val="auto"/>
                <w:sz w:val="20"/>
                <w:szCs w:val="20"/>
                <w:highlight w:val="none"/>
              </w:rPr>
            </w:pPr>
          </w:p>
        </w:tc>
        <w:tc>
          <w:tcPr>
            <w:tcW w:w="1014" w:type="dxa"/>
            <w:vAlign w:val="center"/>
          </w:tcPr>
          <w:p w14:paraId="73E36FB2">
            <w:pPr>
              <w:keepNext w:val="0"/>
              <w:keepLines w:val="0"/>
              <w:widowControl/>
              <w:suppressLineNumbers w:val="0"/>
              <w:spacing w:before="0" w:beforeAutospacing="0" w:after="0" w:afterAutospacing="0"/>
              <w:ind w:left="0" w:right="0"/>
              <w:jc w:val="center"/>
              <w:rPr>
                <w:rFonts w:hint="eastAsia"/>
                <w:color w:val="auto"/>
                <w:sz w:val="20"/>
                <w:szCs w:val="20"/>
                <w:highlight w:val="none"/>
              </w:rPr>
            </w:pPr>
          </w:p>
        </w:tc>
        <w:tc>
          <w:tcPr>
            <w:tcW w:w="755" w:type="dxa"/>
            <w:vAlign w:val="center"/>
          </w:tcPr>
          <w:p w14:paraId="0F8A515A">
            <w:pPr>
              <w:keepNext w:val="0"/>
              <w:keepLines w:val="0"/>
              <w:widowControl/>
              <w:suppressLineNumbers w:val="0"/>
              <w:spacing w:before="0" w:beforeAutospacing="0" w:after="0" w:afterAutospacing="0"/>
              <w:ind w:left="0" w:right="0"/>
              <w:jc w:val="center"/>
              <w:rPr>
                <w:rFonts w:hint="eastAsia"/>
                <w:color w:val="auto"/>
                <w:sz w:val="20"/>
                <w:szCs w:val="20"/>
                <w:highlight w:val="none"/>
              </w:rPr>
            </w:pPr>
          </w:p>
        </w:tc>
        <w:tc>
          <w:tcPr>
            <w:tcW w:w="975" w:type="dxa"/>
            <w:vMerge w:val="continue"/>
            <w:vAlign w:val="center"/>
          </w:tcPr>
          <w:p w14:paraId="2823DE45">
            <w:pPr>
              <w:keepNext w:val="0"/>
              <w:keepLines w:val="0"/>
              <w:widowControl/>
              <w:suppressLineNumbers w:val="0"/>
              <w:spacing w:before="0" w:beforeAutospacing="0" w:after="0" w:afterAutospacing="0"/>
              <w:ind w:left="0" w:right="0"/>
              <w:jc w:val="center"/>
              <w:rPr>
                <w:rFonts w:hint="eastAsia"/>
                <w:color w:val="auto"/>
                <w:sz w:val="20"/>
                <w:szCs w:val="20"/>
                <w:highlight w:val="none"/>
              </w:rPr>
            </w:pPr>
          </w:p>
        </w:tc>
        <w:tc>
          <w:tcPr>
            <w:tcW w:w="865" w:type="dxa"/>
            <w:vAlign w:val="center"/>
          </w:tcPr>
          <w:p w14:paraId="6AAAACC9">
            <w:pPr>
              <w:keepNext w:val="0"/>
              <w:keepLines w:val="0"/>
              <w:widowControl/>
              <w:suppressLineNumbers w:val="0"/>
              <w:spacing w:before="0" w:beforeAutospacing="0" w:after="0" w:afterAutospacing="0"/>
              <w:ind w:left="0" w:right="0"/>
              <w:jc w:val="center"/>
              <w:rPr>
                <w:rFonts w:hint="eastAsia"/>
                <w:color w:val="auto"/>
                <w:sz w:val="20"/>
                <w:szCs w:val="20"/>
                <w:highlight w:val="none"/>
              </w:rPr>
            </w:pPr>
          </w:p>
        </w:tc>
        <w:tc>
          <w:tcPr>
            <w:tcW w:w="865" w:type="dxa"/>
            <w:vAlign w:val="center"/>
          </w:tcPr>
          <w:p w14:paraId="352852CB">
            <w:pPr>
              <w:keepNext w:val="0"/>
              <w:keepLines w:val="0"/>
              <w:widowControl/>
              <w:suppressLineNumbers w:val="0"/>
              <w:spacing w:before="0" w:beforeAutospacing="0" w:after="0" w:afterAutospacing="0"/>
              <w:ind w:left="0" w:right="0"/>
              <w:jc w:val="center"/>
              <w:rPr>
                <w:rFonts w:hint="eastAsia"/>
                <w:color w:val="auto"/>
                <w:sz w:val="20"/>
                <w:szCs w:val="20"/>
                <w:highlight w:val="none"/>
              </w:rPr>
            </w:pPr>
          </w:p>
        </w:tc>
        <w:tc>
          <w:tcPr>
            <w:tcW w:w="1454" w:type="dxa"/>
            <w:vAlign w:val="center"/>
          </w:tcPr>
          <w:p w14:paraId="5B08F7B7">
            <w:pPr>
              <w:keepNext w:val="0"/>
              <w:keepLines w:val="0"/>
              <w:widowControl/>
              <w:suppressLineNumbers w:val="0"/>
              <w:spacing w:before="0" w:beforeAutospacing="0" w:after="0" w:afterAutospacing="0"/>
              <w:ind w:left="0" w:right="0"/>
              <w:jc w:val="center"/>
              <w:rPr>
                <w:rFonts w:hint="eastAsia"/>
                <w:color w:val="auto"/>
                <w:sz w:val="20"/>
                <w:szCs w:val="20"/>
                <w:highlight w:val="none"/>
              </w:rPr>
            </w:pPr>
          </w:p>
        </w:tc>
      </w:tr>
      <w:tr w14:paraId="443461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jc w:val="center"/>
        </w:trPr>
        <w:tc>
          <w:tcPr>
            <w:tcW w:w="585" w:type="dxa"/>
            <w:vAlign w:val="center"/>
          </w:tcPr>
          <w:p w14:paraId="5C18C067">
            <w:pPr>
              <w:keepNext w:val="0"/>
              <w:keepLines w:val="0"/>
              <w:widowControl/>
              <w:suppressLineNumbers w:val="0"/>
              <w:spacing w:before="0" w:beforeAutospacing="0" w:after="0" w:afterAutospacing="0"/>
              <w:ind w:left="0" w:right="0"/>
              <w:jc w:val="center"/>
              <w:rPr>
                <w:rFonts w:hint="eastAsia"/>
                <w:color w:val="auto"/>
                <w:sz w:val="20"/>
                <w:szCs w:val="20"/>
                <w:highlight w:val="none"/>
              </w:rPr>
            </w:pPr>
            <w:r>
              <w:rPr>
                <w:rFonts w:hint="eastAsia"/>
                <w:color w:val="auto"/>
                <w:sz w:val="20"/>
                <w:szCs w:val="20"/>
                <w:highlight w:val="none"/>
              </w:rPr>
              <w:t>5</w:t>
            </w:r>
          </w:p>
        </w:tc>
        <w:tc>
          <w:tcPr>
            <w:tcW w:w="1384" w:type="dxa"/>
            <w:vAlign w:val="center"/>
          </w:tcPr>
          <w:p w14:paraId="0A555949">
            <w:pPr>
              <w:keepNext w:val="0"/>
              <w:keepLines w:val="0"/>
              <w:widowControl/>
              <w:suppressLineNumbers w:val="0"/>
              <w:spacing w:before="0" w:beforeAutospacing="0" w:after="0" w:afterAutospacing="0"/>
              <w:ind w:left="0" w:right="0"/>
              <w:jc w:val="center"/>
              <w:rPr>
                <w:rFonts w:hint="eastAsia"/>
                <w:color w:val="auto"/>
                <w:sz w:val="20"/>
                <w:szCs w:val="20"/>
                <w:highlight w:val="none"/>
              </w:rPr>
            </w:pPr>
          </w:p>
        </w:tc>
        <w:tc>
          <w:tcPr>
            <w:tcW w:w="716" w:type="dxa"/>
            <w:vAlign w:val="center"/>
          </w:tcPr>
          <w:p w14:paraId="655AD673">
            <w:pPr>
              <w:keepNext w:val="0"/>
              <w:keepLines w:val="0"/>
              <w:widowControl/>
              <w:suppressLineNumbers w:val="0"/>
              <w:spacing w:before="0" w:beforeAutospacing="0" w:after="0" w:afterAutospacing="0"/>
              <w:ind w:left="0" w:right="0"/>
              <w:jc w:val="center"/>
              <w:rPr>
                <w:rFonts w:hint="eastAsia"/>
                <w:color w:val="auto"/>
                <w:sz w:val="20"/>
                <w:szCs w:val="20"/>
                <w:highlight w:val="none"/>
              </w:rPr>
            </w:pPr>
          </w:p>
        </w:tc>
        <w:tc>
          <w:tcPr>
            <w:tcW w:w="1014" w:type="dxa"/>
            <w:vAlign w:val="center"/>
          </w:tcPr>
          <w:p w14:paraId="2EC31D25">
            <w:pPr>
              <w:keepNext w:val="0"/>
              <w:keepLines w:val="0"/>
              <w:widowControl/>
              <w:suppressLineNumbers w:val="0"/>
              <w:spacing w:before="0" w:beforeAutospacing="0" w:after="0" w:afterAutospacing="0"/>
              <w:ind w:left="0" w:right="0"/>
              <w:jc w:val="center"/>
              <w:rPr>
                <w:rFonts w:hint="eastAsia"/>
                <w:color w:val="auto"/>
                <w:sz w:val="20"/>
                <w:szCs w:val="20"/>
                <w:highlight w:val="none"/>
              </w:rPr>
            </w:pPr>
          </w:p>
        </w:tc>
        <w:tc>
          <w:tcPr>
            <w:tcW w:w="755" w:type="dxa"/>
            <w:vAlign w:val="center"/>
          </w:tcPr>
          <w:p w14:paraId="685202C6">
            <w:pPr>
              <w:keepNext w:val="0"/>
              <w:keepLines w:val="0"/>
              <w:widowControl/>
              <w:suppressLineNumbers w:val="0"/>
              <w:spacing w:before="0" w:beforeAutospacing="0" w:after="0" w:afterAutospacing="0"/>
              <w:ind w:left="0" w:right="0"/>
              <w:jc w:val="center"/>
              <w:rPr>
                <w:rFonts w:hint="eastAsia"/>
                <w:color w:val="auto"/>
                <w:sz w:val="20"/>
                <w:szCs w:val="20"/>
                <w:highlight w:val="none"/>
              </w:rPr>
            </w:pPr>
          </w:p>
        </w:tc>
        <w:tc>
          <w:tcPr>
            <w:tcW w:w="975" w:type="dxa"/>
            <w:vMerge w:val="continue"/>
            <w:vAlign w:val="center"/>
          </w:tcPr>
          <w:p w14:paraId="7023B342">
            <w:pPr>
              <w:keepNext w:val="0"/>
              <w:keepLines w:val="0"/>
              <w:widowControl/>
              <w:suppressLineNumbers w:val="0"/>
              <w:spacing w:before="0" w:beforeAutospacing="0" w:after="0" w:afterAutospacing="0"/>
              <w:ind w:left="0" w:right="0"/>
              <w:jc w:val="center"/>
              <w:rPr>
                <w:rFonts w:hint="eastAsia"/>
                <w:color w:val="auto"/>
                <w:sz w:val="20"/>
                <w:szCs w:val="20"/>
                <w:highlight w:val="none"/>
              </w:rPr>
            </w:pPr>
          </w:p>
        </w:tc>
        <w:tc>
          <w:tcPr>
            <w:tcW w:w="865" w:type="dxa"/>
            <w:vAlign w:val="center"/>
          </w:tcPr>
          <w:p w14:paraId="50C24374">
            <w:pPr>
              <w:keepNext w:val="0"/>
              <w:keepLines w:val="0"/>
              <w:widowControl/>
              <w:suppressLineNumbers w:val="0"/>
              <w:spacing w:before="0" w:beforeAutospacing="0" w:after="0" w:afterAutospacing="0"/>
              <w:ind w:left="0" w:right="0"/>
              <w:jc w:val="center"/>
              <w:rPr>
                <w:rFonts w:hint="eastAsia"/>
                <w:color w:val="auto"/>
                <w:sz w:val="20"/>
                <w:szCs w:val="20"/>
                <w:highlight w:val="none"/>
              </w:rPr>
            </w:pPr>
          </w:p>
        </w:tc>
        <w:tc>
          <w:tcPr>
            <w:tcW w:w="865" w:type="dxa"/>
            <w:vAlign w:val="center"/>
          </w:tcPr>
          <w:p w14:paraId="5723017D">
            <w:pPr>
              <w:keepNext w:val="0"/>
              <w:keepLines w:val="0"/>
              <w:widowControl/>
              <w:suppressLineNumbers w:val="0"/>
              <w:spacing w:before="0" w:beforeAutospacing="0" w:after="0" w:afterAutospacing="0"/>
              <w:ind w:left="0" w:right="0"/>
              <w:jc w:val="center"/>
              <w:rPr>
                <w:rFonts w:hint="eastAsia"/>
                <w:color w:val="auto"/>
                <w:sz w:val="20"/>
                <w:szCs w:val="20"/>
                <w:highlight w:val="none"/>
              </w:rPr>
            </w:pPr>
          </w:p>
        </w:tc>
        <w:tc>
          <w:tcPr>
            <w:tcW w:w="1454" w:type="dxa"/>
            <w:vAlign w:val="center"/>
          </w:tcPr>
          <w:p w14:paraId="6B9BB3BC">
            <w:pPr>
              <w:keepNext w:val="0"/>
              <w:keepLines w:val="0"/>
              <w:widowControl/>
              <w:suppressLineNumbers w:val="0"/>
              <w:spacing w:before="0" w:beforeAutospacing="0" w:after="0" w:afterAutospacing="0"/>
              <w:ind w:left="0" w:right="0"/>
              <w:jc w:val="center"/>
              <w:rPr>
                <w:rFonts w:hint="eastAsia"/>
                <w:color w:val="auto"/>
                <w:sz w:val="20"/>
                <w:szCs w:val="20"/>
                <w:highlight w:val="none"/>
              </w:rPr>
            </w:pPr>
          </w:p>
        </w:tc>
      </w:tr>
      <w:tr w14:paraId="7CA39B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jc w:val="center"/>
        </w:trPr>
        <w:tc>
          <w:tcPr>
            <w:tcW w:w="585" w:type="dxa"/>
            <w:vAlign w:val="center"/>
          </w:tcPr>
          <w:p w14:paraId="105E31BA">
            <w:pPr>
              <w:keepNext w:val="0"/>
              <w:keepLines w:val="0"/>
              <w:widowControl/>
              <w:suppressLineNumbers w:val="0"/>
              <w:spacing w:before="0" w:beforeAutospacing="0" w:after="0" w:afterAutospacing="0"/>
              <w:ind w:left="0" w:right="0"/>
              <w:jc w:val="center"/>
              <w:rPr>
                <w:rFonts w:hint="eastAsia"/>
                <w:color w:val="auto"/>
                <w:sz w:val="20"/>
                <w:szCs w:val="20"/>
                <w:highlight w:val="none"/>
              </w:rPr>
            </w:pPr>
            <w:r>
              <w:rPr>
                <w:rFonts w:hint="eastAsia"/>
                <w:color w:val="auto"/>
                <w:sz w:val="20"/>
                <w:szCs w:val="20"/>
                <w:highlight w:val="none"/>
              </w:rPr>
              <w:t>6</w:t>
            </w:r>
          </w:p>
        </w:tc>
        <w:tc>
          <w:tcPr>
            <w:tcW w:w="1384" w:type="dxa"/>
            <w:vAlign w:val="center"/>
          </w:tcPr>
          <w:p w14:paraId="1275FED0">
            <w:pPr>
              <w:keepNext w:val="0"/>
              <w:keepLines w:val="0"/>
              <w:widowControl/>
              <w:suppressLineNumbers w:val="0"/>
              <w:spacing w:before="0" w:beforeAutospacing="0" w:after="0" w:afterAutospacing="0"/>
              <w:ind w:left="0" w:right="0"/>
              <w:jc w:val="center"/>
              <w:rPr>
                <w:rFonts w:hint="eastAsia"/>
                <w:color w:val="auto"/>
                <w:sz w:val="20"/>
                <w:szCs w:val="20"/>
                <w:highlight w:val="none"/>
              </w:rPr>
            </w:pPr>
          </w:p>
        </w:tc>
        <w:tc>
          <w:tcPr>
            <w:tcW w:w="716" w:type="dxa"/>
            <w:vAlign w:val="center"/>
          </w:tcPr>
          <w:p w14:paraId="542FCB79">
            <w:pPr>
              <w:keepNext w:val="0"/>
              <w:keepLines w:val="0"/>
              <w:widowControl/>
              <w:suppressLineNumbers w:val="0"/>
              <w:spacing w:before="0" w:beforeAutospacing="0" w:after="0" w:afterAutospacing="0"/>
              <w:ind w:left="0" w:right="0"/>
              <w:jc w:val="center"/>
              <w:rPr>
                <w:rFonts w:hint="eastAsia"/>
                <w:color w:val="auto"/>
                <w:sz w:val="20"/>
                <w:szCs w:val="20"/>
                <w:highlight w:val="none"/>
              </w:rPr>
            </w:pPr>
          </w:p>
        </w:tc>
        <w:tc>
          <w:tcPr>
            <w:tcW w:w="1014" w:type="dxa"/>
            <w:vAlign w:val="center"/>
          </w:tcPr>
          <w:p w14:paraId="4A510071">
            <w:pPr>
              <w:keepNext w:val="0"/>
              <w:keepLines w:val="0"/>
              <w:widowControl/>
              <w:suppressLineNumbers w:val="0"/>
              <w:spacing w:before="0" w:beforeAutospacing="0" w:after="0" w:afterAutospacing="0"/>
              <w:ind w:left="0" w:right="0"/>
              <w:jc w:val="center"/>
              <w:rPr>
                <w:rFonts w:hint="eastAsia"/>
                <w:color w:val="auto"/>
                <w:sz w:val="20"/>
                <w:szCs w:val="20"/>
                <w:highlight w:val="none"/>
              </w:rPr>
            </w:pPr>
          </w:p>
        </w:tc>
        <w:tc>
          <w:tcPr>
            <w:tcW w:w="755" w:type="dxa"/>
            <w:vAlign w:val="center"/>
          </w:tcPr>
          <w:p w14:paraId="33B43908">
            <w:pPr>
              <w:keepNext w:val="0"/>
              <w:keepLines w:val="0"/>
              <w:widowControl/>
              <w:suppressLineNumbers w:val="0"/>
              <w:spacing w:before="0" w:beforeAutospacing="0" w:after="0" w:afterAutospacing="0"/>
              <w:ind w:left="0" w:right="0"/>
              <w:jc w:val="center"/>
              <w:rPr>
                <w:rFonts w:hint="eastAsia"/>
                <w:color w:val="auto"/>
                <w:sz w:val="20"/>
                <w:szCs w:val="20"/>
                <w:highlight w:val="none"/>
              </w:rPr>
            </w:pPr>
          </w:p>
        </w:tc>
        <w:tc>
          <w:tcPr>
            <w:tcW w:w="975" w:type="dxa"/>
            <w:vMerge w:val="continue"/>
            <w:vAlign w:val="center"/>
          </w:tcPr>
          <w:p w14:paraId="3204A02F">
            <w:pPr>
              <w:keepNext w:val="0"/>
              <w:keepLines w:val="0"/>
              <w:widowControl/>
              <w:suppressLineNumbers w:val="0"/>
              <w:spacing w:before="0" w:beforeAutospacing="0" w:after="0" w:afterAutospacing="0"/>
              <w:ind w:left="0" w:right="0"/>
              <w:jc w:val="center"/>
              <w:rPr>
                <w:rFonts w:hint="eastAsia"/>
                <w:color w:val="auto"/>
                <w:sz w:val="20"/>
                <w:szCs w:val="20"/>
                <w:highlight w:val="none"/>
              </w:rPr>
            </w:pPr>
          </w:p>
        </w:tc>
        <w:tc>
          <w:tcPr>
            <w:tcW w:w="865" w:type="dxa"/>
            <w:vAlign w:val="center"/>
          </w:tcPr>
          <w:p w14:paraId="54FD2932">
            <w:pPr>
              <w:keepNext w:val="0"/>
              <w:keepLines w:val="0"/>
              <w:widowControl/>
              <w:suppressLineNumbers w:val="0"/>
              <w:spacing w:before="0" w:beforeAutospacing="0" w:after="0" w:afterAutospacing="0"/>
              <w:ind w:left="0" w:right="0"/>
              <w:jc w:val="center"/>
              <w:rPr>
                <w:rFonts w:hint="eastAsia"/>
                <w:color w:val="auto"/>
                <w:sz w:val="20"/>
                <w:szCs w:val="20"/>
                <w:highlight w:val="none"/>
              </w:rPr>
            </w:pPr>
          </w:p>
        </w:tc>
        <w:tc>
          <w:tcPr>
            <w:tcW w:w="865" w:type="dxa"/>
            <w:vAlign w:val="center"/>
          </w:tcPr>
          <w:p w14:paraId="441CD232">
            <w:pPr>
              <w:keepNext w:val="0"/>
              <w:keepLines w:val="0"/>
              <w:widowControl/>
              <w:suppressLineNumbers w:val="0"/>
              <w:spacing w:before="0" w:beforeAutospacing="0" w:after="0" w:afterAutospacing="0"/>
              <w:ind w:left="0" w:right="0"/>
              <w:jc w:val="center"/>
              <w:rPr>
                <w:rFonts w:hint="eastAsia"/>
                <w:color w:val="auto"/>
                <w:sz w:val="20"/>
                <w:szCs w:val="20"/>
                <w:highlight w:val="none"/>
              </w:rPr>
            </w:pPr>
          </w:p>
        </w:tc>
        <w:tc>
          <w:tcPr>
            <w:tcW w:w="1454" w:type="dxa"/>
            <w:vAlign w:val="center"/>
          </w:tcPr>
          <w:p w14:paraId="391DC0CF">
            <w:pPr>
              <w:keepNext w:val="0"/>
              <w:keepLines w:val="0"/>
              <w:widowControl/>
              <w:suppressLineNumbers w:val="0"/>
              <w:spacing w:before="0" w:beforeAutospacing="0" w:after="0" w:afterAutospacing="0"/>
              <w:ind w:left="0" w:right="0"/>
              <w:jc w:val="center"/>
              <w:rPr>
                <w:rFonts w:hint="eastAsia"/>
                <w:color w:val="auto"/>
                <w:sz w:val="20"/>
                <w:szCs w:val="20"/>
                <w:highlight w:val="none"/>
              </w:rPr>
            </w:pPr>
          </w:p>
        </w:tc>
      </w:tr>
      <w:tr w14:paraId="6DEAEE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jc w:val="center"/>
        </w:trPr>
        <w:tc>
          <w:tcPr>
            <w:tcW w:w="585" w:type="dxa"/>
            <w:vAlign w:val="center"/>
          </w:tcPr>
          <w:p w14:paraId="73E958E5">
            <w:pPr>
              <w:keepNext w:val="0"/>
              <w:keepLines w:val="0"/>
              <w:widowControl/>
              <w:suppressLineNumbers w:val="0"/>
              <w:spacing w:before="0" w:beforeAutospacing="0" w:after="0" w:afterAutospacing="0"/>
              <w:ind w:left="0" w:right="0"/>
              <w:jc w:val="center"/>
              <w:rPr>
                <w:rFonts w:hint="eastAsia"/>
                <w:color w:val="auto"/>
                <w:sz w:val="20"/>
                <w:szCs w:val="20"/>
                <w:highlight w:val="none"/>
              </w:rPr>
            </w:pPr>
            <w:r>
              <w:rPr>
                <w:rFonts w:hint="eastAsia"/>
                <w:color w:val="auto"/>
                <w:sz w:val="20"/>
                <w:szCs w:val="44"/>
                <w:highlight w:val="none"/>
              </w:rPr>
              <w:t>…</w:t>
            </w:r>
          </w:p>
        </w:tc>
        <w:tc>
          <w:tcPr>
            <w:tcW w:w="1384" w:type="dxa"/>
            <w:vAlign w:val="center"/>
          </w:tcPr>
          <w:p w14:paraId="6EFD0E7E">
            <w:pPr>
              <w:keepNext w:val="0"/>
              <w:keepLines w:val="0"/>
              <w:widowControl/>
              <w:suppressLineNumbers w:val="0"/>
              <w:spacing w:before="0" w:beforeAutospacing="0" w:after="0" w:afterAutospacing="0"/>
              <w:ind w:left="0" w:right="0"/>
              <w:jc w:val="center"/>
              <w:rPr>
                <w:rFonts w:hint="eastAsia"/>
                <w:color w:val="auto"/>
                <w:sz w:val="20"/>
                <w:szCs w:val="20"/>
                <w:highlight w:val="none"/>
              </w:rPr>
            </w:pPr>
          </w:p>
        </w:tc>
        <w:tc>
          <w:tcPr>
            <w:tcW w:w="716" w:type="dxa"/>
            <w:vAlign w:val="center"/>
          </w:tcPr>
          <w:p w14:paraId="58CB2F9D">
            <w:pPr>
              <w:keepNext w:val="0"/>
              <w:keepLines w:val="0"/>
              <w:widowControl/>
              <w:suppressLineNumbers w:val="0"/>
              <w:spacing w:before="0" w:beforeAutospacing="0" w:after="0" w:afterAutospacing="0"/>
              <w:ind w:left="0" w:right="0"/>
              <w:jc w:val="center"/>
              <w:rPr>
                <w:rFonts w:hint="eastAsia"/>
                <w:color w:val="auto"/>
                <w:sz w:val="20"/>
                <w:szCs w:val="20"/>
                <w:highlight w:val="none"/>
              </w:rPr>
            </w:pPr>
          </w:p>
        </w:tc>
        <w:tc>
          <w:tcPr>
            <w:tcW w:w="1014" w:type="dxa"/>
            <w:vAlign w:val="center"/>
          </w:tcPr>
          <w:p w14:paraId="663E0E13">
            <w:pPr>
              <w:keepNext w:val="0"/>
              <w:keepLines w:val="0"/>
              <w:widowControl/>
              <w:suppressLineNumbers w:val="0"/>
              <w:spacing w:before="0" w:beforeAutospacing="0" w:after="0" w:afterAutospacing="0"/>
              <w:ind w:left="0" w:right="0"/>
              <w:jc w:val="center"/>
              <w:rPr>
                <w:rFonts w:hint="eastAsia"/>
                <w:color w:val="auto"/>
                <w:sz w:val="20"/>
                <w:szCs w:val="20"/>
                <w:highlight w:val="none"/>
              </w:rPr>
            </w:pPr>
          </w:p>
        </w:tc>
        <w:tc>
          <w:tcPr>
            <w:tcW w:w="755" w:type="dxa"/>
            <w:vAlign w:val="center"/>
          </w:tcPr>
          <w:p w14:paraId="713CE08A">
            <w:pPr>
              <w:keepNext w:val="0"/>
              <w:keepLines w:val="0"/>
              <w:widowControl/>
              <w:suppressLineNumbers w:val="0"/>
              <w:spacing w:before="0" w:beforeAutospacing="0" w:after="0" w:afterAutospacing="0"/>
              <w:ind w:left="0" w:right="0"/>
              <w:jc w:val="center"/>
              <w:rPr>
                <w:rFonts w:hint="eastAsia"/>
                <w:color w:val="auto"/>
                <w:sz w:val="20"/>
                <w:szCs w:val="20"/>
                <w:highlight w:val="none"/>
              </w:rPr>
            </w:pPr>
          </w:p>
        </w:tc>
        <w:tc>
          <w:tcPr>
            <w:tcW w:w="975" w:type="dxa"/>
            <w:vMerge w:val="continue"/>
            <w:vAlign w:val="center"/>
          </w:tcPr>
          <w:p w14:paraId="4CCBA271">
            <w:pPr>
              <w:keepNext w:val="0"/>
              <w:keepLines w:val="0"/>
              <w:widowControl/>
              <w:suppressLineNumbers w:val="0"/>
              <w:spacing w:before="0" w:beforeAutospacing="0" w:after="0" w:afterAutospacing="0"/>
              <w:ind w:left="0" w:right="0"/>
              <w:jc w:val="center"/>
              <w:rPr>
                <w:rFonts w:hint="eastAsia"/>
                <w:color w:val="auto"/>
                <w:sz w:val="20"/>
                <w:szCs w:val="20"/>
                <w:highlight w:val="none"/>
              </w:rPr>
            </w:pPr>
          </w:p>
        </w:tc>
        <w:tc>
          <w:tcPr>
            <w:tcW w:w="865" w:type="dxa"/>
            <w:vAlign w:val="center"/>
          </w:tcPr>
          <w:p w14:paraId="4C9B6F2E">
            <w:pPr>
              <w:keepNext w:val="0"/>
              <w:keepLines w:val="0"/>
              <w:widowControl/>
              <w:suppressLineNumbers w:val="0"/>
              <w:spacing w:before="0" w:beforeAutospacing="0" w:after="0" w:afterAutospacing="0"/>
              <w:ind w:left="0" w:right="0"/>
              <w:jc w:val="center"/>
              <w:rPr>
                <w:rFonts w:hint="eastAsia"/>
                <w:color w:val="auto"/>
                <w:sz w:val="20"/>
                <w:szCs w:val="20"/>
                <w:highlight w:val="none"/>
              </w:rPr>
            </w:pPr>
          </w:p>
        </w:tc>
        <w:tc>
          <w:tcPr>
            <w:tcW w:w="865" w:type="dxa"/>
            <w:vAlign w:val="center"/>
          </w:tcPr>
          <w:p w14:paraId="46136C8B">
            <w:pPr>
              <w:keepNext w:val="0"/>
              <w:keepLines w:val="0"/>
              <w:widowControl/>
              <w:suppressLineNumbers w:val="0"/>
              <w:spacing w:before="0" w:beforeAutospacing="0" w:after="0" w:afterAutospacing="0"/>
              <w:ind w:left="0" w:right="0"/>
              <w:jc w:val="center"/>
              <w:rPr>
                <w:rFonts w:hint="eastAsia"/>
                <w:color w:val="auto"/>
                <w:sz w:val="20"/>
                <w:szCs w:val="20"/>
                <w:highlight w:val="none"/>
              </w:rPr>
            </w:pPr>
          </w:p>
        </w:tc>
        <w:tc>
          <w:tcPr>
            <w:tcW w:w="1454" w:type="dxa"/>
            <w:vAlign w:val="center"/>
          </w:tcPr>
          <w:p w14:paraId="5D30AE4D">
            <w:pPr>
              <w:keepNext w:val="0"/>
              <w:keepLines w:val="0"/>
              <w:widowControl/>
              <w:suppressLineNumbers w:val="0"/>
              <w:spacing w:before="0" w:beforeAutospacing="0" w:after="0" w:afterAutospacing="0"/>
              <w:ind w:left="0" w:right="0"/>
              <w:jc w:val="center"/>
              <w:rPr>
                <w:rFonts w:hint="eastAsia"/>
                <w:color w:val="auto"/>
                <w:sz w:val="20"/>
                <w:szCs w:val="20"/>
                <w:highlight w:val="none"/>
              </w:rPr>
            </w:pPr>
          </w:p>
        </w:tc>
      </w:tr>
      <w:tr w14:paraId="4310FA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87" w:hRule="atLeast"/>
          <w:jc w:val="center"/>
        </w:trPr>
        <w:tc>
          <w:tcPr>
            <w:tcW w:w="8613" w:type="dxa"/>
            <w:gridSpan w:val="9"/>
            <w:vAlign w:val="center"/>
          </w:tcPr>
          <w:p w14:paraId="7FB9D9D7">
            <w:pPr>
              <w:keepNext w:val="0"/>
              <w:keepLines w:val="0"/>
              <w:widowControl/>
              <w:suppressLineNumbers w:val="0"/>
              <w:spacing w:before="0" w:beforeAutospacing="0" w:after="0" w:afterAutospacing="0"/>
              <w:ind w:left="0" w:right="0"/>
              <w:rPr>
                <w:rFonts w:hint="eastAsia"/>
                <w:color w:val="auto"/>
                <w:sz w:val="20"/>
                <w:szCs w:val="20"/>
                <w:highlight w:val="none"/>
              </w:rPr>
            </w:pPr>
          </w:p>
          <w:p w14:paraId="3D4704B6">
            <w:pPr>
              <w:keepNext w:val="0"/>
              <w:keepLines w:val="0"/>
              <w:widowControl/>
              <w:suppressLineNumbers w:val="0"/>
              <w:spacing w:before="0" w:beforeAutospacing="0" w:after="0" w:afterAutospacing="0"/>
              <w:ind w:left="0" w:right="0"/>
              <w:rPr>
                <w:rFonts w:hint="eastAsia"/>
                <w:color w:val="auto"/>
                <w:sz w:val="20"/>
                <w:szCs w:val="44"/>
                <w:highlight w:val="none"/>
              </w:rPr>
            </w:pPr>
            <w:r>
              <w:rPr>
                <w:rFonts w:hint="eastAsia"/>
                <w:color w:val="auto"/>
                <w:sz w:val="20"/>
                <w:szCs w:val="44"/>
                <w:highlight w:val="none"/>
              </w:rPr>
              <w:t xml:space="preserve">经济标评委签名： </w:t>
            </w:r>
          </w:p>
          <w:p w14:paraId="60CF2902">
            <w:pPr>
              <w:keepNext w:val="0"/>
              <w:keepLines w:val="0"/>
              <w:widowControl/>
              <w:suppressLineNumbers w:val="0"/>
              <w:spacing w:before="0" w:beforeAutospacing="0" w:after="0" w:afterAutospacing="0"/>
              <w:ind w:left="0" w:right="0"/>
              <w:jc w:val="center"/>
              <w:rPr>
                <w:rFonts w:hint="eastAsia"/>
                <w:color w:val="auto"/>
                <w:sz w:val="20"/>
                <w:szCs w:val="44"/>
                <w:highlight w:val="none"/>
              </w:rPr>
            </w:pPr>
          </w:p>
          <w:p w14:paraId="56037075">
            <w:pPr>
              <w:keepNext w:val="0"/>
              <w:keepLines w:val="0"/>
              <w:widowControl/>
              <w:suppressLineNumbers w:val="0"/>
              <w:spacing w:before="0" w:beforeAutospacing="0" w:after="0" w:afterAutospacing="0"/>
              <w:ind w:left="0" w:right="0"/>
              <w:jc w:val="center"/>
              <w:rPr>
                <w:rFonts w:hint="eastAsia"/>
                <w:color w:val="auto"/>
                <w:sz w:val="20"/>
                <w:szCs w:val="44"/>
                <w:highlight w:val="none"/>
              </w:rPr>
            </w:pPr>
          </w:p>
          <w:p w14:paraId="633C0D81">
            <w:pPr>
              <w:keepNext w:val="0"/>
              <w:keepLines w:val="0"/>
              <w:widowControl/>
              <w:suppressLineNumbers w:val="0"/>
              <w:spacing w:before="0" w:beforeAutospacing="0" w:after="0" w:afterAutospacing="0"/>
              <w:ind w:left="0" w:right="0"/>
              <w:jc w:val="center"/>
              <w:rPr>
                <w:rFonts w:hint="eastAsia"/>
                <w:color w:val="auto"/>
                <w:sz w:val="20"/>
                <w:szCs w:val="44"/>
                <w:highlight w:val="none"/>
              </w:rPr>
            </w:pPr>
          </w:p>
          <w:p w14:paraId="563FA282">
            <w:pPr>
              <w:keepNext w:val="0"/>
              <w:keepLines w:val="0"/>
              <w:widowControl/>
              <w:suppressLineNumbers w:val="0"/>
              <w:spacing w:before="0" w:beforeAutospacing="0" w:after="0" w:afterAutospacing="0"/>
              <w:ind w:left="0" w:right="0"/>
              <w:jc w:val="center"/>
              <w:rPr>
                <w:rFonts w:hint="eastAsia"/>
                <w:color w:val="auto"/>
                <w:sz w:val="20"/>
                <w:szCs w:val="44"/>
                <w:highlight w:val="none"/>
              </w:rPr>
            </w:pPr>
          </w:p>
          <w:p w14:paraId="3F709E40">
            <w:pPr>
              <w:keepNext w:val="0"/>
              <w:keepLines w:val="0"/>
              <w:widowControl/>
              <w:suppressLineNumbers w:val="0"/>
              <w:spacing w:before="0" w:beforeAutospacing="0" w:after="0" w:afterAutospacing="0"/>
              <w:ind w:left="0" w:right="0"/>
              <w:jc w:val="center"/>
              <w:rPr>
                <w:rFonts w:hint="eastAsia"/>
                <w:color w:val="auto"/>
                <w:sz w:val="20"/>
                <w:szCs w:val="20"/>
                <w:highlight w:val="none"/>
              </w:rPr>
            </w:pPr>
          </w:p>
        </w:tc>
      </w:tr>
    </w:tbl>
    <w:p w14:paraId="1D2395F4">
      <w:pPr>
        <w:rPr>
          <w:rFonts w:hint="eastAsia"/>
          <w:color w:val="auto"/>
          <w:szCs w:val="44"/>
          <w:highlight w:val="none"/>
        </w:rPr>
        <w:sectPr>
          <w:type w:val="nextColumn"/>
          <w:pgSz w:w="11905" w:h="16838"/>
          <w:pgMar w:top="1440" w:right="1797" w:bottom="1440" w:left="1797" w:header="851" w:footer="850" w:gutter="0"/>
          <w:cols w:space="0" w:num="1"/>
          <w:docGrid w:linePitch="312" w:charSpace="0"/>
        </w:sectPr>
      </w:pPr>
      <w:r>
        <w:rPr>
          <w:rFonts w:hint="eastAsia"/>
          <w:color w:val="auto"/>
          <w:szCs w:val="44"/>
          <w:highlight w:val="none"/>
        </w:rPr>
        <w:t xml:space="preserve">                </w:t>
      </w:r>
      <w:r>
        <w:rPr>
          <w:color w:val="auto"/>
          <w:szCs w:val="44"/>
          <w:highlight w:val="none"/>
        </w:rPr>
        <w:t xml:space="preserve">                                 </w:t>
      </w:r>
      <w:r>
        <w:rPr>
          <w:rFonts w:hint="eastAsia"/>
          <w:color w:val="auto"/>
          <w:szCs w:val="44"/>
          <w:highlight w:val="none"/>
        </w:rPr>
        <w:t xml:space="preserve"> </w:t>
      </w:r>
      <w:r>
        <w:rPr>
          <w:color w:val="auto"/>
          <w:szCs w:val="44"/>
          <w:highlight w:val="none"/>
        </w:rPr>
        <w:t xml:space="preserve">       </w:t>
      </w:r>
      <w:r>
        <w:rPr>
          <w:rFonts w:hint="eastAsia"/>
          <w:color w:val="auto"/>
          <w:szCs w:val="44"/>
          <w:highlight w:val="none"/>
        </w:rPr>
        <w:t>日期：    年    月    日</w:t>
      </w:r>
    </w:p>
    <w:p w14:paraId="0902B53F">
      <w:pPr>
        <w:pStyle w:val="27"/>
        <w:rPr>
          <w:color w:val="auto"/>
          <w:highlight w:val="none"/>
        </w:rPr>
      </w:pPr>
      <w:bookmarkStart w:id="675" w:name="_Toc122602772"/>
      <w:bookmarkStart w:id="676" w:name="_Toc256000147"/>
      <w:bookmarkStart w:id="677" w:name="_Toc167543296"/>
      <w:r>
        <w:rPr>
          <w:rFonts w:hint="eastAsia"/>
          <w:color w:val="auto"/>
          <w:highlight w:val="none"/>
        </w:rPr>
        <w:t>附表A-</w:t>
      </w:r>
      <w:r>
        <w:rPr>
          <w:color w:val="auto"/>
          <w:highlight w:val="none"/>
        </w:rPr>
        <w:t>11</w:t>
      </w:r>
      <w:r>
        <w:rPr>
          <w:rFonts w:hint="eastAsia"/>
          <w:color w:val="auto"/>
          <w:highlight w:val="none"/>
        </w:rPr>
        <w:t>：技术标评审记录表（评分）</w:t>
      </w:r>
      <w:bookmarkEnd w:id="675"/>
      <w:bookmarkEnd w:id="676"/>
      <w:bookmarkEnd w:id="677"/>
    </w:p>
    <w:p w14:paraId="5DC129B8">
      <w:pPr>
        <w:spacing w:after="240" w:afterLines="100"/>
        <w:jc w:val="center"/>
        <w:rPr>
          <w:rFonts w:hint="eastAsia" w:ascii="黑体" w:eastAsia="黑体"/>
          <w:color w:val="auto"/>
          <w:sz w:val="36"/>
          <w:szCs w:val="36"/>
          <w:highlight w:val="none"/>
        </w:rPr>
      </w:pPr>
      <w:r>
        <w:rPr>
          <w:rFonts w:hint="eastAsia" w:ascii="黑体" w:eastAsia="黑体"/>
          <w:color w:val="auto"/>
          <w:sz w:val="36"/>
          <w:szCs w:val="36"/>
          <w:highlight w:val="none"/>
        </w:rPr>
        <w:t>技术标评审记录表</w:t>
      </w:r>
    </w:p>
    <w:p w14:paraId="05142088">
      <w:pPr>
        <w:rPr>
          <w:rFonts w:hint="eastAsia"/>
          <w:color w:val="auto"/>
          <w:szCs w:val="44"/>
          <w:highlight w:val="none"/>
        </w:rPr>
      </w:pPr>
      <w:r>
        <w:rPr>
          <w:rFonts w:hint="eastAsia"/>
          <w:color w:val="auto"/>
          <w:szCs w:val="44"/>
          <w:highlight w:val="none"/>
        </w:rPr>
        <w:t>标段名称：</w:t>
      </w:r>
    </w:p>
    <w:p w14:paraId="0CADD863">
      <w:pPr>
        <w:rPr>
          <w:rFonts w:hint="eastAsia"/>
          <w:color w:val="auto"/>
          <w:szCs w:val="44"/>
          <w:highlight w:val="none"/>
        </w:rPr>
      </w:pPr>
      <w:r>
        <w:rPr>
          <w:rFonts w:hint="eastAsia"/>
          <w:color w:val="auto"/>
          <w:szCs w:val="44"/>
          <w:highlight w:val="none"/>
        </w:rPr>
        <w:t>标段唯一标识码：</w:t>
      </w:r>
    </w:p>
    <w:tbl>
      <w:tblPr>
        <w:tblStyle w:val="18"/>
        <w:tblW w:w="1375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85"/>
        <w:gridCol w:w="1790"/>
        <w:gridCol w:w="1341"/>
        <w:gridCol w:w="1342"/>
        <w:gridCol w:w="1342"/>
        <w:gridCol w:w="1341"/>
        <w:gridCol w:w="1342"/>
        <w:gridCol w:w="1342"/>
        <w:gridCol w:w="1351"/>
        <w:gridCol w:w="1774"/>
      </w:tblGrid>
      <w:tr w14:paraId="76A32C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jc w:val="center"/>
        </w:trPr>
        <w:tc>
          <w:tcPr>
            <w:tcW w:w="785" w:type="dxa"/>
            <w:vMerge w:val="restart"/>
            <w:vAlign w:val="center"/>
          </w:tcPr>
          <w:p w14:paraId="417C2B88">
            <w:pPr>
              <w:keepNext w:val="0"/>
              <w:keepLines w:val="0"/>
              <w:widowControl/>
              <w:suppressLineNumbers w:val="0"/>
              <w:spacing w:before="0" w:beforeAutospacing="0" w:after="0" w:afterAutospacing="0"/>
              <w:ind w:left="0" w:right="0"/>
              <w:jc w:val="center"/>
              <w:rPr>
                <w:rFonts w:hint="eastAsia"/>
                <w:b/>
                <w:bCs/>
                <w:color w:val="auto"/>
                <w:sz w:val="20"/>
                <w:szCs w:val="44"/>
                <w:highlight w:val="none"/>
              </w:rPr>
            </w:pPr>
            <w:r>
              <w:rPr>
                <w:rFonts w:hint="eastAsia"/>
                <w:b/>
                <w:bCs/>
                <w:color w:val="auto"/>
                <w:sz w:val="20"/>
                <w:szCs w:val="44"/>
                <w:highlight w:val="none"/>
              </w:rPr>
              <w:t>序号</w:t>
            </w:r>
          </w:p>
        </w:tc>
        <w:tc>
          <w:tcPr>
            <w:tcW w:w="1790" w:type="dxa"/>
            <w:vMerge w:val="restart"/>
            <w:vAlign w:val="center"/>
          </w:tcPr>
          <w:p w14:paraId="63CB98DF">
            <w:pPr>
              <w:keepNext w:val="0"/>
              <w:keepLines w:val="0"/>
              <w:widowControl/>
              <w:suppressLineNumbers w:val="0"/>
              <w:spacing w:before="0" w:beforeAutospacing="0" w:after="0" w:afterAutospacing="0"/>
              <w:ind w:left="0" w:right="0"/>
              <w:jc w:val="center"/>
              <w:rPr>
                <w:rFonts w:hint="eastAsia"/>
                <w:b/>
                <w:bCs/>
                <w:color w:val="auto"/>
                <w:sz w:val="20"/>
                <w:szCs w:val="44"/>
                <w:highlight w:val="none"/>
              </w:rPr>
            </w:pPr>
            <w:r>
              <w:rPr>
                <w:rFonts w:hint="eastAsia"/>
                <w:b/>
                <w:bCs/>
                <w:color w:val="auto"/>
                <w:sz w:val="20"/>
                <w:szCs w:val="44"/>
                <w:highlight w:val="none"/>
              </w:rPr>
              <w:t>投标人名称</w:t>
            </w:r>
          </w:p>
        </w:tc>
        <w:tc>
          <w:tcPr>
            <w:tcW w:w="9401" w:type="dxa"/>
            <w:gridSpan w:val="7"/>
            <w:vAlign w:val="center"/>
          </w:tcPr>
          <w:p w14:paraId="6FA2B468">
            <w:pPr>
              <w:keepNext w:val="0"/>
              <w:keepLines w:val="0"/>
              <w:widowControl/>
              <w:suppressLineNumbers w:val="0"/>
              <w:spacing w:before="0" w:beforeAutospacing="0" w:after="0" w:afterAutospacing="0"/>
              <w:ind w:left="0" w:right="0"/>
              <w:jc w:val="center"/>
              <w:rPr>
                <w:rFonts w:hint="eastAsia"/>
                <w:b/>
                <w:bCs/>
                <w:color w:val="auto"/>
                <w:sz w:val="20"/>
                <w:szCs w:val="44"/>
                <w:highlight w:val="none"/>
              </w:rPr>
            </w:pPr>
            <w:r>
              <w:rPr>
                <w:rFonts w:hint="eastAsia"/>
                <w:b/>
                <w:bCs/>
                <w:color w:val="auto"/>
                <w:sz w:val="20"/>
                <w:szCs w:val="44"/>
                <w:highlight w:val="none"/>
              </w:rPr>
              <w:t>评委姓名及得分</w:t>
            </w:r>
          </w:p>
        </w:tc>
        <w:tc>
          <w:tcPr>
            <w:tcW w:w="1774" w:type="dxa"/>
            <w:vMerge w:val="restart"/>
            <w:vAlign w:val="center"/>
          </w:tcPr>
          <w:p w14:paraId="71269F4E">
            <w:pPr>
              <w:keepNext w:val="0"/>
              <w:keepLines w:val="0"/>
              <w:widowControl/>
              <w:suppressLineNumbers w:val="0"/>
              <w:spacing w:before="0" w:beforeAutospacing="0" w:after="0" w:afterAutospacing="0"/>
              <w:ind w:left="0" w:right="0"/>
              <w:jc w:val="center"/>
              <w:rPr>
                <w:rFonts w:hint="eastAsia"/>
                <w:b/>
                <w:bCs/>
                <w:color w:val="auto"/>
                <w:sz w:val="20"/>
                <w:szCs w:val="44"/>
                <w:highlight w:val="none"/>
              </w:rPr>
            </w:pPr>
            <w:r>
              <w:rPr>
                <w:rFonts w:hint="eastAsia"/>
                <w:b/>
                <w:bCs/>
                <w:color w:val="auto"/>
                <w:sz w:val="20"/>
                <w:szCs w:val="20"/>
                <w:highlight w:val="none"/>
              </w:rPr>
              <w:t>技术标</w:t>
            </w:r>
            <w:r>
              <w:rPr>
                <w:rFonts w:hint="eastAsia"/>
                <w:b/>
                <w:bCs/>
                <w:color w:val="auto"/>
                <w:sz w:val="20"/>
                <w:szCs w:val="44"/>
                <w:highlight w:val="none"/>
              </w:rPr>
              <w:t>最终得分</w:t>
            </w:r>
          </w:p>
        </w:tc>
      </w:tr>
      <w:tr w14:paraId="22EC5A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jc w:val="center"/>
        </w:trPr>
        <w:tc>
          <w:tcPr>
            <w:tcW w:w="785" w:type="dxa"/>
            <w:vMerge w:val="continue"/>
            <w:vAlign w:val="center"/>
          </w:tcPr>
          <w:p w14:paraId="07165FC4">
            <w:pPr>
              <w:keepNext w:val="0"/>
              <w:keepLines w:val="0"/>
              <w:widowControl/>
              <w:suppressLineNumbers w:val="0"/>
              <w:spacing w:before="0" w:beforeAutospacing="0" w:after="0" w:afterAutospacing="0"/>
              <w:ind w:left="0" w:right="0"/>
              <w:jc w:val="center"/>
              <w:rPr>
                <w:rFonts w:hint="eastAsia"/>
                <w:b/>
                <w:bCs/>
                <w:color w:val="auto"/>
                <w:sz w:val="20"/>
                <w:szCs w:val="44"/>
                <w:highlight w:val="none"/>
              </w:rPr>
            </w:pPr>
          </w:p>
        </w:tc>
        <w:tc>
          <w:tcPr>
            <w:tcW w:w="1790" w:type="dxa"/>
            <w:vMerge w:val="continue"/>
          </w:tcPr>
          <w:p w14:paraId="5EF1ACBA">
            <w:pPr>
              <w:keepNext w:val="0"/>
              <w:keepLines w:val="0"/>
              <w:widowControl/>
              <w:suppressLineNumbers w:val="0"/>
              <w:spacing w:before="0" w:beforeAutospacing="0" w:after="0" w:afterAutospacing="0"/>
              <w:ind w:left="0" w:right="0"/>
              <w:jc w:val="center"/>
              <w:rPr>
                <w:rFonts w:hint="eastAsia"/>
                <w:b/>
                <w:bCs/>
                <w:color w:val="auto"/>
                <w:sz w:val="20"/>
                <w:szCs w:val="44"/>
                <w:highlight w:val="none"/>
              </w:rPr>
            </w:pPr>
          </w:p>
        </w:tc>
        <w:tc>
          <w:tcPr>
            <w:tcW w:w="1341" w:type="dxa"/>
            <w:vAlign w:val="center"/>
          </w:tcPr>
          <w:p w14:paraId="736FBF6D">
            <w:pPr>
              <w:keepNext w:val="0"/>
              <w:keepLines w:val="0"/>
              <w:widowControl/>
              <w:suppressLineNumbers w:val="0"/>
              <w:spacing w:before="0" w:beforeAutospacing="0" w:after="0" w:afterAutospacing="0"/>
              <w:ind w:left="0" w:right="0"/>
              <w:jc w:val="center"/>
              <w:rPr>
                <w:rFonts w:hint="eastAsia"/>
                <w:b/>
                <w:bCs/>
                <w:color w:val="auto"/>
                <w:sz w:val="20"/>
                <w:szCs w:val="44"/>
                <w:highlight w:val="none"/>
              </w:rPr>
            </w:pPr>
            <w:r>
              <w:rPr>
                <w:rFonts w:hint="eastAsia"/>
                <w:b/>
                <w:bCs/>
                <w:color w:val="auto"/>
                <w:sz w:val="20"/>
                <w:szCs w:val="44"/>
                <w:highlight w:val="none"/>
              </w:rPr>
              <w:t>评委1</w:t>
            </w:r>
          </w:p>
        </w:tc>
        <w:tc>
          <w:tcPr>
            <w:tcW w:w="1342" w:type="dxa"/>
            <w:vAlign w:val="center"/>
          </w:tcPr>
          <w:p w14:paraId="0673AC4E">
            <w:pPr>
              <w:keepNext w:val="0"/>
              <w:keepLines w:val="0"/>
              <w:widowControl/>
              <w:suppressLineNumbers w:val="0"/>
              <w:spacing w:before="0" w:beforeAutospacing="0" w:after="0" w:afterAutospacing="0"/>
              <w:ind w:left="0" w:right="0"/>
              <w:jc w:val="center"/>
              <w:rPr>
                <w:rFonts w:hint="eastAsia"/>
                <w:b/>
                <w:bCs/>
                <w:color w:val="auto"/>
                <w:sz w:val="20"/>
                <w:szCs w:val="44"/>
                <w:highlight w:val="none"/>
              </w:rPr>
            </w:pPr>
            <w:r>
              <w:rPr>
                <w:rFonts w:hint="eastAsia"/>
                <w:b/>
                <w:bCs/>
                <w:color w:val="auto"/>
                <w:sz w:val="20"/>
                <w:szCs w:val="44"/>
                <w:highlight w:val="none"/>
              </w:rPr>
              <w:t>评委</w:t>
            </w:r>
            <w:r>
              <w:rPr>
                <w:rFonts w:hint="default"/>
                <w:b/>
                <w:bCs/>
                <w:color w:val="auto"/>
                <w:sz w:val="20"/>
                <w:szCs w:val="44"/>
                <w:highlight w:val="none"/>
              </w:rPr>
              <w:t>2</w:t>
            </w:r>
          </w:p>
        </w:tc>
        <w:tc>
          <w:tcPr>
            <w:tcW w:w="1342" w:type="dxa"/>
            <w:vAlign w:val="center"/>
          </w:tcPr>
          <w:p w14:paraId="0B807693">
            <w:pPr>
              <w:keepNext w:val="0"/>
              <w:keepLines w:val="0"/>
              <w:widowControl/>
              <w:suppressLineNumbers w:val="0"/>
              <w:spacing w:before="0" w:beforeAutospacing="0" w:after="0" w:afterAutospacing="0"/>
              <w:ind w:left="0" w:right="0"/>
              <w:jc w:val="center"/>
              <w:rPr>
                <w:rFonts w:hint="eastAsia"/>
                <w:b/>
                <w:bCs/>
                <w:color w:val="auto"/>
                <w:sz w:val="20"/>
                <w:szCs w:val="44"/>
                <w:highlight w:val="none"/>
              </w:rPr>
            </w:pPr>
            <w:r>
              <w:rPr>
                <w:rFonts w:hint="default"/>
                <w:b/>
                <w:bCs/>
                <w:color w:val="auto"/>
                <w:sz w:val="20"/>
                <w:szCs w:val="44"/>
                <w:highlight w:val="none"/>
              </w:rPr>
              <w:t>……</w:t>
            </w:r>
          </w:p>
        </w:tc>
        <w:tc>
          <w:tcPr>
            <w:tcW w:w="1341" w:type="dxa"/>
            <w:vAlign w:val="center"/>
          </w:tcPr>
          <w:p w14:paraId="00A0D0CE">
            <w:pPr>
              <w:keepNext w:val="0"/>
              <w:keepLines w:val="0"/>
              <w:widowControl/>
              <w:suppressLineNumbers w:val="0"/>
              <w:spacing w:before="0" w:beforeAutospacing="0" w:after="0" w:afterAutospacing="0"/>
              <w:ind w:left="0" w:right="0"/>
              <w:jc w:val="center"/>
              <w:rPr>
                <w:rFonts w:hint="eastAsia"/>
                <w:b/>
                <w:bCs/>
                <w:color w:val="auto"/>
                <w:sz w:val="20"/>
                <w:szCs w:val="44"/>
                <w:highlight w:val="none"/>
              </w:rPr>
            </w:pPr>
          </w:p>
        </w:tc>
        <w:tc>
          <w:tcPr>
            <w:tcW w:w="1342" w:type="dxa"/>
            <w:vAlign w:val="center"/>
          </w:tcPr>
          <w:p w14:paraId="4CA85B77">
            <w:pPr>
              <w:keepNext w:val="0"/>
              <w:keepLines w:val="0"/>
              <w:widowControl/>
              <w:suppressLineNumbers w:val="0"/>
              <w:spacing w:before="0" w:beforeAutospacing="0" w:after="0" w:afterAutospacing="0"/>
              <w:ind w:left="0" w:right="0"/>
              <w:jc w:val="center"/>
              <w:rPr>
                <w:rFonts w:hint="eastAsia"/>
                <w:b/>
                <w:bCs/>
                <w:color w:val="auto"/>
                <w:sz w:val="20"/>
                <w:szCs w:val="44"/>
                <w:highlight w:val="none"/>
              </w:rPr>
            </w:pPr>
          </w:p>
        </w:tc>
        <w:tc>
          <w:tcPr>
            <w:tcW w:w="1342" w:type="dxa"/>
            <w:vAlign w:val="center"/>
          </w:tcPr>
          <w:p w14:paraId="3060E1E7">
            <w:pPr>
              <w:keepNext w:val="0"/>
              <w:keepLines w:val="0"/>
              <w:widowControl/>
              <w:suppressLineNumbers w:val="0"/>
              <w:spacing w:before="0" w:beforeAutospacing="0" w:after="0" w:afterAutospacing="0"/>
              <w:ind w:left="0" w:right="0"/>
              <w:jc w:val="center"/>
              <w:rPr>
                <w:rFonts w:hint="eastAsia"/>
                <w:b/>
                <w:bCs/>
                <w:color w:val="auto"/>
                <w:sz w:val="20"/>
                <w:szCs w:val="44"/>
                <w:highlight w:val="none"/>
              </w:rPr>
            </w:pPr>
          </w:p>
        </w:tc>
        <w:tc>
          <w:tcPr>
            <w:tcW w:w="1351" w:type="dxa"/>
            <w:vAlign w:val="center"/>
          </w:tcPr>
          <w:p w14:paraId="658376F6">
            <w:pPr>
              <w:keepNext w:val="0"/>
              <w:keepLines w:val="0"/>
              <w:widowControl/>
              <w:suppressLineNumbers w:val="0"/>
              <w:spacing w:before="0" w:beforeAutospacing="0" w:after="0" w:afterAutospacing="0"/>
              <w:ind w:left="0" w:right="0"/>
              <w:jc w:val="center"/>
              <w:rPr>
                <w:rFonts w:hint="eastAsia"/>
                <w:b/>
                <w:bCs/>
                <w:color w:val="auto"/>
                <w:sz w:val="20"/>
                <w:szCs w:val="44"/>
                <w:highlight w:val="none"/>
              </w:rPr>
            </w:pPr>
          </w:p>
        </w:tc>
        <w:tc>
          <w:tcPr>
            <w:tcW w:w="1774" w:type="dxa"/>
            <w:vMerge w:val="continue"/>
            <w:vAlign w:val="center"/>
          </w:tcPr>
          <w:p w14:paraId="168139A9">
            <w:pPr>
              <w:keepNext w:val="0"/>
              <w:keepLines w:val="0"/>
              <w:widowControl/>
              <w:suppressLineNumbers w:val="0"/>
              <w:spacing w:before="0" w:beforeAutospacing="0" w:after="0" w:afterAutospacing="0"/>
              <w:ind w:left="0" w:right="0"/>
              <w:jc w:val="center"/>
              <w:rPr>
                <w:rFonts w:hint="eastAsia"/>
                <w:b/>
                <w:bCs/>
                <w:color w:val="auto"/>
                <w:sz w:val="20"/>
                <w:szCs w:val="44"/>
                <w:highlight w:val="none"/>
              </w:rPr>
            </w:pPr>
          </w:p>
        </w:tc>
      </w:tr>
      <w:tr w14:paraId="33C763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jc w:val="center"/>
        </w:trPr>
        <w:tc>
          <w:tcPr>
            <w:tcW w:w="785" w:type="dxa"/>
            <w:vAlign w:val="center"/>
          </w:tcPr>
          <w:p w14:paraId="76C0F813">
            <w:pPr>
              <w:keepNext w:val="0"/>
              <w:keepLines w:val="0"/>
              <w:widowControl/>
              <w:suppressLineNumbers w:val="0"/>
              <w:spacing w:before="0" w:beforeAutospacing="0" w:after="0" w:afterAutospacing="0"/>
              <w:ind w:left="0" w:right="0"/>
              <w:jc w:val="center"/>
              <w:rPr>
                <w:rFonts w:hint="eastAsia"/>
                <w:color w:val="auto"/>
                <w:sz w:val="20"/>
                <w:szCs w:val="44"/>
                <w:highlight w:val="none"/>
              </w:rPr>
            </w:pPr>
            <w:r>
              <w:rPr>
                <w:rFonts w:hint="eastAsia"/>
                <w:color w:val="auto"/>
                <w:sz w:val="20"/>
                <w:szCs w:val="44"/>
                <w:highlight w:val="none"/>
              </w:rPr>
              <w:t>1</w:t>
            </w:r>
          </w:p>
        </w:tc>
        <w:tc>
          <w:tcPr>
            <w:tcW w:w="1790" w:type="dxa"/>
            <w:vAlign w:val="center"/>
          </w:tcPr>
          <w:p w14:paraId="7F14C70D">
            <w:pPr>
              <w:keepNext w:val="0"/>
              <w:keepLines w:val="0"/>
              <w:widowControl/>
              <w:suppressLineNumbers w:val="0"/>
              <w:spacing w:before="0" w:beforeAutospacing="0" w:after="0" w:afterAutospacing="0"/>
              <w:ind w:left="0" w:right="0"/>
              <w:jc w:val="center"/>
              <w:rPr>
                <w:rFonts w:hint="eastAsia"/>
                <w:color w:val="auto"/>
                <w:sz w:val="20"/>
                <w:szCs w:val="20"/>
                <w:highlight w:val="none"/>
              </w:rPr>
            </w:pPr>
          </w:p>
        </w:tc>
        <w:tc>
          <w:tcPr>
            <w:tcW w:w="1341" w:type="dxa"/>
            <w:vAlign w:val="center"/>
          </w:tcPr>
          <w:p w14:paraId="2BA5EDAF">
            <w:pPr>
              <w:keepNext w:val="0"/>
              <w:keepLines w:val="0"/>
              <w:widowControl/>
              <w:suppressLineNumbers w:val="0"/>
              <w:spacing w:before="0" w:beforeAutospacing="0" w:after="0" w:afterAutospacing="0"/>
              <w:ind w:left="0" w:right="0"/>
              <w:rPr>
                <w:rFonts w:hint="eastAsia"/>
                <w:color w:val="auto"/>
                <w:sz w:val="20"/>
                <w:szCs w:val="20"/>
                <w:highlight w:val="none"/>
              </w:rPr>
            </w:pPr>
            <w:r>
              <w:rPr>
                <w:rFonts w:hint="eastAsia"/>
                <w:color w:val="auto"/>
                <w:sz w:val="20"/>
                <w:szCs w:val="20"/>
                <w:highlight w:val="none"/>
              </w:rPr>
              <w:t xml:space="preserve"> </w:t>
            </w:r>
            <w:r>
              <w:rPr>
                <w:rFonts w:hint="default"/>
                <w:color w:val="auto"/>
                <w:sz w:val="20"/>
                <w:szCs w:val="20"/>
                <w:highlight w:val="none"/>
              </w:rPr>
              <w:t xml:space="preserve">   </w:t>
            </w:r>
          </w:p>
        </w:tc>
        <w:tc>
          <w:tcPr>
            <w:tcW w:w="1342" w:type="dxa"/>
            <w:vAlign w:val="center"/>
          </w:tcPr>
          <w:p w14:paraId="765B2EF2">
            <w:pPr>
              <w:keepNext w:val="0"/>
              <w:keepLines w:val="0"/>
              <w:widowControl/>
              <w:suppressLineNumbers w:val="0"/>
              <w:spacing w:before="0" w:beforeAutospacing="0" w:after="0" w:afterAutospacing="0"/>
              <w:ind w:left="0" w:right="0"/>
              <w:jc w:val="center"/>
              <w:rPr>
                <w:rFonts w:hint="eastAsia"/>
                <w:color w:val="auto"/>
                <w:sz w:val="20"/>
                <w:szCs w:val="44"/>
                <w:highlight w:val="none"/>
              </w:rPr>
            </w:pPr>
          </w:p>
        </w:tc>
        <w:tc>
          <w:tcPr>
            <w:tcW w:w="1342" w:type="dxa"/>
            <w:vAlign w:val="center"/>
          </w:tcPr>
          <w:p w14:paraId="11BC9AC1">
            <w:pPr>
              <w:keepNext w:val="0"/>
              <w:keepLines w:val="0"/>
              <w:widowControl/>
              <w:suppressLineNumbers w:val="0"/>
              <w:spacing w:before="0" w:beforeAutospacing="0" w:after="0" w:afterAutospacing="0"/>
              <w:ind w:left="0" w:right="0"/>
              <w:jc w:val="center"/>
              <w:rPr>
                <w:rFonts w:hint="eastAsia"/>
                <w:color w:val="auto"/>
                <w:sz w:val="20"/>
                <w:szCs w:val="44"/>
                <w:highlight w:val="none"/>
              </w:rPr>
            </w:pPr>
          </w:p>
        </w:tc>
        <w:tc>
          <w:tcPr>
            <w:tcW w:w="1341" w:type="dxa"/>
            <w:vAlign w:val="center"/>
          </w:tcPr>
          <w:p w14:paraId="6458F7C8">
            <w:pPr>
              <w:keepNext w:val="0"/>
              <w:keepLines w:val="0"/>
              <w:widowControl/>
              <w:suppressLineNumbers w:val="0"/>
              <w:spacing w:before="0" w:beforeAutospacing="0" w:after="0" w:afterAutospacing="0"/>
              <w:ind w:left="0" w:right="0"/>
              <w:jc w:val="center"/>
              <w:rPr>
                <w:rFonts w:hint="eastAsia"/>
                <w:color w:val="auto"/>
                <w:sz w:val="20"/>
                <w:szCs w:val="44"/>
                <w:highlight w:val="none"/>
              </w:rPr>
            </w:pPr>
          </w:p>
        </w:tc>
        <w:tc>
          <w:tcPr>
            <w:tcW w:w="1342" w:type="dxa"/>
            <w:vAlign w:val="center"/>
          </w:tcPr>
          <w:p w14:paraId="4A54B700">
            <w:pPr>
              <w:keepNext w:val="0"/>
              <w:keepLines w:val="0"/>
              <w:widowControl/>
              <w:suppressLineNumbers w:val="0"/>
              <w:spacing w:before="0" w:beforeAutospacing="0" w:after="0" w:afterAutospacing="0"/>
              <w:ind w:left="0" w:right="0"/>
              <w:jc w:val="center"/>
              <w:rPr>
                <w:rFonts w:hint="eastAsia"/>
                <w:color w:val="auto"/>
                <w:sz w:val="20"/>
                <w:szCs w:val="44"/>
                <w:highlight w:val="none"/>
              </w:rPr>
            </w:pPr>
          </w:p>
        </w:tc>
        <w:tc>
          <w:tcPr>
            <w:tcW w:w="1342" w:type="dxa"/>
            <w:vAlign w:val="center"/>
          </w:tcPr>
          <w:p w14:paraId="194FBF60">
            <w:pPr>
              <w:keepNext w:val="0"/>
              <w:keepLines w:val="0"/>
              <w:widowControl/>
              <w:suppressLineNumbers w:val="0"/>
              <w:spacing w:before="0" w:beforeAutospacing="0" w:after="0" w:afterAutospacing="0"/>
              <w:ind w:left="0" w:right="0"/>
              <w:jc w:val="center"/>
              <w:rPr>
                <w:rFonts w:hint="eastAsia"/>
                <w:color w:val="auto"/>
                <w:sz w:val="20"/>
                <w:szCs w:val="44"/>
                <w:highlight w:val="none"/>
              </w:rPr>
            </w:pPr>
          </w:p>
        </w:tc>
        <w:tc>
          <w:tcPr>
            <w:tcW w:w="1351" w:type="dxa"/>
            <w:vAlign w:val="center"/>
          </w:tcPr>
          <w:p w14:paraId="039686D0">
            <w:pPr>
              <w:keepNext w:val="0"/>
              <w:keepLines w:val="0"/>
              <w:widowControl/>
              <w:suppressLineNumbers w:val="0"/>
              <w:spacing w:before="0" w:beforeAutospacing="0" w:after="0" w:afterAutospacing="0"/>
              <w:ind w:left="0" w:right="0"/>
              <w:jc w:val="center"/>
              <w:rPr>
                <w:rFonts w:hint="eastAsia"/>
                <w:color w:val="auto"/>
                <w:sz w:val="20"/>
                <w:szCs w:val="44"/>
                <w:highlight w:val="none"/>
              </w:rPr>
            </w:pPr>
          </w:p>
        </w:tc>
        <w:tc>
          <w:tcPr>
            <w:tcW w:w="1774" w:type="dxa"/>
            <w:vAlign w:val="center"/>
          </w:tcPr>
          <w:p w14:paraId="13EE864D">
            <w:pPr>
              <w:keepNext w:val="0"/>
              <w:keepLines w:val="0"/>
              <w:widowControl/>
              <w:suppressLineNumbers w:val="0"/>
              <w:spacing w:before="0" w:beforeAutospacing="0" w:after="0" w:afterAutospacing="0"/>
              <w:ind w:left="0" w:right="0"/>
              <w:jc w:val="center"/>
              <w:rPr>
                <w:rFonts w:hint="eastAsia"/>
                <w:color w:val="auto"/>
                <w:sz w:val="20"/>
                <w:szCs w:val="44"/>
                <w:highlight w:val="none"/>
              </w:rPr>
            </w:pPr>
          </w:p>
        </w:tc>
      </w:tr>
      <w:tr w14:paraId="37AEF9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jc w:val="center"/>
        </w:trPr>
        <w:tc>
          <w:tcPr>
            <w:tcW w:w="785" w:type="dxa"/>
            <w:vAlign w:val="center"/>
          </w:tcPr>
          <w:p w14:paraId="3D2E5459">
            <w:pPr>
              <w:keepNext w:val="0"/>
              <w:keepLines w:val="0"/>
              <w:widowControl/>
              <w:suppressLineNumbers w:val="0"/>
              <w:spacing w:before="0" w:beforeAutospacing="0" w:after="0" w:afterAutospacing="0"/>
              <w:ind w:left="0" w:right="0"/>
              <w:jc w:val="center"/>
              <w:rPr>
                <w:rFonts w:hint="eastAsia"/>
                <w:color w:val="auto"/>
                <w:sz w:val="20"/>
                <w:szCs w:val="44"/>
                <w:highlight w:val="none"/>
              </w:rPr>
            </w:pPr>
            <w:r>
              <w:rPr>
                <w:rFonts w:hint="eastAsia"/>
                <w:color w:val="auto"/>
                <w:sz w:val="20"/>
                <w:szCs w:val="44"/>
                <w:highlight w:val="none"/>
              </w:rPr>
              <w:t>2</w:t>
            </w:r>
          </w:p>
        </w:tc>
        <w:tc>
          <w:tcPr>
            <w:tcW w:w="1790" w:type="dxa"/>
            <w:vAlign w:val="center"/>
          </w:tcPr>
          <w:p w14:paraId="16518001">
            <w:pPr>
              <w:keepNext w:val="0"/>
              <w:keepLines w:val="0"/>
              <w:widowControl/>
              <w:suppressLineNumbers w:val="0"/>
              <w:spacing w:before="0" w:beforeAutospacing="0" w:after="0" w:afterAutospacing="0"/>
              <w:ind w:left="0" w:right="0"/>
              <w:jc w:val="center"/>
              <w:rPr>
                <w:rFonts w:hint="eastAsia"/>
                <w:color w:val="auto"/>
                <w:sz w:val="20"/>
                <w:szCs w:val="44"/>
                <w:highlight w:val="none"/>
              </w:rPr>
            </w:pPr>
          </w:p>
        </w:tc>
        <w:tc>
          <w:tcPr>
            <w:tcW w:w="1341" w:type="dxa"/>
            <w:vAlign w:val="center"/>
          </w:tcPr>
          <w:p w14:paraId="7337855B">
            <w:pPr>
              <w:keepNext w:val="0"/>
              <w:keepLines w:val="0"/>
              <w:widowControl/>
              <w:suppressLineNumbers w:val="0"/>
              <w:spacing w:before="0" w:beforeAutospacing="0" w:after="0" w:afterAutospacing="0"/>
              <w:ind w:left="0" w:right="0"/>
              <w:jc w:val="center"/>
              <w:rPr>
                <w:rFonts w:hint="eastAsia"/>
                <w:color w:val="auto"/>
                <w:sz w:val="20"/>
                <w:szCs w:val="20"/>
                <w:highlight w:val="none"/>
              </w:rPr>
            </w:pPr>
          </w:p>
        </w:tc>
        <w:tc>
          <w:tcPr>
            <w:tcW w:w="1342" w:type="dxa"/>
            <w:vAlign w:val="center"/>
          </w:tcPr>
          <w:p w14:paraId="559E25D7">
            <w:pPr>
              <w:keepNext w:val="0"/>
              <w:keepLines w:val="0"/>
              <w:widowControl/>
              <w:suppressLineNumbers w:val="0"/>
              <w:spacing w:before="0" w:beforeAutospacing="0" w:after="0" w:afterAutospacing="0"/>
              <w:ind w:left="0" w:right="0"/>
              <w:jc w:val="center"/>
              <w:rPr>
                <w:rFonts w:hint="eastAsia"/>
                <w:color w:val="auto"/>
                <w:sz w:val="20"/>
                <w:szCs w:val="44"/>
                <w:highlight w:val="none"/>
              </w:rPr>
            </w:pPr>
          </w:p>
        </w:tc>
        <w:tc>
          <w:tcPr>
            <w:tcW w:w="1342" w:type="dxa"/>
            <w:vAlign w:val="center"/>
          </w:tcPr>
          <w:p w14:paraId="35456881">
            <w:pPr>
              <w:keepNext w:val="0"/>
              <w:keepLines w:val="0"/>
              <w:widowControl/>
              <w:suppressLineNumbers w:val="0"/>
              <w:spacing w:before="0" w:beforeAutospacing="0" w:after="0" w:afterAutospacing="0"/>
              <w:ind w:left="0" w:right="0"/>
              <w:jc w:val="center"/>
              <w:rPr>
                <w:rFonts w:hint="eastAsia"/>
                <w:color w:val="auto"/>
                <w:sz w:val="20"/>
                <w:szCs w:val="44"/>
                <w:highlight w:val="none"/>
              </w:rPr>
            </w:pPr>
          </w:p>
        </w:tc>
        <w:tc>
          <w:tcPr>
            <w:tcW w:w="1341" w:type="dxa"/>
            <w:vAlign w:val="center"/>
          </w:tcPr>
          <w:p w14:paraId="4D89C1A6">
            <w:pPr>
              <w:keepNext w:val="0"/>
              <w:keepLines w:val="0"/>
              <w:widowControl/>
              <w:suppressLineNumbers w:val="0"/>
              <w:spacing w:before="0" w:beforeAutospacing="0" w:after="0" w:afterAutospacing="0"/>
              <w:ind w:left="0" w:right="0"/>
              <w:jc w:val="center"/>
              <w:rPr>
                <w:rFonts w:hint="eastAsia"/>
                <w:color w:val="auto"/>
                <w:sz w:val="20"/>
                <w:szCs w:val="44"/>
                <w:highlight w:val="none"/>
              </w:rPr>
            </w:pPr>
          </w:p>
        </w:tc>
        <w:tc>
          <w:tcPr>
            <w:tcW w:w="1342" w:type="dxa"/>
            <w:vAlign w:val="center"/>
          </w:tcPr>
          <w:p w14:paraId="3EFAD732">
            <w:pPr>
              <w:keepNext w:val="0"/>
              <w:keepLines w:val="0"/>
              <w:widowControl/>
              <w:suppressLineNumbers w:val="0"/>
              <w:spacing w:before="0" w:beforeAutospacing="0" w:after="0" w:afterAutospacing="0"/>
              <w:ind w:left="0" w:right="0"/>
              <w:jc w:val="center"/>
              <w:rPr>
                <w:rFonts w:hint="eastAsia"/>
                <w:color w:val="auto"/>
                <w:sz w:val="20"/>
                <w:szCs w:val="44"/>
                <w:highlight w:val="none"/>
              </w:rPr>
            </w:pPr>
          </w:p>
        </w:tc>
        <w:tc>
          <w:tcPr>
            <w:tcW w:w="1342" w:type="dxa"/>
            <w:vAlign w:val="center"/>
          </w:tcPr>
          <w:p w14:paraId="73DB4A57">
            <w:pPr>
              <w:keepNext w:val="0"/>
              <w:keepLines w:val="0"/>
              <w:widowControl/>
              <w:suppressLineNumbers w:val="0"/>
              <w:spacing w:before="0" w:beforeAutospacing="0" w:after="0" w:afterAutospacing="0"/>
              <w:ind w:left="0" w:right="0"/>
              <w:jc w:val="center"/>
              <w:rPr>
                <w:rFonts w:hint="eastAsia"/>
                <w:color w:val="auto"/>
                <w:sz w:val="20"/>
                <w:szCs w:val="44"/>
                <w:highlight w:val="none"/>
              </w:rPr>
            </w:pPr>
          </w:p>
        </w:tc>
        <w:tc>
          <w:tcPr>
            <w:tcW w:w="1351" w:type="dxa"/>
            <w:vAlign w:val="center"/>
          </w:tcPr>
          <w:p w14:paraId="7474A020">
            <w:pPr>
              <w:keepNext w:val="0"/>
              <w:keepLines w:val="0"/>
              <w:widowControl/>
              <w:suppressLineNumbers w:val="0"/>
              <w:spacing w:before="0" w:beforeAutospacing="0" w:after="0" w:afterAutospacing="0"/>
              <w:ind w:left="0" w:right="0"/>
              <w:jc w:val="center"/>
              <w:rPr>
                <w:rFonts w:hint="eastAsia"/>
                <w:color w:val="auto"/>
                <w:sz w:val="20"/>
                <w:szCs w:val="44"/>
                <w:highlight w:val="none"/>
              </w:rPr>
            </w:pPr>
          </w:p>
        </w:tc>
        <w:tc>
          <w:tcPr>
            <w:tcW w:w="1774" w:type="dxa"/>
            <w:vAlign w:val="center"/>
          </w:tcPr>
          <w:p w14:paraId="25AA5FC1">
            <w:pPr>
              <w:keepNext w:val="0"/>
              <w:keepLines w:val="0"/>
              <w:widowControl/>
              <w:suppressLineNumbers w:val="0"/>
              <w:spacing w:before="0" w:beforeAutospacing="0" w:after="0" w:afterAutospacing="0"/>
              <w:ind w:left="0" w:right="0"/>
              <w:jc w:val="center"/>
              <w:rPr>
                <w:rFonts w:hint="eastAsia"/>
                <w:color w:val="auto"/>
                <w:sz w:val="20"/>
                <w:szCs w:val="44"/>
                <w:highlight w:val="none"/>
              </w:rPr>
            </w:pPr>
          </w:p>
        </w:tc>
      </w:tr>
      <w:tr w14:paraId="68FE54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jc w:val="center"/>
        </w:trPr>
        <w:tc>
          <w:tcPr>
            <w:tcW w:w="785" w:type="dxa"/>
            <w:vAlign w:val="center"/>
          </w:tcPr>
          <w:p w14:paraId="79D8FF72">
            <w:pPr>
              <w:keepNext w:val="0"/>
              <w:keepLines w:val="0"/>
              <w:widowControl/>
              <w:suppressLineNumbers w:val="0"/>
              <w:spacing w:before="0" w:beforeAutospacing="0" w:after="0" w:afterAutospacing="0"/>
              <w:ind w:left="0" w:right="0"/>
              <w:jc w:val="center"/>
              <w:rPr>
                <w:rFonts w:hint="eastAsia"/>
                <w:color w:val="auto"/>
                <w:sz w:val="20"/>
                <w:szCs w:val="44"/>
                <w:highlight w:val="none"/>
              </w:rPr>
            </w:pPr>
            <w:r>
              <w:rPr>
                <w:rFonts w:hint="eastAsia"/>
                <w:color w:val="auto"/>
                <w:sz w:val="20"/>
                <w:szCs w:val="44"/>
                <w:highlight w:val="none"/>
              </w:rPr>
              <w:t>3</w:t>
            </w:r>
          </w:p>
        </w:tc>
        <w:tc>
          <w:tcPr>
            <w:tcW w:w="1790" w:type="dxa"/>
            <w:vAlign w:val="center"/>
          </w:tcPr>
          <w:p w14:paraId="6E51D941">
            <w:pPr>
              <w:keepNext w:val="0"/>
              <w:keepLines w:val="0"/>
              <w:widowControl/>
              <w:suppressLineNumbers w:val="0"/>
              <w:spacing w:before="0" w:beforeAutospacing="0" w:after="0" w:afterAutospacing="0"/>
              <w:ind w:left="0" w:right="0"/>
              <w:jc w:val="center"/>
              <w:rPr>
                <w:rFonts w:hint="eastAsia"/>
                <w:color w:val="auto"/>
                <w:sz w:val="20"/>
                <w:szCs w:val="44"/>
                <w:highlight w:val="none"/>
              </w:rPr>
            </w:pPr>
          </w:p>
        </w:tc>
        <w:tc>
          <w:tcPr>
            <w:tcW w:w="1341" w:type="dxa"/>
            <w:vAlign w:val="center"/>
          </w:tcPr>
          <w:p w14:paraId="1DEB2687">
            <w:pPr>
              <w:keepNext w:val="0"/>
              <w:keepLines w:val="0"/>
              <w:widowControl/>
              <w:suppressLineNumbers w:val="0"/>
              <w:spacing w:before="0" w:beforeAutospacing="0" w:after="0" w:afterAutospacing="0"/>
              <w:ind w:left="0" w:right="0"/>
              <w:jc w:val="center"/>
              <w:rPr>
                <w:rFonts w:hint="eastAsia"/>
                <w:color w:val="auto"/>
                <w:sz w:val="20"/>
                <w:szCs w:val="20"/>
                <w:highlight w:val="none"/>
              </w:rPr>
            </w:pPr>
          </w:p>
        </w:tc>
        <w:tc>
          <w:tcPr>
            <w:tcW w:w="1342" w:type="dxa"/>
            <w:vAlign w:val="center"/>
          </w:tcPr>
          <w:p w14:paraId="1D48D366">
            <w:pPr>
              <w:keepNext w:val="0"/>
              <w:keepLines w:val="0"/>
              <w:widowControl/>
              <w:suppressLineNumbers w:val="0"/>
              <w:spacing w:before="0" w:beforeAutospacing="0" w:after="0" w:afterAutospacing="0"/>
              <w:ind w:left="0" w:right="0"/>
              <w:jc w:val="center"/>
              <w:rPr>
                <w:rFonts w:hint="eastAsia"/>
                <w:color w:val="auto"/>
                <w:sz w:val="20"/>
                <w:szCs w:val="44"/>
                <w:highlight w:val="none"/>
              </w:rPr>
            </w:pPr>
          </w:p>
        </w:tc>
        <w:tc>
          <w:tcPr>
            <w:tcW w:w="1342" w:type="dxa"/>
            <w:vAlign w:val="center"/>
          </w:tcPr>
          <w:p w14:paraId="3C3CFACB">
            <w:pPr>
              <w:keepNext w:val="0"/>
              <w:keepLines w:val="0"/>
              <w:widowControl/>
              <w:suppressLineNumbers w:val="0"/>
              <w:spacing w:before="0" w:beforeAutospacing="0" w:after="0" w:afterAutospacing="0"/>
              <w:ind w:left="0" w:right="0"/>
              <w:jc w:val="center"/>
              <w:rPr>
                <w:rFonts w:hint="eastAsia"/>
                <w:color w:val="auto"/>
                <w:sz w:val="20"/>
                <w:szCs w:val="44"/>
                <w:highlight w:val="none"/>
              </w:rPr>
            </w:pPr>
          </w:p>
        </w:tc>
        <w:tc>
          <w:tcPr>
            <w:tcW w:w="1341" w:type="dxa"/>
            <w:vAlign w:val="center"/>
          </w:tcPr>
          <w:p w14:paraId="09AB47DE">
            <w:pPr>
              <w:keepNext w:val="0"/>
              <w:keepLines w:val="0"/>
              <w:widowControl/>
              <w:suppressLineNumbers w:val="0"/>
              <w:spacing w:before="0" w:beforeAutospacing="0" w:after="0" w:afterAutospacing="0"/>
              <w:ind w:left="0" w:right="0"/>
              <w:jc w:val="center"/>
              <w:rPr>
                <w:rFonts w:hint="eastAsia"/>
                <w:color w:val="auto"/>
                <w:sz w:val="20"/>
                <w:szCs w:val="44"/>
                <w:highlight w:val="none"/>
              </w:rPr>
            </w:pPr>
          </w:p>
        </w:tc>
        <w:tc>
          <w:tcPr>
            <w:tcW w:w="1342" w:type="dxa"/>
            <w:vAlign w:val="center"/>
          </w:tcPr>
          <w:p w14:paraId="7400BA6C">
            <w:pPr>
              <w:keepNext w:val="0"/>
              <w:keepLines w:val="0"/>
              <w:widowControl/>
              <w:suppressLineNumbers w:val="0"/>
              <w:spacing w:before="0" w:beforeAutospacing="0" w:after="0" w:afterAutospacing="0"/>
              <w:ind w:left="0" w:right="0"/>
              <w:jc w:val="center"/>
              <w:rPr>
                <w:rFonts w:hint="eastAsia"/>
                <w:color w:val="auto"/>
                <w:sz w:val="20"/>
                <w:szCs w:val="44"/>
                <w:highlight w:val="none"/>
              </w:rPr>
            </w:pPr>
          </w:p>
        </w:tc>
        <w:tc>
          <w:tcPr>
            <w:tcW w:w="1342" w:type="dxa"/>
            <w:vAlign w:val="center"/>
          </w:tcPr>
          <w:p w14:paraId="06763297">
            <w:pPr>
              <w:keepNext w:val="0"/>
              <w:keepLines w:val="0"/>
              <w:widowControl/>
              <w:suppressLineNumbers w:val="0"/>
              <w:spacing w:before="0" w:beforeAutospacing="0" w:after="0" w:afterAutospacing="0"/>
              <w:ind w:left="0" w:right="0"/>
              <w:jc w:val="center"/>
              <w:rPr>
                <w:rFonts w:hint="eastAsia"/>
                <w:color w:val="auto"/>
                <w:sz w:val="20"/>
                <w:szCs w:val="44"/>
                <w:highlight w:val="none"/>
              </w:rPr>
            </w:pPr>
          </w:p>
        </w:tc>
        <w:tc>
          <w:tcPr>
            <w:tcW w:w="1351" w:type="dxa"/>
            <w:vAlign w:val="center"/>
          </w:tcPr>
          <w:p w14:paraId="048196F4">
            <w:pPr>
              <w:keepNext w:val="0"/>
              <w:keepLines w:val="0"/>
              <w:widowControl/>
              <w:suppressLineNumbers w:val="0"/>
              <w:spacing w:before="0" w:beforeAutospacing="0" w:after="0" w:afterAutospacing="0"/>
              <w:ind w:left="0" w:right="0"/>
              <w:jc w:val="center"/>
              <w:rPr>
                <w:rFonts w:hint="eastAsia"/>
                <w:color w:val="auto"/>
                <w:sz w:val="20"/>
                <w:szCs w:val="44"/>
                <w:highlight w:val="none"/>
              </w:rPr>
            </w:pPr>
          </w:p>
        </w:tc>
        <w:tc>
          <w:tcPr>
            <w:tcW w:w="1774" w:type="dxa"/>
            <w:vAlign w:val="center"/>
          </w:tcPr>
          <w:p w14:paraId="10DC1B5E">
            <w:pPr>
              <w:keepNext w:val="0"/>
              <w:keepLines w:val="0"/>
              <w:widowControl/>
              <w:suppressLineNumbers w:val="0"/>
              <w:spacing w:before="0" w:beforeAutospacing="0" w:after="0" w:afterAutospacing="0"/>
              <w:ind w:left="0" w:right="0"/>
              <w:jc w:val="center"/>
              <w:rPr>
                <w:rFonts w:hint="eastAsia"/>
                <w:color w:val="auto"/>
                <w:sz w:val="20"/>
                <w:szCs w:val="44"/>
                <w:highlight w:val="none"/>
              </w:rPr>
            </w:pPr>
          </w:p>
        </w:tc>
      </w:tr>
      <w:tr w14:paraId="1BAEE3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jc w:val="center"/>
        </w:trPr>
        <w:tc>
          <w:tcPr>
            <w:tcW w:w="785" w:type="dxa"/>
            <w:vAlign w:val="center"/>
          </w:tcPr>
          <w:p w14:paraId="6B298346">
            <w:pPr>
              <w:keepNext w:val="0"/>
              <w:keepLines w:val="0"/>
              <w:widowControl/>
              <w:suppressLineNumbers w:val="0"/>
              <w:spacing w:before="0" w:beforeAutospacing="0" w:after="0" w:afterAutospacing="0"/>
              <w:ind w:left="0" w:right="0"/>
              <w:jc w:val="center"/>
              <w:rPr>
                <w:rFonts w:hint="eastAsia"/>
                <w:color w:val="auto"/>
                <w:sz w:val="20"/>
                <w:szCs w:val="44"/>
                <w:highlight w:val="none"/>
              </w:rPr>
            </w:pPr>
            <w:r>
              <w:rPr>
                <w:rFonts w:hint="eastAsia"/>
                <w:color w:val="auto"/>
                <w:sz w:val="20"/>
                <w:szCs w:val="44"/>
                <w:highlight w:val="none"/>
              </w:rPr>
              <w:t>4</w:t>
            </w:r>
          </w:p>
        </w:tc>
        <w:tc>
          <w:tcPr>
            <w:tcW w:w="1790" w:type="dxa"/>
            <w:vAlign w:val="center"/>
          </w:tcPr>
          <w:p w14:paraId="6BB9A087">
            <w:pPr>
              <w:keepNext w:val="0"/>
              <w:keepLines w:val="0"/>
              <w:widowControl/>
              <w:suppressLineNumbers w:val="0"/>
              <w:spacing w:before="0" w:beforeAutospacing="0" w:after="0" w:afterAutospacing="0"/>
              <w:ind w:left="0" w:right="0"/>
              <w:jc w:val="center"/>
              <w:rPr>
                <w:rFonts w:hint="eastAsia"/>
                <w:color w:val="auto"/>
                <w:sz w:val="20"/>
                <w:szCs w:val="44"/>
                <w:highlight w:val="none"/>
              </w:rPr>
            </w:pPr>
          </w:p>
        </w:tc>
        <w:tc>
          <w:tcPr>
            <w:tcW w:w="1341" w:type="dxa"/>
            <w:vAlign w:val="center"/>
          </w:tcPr>
          <w:p w14:paraId="62230A80">
            <w:pPr>
              <w:keepNext w:val="0"/>
              <w:keepLines w:val="0"/>
              <w:widowControl/>
              <w:suppressLineNumbers w:val="0"/>
              <w:spacing w:before="0" w:beforeAutospacing="0" w:after="0" w:afterAutospacing="0"/>
              <w:ind w:left="0" w:right="0"/>
              <w:jc w:val="center"/>
              <w:rPr>
                <w:rFonts w:hint="eastAsia"/>
                <w:color w:val="auto"/>
                <w:sz w:val="20"/>
                <w:szCs w:val="20"/>
                <w:highlight w:val="none"/>
              </w:rPr>
            </w:pPr>
          </w:p>
        </w:tc>
        <w:tc>
          <w:tcPr>
            <w:tcW w:w="1342" w:type="dxa"/>
            <w:vAlign w:val="center"/>
          </w:tcPr>
          <w:p w14:paraId="6B60FD43">
            <w:pPr>
              <w:keepNext w:val="0"/>
              <w:keepLines w:val="0"/>
              <w:widowControl/>
              <w:suppressLineNumbers w:val="0"/>
              <w:spacing w:before="0" w:beforeAutospacing="0" w:after="0" w:afterAutospacing="0"/>
              <w:ind w:left="0" w:right="0"/>
              <w:jc w:val="center"/>
              <w:rPr>
                <w:rFonts w:hint="eastAsia"/>
                <w:color w:val="auto"/>
                <w:sz w:val="20"/>
                <w:szCs w:val="44"/>
                <w:highlight w:val="none"/>
              </w:rPr>
            </w:pPr>
          </w:p>
        </w:tc>
        <w:tc>
          <w:tcPr>
            <w:tcW w:w="1342" w:type="dxa"/>
            <w:vAlign w:val="center"/>
          </w:tcPr>
          <w:p w14:paraId="557DBD4A">
            <w:pPr>
              <w:keepNext w:val="0"/>
              <w:keepLines w:val="0"/>
              <w:widowControl/>
              <w:suppressLineNumbers w:val="0"/>
              <w:spacing w:before="0" w:beforeAutospacing="0" w:after="0" w:afterAutospacing="0"/>
              <w:ind w:left="0" w:right="0"/>
              <w:jc w:val="center"/>
              <w:rPr>
                <w:rFonts w:hint="eastAsia"/>
                <w:color w:val="auto"/>
                <w:sz w:val="20"/>
                <w:szCs w:val="44"/>
                <w:highlight w:val="none"/>
              </w:rPr>
            </w:pPr>
          </w:p>
        </w:tc>
        <w:tc>
          <w:tcPr>
            <w:tcW w:w="1341" w:type="dxa"/>
            <w:vAlign w:val="center"/>
          </w:tcPr>
          <w:p w14:paraId="6F7F4AC9">
            <w:pPr>
              <w:keepNext w:val="0"/>
              <w:keepLines w:val="0"/>
              <w:widowControl/>
              <w:suppressLineNumbers w:val="0"/>
              <w:spacing w:before="0" w:beforeAutospacing="0" w:after="0" w:afterAutospacing="0"/>
              <w:ind w:left="0" w:right="0"/>
              <w:jc w:val="center"/>
              <w:rPr>
                <w:rFonts w:hint="eastAsia"/>
                <w:color w:val="auto"/>
                <w:sz w:val="20"/>
                <w:szCs w:val="44"/>
                <w:highlight w:val="none"/>
              </w:rPr>
            </w:pPr>
          </w:p>
        </w:tc>
        <w:tc>
          <w:tcPr>
            <w:tcW w:w="1342" w:type="dxa"/>
            <w:vAlign w:val="center"/>
          </w:tcPr>
          <w:p w14:paraId="0B2A2852">
            <w:pPr>
              <w:keepNext w:val="0"/>
              <w:keepLines w:val="0"/>
              <w:widowControl/>
              <w:suppressLineNumbers w:val="0"/>
              <w:spacing w:before="0" w:beforeAutospacing="0" w:after="0" w:afterAutospacing="0"/>
              <w:ind w:left="0" w:right="0"/>
              <w:jc w:val="center"/>
              <w:rPr>
                <w:rFonts w:hint="eastAsia"/>
                <w:color w:val="auto"/>
                <w:sz w:val="20"/>
                <w:szCs w:val="44"/>
                <w:highlight w:val="none"/>
              </w:rPr>
            </w:pPr>
          </w:p>
        </w:tc>
        <w:tc>
          <w:tcPr>
            <w:tcW w:w="1342" w:type="dxa"/>
            <w:vAlign w:val="center"/>
          </w:tcPr>
          <w:p w14:paraId="7AAF080F">
            <w:pPr>
              <w:keepNext w:val="0"/>
              <w:keepLines w:val="0"/>
              <w:widowControl/>
              <w:suppressLineNumbers w:val="0"/>
              <w:spacing w:before="0" w:beforeAutospacing="0" w:after="0" w:afterAutospacing="0"/>
              <w:ind w:left="0" w:right="0"/>
              <w:jc w:val="center"/>
              <w:rPr>
                <w:rFonts w:hint="eastAsia"/>
                <w:color w:val="auto"/>
                <w:sz w:val="20"/>
                <w:szCs w:val="44"/>
                <w:highlight w:val="none"/>
              </w:rPr>
            </w:pPr>
          </w:p>
        </w:tc>
        <w:tc>
          <w:tcPr>
            <w:tcW w:w="1351" w:type="dxa"/>
            <w:vAlign w:val="center"/>
          </w:tcPr>
          <w:p w14:paraId="5C703C3D">
            <w:pPr>
              <w:keepNext w:val="0"/>
              <w:keepLines w:val="0"/>
              <w:widowControl/>
              <w:suppressLineNumbers w:val="0"/>
              <w:spacing w:before="0" w:beforeAutospacing="0" w:after="0" w:afterAutospacing="0"/>
              <w:ind w:left="0" w:right="0"/>
              <w:jc w:val="center"/>
              <w:rPr>
                <w:rFonts w:hint="eastAsia"/>
                <w:color w:val="auto"/>
                <w:sz w:val="20"/>
                <w:szCs w:val="44"/>
                <w:highlight w:val="none"/>
              </w:rPr>
            </w:pPr>
          </w:p>
        </w:tc>
        <w:tc>
          <w:tcPr>
            <w:tcW w:w="1774" w:type="dxa"/>
            <w:vAlign w:val="center"/>
          </w:tcPr>
          <w:p w14:paraId="4BD7ABD7">
            <w:pPr>
              <w:keepNext w:val="0"/>
              <w:keepLines w:val="0"/>
              <w:widowControl/>
              <w:suppressLineNumbers w:val="0"/>
              <w:spacing w:before="0" w:beforeAutospacing="0" w:after="0" w:afterAutospacing="0"/>
              <w:ind w:left="0" w:right="0"/>
              <w:jc w:val="center"/>
              <w:rPr>
                <w:rFonts w:hint="eastAsia"/>
                <w:color w:val="auto"/>
                <w:sz w:val="20"/>
                <w:szCs w:val="44"/>
                <w:highlight w:val="none"/>
              </w:rPr>
            </w:pPr>
          </w:p>
        </w:tc>
      </w:tr>
      <w:tr w14:paraId="0F9D36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jc w:val="center"/>
        </w:trPr>
        <w:tc>
          <w:tcPr>
            <w:tcW w:w="785" w:type="dxa"/>
            <w:vAlign w:val="center"/>
          </w:tcPr>
          <w:p w14:paraId="10F90E08">
            <w:pPr>
              <w:keepNext w:val="0"/>
              <w:keepLines w:val="0"/>
              <w:widowControl/>
              <w:suppressLineNumbers w:val="0"/>
              <w:spacing w:before="0" w:beforeAutospacing="0" w:after="0" w:afterAutospacing="0"/>
              <w:ind w:left="0" w:right="0"/>
              <w:jc w:val="center"/>
              <w:rPr>
                <w:rFonts w:hint="eastAsia"/>
                <w:color w:val="auto"/>
                <w:sz w:val="20"/>
                <w:szCs w:val="44"/>
                <w:highlight w:val="none"/>
              </w:rPr>
            </w:pPr>
            <w:r>
              <w:rPr>
                <w:rFonts w:hint="eastAsia"/>
                <w:color w:val="auto"/>
                <w:sz w:val="20"/>
                <w:szCs w:val="44"/>
                <w:highlight w:val="none"/>
              </w:rPr>
              <w:t>5</w:t>
            </w:r>
          </w:p>
        </w:tc>
        <w:tc>
          <w:tcPr>
            <w:tcW w:w="1790" w:type="dxa"/>
            <w:vAlign w:val="center"/>
          </w:tcPr>
          <w:p w14:paraId="7006BF0E">
            <w:pPr>
              <w:keepNext w:val="0"/>
              <w:keepLines w:val="0"/>
              <w:widowControl/>
              <w:suppressLineNumbers w:val="0"/>
              <w:spacing w:before="0" w:beforeAutospacing="0" w:after="0" w:afterAutospacing="0"/>
              <w:ind w:left="0" w:right="0"/>
              <w:jc w:val="center"/>
              <w:rPr>
                <w:rFonts w:hint="eastAsia"/>
                <w:color w:val="auto"/>
                <w:sz w:val="20"/>
                <w:szCs w:val="44"/>
                <w:highlight w:val="none"/>
              </w:rPr>
            </w:pPr>
          </w:p>
        </w:tc>
        <w:tc>
          <w:tcPr>
            <w:tcW w:w="1341" w:type="dxa"/>
            <w:vAlign w:val="center"/>
          </w:tcPr>
          <w:p w14:paraId="0B83DFF8">
            <w:pPr>
              <w:keepNext w:val="0"/>
              <w:keepLines w:val="0"/>
              <w:widowControl/>
              <w:suppressLineNumbers w:val="0"/>
              <w:spacing w:before="0" w:beforeAutospacing="0" w:after="0" w:afterAutospacing="0"/>
              <w:ind w:left="0" w:right="0"/>
              <w:jc w:val="center"/>
              <w:rPr>
                <w:rFonts w:hint="eastAsia"/>
                <w:color w:val="auto"/>
                <w:sz w:val="20"/>
                <w:szCs w:val="20"/>
                <w:highlight w:val="none"/>
              </w:rPr>
            </w:pPr>
          </w:p>
        </w:tc>
        <w:tc>
          <w:tcPr>
            <w:tcW w:w="1342" w:type="dxa"/>
            <w:vAlign w:val="center"/>
          </w:tcPr>
          <w:p w14:paraId="40609425">
            <w:pPr>
              <w:keepNext w:val="0"/>
              <w:keepLines w:val="0"/>
              <w:widowControl/>
              <w:suppressLineNumbers w:val="0"/>
              <w:spacing w:before="0" w:beforeAutospacing="0" w:after="0" w:afterAutospacing="0"/>
              <w:ind w:left="0" w:right="0"/>
              <w:jc w:val="center"/>
              <w:rPr>
                <w:rFonts w:hint="eastAsia"/>
                <w:color w:val="auto"/>
                <w:sz w:val="20"/>
                <w:szCs w:val="44"/>
                <w:highlight w:val="none"/>
              </w:rPr>
            </w:pPr>
          </w:p>
        </w:tc>
        <w:tc>
          <w:tcPr>
            <w:tcW w:w="1342" w:type="dxa"/>
            <w:vAlign w:val="center"/>
          </w:tcPr>
          <w:p w14:paraId="2A7FB0EF">
            <w:pPr>
              <w:keepNext w:val="0"/>
              <w:keepLines w:val="0"/>
              <w:widowControl/>
              <w:suppressLineNumbers w:val="0"/>
              <w:spacing w:before="0" w:beforeAutospacing="0" w:after="0" w:afterAutospacing="0"/>
              <w:ind w:left="0" w:right="0"/>
              <w:jc w:val="center"/>
              <w:rPr>
                <w:rFonts w:hint="eastAsia"/>
                <w:color w:val="auto"/>
                <w:sz w:val="20"/>
                <w:szCs w:val="44"/>
                <w:highlight w:val="none"/>
              </w:rPr>
            </w:pPr>
          </w:p>
        </w:tc>
        <w:tc>
          <w:tcPr>
            <w:tcW w:w="1341" w:type="dxa"/>
            <w:vAlign w:val="center"/>
          </w:tcPr>
          <w:p w14:paraId="1E2E81A4">
            <w:pPr>
              <w:keepNext w:val="0"/>
              <w:keepLines w:val="0"/>
              <w:widowControl/>
              <w:suppressLineNumbers w:val="0"/>
              <w:spacing w:before="0" w:beforeAutospacing="0" w:after="0" w:afterAutospacing="0"/>
              <w:ind w:left="0" w:right="0"/>
              <w:jc w:val="center"/>
              <w:rPr>
                <w:rFonts w:hint="eastAsia"/>
                <w:color w:val="auto"/>
                <w:sz w:val="20"/>
                <w:szCs w:val="44"/>
                <w:highlight w:val="none"/>
              </w:rPr>
            </w:pPr>
          </w:p>
        </w:tc>
        <w:tc>
          <w:tcPr>
            <w:tcW w:w="1342" w:type="dxa"/>
            <w:vAlign w:val="center"/>
          </w:tcPr>
          <w:p w14:paraId="0A5B23AD">
            <w:pPr>
              <w:keepNext w:val="0"/>
              <w:keepLines w:val="0"/>
              <w:widowControl/>
              <w:suppressLineNumbers w:val="0"/>
              <w:spacing w:before="0" w:beforeAutospacing="0" w:after="0" w:afterAutospacing="0"/>
              <w:ind w:left="0" w:right="0"/>
              <w:jc w:val="center"/>
              <w:rPr>
                <w:rFonts w:hint="eastAsia"/>
                <w:color w:val="auto"/>
                <w:sz w:val="20"/>
                <w:szCs w:val="44"/>
                <w:highlight w:val="none"/>
              </w:rPr>
            </w:pPr>
          </w:p>
        </w:tc>
        <w:tc>
          <w:tcPr>
            <w:tcW w:w="1342" w:type="dxa"/>
            <w:vAlign w:val="center"/>
          </w:tcPr>
          <w:p w14:paraId="0D39418B">
            <w:pPr>
              <w:keepNext w:val="0"/>
              <w:keepLines w:val="0"/>
              <w:widowControl/>
              <w:suppressLineNumbers w:val="0"/>
              <w:spacing w:before="0" w:beforeAutospacing="0" w:after="0" w:afterAutospacing="0"/>
              <w:ind w:left="0" w:right="0"/>
              <w:jc w:val="center"/>
              <w:rPr>
                <w:rFonts w:hint="eastAsia"/>
                <w:color w:val="auto"/>
                <w:sz w:val="20"/>
                <w:szCs w:val="44"/>
                <w:highlight w:val="none"/>
              </w:rPr>
            </w:pPr>
          </w:p>
        </w:tc>
        <w:tc>
          <w:tcPr>
            <w:tcW w:w="1351" w:type="dxa"/>
            <w:vAlign w:val="center"/>
          </w:tcPr>
          <w:p w14:paraId="039A0E2F">
            <w:pPr>
              <w:keepNext w:val="0"/>
              <w:keepLines w:val="0"/>
              <w:widowControl/>
              <w:suppressLineNumbers w:val="0"/>
              <w:spacing w:before="0" w:beforeAutospacing="0" w:after="0" w:afterAutospacing="0"/>
              <w:ind w:left="0" w:right="0"/>
              <w:jc w:val="center"/>
              <w:rPr>
                <w:rFonts w:hint="eastAsia"/>
                <w:color w:val="auto"/>
                <w:sz w:val="20"/>
                <w:szCs w:val="44"/>
                <w:highlight w:val="none"/>
              </w:rPr>
            </w:pPr>
          </w:p>
        </w:tc>
        <w:tc>
          <w:tcPr>
            <w:tcW w:w="1774" w:type="dxa"/>
            <w:vAlign w:val="center"/>
          </w:tcPr>
          <w:p w14:paraId="1D9FCFCD">
            <w:pPr>
              <w:keepNext w:val="0"/>
              <w:keepLines w:val="0"/>
              <w:widowControl/>
              <w:suppressLineNumbers w:val="0"/>
              <w:spacing w:before="0" w:beforeAutospacing="0" w:after="0" w:afterAutospacing="0"/>
              <w:ind w:left="0" w:right="0"/>
              <w:jc w:val="center"/>
              <w:rPr>
                <w:rFonts w:hint="eastAsia"/>
                <w:color w:val="auto"/>
                <w:sz w:val="20"/>
                <w:szCs w:val="44"/>
                <w:highlight w:val="none"/>
              </w:rPr>
            </w:pPr>
          </w:p>
        </w:tc>
      </w:tr>
      <w:tr w14:paraId="628C59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jc w:val="center"/>
        </w:trPr>
        <w:tc>
          <w:tcPr>
            <w:tcW w:w="785" w:type="dxa"/>
            <w:vAlign w:val="center"/>
          </w:tcPr>
          <w:p w14:paraId="3C9995D5">
            <w:pPr>
              <w:keepNext w:val="0"/>
              <w:keepLines w:val="0"/>
              <w:widowControl/>
              <w:suppressLineNumbers w:val="0"/>
              <w:spacing w:before="0" w:beforeAutospacing="0" w:after="0" w:afterAutospacing="0"/>
              <w:ind w:left="0" w:right="0"/>
              <w:jc w:val="center"/>
              <w:rPr>
                <w:rFonts w:hint="eastAsia"/>
                <w:color w:val="auto"/>
                <w:sz w:val="20"/>
                <w:szCs w:val="44"/>
                <w:highlight w:val="none"/>
              </w:rPr>
            </w:pPr>
            <w:r>
              <w:rPr>
                <w:rFonts w:hint="eastAsia"/>
                <w:color w:val="auto"/>
                <w:sz w:val="20"/>
                <w:szCs w:val="44"/>
                <w:highlight w:val="none"/>
              </w:rPr>
              <w:t>6</w:t>
            </w:r>
          </w:p>
        </w:tc>
        <w:tc>
          <w:tcPr>
            <w:tcW w:w="1790" w:type="dxa"/>
            <w:vAlign w:val="center"/>
          </w:tcPr>
          <w:p w14:paraId="2A718F25">
            <w:pPr>
              <w:keepNext w:val="0"/>
              <w:keepLines w:val="0"/>
              <w:widowControl/>
              <w:suppressLineNumbers w:val="0"/>
              <w:spacing w:before="0" w:beforeAutospacing="0" w:after="0" w:afterAutospacing="0"/>
              <w:ind w:left="0" w:right="0"/>
              <w:jc w:val="center"/>
              <w:rPr>
                <w:rFonts w:hint="eastAsia"/>
                <w:color w:val="auto"/>
                <w:sz w:val="20"/>
                <w:szCs w:val="44"/>
                <w:highlight w:val="none"/>
              </w:rPr>
            </w:pPr>
          </w:p>
        </w:tc>
        <w:tc>
          <w:tcPr>
            <w:tcW w:w="1341" w:type="dxa"/>
            <w:vAlign w:val="center"/>
          </w:tcPr>
          <w:p w14:paraId="1DC18CEF">
            <w:pPr>
              <w:keepNext w:val="0"/>
              <w:keepLines w:val="0"/>
              <w:widowControl/>
              <w:suppressLineNumbers w:val="0"/>
              <w:spacing w:before="0" w:beforeAutospacing="0" w:after="0" w:afterAutospacing="0"/>
              <w:ind w:left="0" w:right="0"/>
              <w:jc w:val="center"/>
              <w:rPr>
                <w:rFonts w:hint="eastAsia"/>
                <w:color w:val="auto"/>
                <w:sz w:val="20"/>
                <w:szCs w:val="20"/>
                <w:highlight w:val="none"/>
              </w:rPr>
            </w:pPr>
          </w:p>
        </w:tc>
        <w:tc>
          <w:tcPr>
            <w:tcW w:w="1342" w:type="dxa"/>
            <w:vAlign w:val="center"/>
          </w:tcPr>
          <w:p w14:paraId="4153ABB1">
            <w:pPr>
              <w:keepNext w:val="0"/>
              <w:keepLines w:val="0"/>
              <w:widowControl/>
              <w:suppressLineNumbers w:val="0"/>
              <w:spacing w:before="0" w:beforeAutospacing="0" w:after="0" w:afterAutospacing="0"/>
              <w:ind w:left="0" w:right="0"/>
              <w:jc w:val="center"/>
              <w:rPr>
                <w:rFonts w:hint="eastAsia"/>
                <w:color w:val="auto"/>
                <w:sz w:val="20"/>
                <w:szCs w:val="44"/>
                <w:highlight w:val="none"/>
              </w:rPr>
            </w:pPr>
          </w:p>
        </w:tc>
        <w:tc>
          <w:tcPr>
            <w:tcW w:w="1342" w:type="dxa"/>
            <w:vAlign w:val="center"/>
          </w:tcPr>
          <w:p w14:paraId="57B0D915">
            <w:pPr>
              <w:keepNext w:val="0"/>
              <w:keepLines w:val="0"/>
              <w:widowControl/>
              <w:suppressLineNumbers w:val="0"/>
              <w:spacing w:before="0" w:beforeAutospacing="0" w:after="0" w:afterAutospacing="0"/>
              <w:ind w:left="0" w:right="0"/>
              <w:jc w:val="center"/>
              <w:rPr>
                <w:rFonts w:hint="eastAsia"/>
                <w:color w:val="auto"/>
                <w:sz w:val="20"/>
                <w:szCs w:val="44"/>
                <w:highlight w:val="none"/>
              </w:rPr>
            </w:pPr>
          </w:p>
        </w:tc>
        <w:tc>
          <w:tcPr>
            <w:tcW w:w="1341" w:type="dxa"/>
            <w:vAlign w:val="center"/>
          </w:tcPr>
          <w:p w14:paraId="68EBC51D">
            <w:pPr>
              <w:keepNext w:val="0"/>
              <w:keepLines w:val="0"/>
              <w:widowControl/>
              <w:suppressLineNumbers w:val="0"/>
              <w:spacing w:before="0" w:beforeAutospacing="0" w:after="0" w:afterAutospacing="0"/>
              <w:ind w:left="0" w:right="0"/>
              <w:jc w:val="center"/>
              <w:rPr>
                <w:rFonts w:hint="eastAsia"/>
                <w:color w:val="auto"/>
                <w:sz w:val="20"/>
                <w:szCs w:val="44"/>
                <w:highlight w:val="none"/>
              </w:rPr>
            </w:pPr>
          </w:p>
        </w:tc>
        <w:tc>
          <w:tcPr>
            <w:tcW w:w="1342" w:type="dxa"/>
            <w:vAlign w:val="center"/>
          </w:tcPr>
          <w:p w14:paraId="608DC0EB">
            <w:pPr>
              <w:keepNext w:val="0"/>
              <w:keepLines w:val="0"/>
              <w:widowControl/>
              <w:suppressLineNumbers w:val="0"/>
              <w:spacing w:before="0" w:beforeAutospacing="0" w:after="0" w:afterAutospacing="0"/>
              <w:ind w:left="0" w:right="0"/>
              <w:jc w:val="center"/>
              <w:rPr>
                <w:rFonts w:hint="eastAsia"/>
                <w:color w:val="auto"/>
                <w:sz w:val="20"/>
                <w:szCs w:val="44"/>
                <w:highlight w:val="none"/>
              </w:rPr>
            </w:pPr>
          </w:p>
        </w:tc>
        <w:tc>
          <w:tcPr>
            <w:tcW w:w="1342" w:type="dxa"/>
            <w:vAlign w:val="center"/>
          </w:tcPr>
          <w:p w14:paraId="536258BC">
            <w:pPr>
              <w:keepNext w:val="0"/>
              <w:keepLines w:val="0"/>
              <w:widowControl/>
              <w:suppressLineNumbers w:val="0"/>
              <w:spacing w:before="0" w:beforeAutospacing="0" w:after="0" w:afterAutospacing="0"/>
              <w:ind w:left="0" w:right="0"/>
              <w:jc w:val="center"/>
              <w:rPr>
                <w:rFonts w:hint="eastAsia"/>
                <w:color w:val="auto"/>
                <w:sz w:val="20"/>
                <w:szCs w:val="44"/>
                <w:highlight w:val="none"/>
              </w:rPr>
            </w:pPr>
          </w:p>
        </w:tc>
        <w:tc>
          <w:tcPr>
            <w:tcW w:w="1351" w:type="dxa"/>
            <w:vAlign w:val="center"/>
          </w:tcPr>
          <w:p w14:paraId="43C0FA43">
            <w:pPr>
              <w:keepNext w:val="0"/>
              <w:keepLines w:val="0"/>
              <w:widowControl/>
              <w:suppressLineNumbers w:val="0"/>
              <w:spacing w:before="0" w:beforeAutospacing="0" w:after="0" w:afterAutospacing="0"/>
              <w:ind w:left="0" w:right="0"/>
              <w:jc w:val="center"/>
              <w:rPr>
                <w:rFonts w:hint="eastAsia"/>
                <w:color w:val="auto"/>
                <w:sz w:val="20"/>
                <w:szCs w:val="44"/>
                <w:highlight w:val="none"/>
              </w:rPr>
            </w:pPr>
          </w:p>
        </w:tc>
        <w:tc>
          <w:tcPr>
            <w:tcW w:w="1774" w:type="dxa"/>
            <w:vAlign w:val="center"/>
          </w:tcPr>
          <w:p w14:paraId="715A03CB">
            <w:pPr>
              <w:keepNext w:val="0"/>
              <w:keepLines w:val="0"/>
              <w:widowControl/>
              <w:suppressLineNumbers w:val="0"/>
              <w:spacing w:before="0" w:beforeAutospacing="0" w:after="0" w:afterAutospacing="0"/>
              <w:ind w:left="0" w:right="0"/>
              <w:jc w:val="center"/>
              <w:rPr>
                <w:rFonts w:hint="eastAsia"/>
                <w:color w:val="auto"/>
                <w:sz w:val="20"/>
                <w:szCs w:val="44"/>
                <w:highlight w:val="none"/>
              </w:rPr>
            </w:pPr>
          </w:p>
        </w:tc>
      </w:tr>
      <w:tr w14:paraId="3C1F96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jc w:val="center"/>
        </w:trPr>
        <w:tc>
          <w:tcPr>
            <w:tcW w:w="785" w:type="dxa"/>
            <w:vAlign w:val="center"/>
          </w:tcPr>
          <w:p w14:paraId="12433BE4">
            <w:pPr>
              <w:keepNext w:val="0"/>
              <w:keepLines w:val="0"/>
              <w:widowControl/>
              <w:suppressLineNumbers w:val="0"/>
              <w:spacing w:before="0" w:beforeAutospacing="0" w:after="0" w:afterAutospacing="0"/>
              <w:ind w:left="0" w:right="0"/>
              <w:jc w:val="center"/>
              <w:rPr>
                <w:rFonts w:hint="eastAsia"/>
                <w:color w:val="auto"/>
                <w:sz w:val="20"/>
                <w:szCs w:val="44"/>
                <w:highlight w:val="none"/>
              </w:rPr>
            </w:pPr>
            <w:r>
              <w:rPr>
                <w:rFonts w:hint="eastAsia"/>
                <w:color w:val="auto"/>
                <w:sz w:val="20"/>
                <w:szCs w:val="44"/>
                <w:highlight w:val="none"/>
              </w:rPr>
              <w:t>…</w:t>
            </w:r>
            <w:r>
              <w:rPr>
                <w:rFonts w:hint="default"/>
                <w:color w:val="auto"/>
                <w:sz w:val="20"/>
                <w:szCs w:val="44"/>
                <w:highlight w:val="none"/>
              </w:rPr>
              <w:t>…</w:t>
            </w:r>
          </w:p>
        </w:tc>
        <w:tc>
          <w:tcPr>
            <w:tcW w:w="1790" w:type="dxa"/>
            <w:vAlign w:val="center"/>
          </w:tcPr>
          <w:p w14:paraId="2F0AEC41">
            <w:pPr>
              <w:keepNext w:val="0"/>
              <w:keepLines w:val="0"/>
              <w:widowControl/>
              <w:suppressLineNumbers w:val="0"/>
              <w:spacing w:before="0" w:beforeAutospacing="0" w:after="0" w:afterAutospacing="0"/>
              <w:ind w:left="0" w:right="0"/>
              <w:rPr>
                <w:rFonts w:hint="eastAsia"/>
                <w:color w:val="auto"/>
                <w:sz w:val="20"/>
                <w:szCs w:val="20"/>
                <w:highlight w:val="none"/>
              </w:rPr>
            </w:pPr>
          </w:p>
        </w:tc>
        <w:tc>
          <w:tcPr>
            <w:tcW w:w="1341" w:type="dxa"/>
            <w:vAlign w:val="center"/>
          </w:tcPr>
          <w:p w14:paraId="7946F816">
            <w:pPr>
              <w:keepNext w:val="0"/>
              <w:keepLines w:val="0"/>
              <w:widowControl/>
              <w:suppressLineNumbers w:val="0"/>
              <w:spacing w:before="0" w:beforeAutospacing="0" w:after="0" w:afterAutospacing="0"/>
              <w:ind w:left="0" w:right="0"/>
              <w:jc w:val="center"/>
              <w:rPr>
                <w:rFonts w:hint="eastAsia"/>
                <w:color w:val="auto"/>
                <w:sz w:val="20"/>
                <w:szCs w:val="20"/>
                <w:highlight w:val="none"/>
              </w:rPr>
            </w:pPr>
          </w:p>
        </w:tc>
        <w:tc>
          <w:tcPr>
            <w:tcW w:w="1342" w:type="dxa"/>
            <w:vAlign w:val="center"/>
          </w:tcPr>
          <w:p w14:paraId="7EB3EB50">
            <w:pPr>
              <w:keepNext w:val="0"/>
              <w:keepLines w:val="0"/>
              <w:widowControl/>
              <w:suppressLineNumbers w:val="0"/>
              <w:spacing w:before="0" w:beforeAutospacing="0" w:after="0" w:afterAutospacing="0"/>
              <w:ind w:left="0" w:right="0"/>
              <w:jc w:val="center"/>
              <w:rPr>
                <w:rFonts w:hint="eastAsia"/>
                <w:color w:val="auto"/>
                <w:sz w:val="20"/>
                <w:szCs w:val="44"/>
                <w:highlight w:val="none"/>
              </w:rPr>
            </w:pPr>
          </w:p>
        </w:tc>
        <w:tc>
          <w:tcPr>
            <w:tcW w:w="1342" w:type="dxa"/>
            <w:vAlign w:val="center"/>
          </w:tcPr>
          <w:p w14:paraId="574FEDFF">
            <w:pPr>
              <w:keepNext w:val="0"/>
              <w:keepLines w:val="0"/>
              <w:widowControl/>
              <w:suppressLineNumbers w:val="0"/>
              <w:spacing w:before="0" w:beforeAutospacing="0" w:after="0" w:afterAutospacing="0"/>
              <w:ind w:left="0" w:right="0"/>
              <w:jc w:val="center"/>
              <w:rPr>
                <w:rFonts w:hint="eastAsia"/>
                <w:color w:val="auto"/>
                <w:sz w:val="20"/>
                <w:szCs w:val="44"/>
                <w:highlight w:val="none"/>
              </w:rPr>
            </w:pPr>
          </w:p>
        </w:tc>
        <w:tc>
          <w:tcPr>
            <w:tcW w:w="1341" w:type="dxa"/>
            <w:vAlign w:val="center"/>
          </w:tcPr>
          <w:p w14:paraId="3B4D268A">
            <w:pPr>
              <w:keepNext w:val="0"/>
              <w:keepLines w:val="0"/>
              <w:widowControl/>
              <w:suppressLineNumbers w:val="0"/>
              <w:spacing w:before="0" w:beforeAutospacing="0" w:after="0" w:afterAutospacing="0"/>
              <w:ind w:left="0" w:right="0"/>
              <w:jc w:val="center"/>
              <w:rPr>
                <w:rFonts w:hint="eastAsia"/>
                <w:color w:val="auto"/>
                <w:sz w:val="20"/>
                <w:szCs w:val="44"/>
                <w:highlight w:val="none"/>
              </w:rPr>
            </w:pPr>
          </w:p>
        </w:tc>
        <w:tc>
          <w:tcPr>
            <w:tcW w:w="1342" w:type="dxa"/>
            <w:vAlign w:val="center"/>
          </w:tcPr>
          <w:p w14:paraId="31EC023E">
            <w:pPr>
              <w:keepNext w:val="0"/>
              <w:keepLines w:val="0"/>
              <w:widowControl/>
              <w:suppressLineNumbers w:val="0"/>
              <w:spacing w:before="0" w:beforeAutospacing="0" w:after="0" w:afterAutospacing="0"/>
              <w:ind w:left="0" w:right="0"/>
              <w:jc w:val="center"/>
              <w:rPr>
                <w:rFonts w:hint="eastAsia"/>
                <w:color w:val="auto"/>
                <w:sz w:val="20"/>
                <w:szCs w:val="44"/>
                <w:highlight w:val="none"/>
              </w:rPr>
            </w:pPr>
          </w:p>
        </w:tc>
        <w:tc>
          <w:tcPr>
            <w:tcW w:w="1342" w:type="dxa"/>
            <w:vAlign w:val="center"/>
          </w:tcPr>
          <w:p w14:paraId="2B153190">
            <w:pPr>
              <w:keepNext w:val="0"/>
              <w:keepLines w:val="0"/>
              <w:widowControl/>
              <w:suppressLineNumbers w:val="0"/>
              <w:spacing w:before="0" w:beforeAutospacing="0" w:after="0" w:afterAutospacing="0"/>
              <w:ind w:left="0" w:right="0"/>
              <w:jc w:val="center"/>
              <w:rPr>
                <w:rFonts w:hint="eastAsia"/>
                <w:color w:val="auto"/>
                <w:sz w:val="20"/>
                <w:szCs w:val="44"/>
                <w:highlight w:val="none"/>
              </w:rPr>
            </w:pPr>
          </w:p>
        </w:tc>
        <w:tc>
          <w:tcPr>
            <w:tcW w:w="1351" w:type="dxa"/>
            <w:vAlign w:val="center"/>
          </w:tcPr>
          <w:p w14:paraId="655F76BE">
            <w:pPr>
              <w:keepNext w:val="0"/>
              <w:keepLines w:val="0"/>
              <w:widowControl/>
              <w:suppressLineNumbers w:val="0"/>
              <w:spacing w:before="0" w:beforeAutospacing="0" w:after="0" w:afterAutospacing="0"/>
              <w:ind w:left="0" w:right="0"/>
              <w:jc w:val="center"/>
              <w:rPr>
                <w:rFonts w:hint="eastAsia"/>
                <w:color w:val="auto"/>
                <w:sz w:val="20"/>
                <w:szCs w:val="44"/>
                <w:highlight w:val="none"/>
              </w:rPr>
            </w:pPr>
          </w:p>
        </w:tc>
        <w:tc>
          <w:tcPr>
            <w:tcW w:w="1774" w:type="dxa"/>
            <w:vAlign w:val="center"/>
          </w:tcPr>
          <w:p w14:paraId="425AFB1B">
            <w:pPr>
              <w:keepNext w:val="0"/>
              <w:keepLines w:val="0"/>
              <w:widowControl/>
              <w:suppressLineNumbers w:val="0"/>
              <w:spacing w:before="0" w:beforeAutospacing="0" w:after="0" w:afterAutospacing="0"/>
              <w:ind w:left="0" w:right="0"/>
              <w:jc w:val="center"/>
              <w:rPr>
                <w:rFonts w:hint="eastAsia"/>
                <w:color w:val="auto"/>
                <w:sz w:val="20"/>
                <w:szCs w:val="44"/>
                <w:highlight w:val="none"/>
              </w:rPr>
            </w:pPr>
          </w:p>
        </w:tc>
      </w:tr>
      <w:tr w14:paraId="609489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jc w:val="center"/>
        </w:trPr>
        <w:tc>
          <w:tcPr>
            <w:tcW w:w="13750" w:type="dxa"/>
            <w:gridSpan w:val="10"/>
            <w:vAlign w:val="center"/>
          </w:tcPr>
          <w:p w14:paraId="40BD6959">
            <w:pPr>
              <w:keepNext w:val="0"/>
              <w:keepLines w:val="0"/>
              <w:widowControl/>
              <w:suppressLineNumbers w:val="0"/>
              <w:spacing w:before="0" w:beforeAutospacing="0" w:after="0" w:afterAutospacing="0"/>
              <w:ind w:left="0" w:right="0"/>
              <w:rPr>
                <w:rFonts w:hint="eastAsia"/>
                <w:color w:val="auto"/>
                <w:sz w:val="20"/>
                <w:szCs w:val="44"/>
                <w:highlight w:val="none"/>
              </w:rPr>
            </w:pPr>
            <w:r>
              <w:rPr>
                <w:rFonts w:hint="eastAsia"/>
                <w:color w:val="auto"/>
                <w:sz w:val="20"/>
                <w:szCs w:val="44"/>
                <w:highlight w:val="none"/>
              </w:rPr>
              <w:t>技术标评委签名：</w:t>
            </w:r>
          </w:p>
          <w:p w14:paraId="34CCC361">
            <w:pPr>
              <w:keepNext w:val="0"/>
              <w:keepLines w:val="0"/>
              <w:widowControl/>
              <w:suppressLineNumbers w:val="0"/>
              <w:spacing w:before="0" w:beforeAutospacing="0" w:after="0" w:afterAutospacing="0"/>
              <w:ind w:left="0" w:right="0"/>
              <w:jc w:val="center"/>
              <w:rPr>
                <w:rFonts w:hint="eastAsia"/>
                <w:color w:val="auto"/>
                <w:sz w:val="20"/>
                <w:szCs w:val="44"/>
                <w:highlight w:val="none"/>
              </w:rPr>
            </w:pPr>
          </w:p>
          <w:p w14:paraId="0D3348A4">
            <w:pPr>
              <w:keepNext w:val="0"/>
              <w:keepLines w:val="0"/>
              <w:widowControl/>
              <w:suppressLineNumbers w:val="0"/>
              <w:spacing w:before="0" w:beforeAutospacing="0" w:after="0" w:afterAutospacing="0"/>
              <w:ind w:left="0" w:right="0"/>
              <w:jc w:val="center"/>
              <w:rPr>
                <w:rFonts w:hint="eastAsia"/>
                <w:color w:val="auto"/>
                <w:sz w:val="20"/>
                <w:szCs w:val="44"/>
                <w:highlight w:val="none"/>
              </w:rPr>
            </w:pPr>
          </w:p>
          <w:p w14:paraId="280E7B66">
            <w:pPr>
              <w:keepNext w:val="0"/>
              <w:keepLines w:val="0"/>
              <w:widowControl/>
              <w:suppressLineNumbers w:val="0"/>
              <w:spacing w:before="0" w:beforeAutospacing="0" w:after="0" w:afterAutospacing="0"/>
              <w:ind w:left="0" w:right="0"/>
              <w:jc w:val="center"/>
              <w:rPr>
                <w:rFonts w:hint="eastAsia"/>
                <w:color w:val="auto"/>
                <w:sz w:val="20"/>
                <w:szCs w:val="44"/>
                <w:highlight w:val="none"/>
              </w:rPr>
            </w:pPr>
          </w:p>
        </w:tc>
      </w:tr>
    </w:tbl>
    <w:p w14:paraId="1BB2D10A">
      <w:pPr>
        <w:ind w:right="200"/>
        <w:jc w:val="right"/>
        <w:rPr>
          <w:rFonts w:hint="eastAsia"/>
          <w:color w:val="auto"/>
          <w:highlight w:val="none"/>
        </w:rPr>
      </w:pPr>
      <w:r>
        <w:rPr>
          <w:rFonts w:hint="eastAsia"/>
          <w:color w:val="auto"/>
          <w:highlight w:val="none"/>
        </w:rPr>
        <w:t xml:space="preserve">日期：    年   </w:t>
      </w:r>
      <w:r>
        <w:rPr>
          <w:color w:val="auto"/>
          <w:highlight w:val="none"/>
        </w:rPr>
        <w:t xml:space="preserve"> </w:t>
      </w:r>
      <w:r>
        <w:rPr>
          <w:rFonts w:hint="eastAsia"/>
          <w:color w:val="auto"/>
          <w:highlight w:val="none"/>
        </w:rPr>
        <w:t xml:space="preserve"> 月 </w:t>
      </w:r>
      <w:r>
        <w:rPr>
          <w:color w:val="auto"/>
          <w:highlight w:val="none"/>
        </w:rPr>
        <w:t xml:space="preserve">  </w:t>
      </w:r>
      <w:r>
        <w:rPr>
          <w:rFonts w:hint="eastAsia"/>
          <w:color w:val="auto"/>
          <w:highlight w:val="none"/>
        </w:rPr>
        <w:t xml:space="preserve"> 日</w:t>
      </w:r>
      <w:r>
        <w:rPr>
          <w:color w:val="auto"/>
          <w:highlight w:val="none"/>
        </w:rPr>
        <w:br w:type="page"/>
      </w:r>
    </w:p>
    <w:p w14:paraId="48122C8B">
      <w:pPr>
        <w:pStyle w:val="27"/>
        <w:rPr>
          <w:color w:val="auto"/>
          <w:highlight w:val="none"/>
        </w:rPr>
      </w:pPr>
      <w:bookmarkStart w:id="678" w:name="_Toc167543297"/>
      <w:bookmarkStart w:id="679" w:name="_Toc256000148"/>
      <w:bookmarkStart w:id="680" w:name="_Toc122602773"/>
      <w:r>
        <w:rPr>
          <w:rFonts w:hint="eastAsia"/>
          <w:color w:val="auto"/>
          <w:highlight w:val="none"/>
        </w:rPr>
        <w:t>附表A-</w:t>
      </w:r>
      <w:r>
        <w:rPr>
          <w:color w:val="auto"/>
          <w:highlight w:val="none"/>
        </w:rPr>
        <w:t>12</w:t>
      </w:r>
      <w:r>
        <w:rPr>
          <w:rFonts w:hint="eastAsia"/>
          <w:color w:val="auto"/>
          <w:highlight w:val="none"/>
        </w:rPr>
        <w:t>：技术标评审记录表（个人）</w:t>
      </w:r>
      <w:bookmarkEnd w:id="678"/>
      <w:bookmarkEnd w:id="679"/>
      <w:bookmarkEnd w:id="680"/>
    </w:p>
    <w:p w14:paraId="3225D09D">
      <w:pPr>
        <w:spacing w:after="240" w:afterLines="100"/>
        <w:jc w:val="center"/>
        <w:rPr>
          <w:rFonts w:hint="eastAsia" w:ascii="黑体" w:eastAsia="黑体"/>
          <w:color w:val="auto"/>
          <w:sz w:val="36"/>
          <w:szCs w:val="36"/>
          <w:highlight w:val="none"/>
        </w:rPr>
      </w:pPr>
      <w:r>
        <w:rPr>
          <w:rFonts w:hint="eastAsia" w:ascii="黑体" w:eastAsia="黑体"/>
          <w:color w:val="auto"/>
          <w:sz w:val="36"/>
          <w:szCs w:val="36"/>
          <w:highlight w:val="none"/>
        </w:rPr>
        <w:t>技术标评审记录表（个人）</w:t>
      </w:r>
    </w:p>
    <w:p w14:paraId="07D9539C">
      <w:pPr>
        <w:rPr>
          <w:rFonts w:hint="eastAsia"/>
          <w:color w:val="auto"/>
          <w:szCs w:val="44"/>
          <w:highlight w:val="none"/>
        </w:rPr>
      </w:pPr>
      <w:r>
        <w:rPr>
          <w:rFonts w:hint="eastAsia"/>
          <w:color w:val="auto"/>
          <w:szCs w:val="44"/>
          <w:highlight w:val="none"/>
        </w:rPr>
        <w:t>标段名称：</w:t>
      </w:r>
    </w:p>
    <w:p w14:paraId="24386F42">
      <w:pPr>
        <w:rPr>
          <w:rFonts w:hint="eastAsia"/>
          <w:color w:val="auto"/>
          <w:szCs w:val="44"/>
          <w:highlight w:val="none"/>
        </w:rPr>
      </w:pPr>
      <w:r>
        <w:rPr>
          <w:rFonts w:hint="eastAsia"/>
          <w:color w:val="auto"/>
          <w:szCs w:val="44"/>
          <w:highlight w:val="none"/>
        </w:rPr>
        <w:t>标段唯一标识码：</w:t>
      </w:r>
    </w:p>
    <w:tbl>
      <w:tblPr>
        <w:tblStyle w:val="18"/>
        <w:tblW w:w="1395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33"/>
        <w:gridCol w:w="2204"/>
        <w:gridCol w:w="1111"/>
        <w:gridCol w:w="1112"/>
        <w:gridCol w:w="1112"/>
        <w:gridCol w:w="1112"/>
        <w:gridCol w:w="1112"/>
        <w:gridCol w:w="1111"/>
        <w:gridCol w:w="1112"/>
        <w:gridCol w:w="1112"/>
        <w:gridCol w:w="1026"/>
        <w:gridCol w:w="1198"/>
      </w:tblGrid>
      <w:tr w14:paraId="2519CE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633"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51C4DAD8">
            <w:pPr>
              <w:keepNext w:val="0"/>
              <w:keepLines w:val="0"/>
              <w:widowControl w:val="0"/>
              <w:suppressLineNumbers w:val="0"/>
              <w:spacing w:before="0" w:beforeAutospacing="0" w:after="0" w:afterAutospacing="0"/>
              <w:ind w:left="0" w:right="0"/>
              <w:jc w:val="center"/>
              <w:rPr>
                <w:rFonts w:hint="eastAsia" w:cs="宋体"/>
                <w:b/>
                <w:bCs/>
                <w:color w:val="auto"/>
                <w:sz w:val="20"/>
                <w:szCs w:val="20"/>
                <w:highlight w:val="none"/>
              </w:rPr>
            </w:pPr>
            <w:bookmarkStart w:id="681" w:name="_Hlk150335339"/>
            <w:r>
              <w:rPr>
                <w:rFonts w:hint="eastAsia" w:cs="宋体"/>
                <w:b/>
                <w:bCs/>
                <w:color w:val="auto"/>
                <w:sz w:val="20"/>
                <w:szCs w:val="20"/>
                <w:highlight w:val="none"/>
              </w:rPr>
              <w:t>序号</w:t>
            </w:r>
          </w:p>
        </w:tc>
        <w:tc>
          <w:tcPr>
            <w:tcW w:w="2204"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73E5E16F">
            <w:pPr>
              <w:keepNext w:val="0"/>
              <w:keepLines w:val="0"/>
              <w:widowControl w:val="0"/>
              <w:suppressLineNumbers w:val="0"/>
              <w:spacing w:before="0" w:beforeAutospacing="0" w:after="0" w:afterAutospacing="0"/>
              <w:ind w:left="0" w:right="0"/>
              <w:jc w:val="center"/>
              <w:rPr>
                <w:rFonts w:hint="eastAsia" w:cs="宋体"/>
                <w:b/>
                <w:bCs/>
                <w:color w:val="auto"/>
                <w:sz w:val="20"/>
                <w:szCs w:val="20"/>
                <w:highlight w:val="none"/>
              </w:rPr>
            </w:pPr>
            <w:r>
              <w:rPr>
                <w:rFonts w:hint="eastAsia" w:cs="宋体"/>
                <w:b/>
                <w:bCs/>
                <w:color w:val="auto"/>
                <w:sz w:val="20"/>
                <w:szCs w:val="20"/>
                <w:highlight w:val="none"/>
              </w:rPr>
              <w:t>投标人名称</w:t>
            </w:r>
          </w:p>
        </w:tc>
        <w:tc>
          <w:tcPr>
            <w:tcW w:w="9920" w:type="dxa"/>
            <w:gridSpan w:val="9"/>
            <w:tcBorders>
              <w:top w:val="single" w:color="auto" w:sz="4" w:space="0"/>
              <w:left w:val="single" w:color="auto" w:sz="4" w:space="0"/>
              <w:bottom w:val="single" w:color="auto" w:sz="4" w:space="0"/>
              <w:right w:val="single" w:color="auto" w:sz="4" w:space="0"/>
            </w:tcBorders>
            <w:shd w:val="clear" w:color="auto" w:fill="auto"/>
          </w:tcPr>
          <w:p w14:paraId="051003A1">
            <w:pPr>
              <w:keepNext w:val="0"/>
              <w:keepLines w:val="0"/>
              <w:widowControl w:val="0"/>
              <w:suppressLineNumbers w:val="0"/>
              <w:spacing w:before="0" w:beforeAutospacing="0" w:after="0" w:afterAutospacing="0"/>
              <w:ind w:left="0" w:right="0"/>
              <w:jc w:val="center"/>
              <w:rPr>
                <w:rFonts w:hint="eastAsia" w:cs="宋体"/>
                <w:b/>
                <w:bCs/>
                <w:color w:val="auto"/>
                <w:sz w:val="20"/>
                <w:szCs w:val="20"/>
                <w:highlight w:val="none"/>
              </w:rPr>
            </w:pPr>
            <w:r>
              <w:rPr>
                <w:rFonts w:hint="eastAsia" w:cs="宋体"/>
                <w:b/>
                <w:bCs/>
                <w:color w:val="auto"/>
                <w:sz w:val="20"/>
                <w:szCs w:val="20"/>
                <w:highlight w:val="none"/>
              </w:rPr>
              <w:t>评审因素及评审得分</w:t>
            </w:r>
          </w:p>
        </w:tc>
        <w:tc>
          <w:tcPr>
            <w:tcW w:w="1198"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648D060C">
            <w:pPr>
              <w:keepNext w:val="0"/>
              <w:keepLines w:val="0"/>
              <w:widowControl w:val="0"/>
              <w:suppressLineNumbers w:val="0"/>
              <w:spacing w:before="0" w:beforeAutospacing="0" w:after="0" w:afterAutospacing="0"/>
              <w:ind w:left="0" w:right="0"/>
              <w:jc w:val="center"/>
              <w:rPr>
                <w:rFonts w:hint="eastAsia" w:cs="宋体"/>
                <w:b/>
                <w:bCs/>
                <w:color w:val="auto"/>
                <w:sz w:val="20"/>
                <w:szCs w:val="20"/>
                <w:highlight w:val="none"/>
              </w:rPr>
            </w:pPr>
            <w:r>
              <w:rPr>
                <w:rFonts w:hint="eastAsia" w:cs="宋体"/>
                <w:b/>
                <w:bCs/>
                <w:color w:val="auto"/>
                <w:sz w:val="20"/>
                <w:szCs w:val="20"/>
                <w:highlight w:val="none"/>
              </w:rPr>
              <w:t>得分</w:t>
            </w:r>
          </w:p>
        </w:tc>
      </w:tr>
      <w:tr w14:paraId="10671C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5" w:hRule="atLeast"/>
          <w:jc w:val="center"/>
        </w:trPr>
        <w:tc>
          <w:tcPr>
            <w:tcW w:w="63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9A8083A">
            <w:pPr>
              <w:keepNext w:val="0"/>
              <w:keepLines w:val="0"/>
              <w:widowControl/>
              <w:suppressLineNumbers w:val="0"/>
              <w:spacing w:before="0" w:beforeAutospacing="0" w:after="0" w:afterAutospacing="0"/>
              <w:ind w:left="0" w:right="0"/>
              <w:rPr>
                <w:rFonts w:hint="eastAsia" w:cs="宋体"/>
                <w:b/>
                <w:bCs/>
                <w:color w:val="auto"/>
                <w:kern w:val="2"/>
                <w:sz w:val="20"/>
                <w:szCs w:val="20"/>
                <w:highlight w:val="none"/>
              </w:rPr>
            </w:pPr>
          </w:p>
        </w:tc>
        <w:tc>
          <w:tcPr>
            <w:tcW w:w="220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05F1F0F">
            <w:pPr>
              <w:keepNext w:val="0"/>
              <w:keepLines w:val="0"/>
              <w:widowControl/>
              <w:suppressLineNumbers w:val="0"/>
              <w:spacing w:before="0" w:beforeAutospacing="0" w:after="0" w:afterAutospacing="0"/>
              <w:ind w:left="0" w:right="0"/>
              <w:rPr>
                <w:rFonts w:hint="eastAsia" w:cs="宋体"/>
                <w:b/>
                <w:bCs/>
                <w:color w:val="auto"/>
                <w:kern w:val="2"/>
                <w:sz w:val="20"/>
                <w:szCs w:val="20"/>
                <w:highlight w:val="none"/>
              </w:rPr>
            </w:pPr>
          </w:p>
        </w:tc>
        <w:tc>
          <w:tcPr>
            <w:tcW w:w="1111" w:type="dxa"/>
            <w:tcBorders>
              <w:top w:val="single" w:color="auto" w:sz="4" w:space="0"/>
              <w:left w:val="single" w:color="auto" w:sz="4" w:space="0"/>
              <w:bottom w:val="single" w:color="auto" w:sz="4" w:space="0"/>
              <w:right w:val="single" w:color="auto" w:sz="4" w:space="0"/>
            </w:tcBorders>
            <w:shd w:val="clear" w:color="auto" w:fill="auto"/>
            <w:vAlign w:val="center"/>
          </w:tcPr>
          <w:p w14:paraId="5F4B46A3">
            <w:pPr>
              <w:keepNext w:val="0"/>
              <w:keepLines w:val="0"/>
              <w:widowControl w:val="0"/>
              <w:suppressLineNumbers w:val="0"/>
              <w:spacing w:before="0" w:beforeAutospacing="0" w:after="0" w:afterAutospacing="0"/>
              <w:ind w:left="0" w:right="0"/>
              <w:jc w:val="center"/>
              <w:rPr>
                <w:rFonts w:hint="eastAsia" w:cs="宋体"/>
                <w:b/>
                <w:bCs/>
                <w:color w:val="auto"/>
                <w:sz w:val="20"/>
                <w:szCs w:val="20"/>
                <w:highlight w:val="none"/>
              </w:rPr>
            </w:pPr>
          </w:p>
        </w:tc>
        <w:tc>
          <w:tcPr>
            <w:tcW w:w="1112" w:type="dxa"/>
            <w:tcBorders>
              <w:top w:val="single" w:color="auto" w:sz="4" w:space="0"/>
              <w:left w:val="single" w:color="auto" w:sz="4" w:space="0"/>
              <w:bottom w:val="single" w:color="auto" w:sz="4" w:space="0"/>
              <w:right w:val="single" w:color="auto" w:sz="4" w:space="0"/>
            </w:tcBorders>
            <w:shd w:val="clear" w:color="auto" w:fill="auto"/>
            <w:vAlign w:val="center"/>
          </w:tcPr>
          <w:p w14:paraId="2259FC68">
            <w:pPr>
              <w:keepNext w:val="0"/>
              <w:keepLines w:val="0"/>
              <w:widowControl w:val="0"/>
              <w:suppressLineNumbers w:val="0"/>
              <w:spacing w:before="0" w:beforeAutospacing="0" w:after="0" w:afterAutospacing="0"/>
              <w:ind w:left="0" w:right="0"/>
              <w:jc w:val="center"/>
              <w:rPr>
                <w:rFonts w:hint="eastAsia" w:cs="宋体"/>
                <w:b/>
                <w:bCs/>
                <w:color w:val="auto"/>
                <w:sz w:val="20"/>
                <w:szCs w:val="20"/>
                <w:highlight w:val="none"/>
              </w:rPr>
            </w:pPr>
          </w:p>
        </w:tc>
        <w:tc>
          <w:tcPr>
            <w:tcW w:w="1112" w:type="dxa"/>
            <w:tcBorders>
              <w:top w:val="single" w:color="auto" w:sz="4" w:space="0"/>
              <w:left w:val="single" w:color="auto" w:sz="4" w:space="0"/>
              <w:bottom w:val="single" w:color="auto" w:sz="4" w:space="0"/>
              <w:right w:val="single" w:color="auto" w:sz="4" w:space="0"/>
            </w:tcBorders>
            <w:shd w:val="clear" w:color="auto" w:fill="auto"/>
            <w:vAlign w:val="center"/>
          </w:tcPr>
          <w:p w14:paraId="321A98B2">
            <w:pPr>
              <w:keepNext w:val="0"/>
              <w:keepLines w:val="0"/>
              <w:widowControl w:val="0"/>
              <w:suppressLineNumbers w:val="0"/>
              <w:spacing w:before="0" w:beforeAutospacing="0" w:after="0" w:afterAutospacing="0"/>
              <w:ind w:left="0" w:right="0"/>
              <w:jc w:val="center"/>
              <w:rPr>
                <w:rFonts w:hint="eastAsia" w:cs="宋体"/>
                <w:b/>
                <w:bCs/>
                <w:color w:val="auto"/>
                <w:sz w:val="20"/>
                <w:szCs w:val="20"/>
                <w:highlight w:val="none"/>
              </w:rPr>
            </w:pPr>
          </w:p>
        </w:tc>
        <w:tc>
          <w:tcPr>
            <w:tcW w:w="1112" w:type="dxa"/>
            <w:tcBorders>
              <w:top w:val="single" w:color="auto" w:sz="4" w:space="0"/>
              <w:left w:val="single" w:color="auto" w:sz="4" w:space="0"/>
              <w:bottom w:val="single" w:color="auto" w:sz="4" w:space="0"/>
              <w:right w:val="single" w:color="auto" w:sz="4" w:space="0"/>
            </w:tcBorders>
            <w:shd w:val="clear" w:color="auto" w:fill="auto"/>
            <w:vAlign w:val="center"/>
          </w:tcPr>
          <w:p w14:paraId="4BDD076B">
            <w:pPr>
              <w:keepNext w:val="0"/>
              <w:keepLines w:val="0"/>
              <w:widowControl w:val="0"/>
              <w:suppressLineNumbers w:val="0"/>
              <w:spacing w:before="0" w:beforeAutospacing="0" w:after="0" w:afterAutospacing="0"/>
              <w:ind w:left="0" w:right="0"/>
              <w:jc w:val="center"/>
              <w:rPr>
                <w:rFonts w:hint="eastAsia" w:cs="宋体"/>
                <w:b/>
                <w:bCs/>
                <w:color w:val="auto"/>
                <w:sz w:val="20"/>
                <w:szCs w:val="20"/>
                <w:highlight w:val="none"/>
              </w:rPr>
            </w:pPr>
          </w:p>
        </w:tc>
        <w:tc>
          <w:tcPr>
            <w:tcW w:w="1112" w:type="dxa"/>
            <w:tcBorders>
              <w:top w:val="single" w:color="auto" w:sz="4" w:space="0"/>
              <w:left w:val="single" w:color="auto" w:sz="4" w:space="0"/>
              <w:bottom w:val="single" w:color="auto" w:sz="4" w:space="0"/>
              <w:right w:val="single" w:color="auto" w:sz="4" w:space="0"/>
            </w:tcBorders>
            <w:shd w:val="clear" w:color="auto" w:fill="auto"/>
            <w:vAlign w:val="center"/>
          </w:tcPr>
          <w:p w14:paraId="4558A336">
            <w:pPr>
              <w:keepNext w:val="0"/>
              <w:keepLines w:val="0"/>
              <w:widowControl w:val="0"/>
              <w:suppressLineNumbers w:val="0"/>
              <w:spacing w:before="0" w:beforeAutospacing="0" w:after="0" w:afterAutospacing="0"/>
              <w:ind w:left="0" w:right="0"/>
              <w:jc w:val="center"/>
              <w:rPr>
                <w:rFonts w:hint="eastAsia" w:cs="宋体"/>
                <w:b/>
                <w:bCs/>
                <w:color w:val="auto"/>
                <w:sz w:val="20"/>
                <w:szCs w:val="20"/>
                <w:highlight w:val="none"/>
              </w:rPr>
            </w:pPr>
          </w:p>
        </w:tc>
        <w:tc>
          <w:tcPr>
            <w:tcW w:w="1111" w:type="dxa"/>
            <w:tcBorders>
              <w:top w:val="single" w:color="auto" w:sz="4" w:space="0"/>
              <w:left w:val="single" w:color="auto" w:sz="4" w:space="0"/>
              <w:bottom w:val="single" w:color="auto" w:sz="4" w:space="0"/>
              <w:right w:val="single" w:color="auto" w:sz="4" w:space="0"/>
            </w:tcBorders>
            <w:shd w:val="clear" w:color="auto" w:fill="auto"/>
            <w:vAlign w:val="center"/>
          </w:tcPr>
          <w:p w14:paraId="68CA1874">
            <w:pPr>
              <w:keepNext w:val="0"/>
              <w:keepLines w:val="0"/>
              <w:widowControl w:val="0"/>
              <w:suppressLineNumbers w:val="0"/>
              <w:spacing w:before="0" w:beforeAutospacing="0" w:after="0" w:afterAutospacing="0"/>
              <w:ind w:left="0" w:right="0"/>
              <w:jc w:val="center"/>
              <w:rPr>
                <w:rFonts w:hint="eastAsia" w:cs="宋体"/>
                <w:b/>
                <w:bCs/>
                <w:color w:val="auto"/>
                <w:sz w:val="20"/>
                <w:szCs w:val="20"/>
                <w:highlight w:val="none"/>
              </w:rPr>
            </w:pPr>
          </w:p>
        </w:tc>
        <w:tc>
          <w:tcPr>
            <w:tcW w:w="1112" w:type="dxa"/>
            <w:tcBorders>
              <w:top w:val="single" w:color="auto" w:sz="4" w:space="0"/>
              <w:left w:val="single" w:color="auto" w:sz="4" w:space="0"/>
              <w:bottom w:val="single" w:color="auto" w:sz="4" w:space="0"/>
              <w:right w:val="single" w:color="auto" w:sz="4" w:space="0"/>
            </w:tcBorders>
            <w:shd w:val="clear" w:color="auto" w:fill="auto"/>
            <w:vAlign w:val="center"/>
          </w:tcPr>
          <w:p w14:paraId="20BF71F4">
            <w:pPr>
              <w:keepNext w:val="0"/>
              <w:keepLines w:val="0"/>
              <w:widowControl w:val="0"/>
              <w:suppressLineNumbers w:val="0"/>
              <w:spacing w:before="0" w:beforeAutospacing="0" w:after="0" w:afterAutospacing="0"/>
              <w:ind w:left="0" w:right="0"/>
              <w:jc w:val="center"/>
              <w:rPr>
                <w:rFonts w:hint="eastAsia" w:cs="宋体"/>
                <w:b/>
                <w:bCs/>
                <w:color w:val="auto"/>
                <w:sz w:val="20"/>
                <w:szCs w:val="20"/>
                <w:highlight w:val="none"/>
              </w:rPr>
            </w:pPr>
          </w:p>
        </w:tc>
        <w:tc>
          <w:tcPr>
            <w:tcW w:w="1112" w:type="dxa"/>
            <w:tcBorders>
              <w:top w:val="single" w:color="auto" w:sz="4" w:space="0"/>
              <w:left w:val="single" w:color="auto" w:sz="4" w:space="0"/>
              <w:bottom w:val="single" w:color="auto" w:sz="4" w:space="0"/>
              <w:right w:val="single" w:color="auto" w:sz="4" w:space="0"/>
            </w:tcBorders>
            <w:shd w:val="clear" w:color="auto" w:fill="auto"/>
            <w:vAlign w:val="center"/>
          </w:tcPr>
          <w:p w14:paraId="19AF7B75">
            <w:pPr>
              <w:keepNext w:val="0"/>
              <w:keepLines w:val="0"/>
              <w:widowControl w:val="0"/>
              <w:suppressLineNumbers w:val="0"/>
              <w:spacing w:before="0" w:beforeAutospacing="0" w:after="0" w:afterAutospacing="0"/>
              <w:ind w:left="0" w:right="0"/>
              <w:jc w:val="center"/>
              <w:rPr>
                <w:rFonts w:hint="eastAsia" w:cs="宋体"/>
                <w:b/>
                <w:bCs/>
                <w:color w:val="auto"/>
                <w:sz w:val="20"/>
                <w:szCs w:val="20"/>
                <w:highlight w:val="none"/>
              </w:rPr>
            </w:pPr>
          </w:p>
        </w:tc>
        <w:tc>
          <w:tcPr>
            <w:tcW w:w="1026" w:type="dxa"/>
            <w:tcBorders>
              <w:top w:val="single" w:color="auto" w:sz="4" w:space="0"/>
              <w:left w:val="single" w:color="auto" w:sz="4" w:space="0"/>
              <w:bottom w:val="single" w:color="auto" w:sz="4" w:space="0"/>
              <w:right w:val="single" w:color="auto" w:sz="4" w:space="0"/>
            </w:tcBorders>
            <w:shd w:val="clear" w:color="auto" w:fill="auto"/>
            <w:vAlign w:val="center"/>
          </w:tcPr>
          <w:p w14:paraId="4963633D">
            <w:pPr>
              <w:keepNext w:val="0"/>
              <w:keepLines w:val="0"/>
              <w:widowControl w:val="0"/>
              <w:suppressLineNumbers w:val="0"/>
              <w:spacing w:before="0" w:beforeAutospacing="0" w:after="0" w:afterAutospacing="0"/>
              <w:ind w:left="0" w:right="0"/>
              <w:jc w:val="center"/>
              <w:rPr>
                <w:rFonts w:hint="eastAsia" w:cs="宋体"/>
                <w:b/>
                <w:bCs/>
                <w:color w:val="auto"/>
                <w:sz w:val="20"/>
                <w:szCs w:val="20"/>
                <w:highlight w:val="none"/>
              </w:rPr>
            </w:pPr>
          </w:p>
        </w:tc>
        <w:tc>
          <w:tcPr>
            <w:tcW w:w="119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C5AE3DB">
            <w:pPr>
              <w:keepNext w:val="0"/>
              <w:keepLines w:val="0"/>
              <w:widowControl/>
              <w:suppressLineNumbers w:val="0"/>
              <w:spacing w:before="0" w:beforeAutospacing="0" w:after="0" w:afterAutospacing="0"/>
              <w:ind w:left="0" w:right="0"/>
              <w:rPr>
                <w:rFonts w:hint="eastAsia" w:cs="宋体"/>
                <w:b/>
                <w:bCs/>
                <w:color w:val="auto"/>
                <w:kern w:val="2"/>
                <w:sz w:val="20"/>
                <w:szCs w:val="20"/>
                <w:highlight w:val="none"/>
              </w:rPr>
            </w:pPr>
          </w:p>
        </w:tc>
      </w:tr>
      <w:tr w14:paraId="700BCF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6" w:hRule="atLeast"/>
          <w:jc w:val="center"/>
        </w:trPr>
        <w:tc>
          <w:tcPr>
            <w:tcW w:w="63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3763624">
            <w:pPr>
              <w:keepNext w:val="0"/>
              <w:keepLines w:val="0"/>
              <w:widowControl/>
              <w:suppressLineNumbers w:val="0"/>
              <w:spacing w:before="0" w:beforeAutospacing="0" w:after="0" w:afterAutospacing="0"/>
              <w:ind w:left="0" w:right="0"/>
              <w:rPr>
                <w:rFonts w:hint="eastAsia" w:cs="宋体"/>
                <w:b/>
                <w:bCs/>
                <w:color w:val="auto"/>
                <w:kern w:val="2"/>
                <w:sz w:val="20"/>
                <w:szCs w:val="20"/>
                <w:highlight w:val="none"/>
              </w:rPr>
            </w:pPr>
          </w:p>
        </w:tc>
        <w:tc>
          <w:tcPr>
            <w:tcW w:w="220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3C66742">
            <w:pPr>
              <w:keepNext w:val="0"/>
              <w:keepLines w:val="0"/>
              <w:widowControl/>
              <w:suppressLineNumbers w:val="0"/>
              <w:spacing w:before="0" w:beforeAutospacing="0" w:after="0" w:afterAutospacing="0"/>
              <w:ind w:left="0" w:right="0"/>
              <w:rPr>
                <w:rFonts w:hint="eastAsia" w:cs="宋体"/>
                <w:b/>
                <w:bCs/>
                <w:color w:val="auto"/>
                <w:kern w:val="2"/>
                <w:sz w:val="20"/>
                <w:szCs w:val="20"/>
                <w:highlight w:val="none"/>
              </w:rPr>
            </w:pPr>
          </w:p>
        </w:tc>
        <w:tc>
          <w:tcPr>
            <w:tcW w:w="1111" w:type="dxa"/>
            <w:tcBorders>
              <w:top w:val="single" w:color="auto" w:sz="4" w:space="0"/>
              <w:left w:val="single" w:color="auto" w:sz="4" w:space="0"/>
              <w:bottom w:val="single" w:color="auto" w:sz="4" w:space="0"/>
              <w:right w:val="single" w:color="auto" w:sz="4" w:space="0"/>
            </w:tcBorders>
            <w:shd w:val="clear" w:color="auto" w:fill="auto"/>
            <w:vAlign w:val="center"/>
          </w:tcPr>
          <w:p w14:paraId="3891B814">
            <w:pPr>
              <w:keepNext w:val="0"/>
              <w:keepLines w:val="0"/>
              <w:widowControl w:val="0"/>
              <w:suppressLineNumbers w:val="0"/>
              <w:spacing w:before="0" w:beforeAutospacing="0" w:after="0" w:afterAutospacing="0"/>
              <w:ind w:left="0" w:right="0"/>
              <w:jc w:val="center"/>
              <w:rPr>
                <w:rFonts w:hint="eastAsia" w:cs="宋体"/>
                <w:b/>
                <w:bCs/>
                <w:color w:val="auto"/>
                <w:sz w:val="20"/>
                <w:szCs w:val="20"/>
                <w:highlight w:val="none"/>
              </w:rPr>
            </w:pPr>
            <w:r>
              <w:rPr>
                <w:rFonts w:hint="eastAsia" w:cs="宋体"/>
                <w:b/>
                <w:bCs/>
                <w:color w:val="auto"/>
                <w:sz w:val="20"/>
                <w:szCs w:val="20"/>
                <w:highlight w:val="none"/>
              </w:rPr>
              <w:t>得分</w:t>
            </w:r>
          </w:p>
        </w:tc>
        <w:tc>
          <w:tcPr>
            <w:tcW w:w="1112" w:type="dxa"/>
            <w:tcBorders>
              <w:top w:val="single" w:color="auto" w:sz="4" w:space="0"/>
              <w:left w:val="single" w:color="auto" w:sz="4" w:space="0"/>
              <w:bottom w:val="single" w:color="auto" w:sz="4" w:space="0"/>
              <w:right w:val="single" w:color="auto" w:sz="4" w:space="0"/>
            </w:tcBorders>
            <w:shd w:val="clear" w:color="auto" w:fill="auto"/>
            <w:vAlign w:val="center"/>
          </w:tcPr>
          <w:p w14:paraId="08C28611">
            <w:pPr>
              <w:keepNext w:val="0"/>
              <w:keepLines w:val="0"/>
              <w:widowControl w:val="0"/>
              <w:suppressLineNumbers w:val="0"/>
              <w:spacing w:before="0" w:beforeAutospacing="0" w:after="0" w:afterAutospacing="0"/>
              <w:ind w:left="0" w:right="0"/>
              <w:jc w:val="center"/>
              <w:rPr>
                <w:rFonts w:hint="eastAsia" w:cs="宋体"/>
                <w:b/>
                <w:bCs/>
                <w:color w:val="auto"/>
                <w:sz w:val="20"/>
                <w:szCs w:val="20"/>
                <w:highlight w:val="none"/>
              </w:rPr>
            </w:pPr>
            <w:r>
              <w:rPr>
                <w:rFonts w:hint="eastAsia" w:cs="宋体"/>
                <w:b/>
                <w:bCs/>
                <w:color w:val="auto"/>
                <w:sz w:val="20"/>
                <w:szCs w:val="20"/>
                <w:highlight w:val="none"/>
              </w:rPr>
              <w:t>得分</w:t>
            </w:r>
          </w:p>
        </w:tc>
        <w:tc>
          <w:tcPr>
            <w:tcW w:w="1112" w:type="dxa"/>
            <w:tcBorders>
              <w:top w:val="single" w:color="auto" w:sz="4" w:space="0"/>
              <w:left w:val="single" w:color="auto" w:sz="4" w:space="0"/>
              <w:bottom w:val="single" w:color="auto" w:sz="4" w:space="0"/>
              <w:right w:val="single" w:color="auto" w:sz="4" w:space="0"/>
            </w:tcBorders>
            <w:shd w:val="clear" w:color="auto" w:fill="auto"/>
            <w:vAlign w:val="center"/>
          </w:tcPr>
          <w:p w14:paraId="09C3C672">
            <w:pPr>
              <w:keepNext w:val="0"/>
              <w:keepLines w:val="0"/>
              <w:widowControl w:val="0"/>
              <w:suppressLineNumbers w:val="0"/>
              <w:spacing w:before="0" w:beforeAutospacing="0" w:after="0" w:afterAutospacing="0"/>
              <w:ind w:left="0" w:right="0"/>
              <w:jc w:val="center"/>
              <w:rPr>
                <w:rFonts w:hint="eastAsia" w:cs="宋体"/>
                <w:b/>
                <w:bCs/>
                <w:color w:val="auto"/>
                <w:sz w:val="20"/>
                <w:szCs w:val="20"/>
                <w:highlight w:val="none"/>
              </w:rPr>
            </w:pPr>
            <w:r>
              <w:rPr>
                <w:rFonts w:hint="eastAsia" w:cs="宋体"/>
                <w:b/>
                <w:bCs/>
                <w:color w:val="auto"/>
                <w:sz w:val="20"/>
                <w:szCs w:val="20"/>
                <w:highlight w:val="none"/>
              </w:rPr>
              <w:t>得分</w:t>
            </w:r>
          </w:p>
        </w:tc>
        <w:tc>
          <w:tcPr>
            <w:tcW w:w="1112" w:type="dxa"/>
            <w:tcBorders>
              <w:top w:val="single" w:color="auto" w:sz="4" w:space="0"/>
              <w:left w:val="single" w:color="auto" w:sz="4" w:space="0"/>
              <w:bottom w:val="single" w:color="auto" w:sz="4" w:space="0"/>
              <w:right w:val="single" w:color="auto" w:sz="4" w:space="0"/>
            </w:tcBorders>
            <w:shd w:val="clear" w:color="auto" w:fill="auto"/>
            <w:vAlign w:val="center"/>
          </w:tcPr>
          <w:p w14:paraId="5CCDC4E4">
            <w:pPr>
              <w:keepNext w:val="0"/>
              <w:keepLines w:val="0"/>
              <w:widowControl w:val="0"/>
              <w:suppressLineNumbers w:val="0"/>
              <w:spacing w:before="0" w:beforeAutospacing="0" w:after="0" w:afterAutospacing="0"/>
              <w:ind w:left="0" w:right="0"/>
              <w:jc w:val="center"/>
              <w:rPr>
                <w:rFonts w:hint="eastAsia" w:cs="宋体"/>
                <w:b/>
                <w:bCs/>
                <w:color w:val="auto"/>
                <w:sz w:val="20"/>
                <w:szCs w:val="20"/>
                <w:highlight w:val="none"/>
              </w:rPr>
            </w:pPr>
            <w:r>
              <w:rPr>
                <w:rFonts w:hint="eastAsia" w:cs="宋体"/>
                <w:b/>
                <w:bCs/>
                <w:color w:val="auto"/>
                <w:sz w:val="20"/>
                <w:szCs w:val="20"/>
                <w:highlight w:val="none"/>
              </w:rPr>
              <w:t>得分</w:t>
            </w:r>
          </w:p>
        </w:tc>
        <w:tc>
          <w:tcPr>
            <w:tcW w:w="1112" w:type="dxa"/>
            <w:tcBorders>
              <w:top w:val="single" w:color="auto" w:sz="4" w:space="0"/>
              <w:left w:val="single" w:color="auto" w:sz="4" w:space="0"/>
              <w:bottom w:val="single" w:color="auto" w:sz="4" w:space="0"/>
              <w:right w:val="single" w:color="auto" w:sz="4" w:space="0"/>
            </w:tcBorders>
            <w:shd w:val="clear" w:color="auto" w:fill="auto"/>
            <w:vAlign w:val="center"/>
          </w:tcPr>
          <w:p w14:paraId="56B8BF06">
            <w:pPr>
              <w:keepNext w:val="0"/>
              <w:keepLines w:val="0"/>
              <w:widowControl w:val="0"/>
              <w:suppressLineNumbers w:val="0"/>
              <w:spacing w:before="0" w:beforeAutospacing="0" w:after="0" w:afterAutospacing="0"/>
              <w:ind w:left="0" w:right="0"/>
              <w:jc w:val="center"/>
              <w:rPr>
                <w:rFonts w:hint="eastAsia" w:cs="宋体"/>
                <w:b/>
                <w:bCs/>
                <w:color w:val="auto"/>
                <w:sz w:val="20"/>
                <w:szCs w:val="20"/>
                <w:highlight w:val="none"/>
              </w:rPr>
            </w:pPr>
            <w:r>
              <w:rPr>
                <w:rFonts w:hint="eastAsia" w:cs="宋体"/>
                <w:b/>
                <w:bCs/>
                <w:color w:val="auto"/>
                <w:sz w:val="20"/>
                <w:szCs w:val="20"/>
                <w:highlight w:val="none"/>
              </w:rPr>
              <w:t>得分</w:t>
            </w:r>
          </w:p>
        </w:tc>
        <w:tc>
          <w:tcPr>
            <w:tcW w:w="1111" w:type="dxa"/>
            <w:tcBorders>
              <w:top w:val="single" w:color="auto" w:sz="4" w:space="0"/>
              <w:left w:val="single" w:color="auto" w:sz="4" w:space="0"/>
              <w:bottom w:val="single" w:color="auto" w:sz="4" w:space="0"/>
              <w:right w:val="single" w:color="auto" w:sz="4" w:space="0"/>
            </w:tcBorders>
            <w:shd w:val="clear" w:color="auto" w:fill="auto"/>
            <w:vAlign w:val="center"/>
          </w:tcPr>
          <w:p w14:paraId="7555FEEC">
            <w:pPr>
              <w:keepNext w:val="0"/>
              <w:keepLines w:val="0"/>
              <w:widowControl w:val="0"/>
              <w:suppressLineNumbers w:val="0"/>
              <w:spacing w:before="0" w:beforeAutospacing="0" w:after="0" w:afterAutospacing="0"/>
              <w:ind w:left="0" w:right="0"/>
              <w:jc w:val="center"/>
              <w:rPr>
                <w:rFonts w:hint="eastAsia" w:cs="宋体"/>
                <w:b/>
                <w:bCs/>
                <w:color w:val="auto"/>
                <w:sz w:val="20"/>
                <w:szCs w:val="20"/>
                <w:highlight w:val="none"/>
              </w:rPr>
            </w:pPr>
            <w:r>
              <w:rPr>
                <w:rFonts w:hint="eastAsia" w:cs="宋体"/>
                <w:b/>
                <w:bCs/>
                <w:color w:val="auto"/>
                <w:sz w:val="20"/>
                <w:szCs w:val="20"/>
                <w:highlight w:val="none"/>
              </w:rPr>
              <w:t>得分</w:t>
            </w:r>
          </w:p>
        </w:tc>
        <w:tc>
          <w:tcPr>
            <w:tcW w:w="1112" w:type="dxa"/>
            <w:tcBorders>
              <w:top w:val="single" w:color="auto" w:sz="4" w:space="0"/>
              <w:left w:val="single" w:color="auto" w:sz="4" w:space="0"/>
              <w:bottom w:val="single" w:color="auto" w:sz="4" w:space="0"/>
              <w:right w:val="single" w:color="auto" w:sz="4" w:space="0"/>
            </w:tcBorders>
            <w:shd w:val="clear" w:color="auto" w:fill="auto"/>
            <w:vAlign w:val="center"/>
          </w:tcPr>
          <w:p w14:paraId="5E83198C">
            <w:pPr>
              <w:keepNext w:val="0"/>
              <w:keepLines w:val="0"/>
              <w:widowControl w:val="0"/>
              <w:suppressLineNumbers w:val="0"/>
              <w:spacing w:before="0" w:beforeAutospacing="0" w:after="0" w:afterAutospacing="0"/>
              <w:ind w:left="0" w:right="0"/>
              <w:jc w:val="center"/>
              <w:rPr>
                <w:rFonts w:hint="eastAsia" w:cs="宋体"/>
                <w:b/>
                <w:bCs/>
                <w:color w:val="auto"/>
                <w:sz w:val="20"/>
                <w:szCs w:val="20"/>
                <w:highlight w:val="none"/>
              </w:rPr>
            </w:pPr>
            <w:r>
              <w:rPr>
                <w:rFonts w:hint="eastAsia" w:cs="宋体"/>
                <w:b/>
                <w:bCs/>
                <w:color w:val="auto"/>
                <w:sz w:val="20"/>
                <w:szCs w:val="20"/>
                <w:highlight w:val="none"/>
              </w:rPr>
              <w:t>得分</w:t>
            </w:r>
          </w:p>
        </w:tc>
        <w:tc>
          <w:tcPr>
            <w:tcW w:w="1112" w:type="dxa"/>
            <w:tcBorders>
              <w:top w:val="single" w:color="auto" w:sz="4" w:space="0"/>
              <w:left w:val="single" w:color="auto" w:sz="4" w:space="0"/>
              <w:bottom w:val="single" w:color="auto" w:sz="4" w:space="0"/>
              <w:right w:val="single" w:color="auto" w:sz="4" w:space="0"/>
            </w:tcBorders>
            <w:shd w:val="clear" w:color="auto" w:fill="auto"/>
            <w:vAlign w:val="center"/>
          </w:tcPr>
          <w:p w14:paraId="502A02F9">
            <w:pPr>
              <w:keepNext w:val="0"/>
              <w:keepLines w:val="0"/>
              <w:widowControl w:val="0"/>
              <w:suppressLineNumbers w:val="0"/>
              <w:spacing w:before="0" w:beforeAutospacing="0" w:after="0" w:afterAutospacing="0"/>
              <w:ind w:left="0" w:right="0"/>
              <w:jc w:val="center"/>
              <w:rPr>
                <w:rFonts w:hint="eastAsia" w:cs="宋体"/>
                <w:b/>
                <w:bCs/>
                <w:color w:val="auto"/>
                <w:sz w:val="20"/>
                <w:szCs w:val="20"/>
                <w:highlight w:val="none"/>
              </w:rPr>
            </w:pPr>
            <w:r>
              <w:rPr>
                <w:rFonts w:hint="eastAsia" w:cs="宋体"/>
                <w:b/>
                <w:bCs/>
                <w:color w:val="auto"/>
                <w:sz w:val="20"/>
                <w:szCs w:val="20"/>
                <w:highlight w:val="none"/>
              </w:rPr>
              <w:t>得分</w:t>
            </w:r>
          </w:p>
        </w:tc>
        <w:tc>
          <w:tcPr>
            <w:tcW w:w="1026" w:type="dxa"/>
            <w:tcBorders>
              <w:top w:val="single" w:color="auto" w:sz="4" w:space="0"/>
              <w:left w:val="single" w:color="auto" w:sz="4" w:space="0"/>
              <w:bottom w:val="single" w:color="auto" w:sz="4" w:space="0"/>
              <w:right w:val="single" w:color="auto" w:sz="4" w:space="0"/>
            </w:tcBorders>
            <w:shd w:val="clear" w:color="auto" w:fill="auto"/>
            <w:vAlign w:val="center"/>
          </w:tcPr>
          <w:p w14:paraId="642921DC">
            <w:pPr>
              <w:keepNext w:val="0"/>
              <w:keepLines w:val="0"/>
              <w:widowControl w:val="0"/>
              <w:suppressLineNumbers w:val="0"/>
              <w:spacing w:before="0" w:beforeAutospacing="0" w:after="0" w:afterAutospacing="0"/>
              <w:ind w:left="0" w:right="0"/>
              <w:jc w:val="center"/>
              <w:rPr>
                <w:rFonts w:hint="eastAsia" w:cs="宋体"/>
                <w:b/>
                <w:bCs/>
                <w:color w:val="auto"/>
                <w:sz w:val="20"/>
                <w:szCs w:val="20"/>
                <w:highlight w:val="none"/>
              </w:rPr>
            </w:pPr>
            <w:r>
              <w:rPr>
                <w:rFonts w:hint="eastAsia" w:cs="宋体"/>
                <w:b/>
                <w:bCs/>
                <w:color w:val="auto"/>
                <w:sz w:val="20"/>
                <w:szCs w:val="20"/>
                <w:highlight w:val="none"/>
              </w:rPr>
              <w:t>得分</w:t>
            </w:r>
          </w:p>
        </w:tc>
        <w:tc>
          <w:tcPr>
            <w:tcW w:w="119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88B700E">
            <w:pPr>
              <w:keepNext w:val="0"/>
              <w:keepLines w:val="0"/>
              <w:widowControl/>
              <w:suppressLineNumbers w:val="0"/>
              <w:spacing w:before="0" w:beforeAutospacing="0" w:after="0" w:afterAutospacing="0"/>
              <w:ind w:left="0" w:right="0"/>
              <w:rPr>
                <w:rFonts w:hint="eastAsia" w:cs="宋体"/>
                <w:b/>
                <w:bCs/>
                <w:color w:val="auto"/>
                <w:kern w:val="2"/>
                <w:sz w:val="20"/>
                <w:szCs w:val="20"/>
                <w:highlight w:val="none"/>
              </w:rPr>
            </w:pPr>
          </w:p>
        </w:tc>
      </w:tr>
      <w:tr w14:paraId="59E8E2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33" w:type="dxa"/>
            <w:tcBorders>
              <w:top w:val="single" w:color="auto" w:sz="4" w:space="0"/>
              <w:left w:val="single" w:color="auto" w:sz="4" w:space="0"/>
              <w:bottom w:val="single" w:color="auto" w:sz="4" w:space="0"/>
              <w:right w:val="single" w:color="auto" w:sz="4" w:space="0"/>
            </w:tcBorders>
            <w:shd w:val="clear" w:color="auto" w:fill="auto"/>
            <w:vAlign w:val="center"/>
          </w:tcPr>
          <w:p w14:paraId="64FCDC45">
            <w:pPr>
              <w:keepNext w:val="0"/>
              <w:keepLines w:val="0"/>
              <w:widowControl w:val="0"/>
              <w:suppressLineNumbers w:val="0"/>
              <w:spacing w:before="0" w:beforeAutospacing="0" w:after="0" w:afterAutospacing="0"/>
              <w:ind w:left="0" w:right="0"/>
              <w:jc w:val="center"/>
              <w:rPr>
                <w:rFonts w:hint="eastAsia" w:cs="宋体"/>
                <w:color w:val="auto"/>
                <w:sz w:val="20"/>
                <w:szCs w:val="20"/>
                <w:highlight w:val="none"/>
              </w:rPr>
            </w:pPr>
            <w:r>
              <w:rPr>
                <w:rFonts w:hint="eastAsia" w:cs="宋体"/>
                <w:color w:val="auto"/>
                <w:sz w:val="20"/>
                <w:szCs w:val="20"/>
                <w:highlight w:val="none"/>
              </w:rPr>
              <w:t>1</w:t>
            </w:r>
          </w:p>
        </w:tc>
        <w:tc>
          <w:tcPr>
            <w:tcW w:w="2204" w:type="dxa"/>
            <w:tcBorders>
              <w:top w:val="single" w:color="auto" w:sz="4" w:space="0"/>
              <w:left w:val="single" w:color="auto" w:sz="4" w:space="0"/>
              <w:bottom w:val="single" w:color="auto" w:sz="4" w:space="0"/>
              <w:right w:val="single" w:color="auto" w:sz="4" w:space="0"/>
            </w:tcBorders>
            <w:shd w:val="clear" w:color="auto" w:fill="auto"/>
            <w:vAlign w:val="center"/>
          </w:tcPr>
          <w:p w14:paraId="1EF0C8C2">
            <w:pPr>
              <w:keepNext w:val="0"/>
              <w:keepLines w:val="0"/>
              <w:widowControl w:val="0"/>
              <w:suppressLineNumbers w:val="0"/>
              <w:spacing w:before="0" w:beforeAutospacing="0" w:after="0" w:afterAutospacing="0"/>
              <w:ind w:left="0" w:right="0"/>
              <w:jc w:val="center"/>
              <w:rPr>
                <w:rFonts w:hint="eastAsia" w:cs="宋体"/>
                <w:color w:val="auto"/>
                <w:sz w:val="20"/>
                <w:szCs w:val="20"/>
                <w:highlight w:val="none"/>
              </w:rPr>
            </w:pPr>
          </w:p>
        </w:tc>
        <w:tc>
          <w:tcPr>
            <w:tcW w:w="1111" w:type="dxa"/>
            <w:tcBorders>
              <w:top w:val="single" w:color="auto" w:sz="4" w:space="0"/>
              <w:left w:val="single" w:color="auto" w:sz="4" w:space="0"/>
              <w:bottom w:val="single" w:color="auto" w:sz="4" w:space="0"/>
              <w:right w:val="single" w:color="auto" w:sz="4" w:space="0"/>
            </w:tcBorders>
            <w:shd w:val="clear" w:color="auto" w:fill="auto"/>
            <w:vAlign w:val="center"/>
          </w:tcPr>
          <w:p w14:paraId="0F4F7C8D">
            <w:pPr>
              <w:keepNext w:val="0"/>
              <w:keepLines w:val="0"/>
              <w:widowControl w:val="0"/>
              <w:suppressLineNumbers w:val="0"/>
              <w:spacing w:before="0" w:beforeAutospacing="0" w:after="0" w:afterAutospacing="0"/>
              <w:ind w:left="0" w:right="0"/>
              <w:jc w:val="center"/>
              <w:rPr>
                <w:rFonts w:hint="eastAsia" w:cs="宋体"/>
                <w:color w:val="auto"/>
                <w:sz w:val="20"/>
                <w:szCs w:val="20"/>
                <w:highlight w:val="none"/>
              </w:rPr>
            </w:pPr>
          </w:p>
        </w:tc>
        <w:tc>
          <w:tcPr>
            <w:tcW w:w="1112" w:type="dxa"/>
            <w:tcBorders>
              <w:top w:val="single" w:color="auto" w:sz="4" w:space="0"/>
              <w:left w:val="single" w:color="auto" w:sz="4" w:space="0"/>
              <w:bottom w:val="single" w:color="auto" w:sz="4" w:space="0"/>
              <w:right w:val="single" w:color="auto" w:sz="4" w:space="0"/>
            </w:tcBorders>
            <w:shd w:val="clear" w:color="auto" w:fill="auto"/>
            <w:vAlign w:val="center"/>
          </w:tcPr>
          <w:p w14:paraId="66E01C71">
            <w:pPr>
              <w:keepNext w:val="0"/>
              <w:keepLines w:val="0"/>
              <w:widowControl w:val="0"/>
              <w:suppressLineNumbers w:val="0"/>
              <w:spacing w:before="0" w:beforeAutospacing="0" w:after="0" w:afterAutospacing="0"/>
              <w:ind w:left="0" w:right="0"/>
              <w:jc w:val="center"/>
              <w:rPr>
                <w:rFonts w:hint="eastAsia" w:cs="宋体"/>
                <w:color w:val="auto"/>
                <w:sz w:val="20"/>
                <w:szCs w:val="20"/>
                <w:highlight w:val="none"/>
              </w:rPr>
            </w:pPr>
          </w:p>
        </w:tc>
        <w:tc>
          <w:tcPr>
            <w:tcW w:w="1112" w:type="dxa"/>
            <w:tcBorders>
              <w:top w:val="single" w:color="auto" w:sz="4" w:space="0"/>
              <w:left w:val="single" w:color="auto" w:sz="4" w:space="0"/>
              <w:bottom w:val="single" w:color="auto" w:sz="4" w:space="0"/>
              <w:right w:val="single" w:color="auto" w:sz="4" w:space="0"/>
            </w:tcBorders>
            <w:shd w:val="clear" w:color="auto" w:fill="auto"/>
            <w:vAlign w:val="center"/>
          </w:tcPr>
          <w:p w14:paraId="2153A1FC">
            <w:pPr>
              <w:keepNext w:val="0"/>
              <w:keepLines w:val="0"/>
              <w:widowControl w:val="0"/>
              <w:suppressLineNumbers w:val="0"/>
              <w:spacing w:before="0" w:beforeAutospacing="0" w:after="0" w:afterAutospacing="0"/>
              <w:ind w:left="0" w:right="0"/>
              <w:jc w:val="center"/>
              <w:rPr>
                <w:rFonts w:hint="eastAsia" w:cs="宋体"/>
                <w:color w:val="auto"/>
                <w:sz w:val="20"/>
                <w:szCs w:val="20"/>
                <w:highlight w:val="none"/>
              </w:rPr>
            </w:pPr>
          </w:p>
        </w:tc>
        <w:tc>
          <w:tcPr>
            <w:tcW w:w="1112" w:type="dxa"/>
            <w:tcBorders>
              <w:top w:val="single" w:color="auto" w:sz="4" w:space="0"/>
              <w:left w:val="single" w:color="auto" w:sz="4" w:space="0"/>
              <w:bottom w:val="single" w:color="auto" w:sz="4" w:space="0"/>
              <w:right w:val="single" w:color="auto" w:sz="4" w:space="0"/>
            </w:tcBorders>
            <w:shd w:val="clear" w:color="auto" w:fill="auto"/>
            <w:vAlign w:val="center"/>
          </w:tcPr>
          <w:p w14:paraId="167CBD5E">
            <w:pPr>
              <w:keepNext w:val="0"/>
              <w:keepLines w:val="0"/>
              <w:widowControl w:val="0"/>
              <w:suppressLineNumbers w:val="0"/>
              <w:spacing w:before="0" w:beforeAutospacing="0" w:after="0" w:afterAutospacing="0"/>
              <w:ind w:left="0" w:right="0"/>
              <w:jc w:val="center"/>
              <w:rPr>
                <w:rFonts w:hint="eastAsia" w:cs="宋体"/>
                <w:color w:val="auto"/>
                <w:sz w:val="20"/>
                <w:szCs w:val="20"/>
                <w:highlight w:val="none"/>
              </w:rPr>
            </w:pPr>
          </w:p>
        </w:tc>
        <w:tc>
          <w:tcPr>
            <w:tcW w:w="1112" w:type="dxa"/>
            <w:tcBorders>
              <w:top w:val="single" w:color="auto" w:sz="4" w:space="0"/>
              <w:left w:val="single" w:color="auto" w:sz="4" w:space="0"/>
              <w:bottom w:val="single" w:color="auto" w:sz="4" w:space="0"/>
              <w:right w:val="single" w:color="auto" w:sz="4" w:space="0"/>
            </w:tcBorders>
            <w:shd w:val="clear" w:color="auto" w:fill="auto"/>
            <w:vAlign w:val="center"/>
          </w:tcPr>
          <w:p w14:paraId="5C7FA991">
            <w:pPr>
              <w:keepNext w:val="0"/>
              <w:keepLines w:val="0"/>
              <w:widowControl w:val="0"/>
              <w:suppressLineNumbers w:val="0"/>
              <w:spacing w:before="0" w:beforeAutospacing="0" w:after="0" w:afterAutospacing="0"/>
              <w:ind w:left="0" w:right="0"/>
              <w:jc w:val="center"/>
              <w:rPr>
                <w:rFonts w:hint="eastAsia" w:cs="宋体"/>
                <w:color w:val="auto"/>
                <w:sz w:val="20"/>
                <w:szCs w:val="20"/>
                <w:highlight w:val="none"/>
              </w:rPr>
            </w:pPr>
          </w:p>
        </w:tc>
        <w:tc>
          <w:tcPr>
            <w:tcW w:w="1111" w:type="dxa"/>
            <w:tcBorders>
              <w:top w:val="single" w:color="auto" w:sz="4" w:space="0"/>
              <w:left w:val="single" w:color="auto" w:sz="4" w:space="0"/>
              <w:bottom w:val="single" w:color="auto" w:sz="4" w:space="0"/>
              <w:right w:val="single" w:color="auto" w:sz="4" w:space="0"/>
            </w:tcBorders>
            <w:shd w:val="clear" w:color="auto" w:fill="auto"/>
            <w:vAlign w:val="center"/>
          </w:tcPr>
          <w:p w14:paraId="2661CE20">
            <w:pPr>
              <w:keepNext w:val="0"/>
              <w:keepLines w:val="0"/>
              <w:widowControl w:val="0"/>
              <w:suppressLineNumbers w:val="0"/>
              <w:spacing w:before="0" w:beforeAutospacing="0" w:after="0" w:afterAutospacing="0"/>
              <w:ind w:left="0" w:right="0"/>
              <w:jc w:val="center"/>
              <w:rPr>
                <w:rFonts w:hint="eastAsia" w:cs="宋体"/>
                <w:color w:val="auto"/>
                <w:sz w:val="20"/>
                <w:szCs w:val="20"/>
                <w:highlight w:val="none"/>
              </w:rPr>
            </w:pPr>
          </w:p>
        </w:tc>
        <w:tc>
          <w:tcPr>
            <w:tcW w:w="1112" w:type="dxa"/>
            <w:tcBorders>
              <w:top w:val="single" w:color="auto" w:sz="4" w:space="0"/>
              <w:left w:val="single" w:color="auto" w:sz="4" w:space="0"/>
              <w:bottom w:val="single" w:color="auto" w:sz="4" w:space="0"/>
              <w:right w:val="single" w:color="auto" w:sz="4" w:space="0"/>
            </w:tcBorders>
            <w:shd w:val="clear" w:color="auto" w:fill="auto"/>
            <w:vAlign w:val="center"/>
          </w:tcPr>
          <w:p w14:paraId="71B37983">
            <w:pPr>
              <w:keepNext w:val="0"/>
              <w:keepLines w:val="0"/>
              <w:widowControl w:val="0"/>
              <w:suppressLineNumbers w:val="0"/>
              <w:spacing w:before="0" w:beforeAutospacing="0" w:after="0" w:afterAutospacing="0"/>
              <w:ind w:left="0" w:right="0"/>
              <w:jc w:val="center"/>
              <w:rPr>
                <w:rFonts w:hint="eastAsia" w:cs="宋体"/>
                <w:color w:val="auto"/>
                <w:sz w:val="20"/>
                <w:szCs w:val="20"/>
                <w:highlight w:val="none"/>
              </w:rPr>
            </w:pPr>
          </w:p>
        </w:tc>
        <w:tc>
          <w:tcPr>
            <w:tcW w:w="1112" w:type="dxa"/>
            <w:tcBorders>
              <w:top w:val="single" w:color="auto" w:sz="4" w:space="0"/>
              <w:left w:val="single" w:color="auto" w:sz="4" w:space="0"/>
              <w:bottom w:val="single" w:color="auto" w:sz="4" w:space="0"/>
              <w:right w:val="single" w:color="auto" w:sz="4" w:space="0"/>
            </w:tcBorders>
            <w:shd w:val="clear" w:color="auto" w:fill="auto"/>
          </w:tcPr>
          <w:p w14:paraId="0E68E89A">
            <w:pPr>
              <w:keepNext w:val="0"/>
              <w:keepLines w:val="0"/>
              <w:widowControl w:val="0"/>
              <w:suppressLineNumbers w:val="0"/>
              <w:spacing w:before="0" w:beforeAutospacing="0" w:after="0" w:afterAutospacing="0"/>
              <w:ind w:left="0" w:right="0"/>
              <w:jc w:val="center"/>
              <w:rPr>
                <w:rFonts w:hint="eastAsia" w:cs="宋体"/>
                <w:color w:val="auto"/>
                <w:sz w:val="20"/>
                <w:szCs w:val="20"/>
                <w:highlight w:val="none"/>
              </w:rPr>
            </w:pPr>
          </w:p>
        </w:tc>
        <w:tc>
          <w:tcPr>
            <w:tcW w:w="1026" w:type="dxa"/>
            <w:tcBorders>
              <w:top w:val="single" w:color="auto" w:sz="4" w:space="0"/>
              <w:left w:val="single" w:color="auto" w:sz="4" w:space="0"/>
              <w:bottom w:val="single" w:color="auto" w:sz="4" w:space="0"/>
              <w:right w:val="single" w:color="auto" w:sz="4" w:space="0"/>
            </w:tcBorders>
            <w:shd w:val="clear" w:color="auto" w:fill="auto"/>
            <w:vAlign w:val="center"/>
          </w:tcPr>
          <w:p w14:paraId="0525A69A">
            <w:pPr>
              <w:keepNext w:val="0"/>
              <w:keepLines w:val="0"/>
              <w:widowControl w:val="0"/>
              <w:suppressLineNumbers w:val="0"/>
              <w:spacing w:before="0" w:beforeAutospacing="0" w:after="0" w:afterAutospacing="0"/>
              <w:ind w:left="0" w:right="0"/>
              <w:jc w:val="center"/>
              <w:rPr>
                <w:rFonts w:hint="eastAsia" w:cs="宋体"/>
                <w:color w:val="auto"/>
                <w:sz w:val="20"/>
                <w:szCs w:val="20"/>
                <w:highlight w:val="none"/>
              </w:rPr>
            </w:pPr>
          </w:p>
        </w:tc>
        <w:tc>
          <w:tcPr>
            <w:tcW w:w="1198" w:type="dxa"/>
            <w:tcBorders>
              <w:top w:val="single" w:color="auto" w:sz="4" w:space="0"/>
              <w:left w:val="single" w:color="auto" w:sz="4" w:space="0"/>
              <w:bottom w:val="single" w:color="auto" w:sz="4" w:space="0"/>
              <w:right w:val="single" w:color="auto" w:sz="4" w:space="0"/>
            </w:tcBorders>
            <w:shd w:val="clear" w:color="auto" w:fill="auto"/>
            <w:vAlign w:val="center"/>
          </w:tcPr>
          <w:p w14:paraId="034DBB2C">
            <w:pPr>
              <w:keepNext w:val="0"/>
              <w:keepLines w:val="0"/>
              <w:widowControl w:val="0"/>
              <w:suppressLineNumbers w:val="0"/>
              <w:spacing w:before="0" w:beforeAutospacing="0" w:after="0" w:afterAutospacing="0"/>
              <w:ind w:left="0" w:right="0"/>
              <w:jc w:val="center"/>
              <w:rPr>
                <w:rFonts w:hint="eastAsia" w:cs="宋体"/>
                <w:color w:val="auto"/>
                <w:sz w:val="20"/>
                <w:szCs w:val="20"/>
                <w:highlight w:val="none"/>
              </w:rPr>
            </w:pPr>
          </w:p>
        </w:tc>
      </w:tr>
      <w:tr w14:paraId="1C5AC4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33" w:type="dxa"/>
            <w:tcBorders>
              <w:top w:val="single" w:color="auto" w:sz="4" w:space="0"/>
              <w:left w:val="single" w:color="auto" w:sz="4" w:space="0"/>
              <w:bottom w:val="single" w:color="auto" w:sz="4" w:space="0"/>
              <w:right w:val="single" w:color="auto" w:sz="4" w:space="0"/>
            </w:tcBorders>
            <w:shd w:val="clear" w:color="auto" w:fill="auto"/>
            <w:vAlign w:val="center"/>
          </w:tcPr>
          <w:p w14:paraId="75C38FF9">
            <w:pPr>
              <w:keepNext w:val="0"/>
              <w:keepLines w:val="0"/>
              <w:widowControl w:val="0"/>
              <w:suppressLineNumbers w:val="0"/>
              <w:spacing w:before="0" w:beforeAutospacing="0" w:after="0" w:afterAutospacing="0"/>
              <w:ind w:left="0" w:right="0"/>
              <w:jc w:val="center"/>
              <w:rPr>
                <w:rFonts w:hint="eastAsia" w:cs="宋体"/>
                <w:color w:val="auto"/>
                <w:sz w:val="20"/>
                <w:szCs w:val="20"/>
                <w:highlight w:val="none"/>
              </w:rPr>
            </w:pPr>
            <w:r>
              <w:rPr>
                <w:rFonts w:hint="eastAsia" w:cs="宋体"/>
                <w:color w:val="auto"/>
                <w:sz w:val="20"/>
                <w:szCs w:val="20"/>
                <w:highlight w:val="none"/>
              </w:rPr>
              <w:t>2</w:t>
            </w:r>
          </w:p>
        </w:tc>
        <w:tc>
          <w:tcPr>
            <w:tcW w:w="2204" w:type="dxa"/>
            <w:tcBorders>
              <w:top w:val="single" w:color="auto" w:sz="4" w:space="0"/>
              <w:left w:val="single" w:color="auto" w:sz="4" w:space="0"/>
              <w:bottom w:val="single" w:color="auto" w:sz="4" w:space="0"/>
              <w:right w:val="single" w:color="auto" w:sz="4" w:space="0"/>
            </w:tcBorders>
            <w:shd w:val="clear" w:color="auto" w:fill="auto"/>
            <w:vAlign w:val="center"/>
          </w:tcPr>
          <w:p w14:paraId="7FFA8370">
            <w:pPr>
              <w:keepNext w:val="0"/>
              <w:keepLines w:val="0"/>
              <w:widowControl w:val="0"/>
              <w:suppressLineNumbers w:val="0"/>
              <w:spacing w:before="0" w:beforeAutospacing="0" w:after="0" w:afterAutospacing="0"/>
              <w:ind w:left="0" w:right="0"/>
              <w:jc w:val="center"/>
              <w:rPr>
                <w:rFonts w:hint="eastAsia" w:cs="宋体"/>
                <w:color w:val="auto"/>
                <w:sz w:val="20"/>
                <w:szCs w:val="20"/>
                <w:highlight w:val="none"/>
              </w:rPr>
            </w:pPr>
          </w:p>
        </w:tc>
        <w:tc>
          <w:tcPr>
            <w:tcW w:w="1111" w:type="dxa"/>
            <w:tcBorders>
              <w:top w:val="single" w:color="auto" w:sz="4" w:space="0"/>
              <w:left w:val="single" w:color="auto" w:sz="4" w:space="0"/>
              <w:bottom w:val="single" w:color="auto" w:sz="4" w:space="0"/>
              <w:right w:val="single" w:color="auto" w:sz="4" w:space="0"/>
            </w:tcBorders>
            <w:shd w:val="clear" w:color="auto" w:fill="auto"/>
            <w:vAlign w:val="center"/>
          </w:tcPr>
          <w:p w14:paraId="4F61F069">
            <w:pPr>
              <w:keepNext w:val="0"/>
              <w:keepLines w:val="0"/>
              <w:widowControl w:val="0"/>
              <w:suppressLineNumbers w:val="0"/>
              <w:spacing w:before="0" w:beforeAutospacing="0" w:after="0" w:afterAutospacing="0"/>
              <w:ind w:left="0" w:right="0"/>
              <w:jc w:val="center"/>
              <w:rPr>
                <w:rFonts w:hint="eastAsia" w:cs="宋体"/>
                <w:color w:val="auto"/>
                <w:sz w:val="20"/>
                <w:szCs w:val="20"/>
                <w:highlight w:val="none"/>
              </w:rPr>
            </w:pPr>
          </w:p>
        </w:tc>
        <w:tc>
          <w:tcPr>
            <w:tcW w:w="1112" w:type="dxa"/>
            <w:tcBorders>
              <w:top w:val="single" w:color="auto" w:sz="4" w:space="0"/>
              <w:left w:val="single" w:color="auto" w:sz="4" w:space="0"/>
              <w:bottom w:val="single" w:color="auto" w:sz="4" w:space="0"/>
              <w:right w:val="single" w:color="auto" w:sz="4" w:space="0"/>
            </w:tcBorders>
            <w:shd w:val="clear" w:color="auto" w:fill="auto"/>
            <w:vAlign w:val="center"/>
          </w:tcPr>
          <w:p w14:paraId="456759B4">
            <w:pPr>
              <w:keepNext w:val="0"/>
              <w:keepLines w:val="0"/>
              <w:widowControl w:val="0"/>
              <w:suppressLineNumbers w:val="0"/>
              <w:spacing w:before="0" w:beforeAutospacing="0" w:after="0" w:afterAutospacing="0"/>
              <w:ind w:left="0" w:right="0"/>
              <w:jc w:val="center"/>
              <w:rPr>
                <w:rFonts w:hint="eastAsia" w:cs="宋体"/>
                <w:color w:val="auto"/>
                <w:sz w:val="20"/>
                <w:szCs w:val="20"/>
                <w:highlight w:val="none"/>
              </w:rPr>
            </w:pPr>
          </w:p>
        </w:tc>
        <w:tc>
          <w:tcPr>
            <w:tcW w:w="1112" w:type="dxa"/>
            <w:tcBorders>
              <w:top w:val="single" w:color="auto" w:sz="4" w:space="0"/>
              <w:left w:val="single" w:color="auto" w:sz="4" w:space="0"/>
              <w:bottom w:val="single" w:color="auto" w:sz="4" w:space="0"/>
              <w:right w:val="single" w:color="auto" w:sz="4" w:space="0"/>
            </w:tcBorders>
            <w:shd w:val="clear" w:color="auto" w:fill="auto"/>
            <w:vAlign w:val="center"/>
          </w:tcPr>
          <w:p w14:paraId="15A13CD0">
            <w:pPr>
              <w:keepNext w:val="0"/>
              <w:keepLines w:val="0"/>
              <w:widowControl w:val="0"/>
              <w:suppressLineNumbers w:val="0"/>
              <w:spacing w:before="0" w:beforeAutospacing="0" w:after="0" w:afterAutospacing="0"/>
              <w:ind w:left="0" w:right="0"/>
              <w:jc w:val="center"/>
              <w:rPr>
                <w:rFonts w:hint="eastAsia" w:cs="宋体"/>
                <w:color w:val="auto"/>
                <w:sz w:val="20"/>
                <w:szCs w:val="20"/>
                <w:highlight w:val="none"/>
              </w:rPr>
            </w:pPr>
          </w:p>
        </w:tc>
        <w:tc>
          <w:tcPr>
            <w:tcW w:w="1112" w:type="dxa"/>
            <w:tcBorders>
              <w:top w:val="single" w:color="auto" w:sz="4" w:space="0"/>
              <w:left w:val="single" w:color="auto" w:sz="4" w:space="0"/>
              <w:bottom w:val="single" w:color="auto" w:sz="4" w:space="0"/>
              <w:right w:val="single" w:color="auto" w:sz="4" w:space="0"/>
            </w:tcBorders>
            <w:shd w:val="clear" w:color="auto" w:fill="auto"/>
            <w:vAlign w:val="center"/>
          </w:tcPr>
          <w:p w14:paraId="529390A3">
            <w:pPr>
              <w:keepNext w:val="0"/>
              <w:keepLines w:val="0"/>
              <w:widowControl w:val="0"/>
              <w:suppressLineNumbers w:val="0"/>
              <w:spacing w:before="0" w:beforeAutospacing="0" w:after="0" w:afterAutospacing="0"/>
              <w:ind w:left="0" w:right="0"/>
              <w:jc w:val="center"/>
              <w:rPr>
                <w:rFonts w:hint="eastAsia" w:cs="宋体"/>
                <w:color w:val="auto"/>
                <w:sz w:val="20"/>
                <w:szCs w:val="20"/>
                <w:highlight w:val="none"/>
              </w:rPr>
            </w:pPr>
          </w:p>
        </w:tc>
        <w:tc>
          <w:tcPr>
            <w:tcW w:w="1112" w:type="dxa"/>
            <w:tcBorders>
              <w:top w:val="single" w:color="auto" w:sz="4" w:space="0"/>
              <w:left w:val="single" w:color="auto" w:sz="4" w:space="0"/>
              <w:bottom w:val="single" w:color="auto" w:sz="4" w:space="0"/>
              <w:right w:val="single" w:color="auto" w:sz="4" w:space="0"/>
            </w:tcBorders>
            <w:shd w:val="clear" w:color="auto" w:fill="auto"/>
            <w:vAlign w:val="center"/>
          </w:tcPr>
          <w:p w14:paraId="79ED459F">
            <w:pPr>
              <w:keepNext w:val="0"/>
              <w:keepLines w:val="0"/>
              <w:widowControl w:val="0"/>
              <w:suppressLineNumbers w:val="0"/>
              <w:spacing w:before="0" w:beforeAutospacing="0" w:after="0" w:afterAutospacing="0"/>
              <w:ind w:left="0" w:right="0"/>
              <w:jc w:val="center"/>
              <w:rPr>
                <w:rFonts w:hint="eastAsia" w:cs="宋体"/>
                <w:color w:val="auto"/>
                <w:sz w:val="20"/>
                <w:szCs w:val="20"/>
                <w:highlight w:val="none"/>
              </w:rPr>
            </w:pPr>
          </w:p>
        </w:tc>
        <w:tc>
          <w:tcPr>
            <w:tcW w:w="1111" w:type="dxa"/>
            <w:tcBorders>
              <w:top w:val="single" w:color="auto" w:sz="4" w:space="0"/>
              <w:left w:val="single" w:color="auto" w:sz="4" w:space="0"/>
              <w:bottom w:val="single" w:color="auto" w:sz="4" w:space="0"/>
              <w:right w:val="single" w:color="auto" w:sz="4" w:space="0"/>
            </w:tcBorders>
            <w:shd w:val="clear" w:color="auto" w:fill="auto"/>
            <w:vAlign w:val="center"/>
          </w:tcPr>
          <w:p w14:paraId="0F0359D0">
            <w:pPr>
              <w:keepNext w:val="0"/>
              <w:keepLines w:val="0"/>
              <w:widowControl w:val="0"/>
              <w:suppressLineNumbers w:val="0"/>
              <w:spacing w:before="0" w:beforeAutospacing="0" w:after="0" w:afterAutospacing="0"/>
              <w:ind w:left="0" w:right="0"/>
              <w:jc w:val="center"/>
              <w:rPr>
                <w:rFonts w:hint="eastAsia" w:cs="宋体"/>
                <w:color w:val="auto"/>
                <w:sz w:val="20"/>
                <w:szCs w:val="20"/>
                <w:highlight w:val="none"/>
              </w:rPr>
            </w:pPr>
          </w:p>
        </w:tc>
        <w:tc>
          <w:tcPr>
            <w:tcW w:w="1112" w:type="dxa"/>
            <w:tcBorders>
              <w:top w:val="single" w:color="auto" w:sz="4" w:space="0"/>
              <w:left w:val="single" w:color="auto" w:sz="4" w:space="0"/>
              <w:bottom w:val="single" w:color="auto" w:sz="4" w:space="0"/>
              <w:right w:val="single" w:color="auto" w:sz="4" w:space="0"/>
            </w:tcBorders>
            <w:shd w:val="clear" w:color="auto" w:fill="auto"/>
            <w:vAlign w:val="center"/>
          </w:tcPr>
          <w:p w14:paraId="52A9651E">
            <w:pPr>
              <w:keepNext w:val="0"/>
              <w:keepLines w:val="0"/>
              <w:widowControl w:val="0"/>
              <w:suppressLineNumbers w:val="0"/>
              <w:spacing w:before="0" w:beforeAutospacing="0" w:after="0" w:afterAutospacing="0"/>
              <w:ind w:left="0" w:right="0"/>
              <w:jc w:val="center"/>
              <w:rPr>
                <w:rFonts w:hint="eastAsia" w:cs="宋体"/>
                <w:color w:val="auto"/>
                <w:sz w:val="20"/>
                <w:szCs w:val="20"/>
                <w:highlight w:val="none"/>
              </w:rPr>
            </w:pPr>
          </w:p>
        </w:tc>
        <w:tc>
          <w:tcPr>
            <w:tcW w:w="1112" w:type="dxa"/>
            <w:tcBorders>
              <w:top w:val="single" w:color="auto" w:sz="4" w:space="0"/>
              <w:left w:val="single" w:color="auto" w:sz="4" w:space="0"/>
              <w:bottom w:val="single" w:color="auto" w:sz="4" w:space="0"/>
              <w:right w:val="single" w:color="auto" w:sz="4" w:space="0"/>
            </w:tcBorders>
            <w:shd w:val="clear" w:color="auto" w:fill="auto"/>
          </w:tcPr>
          <w:p w14:paraId="6F07378A">
            <w:pPr>
              <w:keepNext w:val="0"/>
              <w:keepLines w:val="0"/>
              <w:widowControl w:val="0"/>
              <w:suppressLineNumbers w:val="0"/>
              <w:spacing w:before="0" w:beforeAutospacing="0" w:after="0" w:afterAutospacing="0"/>
              <w:ind w:left="0" w:right="0"/>
              <w:jc w:val="center"/>
              <w:rPr>
                <w:rFonts w:hint="eastAsia" w:cs="宋体"/>
                <w:color w:val="auto"/>
                <w:sz w:val="20"/>
                <w:szCs w:val="20"/>
                <w:highlight w:val="none"/>
              </w:rPr>
            </w:pPr>
          </w:p>
        </w:tc>
        <w:tc>
          <w:tcPr>
            <w:tcW w:w="1026" w:type="dxa"/>
            <w:tcBorders>
              <w:top w:val="single" w:color="auto" w:sz="4" w:space="0"/>
              <w:left w:val="single" w:color="auto" w:sz="4" w:space="0"/>
              <w:bottom w:val="single" w:color="auto" w:sz="4" w:space="0"/>
              <w:right w:val="single" w:color="auto" w:sz="4" w:space="0"/>
            </w:tcBorders>
            <w:shd w:val="clear" w:color="auto" w:fill="auto"/>
            <w:vAlign w:val="center"/>
          </w:tcPr>
          <w:p w14:paraId="76AD8D51">
            <w:pPr>
              <w:keepNext w:val="0"/>
              <w:keepLines w:val="0"/>
              <w:widowControl w:val="0"/>
              <w:suppressLineNumbers w:val="0"/>
              <w:spacing w:before="0" w:beforeAutospacing="0" w:after="0" w:afterAutospacing="0"/>
              <w:ind w:left="0" w:right="0"/>
              <w:jc w:val="center"/>
              <w:rPr>
                <w:rFonts w:hint="eastAsia" w:cs="宋体"/>
                <w:color w:val="auto"/>
                <w:sz w:val="20"/>
                <w:szCs w:val="20"/>
                <w:highlight w:val="none"/>
              </w:rPr>
            </w:pPr>
          </w:p>
        </w:tc>
        <w:tc>
          <w:tcPr>
            <w:tcW w:w="1198" w:type="dxa"/>
            <w:tcBorders>
              <w:top w:val="single" w:color="auto" w:sz="4" w:space="0"/>
              <w:left w:val="single" w:color="auto" w:sz="4" w:space="0"/>
              <w:bottom w:val="single" w:color="auto" w:sz="4" w:space="0"/>
              <w:right w:val="single" w:color="auto" w:sz="4" w:space="0"/>
            </w:tcBorders>
            <w:shd w:val="clear" w:color="auto" w:fill="auto"/>
            <w:vAlign w:val="center"/>
          </w:tcPr>
          <w:p w14:paraId="0CD2D334">
            <w:pPr>
              <w:keepNext w:val="0"/>
              <w:keepLines w:val="0"/>
              <w:widowControl w:val="0"/>
              <w:suppressLineNumbers w:val="0"/>
              <w:spacing w:before="0" w:beforeAutospacing="0" w:after="0" w:afterAutospacing="0"/>
              <w:ind w:left="0" w:right="0"/>
              <w:jc w:val="center"/>
              <w:rPr>
                <w:rFonts w:hint="eastAsia" w:cs="宋体"/>
                <w:color w:val="auto"/>
                <w:sz w:val="20"/>
                <w:szCs w:val="20"/>
                <w:highlight w:val="none"/>
              </w:rPr>
            </w:pPr>
          </w:p>
        </w:tc>
      </w:tr>
      <w:tr w14:paraId="434C8A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33" w:type="dxa"/>
            <w:tcBorders>
              <w:top w:val="single" w:color="auto" w:sz="4" w:space="0"/>
              <w:left w:val="single" w:color="auto" w:sz="4" w:space="0"/>
              <w:bottom w:val="single" w:color="auto" w:sz="4" w:space="0"/>
              <w:right w:val="single" w:color="auto" w:sz="4" w:space="0"/>
            </w:tcBorders>
            <w:shd w:val="clear" w:color="auto" w:fill="auto"/>
            <w:vAlign w:val="center"/>
          </w:tcPr>
          <w:p w14:paraId="4F52BA56">
            <w:pPr>
              <w:keepNext w:val="0"/>
              <w:keepLines w:val="0"/>
              <w:widowControl w:val="0"/>
              <w:suppressLineNumbers w:val="0"/>
              <w:spacing w:before="0" w:beforeAutospacing="0" w:after="0" w:afterAutospacing="0"/>
              <w:ind w:left="0" w:right="0"/>
              <w:jc w:val="center"/>
              <w:rPr>
                <w:rFonts w:hint="eastAsia" w:cs="宋体"/>
                <w:color w:val="auto"/>
                <w:sz w:val="20"/>
                <w:szCs w:val="20"/>
                <w:highlight w:val="none"/>
              </w:rPr>
            </w:pPr>
            <w:r>
              <w:rPr>
                <w:rFonts w:hint="eastAsia" w:cs="宋体"/>
                <w:color w:val="auto"/>
                <w:sz w:val="20"/>
                <w:szCs w:val="20"/>
                <w:highlight w:val="none"/>
              </w:rPr>
              <w:t>3</w:t>
            </w:r>
          </w:p>
        </w:tc>
        <w:tc>
          <w:tcPr>
            <w:tcW w:w="2204" w:type="dxa"/>
            <w:tcBorders>
              <w:top w:val="single" w:color="auto" w:sz="4" w:space="0"/>
              <w:left w:val="single" w:color="auto" w:sz="4" w:space="0"/>
              <w:bottom w:val="single" w:color="auto" w:sz="4" w:space="0"/>
              <w:right w:val="single" w:color="auto" w:sz="4" w:space="0"/>
            </w:tcBorders>
            <w:shd w:val="clear" w:color="auto" w:fill="auto"/>
            <w:vAlign w:val="center"/>
          </w:tcPr>
          <w:p w14:paraId="3DDD3B00">
            <w:pPr>
              <w:keepNext w:val="0"/>
              <w:keepLines w:val="0"/>
              <w:widowControl w:val="0"/>
              <w:suppressLineNumbers w:val="0"/>
              <w:spacing w:before="0" w:beforeAutospacing="0" w:after="0" w:afterAutospacing="0"/>
              <w:ind w:left="0" w:right="0"/>
              <w:jc w:val="center"/>
              <w:rPr>
                <w:rFonts w:hint="eastAsia" w:cs="宋体"/>
                <w:color w:val="auto"/>
                <w:sz w:val="20"/>
                <w:szCs w:val="20"/>
                <w:highlight w:val="none"/>
              </w:rPr>
            </w:pPr>
          </w:p>
        </w:tc>
        <w:tc>
          <w:tcPr>
            <w:tcW w:w="1111" w:type="dxa"/>
            <w:tcBorders>
              <w:top w:val="single" w:color="auto" w:sz="4" w:space="0"/>
              <w:left w:val="single" w:color="auto" w:sz="4" w:space="0"/>
              <w:bottom w:val="single" w:color="auto" w:sz="4" w:space="0"/>
              <w:right w:val="single" w:color="auto" w:sz="4" w:space="0"/>
            </w:tcBorders>
            <w:shd w:val="clear" w:color="auto" w:fill="auto"/>
            <w:vAlign w:val="center"/>
          </w:tcPr>
          <w:p w14:paraId="27763A20">
            <w:pPr>
              <w:keepNext w:val="0"/>
              <w:keepLines w:val="0"/>
              <w:widowControl w:val="0"/>
              <w:suppressLineNumbers w:val="0"/>
              <w:spacing w:before="0" w:beforeAutospacing="0" w:after="0" w:afterAutospacing="0"/>
              <w:ind w:left="0" w:right="0"/>
              <w:jc w:val="center"/>
              <w:rPr>
                <w:rFonts w:hint="eastAsia" w:cs="宋体"/>
                <w:color w:val="auto"/>
                <w:sz w:val="20"/>
                <w:szCs w:val="20"/>
                <w:highlight w:val="none"/>
              </w:rPr>
            </w:pPr>
          </w:p>
        </w:tc>
        <w:tc>
          <w:tcPr>
            <w:tcW w:w="1112" w:type="dxa"/>
            <w:tcBorders>
              <w:top w:val="single" w:color="auto" w:sz="4" w:space="0"/>
              <w:left w:val="single" w:color="auto" w:sz="4" w:space="0"/>
              <w:bottom w:val="single" w:color="auto" w:sz="4" w:space="0"/>
              <w:right w:val="single" w:color="auto" w:sz="4" w:space="0"/>
            </w:tcBorders>
            <w:shd w:val="clear" w:color="auto" w:fill="auto"/>
            <w:vAlign w:val="center"/>
          </w:tcPr>
          <w:p w14:paraId="5777E701">
            <w:pPr>
              <w:keepNext w:val="0"/>
              <w:keepLines w:val="0"/>
              <w:widowControl w:val="0"/>
              <w:suppressLineNumbers w:val="0"/>
              <w:spacing w:before="0" w:beforeAutospacing="0" w:after="0" w:afterAutospacing="0"/>
              <w:ind w:left="0" w:right="0"/>
              <w:jc w:val="center"/>
              <w:rPr>
                <w:rFonts w:hint="eastAsia" w:cs="宋体"/>
                <w:color w:val="auto"/>
                <w:sz w:val="20"/>
                <w:szCs w:val="20"/>
                <w:highlight w:val="none"/>
              </w:rPr>
            </w:pPr>
          </w:p>
        </w:tc>
        <w:tc>
          <w:tcPr>
            <w:tcW w:w="1112" w:type="dxa"/>
            <w:tcBorders>
              <w:top w:val="single" w:color="auto" w:sz="4" w:space="0"/>
              <w:left w:val="single" w:color="auto" w:sz="4" w:space="0"/>
              <w:bottom w:val="single" w:color="auto" w:sz="4" w:space="0"/>
              <w:right w:val="single" w:color="auto" w:sz="4" w:space="0"/>
            </w:tcBorders>
            <w:shd w:val="clear" w:color="auto" w:fill="auto"/>
            <w:vAlign w:val="center"/>
          </w:tcPr>
          <w:p w14:paraId="7C824445">
            <w:pPr>
              <w:keepNext w:val="0"/>
              <w:keepLines w:val="0"/>
              <w:widowControl w:val="0"/>
              <w:suppressLineNumbers w:val="0"/>
              <w:spacing w:before="0" w:beforeAutospacing="0" w:after="0" w:afterAutospacing="0"/>
              <w:ind w:left="0" w:right="0"/>
              <w:jc w:val="center"/>
              <w:rPr>
                <w:rFonts w:hint="eastAsia" w:cs="宋体"/>
                <w:color w:val="auto"/>
                <w:sz w:val="20"/>
                <w:szCs w:val="20"/>
                <w:highlight w:val="none"/>
              </w:rPr>
            </w:pPr>
          </w:p>
        </w:tc>
        <w:tc>
          <w:tcPr>
            <w:tcW w:w="1112" w:type="dxa"/>
            <w:tcBorders>
              <w:top w:val="single" w:color="auto" w:sz="4" w:space="0"/>
              <w:left w:val="single" w:color="auto" w:sz="4" w:space="0"/>
              <w:bottom w:val="single" w:color="auto" w:sz="4" w:space="0"/>
              <w:right w:val="single" w:color="auto" w:sz="4" w:space="0"/>
            </w:tcBorders>
            <w:shd w:val="clear" w:color="auto" w:fill="auto"/>
            <w:vAlign w:val="center"/>
          </w:tcPr>
          <w:p w14:paraId="54221E67">
            <w:pPr>
              <w:keepNext w:val="0"/>
              <w:keepLines w:val="0"/>
              <w:widowControl w:val="0"/>
              <w:suppressLineNumbers w:val="0"/>
              <w:spacing w:before="0" w:beforeAutospacing="0" w:after="0" w:afterAutospacing="0"/>
              <w:ind w:left="0" w:right="0"/>
              <w:jc w:val="center"/>
              <w:rPr>
                <w:rFonts w:hint="eastAsia" w:cs="宋体"/>
                <w:color w:val="auto"/>
                <w:sz w:val="20"/>
                <w:szCs w:val="20"/>
                <w:highlight w:val="none"/>
              </w:rPr>
            </w:pPr>
          </w:p>
        </w:tc>
        <w:tc>
          <w:tcPr>
            <w:tcW w:w="1112" w:type="dxa"/>
            <w:tcBorders>
              <w:top w:val="single" w:color="auto" w:sz="4" w:space="0"/>
              <w:left w:val="single" w:color="auto" w:sz="4" w:space="0"/>
              <w:bottom w:val="single" w:color="auto" w:sz="4" w:space="0"/>
              <w:right w:val="single" w:color="auto" w:sz="4" w:space="0"/>
            </w:tcBorders>
            <w:shd w:val="clear" w:color="auto" w:fill="auto"/>
            <w:vAlign w:val="center"/>
          </w:tcPr>
          <w:p w14:paraId="00C8E1E0">
            <w:pPr>
              <w:keepNext w:val="0"/>
              <w:keepLines w:val="0"/>
              <w:widowControl w:val="0"/>
              <w:suppressLineNumbers w:val="0"/>
              <w:spacing w:before="0" w:beforeAutospacing="0" w:after="0" w:afterAutospacing="0"/>
              <w:ind w:left="0" w:right="0"/>
              <w:jc w:val="center"/>
              <w:rPr>
                <w:rFonts w:hint="eastAsia" w:cs="宋体"/>
                <w:color w:val="auto"/>
                <w:sz w:val="20"/>
                <w:szCs w:val="20"/>
                <w:highlight w:val="none"/>
              </w:rPr>
            </w:pPr>
          </w:p>
        </w:tc>
        <w:tc>
          <w:tcPr>
            <w:tcW w:w="1111" w:type="dxa"/>
            <w:tcBorders>
              <w:top w:val="single" w:color="auto" w:sz="4" w:space="0"/>
              <w:left w:val="single" w:color="auto" w:sz="4" w:space="0"/>
              <w:bottom w:val="single" w:color="auto" w:sz="4" w:space="0"/>
              <w:right w:val="single" w:color="auto" w:sz="4" w:space="0"/>
            </w:tcBorders>
            <w:shd w:val="clear" w:color="auto" w:fill="auto"/>
            <w:vAlign w:val="center"/>
          </w:tcPr>
          <w:p w14:paraId="7306DC97">
            <w:pPr>
              <w:keepNext w:val="0"/>
              <w:keepLines w:val="0"/>
              <w:widowControl w:val="0"/>
              <w:suppressLineNumbers w:val="0"/>
              <w:spacing w:before="0" w:beforeAutospacing="0" w:after="0" w:afterAutospacing="0"/>
              <w:ind w:left="0" w:right="0"/>
              <w:jc w:val="center"/>
              <w:rPr>
                <w:rFonts w:hint="eastAsia" w:cs="宋体"/>
                <w:color w:val="auto"/>
                <w:sz w:val="20"/>
                <w:szCs w:val="20"/>
                <w:highlight w:val="none"/>
              </w:rPr>
            </w:pPr>
          </w:p>
        </w:tc>
        <w:tc>
          <w:tcPr>
            <w:tcW w:w="1112" w:type="dxa"/>
            <w:tcBorders>
              <w:top w:val="single" w:color="auto" w:sz="4" w:space="0"/>
              <w:left w:val="single" w:color="auto" w:sz="4" w:space="0"/>
              <w:bottom w:val="single" w:color="auto" w:sz="4" w:space="0"/>
              <w:right w:val="single" w:color="auto" w:sz="4" w:space="0"/>
            </w:tcBorders>
            <w:shd w:val="clear" w:color="auto" w:fill="auto"/>
            <w:vAlign w:val="center"/>
          </w:tcPr>
          <w:p w14:paraId="42D044D2">
            <w:pPr>
              <w:keepNext w:val="0"/>
              <w:keepLines w:val="0"/>
              <w:widowControl w:val="0"/>
              <w:suppressLineNumbers w:val="0"/>
              <w:spacing w:before="0" w:beforeAutospacing="0" w:after="0" w:afterAutospacing="0"/>
              <w:ind w:left="0" w:right="0"/>
              <w:jc w:val="center"/>
              <w:rPr>
                <w:rFonts w:hint="eastAsia" w:cs="宋体"/>
                <w:color w:val="auto"/>
                <w:sz w:val="20"/>
                <w:szCs w:val="20"/>
                <w:highlight w:val="none"/>
              </w:rPr>
            </w:pPr>
          </w:p>
        </w:tc>
        <w:tc>
          <w:tcPr>
            <w:tcW w:w="1112" w:type="dxa"/>
            <w:tcBorders>
              <w:top w:val="single" w:color="auto" w:sz="4" w:space="0"/>
              <w:left w:val="single" w:color="auto" w:sz="4" w:space="0"/>
              <w:bottom w:val="single" w:color="auto" w:sz="4" w:space="0"/>
              <w:right w:val="single" w:color="auto" w:sz="4" w:space="0"/>
            </w:tcBorders>
            <w:shd w:val="clear" w:color="auto" w:fill="auto"/>
          </w:tcPr>
          <w:p w14:paraId="2F628BEA">
            <w:pPr>
              <w:keepNext w:val="0"/>
              <w:keepLines w:val="0"/>
              <w:widowControl w:val="0"/>
              <w:suppressLineNumbers w:val="0"/>
              <w:spacing w:before="0" w:beforeAutospacing="0" w:after="0" w:afterAutospacing="0"/>
              <w:ind w:left="0" w:right="0"/>
              <w:jc w:val="center"/>
              <w:rPr>
                <w:rFonts w:hint="eastAsia" w:cs="宋体"/>
                <w:color w:val="auto"/>
                <w:sz w:val="20"/>
                <w:szCs w:val="20"/>
                <w:highlight w:val="none"/>
              </w:rPr>
            </w:pPr>
          </w:p>
        </w:tc>
        <w:tc>
          <w:tcPr>
            <w:tcW w:w="1026" w:type="dxa"/>
            <w:tcBorders>
              <w:top w:val="single" w:color="auto" w:sz="4" w:space="0"/>
              <w:left w:val="single" w:color="auto" w:sz="4" w:space="0"/>
              <w:bottom w:val="single" w:color="auto" w:sz="4" w:space="0"/>
              <w:right w:val="single" w:color="auto" w:sz="4" w:space="0"/>
            </w:tcBorders>
            <w:shd w:val="clear" w:color="auto" w:fill="auto"/>
            <w:vAlign w:val="center"/>
          </w:tcPr>
          <w:p w14:paraId="3566EC85">
            <w:pPr>
              <w:keepNext w:val="0"/>
              <w:keepLines w:val="0"/>
              <w:widowControl w:val="0"/>
              <w:suppressLineNumbers w:val="0"/>
              <w:spacing w:before="0" w:beforeAutospacing="0" w:after="0" w:afterAutospacing="0"/>
              <w:ind w:left="0" w:right="0"/>
              <w:jc w:val="center"/>
              <w:rPr>
                <w:rFonts w:hint="eastAsia" w:cs="宋体"/>
                <w:color w:val="auto"/>
                <w:sz w:val="20"/>
                <w:szCs w:val="20"/>
                <w:highlight w:val="none"/>
              </w:rPr>
            </w:pPr>
          </w:p>
        </w:tc>
        <w:tc>
          <w:tcPr>
            <w:tcW w:w="1198" w:type="dxa"/>
            <w:tcBorders>
              <w:top w:val="single" w:color="auto" w:sz="4" w:space="0"/>
              <w:left w:val="single" w:color="auto" w:sz="4" w:space="0"/>
              <w:bottom w:val="single" w:color="auto" w:sz="4" w:space="0"/>
              <w:right w:val="single" w:color="auto" w:sz="4" w:space="0"/>
            </w:tcBorders>
            <w:shd w:val="clear" w:color="auto" w:fill="auto"/>
            <w:vAlign w:val="center"/>
          </w:tcPr>
          <w:p w14:paraId="68AF5A7C">
            <w:pPr>
              <w:keepNext w:val="0"/>
              <w:keepLines w:val="0"/>
              <w:widowControl w:val="0"/>
              <w:suppressLineNumbers w:val="0"/>
              <w:spacing w:before="0" w:beforeAutospacing="0" w:after="0" w:afterAutospacing="0"/>
              <w:ind w:left="0" w:right="0"/>
              <w:jc w:val="center"/>
              <w:rPr>
                <w:rFonts w:hint="eastAsia" w:cs="宋体"/>
                <w:color w:val="auto"/>
                <w:sz w:val="20"/>
                <w:szCs w:val="20"/>
                <w:highlight w:val="none"/>
              </w:rPr>
            </w:pPr>
          </w:p>
        </w:tc>
      </w:tr>
      <w:tr w14:paraId="233A26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33" w:type="dxa"/>
            <w:tcBorders>
              <w:top w:val="single" w:color="auto" w:sz="4" w:space="0"/>
              <w:left w:val="single" w:color="auto" w:sz="4" w:space="0"/>
              <w:bottom w:val="single" w:color="auto" w:sz="4" w:space="0"/>
              <w:right w:val="single" w:color="auto" w:sz="4" w:space="0"/>
            </w:tcBorders>
            <w:shd w:val="clear" w:color="auto" w:fill="auto"/>
            <w:vAlign w:val="center"/>
          </w:tcPr>
          <w:p w14:paraId="1F892D6E">
            <w:pPr>
              <w:keepNext w:val="0"/>
              <w:keepLines w:val="0"/>
              <w:widowControl w:val="0"/>
              <w:suppressLineNumbers w:val="0"/>
              <w:spacing w:before="0" w:beforeAutospacing="0" w:after="0" w:afterAutospacing="0"/>
              <w:ind w:left="0" w:right="0"/>
              <w:jc w:val="center"/>
              <w:rPr>
                <w:rFonts w:hint="eastAsia" w:cs="宋体"/>
                <w:color w:val="auto"/>
                <w:sz w:val="20"/>
                <w:szCs w:val="20"/>
                <w:highlight w:val="none"/>
              </w:rPr>
            </w:pPr>
            <w:r>
              <w:rPr>
                <w:rFonts w:hint="eastAsia" w:cs="宋体"/>
                <w:color w:val="auto"/>
                <w:sz w:val="20"/>
                <w:szCs w:val="20"/>
                <w:highlight w:val="none"/>
              </w:rPr>
              <w:t>4</w:t>
            </w:r>
          </w:p>
        </w:tc>
        <w:tc>
          <w:tcPr>
            <w:tcW w:w="2204" w:type="dxa"/>
            <w:tcBorders>
              <w:top w:val="single" w:color="auto" w:sz="4" w:space="0"/>
              <w:left w:val="single" w:color="auto" w:sz="4" w:space="0"/>
              <w:bottom w:val="single" w:color="auto" w:sz="4" w:space="0"/>
              <w:right w:val="single" w:color="auto" w:sz="4" w:space="0"/>
            </w:tcBorders>
            <w:shd w:val="clear" w:color="auto" w:fill="auto"/>
            <w:vAlign w:val="center"/>
          </w:tcPr>
          <w:p w14:paraId="6A7E8A3B">
            <w:pPr>
              <w:keepNext w:val="0"/>
              <w:keepLines w:val="0"/>
              <w:widowControl w:val="0"/>
              <w:suppressLineNumbers w:val="0"/>
              <w:spacing w:before="0" w:beforeAutospacing="0" w:after="0" w:afterAutospacing="0"/>
              <w:ind w:left="0" w:right="0"/>
              <w:jc w:val="center"/>
              <w:rPr>
                <w:rFonts w:hint="eastAsia" w:cs="宋体"/>
                <w:color w:val="auto"/>
                <w:sz w:val="20"/>
                <w:szCs w:val="20"/>
                <w:highlight w:val="none"/>
              </w:rPr>
            </w:pPr>
          </w:p>
        </w:tc>
        <w:tc>
          <w:tcPr>
            <w:tcW w:w="1111" w:type="dxa"/>
            <w:tcBorders>
              <w:top w:val="single" w:color="auto" w:sz="4" w:space="0"/>
              <w:left w:val="single" w:color="auto" w:sz="4" w:space="0"/>
              <w:bottom w:val="single" w:color="auto" w:sz="4" w:space="0"/>
              <w:right w:val="single" w:color="auto" w:sz="4" w:space="0"/>
            </w:tcBorders>
            <w:shd w:val="clear" w:color="auto" w:fill="auto"/>
            <w:vAlign w:val="center"/>
          </w:tcPr>
          <w:p w14:paraId="5BEFED4C">
            <w:pPr>
              <w:keepNext w:val="0"/>
              <w:keepLines w:val="0"/>
              <w:widowControl w:val="0"/>
              <w:suppressLineNumbers w:val="0"/>
              <w:spacing w:before="0" w:beforeAutospacing="0" w:after="0" w:afterAutospacing="0"/>
              <w:ind w:left="0" w:right="0"/>
              <w:jc w:val="center"/>
              <w:rPr>
                <w:rFonts w:hint="eastAsia" w:cs="宋体"/>
                <w:color w:val="auto"/>
                <w:sz w:val="20"/>
                <w:szCs w:val="20"/>
                <w:highlight w:val="none"/>
              </w:rPr>
            </w:pPr>
          </w:p>
        </w:tc>
        <w:tc>
          <w:tcPr>
            <w:tcW w:w="1112" w:type="dxa"/>
            <w:tcBorders>
              <w:top w:val="single" w:color="auto" w:sz="4" w:space="0"/>
              <w:left w:val="single" w:color="auto" w:sz="4" w:space="0"/>
              <w:bottom w:val="single" w:color="auto" w:sz="4" w:space="0"/>
              <w:right w:val="single" w:color="auto" w:sz="4" w:space="0"/>
            </w:tcBorders>
            <w:shd w:val="clear" w:color="auto" w:fill="auto"/>
            <w:vAlign w:val="center"/>
          </w:tcPr>
          <w:p w14:paraId="10CCA1FC">
            <w:pPr>
              <w:keepNext w:val="0"/>
              <w:keepLines w:val="0"/>
              <w:widowControl w:val="0"/>
              <w:suppressLineNumbers w:val="0"/>
              <w:spacing w:before="0" w:beforeAutospacing="0" w:after="0" w:afterAutospacing="0"/>
              <w:ind w:left="0" w:right="0"/>
              <w:jc w:val="center"/>
              <w:rPr>
                <w:rFonts w:hint="eastAsia" w:cs="宋体"/>
                <w:color w:val="auto"/>
                <w:sz w:val="20"/>
                <w:szCs w:val="20"/>
                <w:highlight w:val="none"/>
              </w:rPr>
            </w:pPr>
          </w:p>
        </w:tc>
        <w:tc>
          <w:tcPr>
            <w:tcW w:w="1112" w:type="dxa"/>
            <w:tcBorders>
              <w:top w:val="single" w:color="auto" w:sz="4" w:space="0"/>
              <w:left w:val="single" w:color="auto" w:sz="4" w:space="0"/>
              <w:bottom w:val="single" w:color="auto" w:sz="4" w:space="0"/>
              <w:right w:val="single" w:color="auto" w:sz="4" w:space="0"/>
            </w:tcBorders>
            <w:shd w:val="clear" w:color="auto" w:fill="auto"/>
            <w:vAlign w:val="center"/>
          </w:tcPr>
          <w:p w14:paraId="622CEAAE">
            <w:pPr>
              <w:keepNext w:val="0"/>
              <w:keepLines w:val="0"/>
              <w:widowControl w:val="0"/>
              <w:suppressLineNumbers w:val="0"/>
              <w:spacing w:before="0" w:beforeAutospacing="0" w:after="0" w:afterAutospacing="0"/>
              <w:ind w:left="0" w:right="0"/>
              <w:jc w:val="center"/>
              <w:rPr>
                <w:rFonts w:hint="eastAsia" w:cs="宋体"/>
                <w:color w:val="auto"/>
                <w:sz w:val="20"/>
                <w:szCs w:val="20"/>
                <w:highlight w:val="none"/>
              </w:rPr>
            </w:pPr>
          </w:p>
        </w:tc>
        <w:tc>
          <w:tcPr>
            <w:tcW w:w="1112" w:type="dxa"/>
            <w:tcBorders>
              <w:top w:val="single" w:color="auto" w:sz="4" w:space="0"/>
              <w:left w:val="single" w:color="auto" w:sz="4" w:space="0"/>
              <w:bottom w:val="single" w:color="auto" w:sz="4" w:space="0"/>
              <w:right w:val="single" w:color="auto" w:sz="4" w:space="0"/>
            </w:tcBorders>
            <w:shd w:val="clear" w:color="auto" w:fill="auto"/>
            <w:vAlign w:val="center"/>
          </w:tcPr>
          <w:p w14:paraId="15CF697A">
            <w:pPr>
              <w:keepNext w:val="0"/>
              <w:keepLines w:val="0"/>
              <w:widowControl w:val="0"/>
              <w:suppressLineNumbers w:val="0"/>
              <w:spacing w:before="0" w:beforeAutospacing="0" w:after="0" w:afterAutospacing="0"/>
              <w:ind w:left="0" w:right="0"/>
              <w:jc w:val="center"/>
              <w:rPr>
                <w:rFonts w:hint="eastAsia" w:cs="宋体"/>
                <w:color w:val="auto"/>
                <w:sz w:val="20"/>
                <w:szCs w:val="20"/>
                <w:highlight w:val="none"/>
              </w:rPr>
            </w:pPr>
          </w:p>
        </w:tc>
        <w:tc>
          <w:tcPr>
            <w:tcW w:w="1112" w:type="dxa"/>
            <w:tcBorders>
              <w:top w:val="single" w:color="auto" w:sz="4" w:space="0"/>
              <w:left w:val="single" w:color="auto" w:sz="4" w:space="0"/>
              <w:bottom w:val="single" w:color="auto" w:sz="4" w:space="0"/>
              <w:right w:val="single" w:color="auto" w:sz="4" w:space="0"/>
            </w:tcBorders>
            <w:shd w:val="clear" w:color="auto" w:fill="auto"/>
            <w:vAlign w:val="center"/>
          </w:tcPr>
          <w:p w14:paraId="0ED9836B">
            <w:pPr>
              <w:keepNext w:val="0"/>
              <w:keepLines w:val="0"/>
              <w:widowControl w:val="0"/>
              <w:suppressLineNumbers w:val="0"/>
              <w:spacing w:before="0" w:beforeAutospacing="0" w:after="0" w:afterAutospacing="0"/>
              <w:ind w:left="0" w:right="0"/>
              <w:jc w:val="center"/>
              <w:rPr>
                <w:rFonts w:hint="eastAsia" w:cs="宋体"/>
                <w:color w:val="auto"/>
                <w:sz w:val="20"/>
                <w:szCs w:val="20"/>
                <w:highlight w:val="none"/>
              </w:rPr>
            </w:pPr>
          </w:p>
        </w:tc>
        <w:tc>
          <w:tcPr>
            <w:tcW w:w="1111" w:type="dxa"/>
            <w:tcBorders>
              <w:top w:val="single" w:color="auto" w:sz="4" w:space="0"/>
              <w:left w:val="single" w:color="auto" w:sz="4" w:space="0"/>
              <w:bottom w:val="single" w:color="auto" w:sz="4" w:space="0"/>
              <w:right w:val="single" w:color="auto" w:sz="4" w:space="0"/>
            </w:tcBorders>
            <w:shd w:val="clear" w:color="auto" w:fill="auto"/>
            <w:vAlign w:val="center"/>
          </w:tcPr>
          <w:p w14:paraId="3C451918">
            <w:pPr>
              <w:keepNext w:val="0"/>
              <w:keepLines w:val="0"/>
              <w:widowControl w:val="0"/>
              <w:suppressLineNumbers w:val="0"/>
              <w:spacing w:before="0" w:beforeAutospacing="0" w:after="0" w:afterAutospacing="0"/>
              <w:ind w:left="0" w:right="0"/>
              <w:jc w:val="center"/>
              <w:rPr>
                <w:rFonts w:hint="eastAsia" w:cs="宋体"/>
                <w:color w:val="auto"/>
                <w:sz w:val="20"/>
                <w:szCs w:val="20"/>
                <w:highlight w:val="none"/>
              </w:rPr>
            </w:pPr>
          </w:p>
        </w:tc>
        <w:tc>
          <w:tcPr>
            <w:tcW w:w="1112" w:type="dxa"/>
            <w:tcBorders>
              <w:top w:val="single" w:color="auto" w:sz="4" w:space="0"/>
              <w:left w:val="single" w:color="auto" w:sz="4" w:space="0"/>
              <w:bottom w:val="single" w:color="auto" w:sz="4" w:space="0"/>
              <w:right w:val="single" w:color="auto" w:sz="4" w:space="0"/>
            </w:tcBorders>
            <w:shd w:val="clear" w:color="auto" w:fill="auto"/>
            <w:vAlign w:val="center"/>
          </w:tcPr>
          <w:p w14:paraId="64744A75">
            <w:pPr>
              <w:keepNext w:val="0"/>
              <w:keepLines w:val="0"/>
              <w:widowControl w:val="0"/>
              <w:suppressLineNumbers w:val="0"/>
              <w:spacing w:before="0" w:beforeAutospacing="0" w:after="0" w:afterAutospacing="0"/>
              <w:ind w:left="0" w:right="0"/>
              <w:jc w:val="center"/>
              <w:rPr>
                <w:rFonts w:hint="eastAsia" w:cs="宋体"/>
                <w:color w:val="auto"/>
                <w:sz w:val="20"/>
                <w:szCs w:val="20"/>
                <w:highlight w:val="none"/>
              </w:rPr>
            </w:pPr>
          </w:p>
        </w:tc>
        <w:tc>
          <w:tcPr>
            <w:tcW w:w="1112" w:type="dxa"/>
            <w:tcBorders>
              <w:top w:val="single" w:color="auto" w:sz="4" w:space="0"/>
              <w:left w:val="single" w:color="auto" w:sz="4" w:space="0"/>
              <w:bottom w:val="single" w:color="auto" w:sz="4" w:space="0"/>
              <w:right w:val="single" w:color="auto" w:sz="4" w:space="0"/>
            </w:tcBorders>
            <w:shd w:val="clear" w:color="auto" w:fill="auto"/>
          </w:tcPr>
          <w:p w14:paraId="4E82436C">
            <w:pPr>
              <w:keepNext w:val="0"/>
              <w:keepLines w:val="0"/>
              <w:widowControl w:val="0"/>
              <w:suppressLineNumbers w:val="0"/>
              <w:spacing w:before="0" w:beforeAutospacing="0" w:after="0" w:afterAutospacing="0"/>
              <w:ind w:left="0" w:right="0"/>
              <w:jc w:val="center"/>
              <w:rPr>
                <w:rFonts w:hint="eastAsia" w:cs="宋体"/>
                <w:color w:val="auto"/>
                <w:sz w:val="20"/>
                <w:szCs w:val="20"/>
                <w:highlight w:val="none"/>
              </w:rPr>
            </w:pPr>
          </w:p>
        </w:tc>
        <w:tc>
          <w:tcPr>
            <w:tcW w:w="1026" w:type="dxa"/>
            <w:tcBorders>
              <w:top w:val="single" w:color="auto" w:sz="4" w:space="0"/>
              <w:left w:val="single" w:color="auto" w:sz="4" w:space="0"/>
              <w:bottom w:val="single" w:color="auto" w:sz="4" w:space="0"/>
              <w:right w:val="single" w:color="auto" w:sz="4" w:space="0"/>
            </w:tcBorders>
            <w:shd w:val="clear" w:color="auto" w:fill="auto"/>
            <w:vAlign w:val="center"/>
          </w:tcPr>
          <w:p w14:paraId="32C20F64">
            <w:pPr>
              <w:keepNext w:val="0"/>
              <w:keepLines w:val="0"/>
              <w:widowControl w:val="0"/>
              <w:suppressLineNumbers w:val="0"/>
              <w:spacing w:before="0" w:beforeAutospacing="0" w:after="0" w:afterAutospacing="0"/>
              <w:ind w:left="0" w:right="0"/>
              <w:jc w:val="center"/>
              <w:rPr>
                <w:rFonts w:hint="eastAsia" w:cs="宋体"/>
                <w:color w:val="auto"/>
                <w:sz w:val="20"/>
                <w:szCs w:val="20"/>
                <w:highlight w:val="none"/>
              </w:rPr>
            </w:pPr>
          </w:p>
        </w:tc>
        <w:tc>
          <w:tcPr>
            <w:tcW w:w="1198" w:type="dxa"/>
            <w:tcBorders>
              <w:top w:val="single" w:color="auto" w:sz="4" w:space="0"/>
              <w:left w:val="single" w:color="auto" w:sz="4" w:space="0"/>
              <w:bottom w:val="single" w:color="auto" w:sz="4" w:space="0"/>
              <w:right w:val="single" w:color="auto" w:sz="4" w:space="0"/>
            </w:tcBorders>
            <w:shd w:val="clear" w:color="auto" w:fill="auto"/>
            <w:vAlign w:val="center"/>
          </w:tcPr>
          <w:p w14:paraId="78B14E35">
            <w:pPr>
              <w:keepNext w:val="0"/>
              <w:keepLines w:val="0"/>
              <w:widowControl w:val="0"/>
              <w:suppressLineNumbers w:val="0"/>
              <w:spacing w:before="0" w:beforeAutospacing="0" w:after="0" w:afterAutospacing="0"/>
              <w:ind w:left="0" w:right="0"/>
              <w:jc w:val="center"/>
              <w:rPr>
                <w:rFonts w:hint="eastAsia" w:cs="宋体"/>
                <w:color w:val="auto"/>
                <w:sz w:val="20"/>
                <w:szCs w:val="20"/>
                <w:highlight w:val="none"/>
              </w:rPr>
            </w:pPr>
          </w:p>
        </w:tc>
      </w:tr>
      <w:tr w14:paraId="3B3738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33" w:type="dxa"/>
            <w:tcBorders>
              <w:top w:val="single" w:color="auto" w:sz="4" w:space="0"/>
              <w:left w:val="single" w:color="auto" w:sz="4" w:space="0"/>
              <w:bottom w:val="single" w:color="auto" w:sz="4" w:space="0"/>
              <w:right w:val="single" w:color="auto" w:sz="4" w:space="0"/>
            </w:tcBorders>
            <w:shd w:val="clear" w:color="auto" w:fill="auto"/>
            <w:vAlign w:val="center"/>
          </w:tcPr>
          <w:p w14:paraId="1133FE9B">
            <w:pPr>
              <w:keepNext w:val="0"/>
              <w:keepLines w:val="0"/>
              <w:widowControl w:val="0"/>
              <w:suppressLineNumbers w:val="0"/>
              <w:spacing w:before="0" w:beforeAutospacing="0" w:after="0" w:afterAutospacing="0"/>
              <w:ind w:left="0" w:right="0"/>
              <w:jc w:val="center"/>
              <w:rPr>
                <w:rFonts w:hint="eastAsia" w:cs="宋体"/>
                <w:color w:val="auto"/>
                <w:sz w:val="20"/>
                <w:szCs w:val="20"/>
                <w:highlight w:val="none"/>
              </w:rPr>
            </w:pPr>
            <w:r>
              <w:rPr>
                <w:rFonts w:hint="eastAsia" w:cs="宋体"/>
                <w:color w:val="auto"/>
                <w:sz w:val="20"/>
                <w:szCs w:val="20"/>
                <w:highlight w:val="none"/>
              </w:rPr>
              <w:t>5</w:t>
            </w:r>
          </w:p>
        </w:tc>
        <w:tc>
          <w:tcPr>
            <w:tcW w:w="2204" w:type="dxa"/>
            <w:tcBorders>
              <w:top w:val="single" w:color="auto" w:sz="4" w:space="0"/>
              <w:left w:val="single" w:color="auto" w:sz="4" w:space="0"/>
              <w:bottom w:val="single" w:color="auto" w:sz="4" w:space="0"/>
              <w:right w:val="single" w:color="auto" w:sz="4" w:space="0"/>
            </w:tcBorders>
            <w:shd w:val="clear" w:color="auto" w:fill="auto"/>
            <w:vAlign w:val="center"/>
          </w:tcPr>
          <w:p w14:paraId="4396B732">
            <w:pPr>
              <w:keepNext w:val="0"/>
              <w:keepLines w:val="0"/>
              <w:widowControl w:val="0"/>
              <w:suppressLineNumbers w:val="0"/>
              <w:spacing w:before="0" w:beforeAutospacing="0" w:after="0" w:afterAutospacing="0"/>
              <w:ind w:left="0" w:right="0"/>
              <w:jc w:val="center"/>
              <w:rPr>
                <w:rFonts w:hint="eastAsia" w:cs="宋体"/>
                <w:color w:val="auto"/>
                <w:sz w:val="20"/>
                <w:szCs w:val="20"/>
                <w:highlight w:val="none"/>
              </w:rPr>
            </w:pPr>
          </w:p>
        </w:tc>
        <w:tc>
          <w:tcPr>
            <w:tcW w:w="1111" w:type="dxa"/>
            <w:tcBorders>
              <w:top w:val="single" w:color="auto" w:sz="4" w:space="0"/>
              <w:left w:val="single" w:color="auto" w:sz="4" w:space="0"/>
              <w:bottom w:val="single" w:color="auto" w:sz="4" w:space="0"/>
              <w:right w:val="single" w:color="auto" w:sz="4" w:space="0"/>
            </w:tcBorders>
            <w:shd w:val="clear" w:color="auto" w:fill="auto"/>
            <w:vAlign w:val="center"/>
          </w:tcPr>
          <w:p w14:paraId="04FC4211">
            <w:pPr>
              <w:keepNext w:val="0"/>
              <w:keepLines w:val="0"/>
              <w:widowControl w:val="0"/>
              <w:suppressLineNumbers w:val="0"/>
              <w:spacing w:before="0" w:beforeAutospacing="0" w:after="0" w:afterAutospacing="0"/>
              <w:ind w:left="0" w:right="0"/>
              <w:jc w:val="center"/>
              <w:rPr>
                <w:rFonts w:hint="eastAsia" w:cs="宋体"/>
                <w:color w:val="auto"/>
                <w:sz w:val="20"/>
                <w:szCs w:val="20"/>
                <w:highlight w:val="none"/>
              </w:rPr>
            </w:pPr>
          </w:p>
        </w:tc>
        <w:tc>
          <w:tcPr>
            <w:tcW w:w="1112" w:type="dxa"/>
            <w:tcBorders>
              <w:top w:val="single" w:color="auto" w:sz="4" w:space="0"/>
              <w:left w:val="single" w:color="auto" w:sz="4" w:space="0"/>
              <w:bottom w:val="single" w:color="auto" w:sz="4" w:space="0"/>
              <w:right w:val="single" w:color="auto" w:sz="4" w:space="0"/>
            </w:tcBorders>
            <w:shd w:val="clear" w:color="auto" w:fill="auto"/>
            <w:vAlign w:val="center"/>
          </w:tcPr>
          <w:p w14:paraId="2FAD3006">
            <w:pPr>
              <w:keepNext w:val="0"/>
              <w:keepLines w:val="0"/>
              <w:widowControl w:val="0"/>
              <w:suppressLineNumbers w:val="0"/>
              <w:spacing w:before="0" w:beforeAutospacing="0" w:after="0" w:afterAutospacing="0"/>
              <w:ind w:left="0" w:right="0"/>
              <w:jc w:val="center"/>
              <w:rPr>
                <w:rFonts w:hint="eastAsia" w:cs="宋体"/>
                <w:color w:val="auto"/>
                <w:sz w:val="20"/>
                <w:szCs w:val="20"/>
                <w:highlight w:val="none"/>
              </w:rPr>
            </w:pPr>
          </w:p>
        </w:tc>
        <w:tc>
          <w:tcPr>
            <w:tcW w:w="1112" w:type="dxa"/>
            <w:tcBorders>
              <w:top w:val="single" w:color="auto" w:sz="4" w:space="0"/>
              <w:left w:val="single" w:color="auto" w:sz="4" w:space="0"/>
              <w:bottom w:val="single" w:color="auto" w:sz="4" w:space="0"/>
              <w:right w:val="single" w:color="auto" w:sz="4" w:space="0"/>
            </w:tcBorders>
            <w:shd w:val="clear" w:color="auto" w:fill="auto"/>
            <w:vAlign w:val="center"/>
          </w:tcPr>
          <w:p w14:paraId="31E92619">
            <w:pPr>
              <w:keepNext w:val="0"/>
              <w:keepLines w:val="0"/>
              <w:widowControl w:val="0"/>
              <w:suppressLineNumbers w:val="0"/>
              <w:spacing w:before="0" w:beforeAutospacing="0" w:after="0" w:afterAutospacing="0"/>
              <w:ind w:left="0" w:right="0"/>
              <w:jc w:val="center"/>
              <w:rPr>
                <w:rFonts w:hint="eastAsia" w:cs="宋体"/>
                <w:color w:val="auto"/>
                <w:sz w:val="20"/>
                <w:szCs w:val="20"/>
                <w:highlight w:val="none"/>
              </w:rPr>
            </w:pPr>
          </w:p>
        </w:tc>
        <w:tc>
          <w:tcPr>
            <w:tcW w:w="1112" w:type="dxa"/>
            <w:tcBorders>
              <w:top w:val="single" w:color="auto" w:sz="4" w:space="0"/>
              <w:left w:val="single" w:color="auto" w:sz="4" w:space="0"/>
              <w:bottom w:val="single" w:color="auto" w:sz="4" w:space="0"/>
              <w:right w:val="single" w:color="auto" w:sz="4" w:space="0"/>
            </w:tcBorders>
            <w:shd w:val="clear" w:color="auto" w:fill="auto"/>
            <w:vAlign w:val="center"/>
          </w:tcPr>
          <w:p w14:paraId="0AFFC032">
            <w:pPr>
              <w:keepNext w:val="0"/>
              <w:keepLines w:val="0"/>
              <w:widowControl w:val="0"/>
              <w:suppressLineNumbers w:val="0"/>
              <w:spacing w:before="0" w:beforeAutospacing="0" w:after="0" w:afterAutospacing="0"/>
              <w:ind w:left="0" w:right="0"/>
              <w:jc w:val="center"/>
              <w:rPr>
                <w:rFonts w:hint="eastAsia" w:cs="宋体"/>
                <w:color w:val="auto"/>
                <w:sz w:val="20"/>
                <w:szCs w:val="20"/>
                <w:highlight w:val="none"/>
              </w:rPr>
            </w:pPr>
          </w:p>
        </w:tc>
        <w:tc>
          <w:tcPr>
            <w:tcW w:w="1112" w:type="dxa"/>
            <w:tcBorders>
              <w:top w:val="single" w:color="auto" w:sz="4" w:space="0"/>
              <w:left w:val="single" w:color="auto" w:sz="4" w:space="0"/>
              <w:bottom w:val="single" w:color="auto" w:sz="4" w:space="0"/>
              <w:right w:val="single" w:color="auto" w:sz="4" w:space="0"/>
            </w:tcBorders>
            <w:shd w:val="clear" w:color="auto" w:fill="auto"/>
            <w:vAlign w:val="center"/>
          </w:tcPr>
          <w:p w14:paraId="3C4CFD50">
            <w:pPr>
              <w:keepNext w:val="0"/>
              <w:keepLines w:val="0"/>
              <w:widowControl w:val="0"/>
              <w:suppressLineNumbers w:val="0"/>
              <w:spacing w:before="0" w:beforeAutospacing="0" w:after="0" w:afterAutospacing="0"/>
              <w:ind w:left="0" w:right="0"/>
              <w:jc w:val="center"/>
              <w:rPr>
                <w:rFonts w:hint="eastAsia" w:cs="宋体"/>
                <w:color w:val="auto"/>
                <w:sz w:val="20"/>
                <w:szCs w:val="20"/>
                <w:highlight w:val="none"/>
              </w:rPr>
            </w:pPr>
          </w:p>
        </w:tc>
        <w:tc>
          <w:tcPr>
            <w:tcW w:w="1111" w:type="dxa"/>
            <w:tcBorders>
              <w:top w:val="single" w:color="auto" w:sz="4" w:space="0"/>
              <w:left w:val="single" w:color="auto" w:sz="4" w:space="0"/>
              <w:bottom w:val="single" w:color="auto" w:sz="4" w:space="0"/>
              <w:right w:val="single" w:color="auto" w:sz="4" w:space="0"/>
            </w:tcBorders>
            <w:shd w:val="clear" w:color="auto" w:fill="auto"/>
            <w:vAlign w:val="center"/>
          </w:tcPr>
          <w:p w14:paraId="5CCE4AC0">
            <w:pPr>
              <w:keepNext w:val="0"/>
              <w:keepLines w:val="0"/>
              <w:widowControl w:val="0"/>
              <w:suppressLineNumbers w:val="0"/>
              <w:spacing w:before="0" w:beforeAutospacing="0" w:after="0" w:afterAutospacing="0"/>
              <w:ind w:left="0" w:right="0"/>
              <w:jc w:val="center"/>
              <w:rPr>
                <w:rFonts w:hint="eastAsia" w:cs="宋体"/>
                <w:color w:val="auto"/>
                <w:sz w:val="20"/>
                <w:szCs w:val="20"/>
                <w:highlight w:val="none"/>
              </w:rPr>
            </w:pPr>
          </w:p>
        </w:tc>
        <w:tc>
          <w:tcPr>
            <w:tcW w:w="1112" w:type="dxa"/>
            <w:tcBorders>
              <w:top w:val="single" w:color="auto" w:sz="4" w:space="0"/>
              <w:left w:val="single" w:color="auto" w:sz="4" w:space="0"/>
              <w:bottom w:val="single" w:color="auto" w:sz="4" w:space="0"/>
              <w:right w:val="single" w:color="auto" w:sz="4" w:space="0"/>
            </w:tcBorders>
            <w:shd w:val="clear" w:color="auto" w:fill="auto"/>
            <w:vAlign w:val="center"/>
          </w:tcPr>
          <w:p w14:paraId="21111419">
            <w:pPr>
              <w:keepNext w:val="0"/>
              <w:keepLines w:val="0"/>
              <w:widowControl w:val="0"/>
              <w:suppressLineNumbers w:val="0"/>
              <w:spacing w:before="0" w:beforeAutospacing="0" w:after="0" w:afterAutospacing="0"/>
              <w:ind w:left="0" w:right="0"/>
              <w:jc w:val="center"/>
              <w:rPr>
                <w:rFonts w:hint="eastAsia" w:cs="宋体"/>
                <w:color w:val="auto"/>
                <w:sz w:val="20"/>
                <w:szCs w:val="20"/>
                <w:highlight w:val="none"/>
              </w:rPr>
            </w:pPr>
          </w:p>
        </w:tc>
        <w:tc>
          <w:tcPr>
            <w:tcW w:w="1112" w:type="dxa"/>
            <w:tcBorders>
              <w:top w:val="single" w:color="auto" w:sz="4" w:space="0"/>
              <w:left w:val="single" w:color="auto" w:sz="4" w:space="0"/>
              <w:bottom w:val="single" w:color="auto" w:sz="4" w:space="0"/>
              <w:right w:val="single" w:color="auto" w:sz="4" w:space="0"/>
            </w:tcBorders>
            <w:shd w:val="clear" w:color="auto" w:fill="auto"/>
          </w:tcPr>
          <w:p w14:paraId="67E2D578">
            <w:pPr>
              <w:keepNext w:val="0"/>
              <w:keepLines w:val="0"/>
              <w:widowControl w:val="0"/>
              <w:suppressLineNumbers w:val="0"/>
              <w:spacing w:before="0" w:beforeAutospacing="0" w:after="0" w:afterAutospacing="0"/>
              <w:ind w:left="0" w:right="0"/>
              <w:jc w:val="center"/>
              <w:rPr>
                <w:rFonts w:hint="eastAsia" w:cs="宋体"/>
                <w:color w:val="auto"/>
                <w:sz w:val="20"/>
                <w:szCs w:val="20"/>
                <w:highlight w:val="none"/>
              </w:rPr>
            </w:pPr>
          </w:p>
        </w:tc>
        <w:tc>
          <w:tcPr>
            <w:tcW w:w="1026" w:type="dxa"/>
            <w:tcBorders>
              <w:top w:val="single" w:color="auto" w:sz="4" w:space="0"/>
              <w:left w:val="single" w:color="auto" w:sz="4" w:space="0"/>
              <w:bottom w:val="single" w:color="auto" w:sz="4" w:space="0"/>
              <w:right w:val="single" w:color="auto" w:sz="4" w:space="0"/>
            </w:tcBorders>
            <w:shd w:val="clear" w:color="auto" w:fill="auto"/>
            <w:vAlign w:val="center"/>
          </w:tcPr>
          <w:p w14:paraId="5A19101C">
            <w:pPr>
              <w:keepNext w:val="0"/>
              <w:keepLines w:val="0"/>
              <w:widowControl w:val="0"/>
              <w:suppressLineNumbers w:val="0"/>
              <w:spacing w:before="0" w:beforeAutospacing="0" w:after="0" w:afterAutospacing="0"/>
              <w:ind w:left="0" w:right="0"/>
              <w:jc w:val="center"/>
              <w:rPr>
                <w:rFonts w:hint="eastAsia" w:cs="宋体"/>
                <w:color w:val="auto"/>
                <w:sz w:val="20"/>
                <w:szCs w:val="20"/>
                <w:highlight w:val="none"/>
              </w:rPr>
            </w:pPr>
          </w:p>
        </w:tc>
        <w:tc>
          <w:tcPr>
            <w:tcW w:w="1198" w:type="dxa"/>
            <w:tcBorders>
              <w:top w:val="single" w:color="auto" w:sz="4" w:space="0"/>
              <w:left w:val="single" w:color="auto" w:sz="4" w:space="0"/>
              <w:bottom w:val="single" w:color="auto" w:sz="4" w:space="0"/>
              <w:right w:val="single" w:color="auto" w:sz="4" w:space="0"/>
            </w:tcBorders>
            <w:shd w:val="clear" w:color="auto" w:fill="auto"/>
            <w:vAlign w:val="center"/>
          </w:tcPr>
          <w:p w14:paraId="3E8FF838">
            <w:pPr>
              <w:keepNext w:val="0"/>
              <w:keepLines w:val="0"/>
              <w:widowControl w:val="0"/>
              <w:suppressLineNumbers w:val="0"/>
              <w:spacing w:before="0" w:beforeAutospacing="0" w:after="0" w:afterAutospacing="0"/>
              <w:ind w:left="0" w:right="0"/>
              <w:jc w:val="center"/>
              <w:rPr>
                <w:rFonts w:hint="eastAsia" w:cs="宋体"/>
                <w:color w:val="auto"/>
                <w:sz w:val="20"/>
                <w:szCs w:val="20"/>
                <w:highlight w:val="none"/>
              </w:rPr>
            </w:pPr>
          </w:p>
        </w:tc>
      </w:tr>
      <w:tr w14:paraId="548448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33" w:type="dxa"/>
            <w:tcBorders>
              <w:top w:val="single" w:color="auto" w:sz="4" w:space="0"/>
              <w:left w:val="single" w:color="auto" w:sz="4" w:space="0"/>
              <w:bottom w:val="single" w:color="auto" w:sz="4" w:space="0"/>
              <w:right w:val="single" w:color="auto" w:sz="4" w:space="0"/>
            </w:tcBorders>
            <w:shd w:val="clear" w:color="auto" w:fill="auto"/>
            <w:vAlign w:val="center"/>
          </w:tcPr>
          <w:p w14:paraId="7FE4DF8B">
            <w:pPr>
              <w:keepNext w:val="0"/>
              <w:keepLines w:val="0"/>
              <w:widowControl w:val="0"/>
              <w:suppressLineNumbers w:val="0"/>
              <w:spacing w:before="0" w:beforeAutospacing="0" w:after="0" w:afterAutospacing="0"/>
              <w:ind w:left="0" w:right="0"/>
              <w:jc w:val="center"/>
              <w:rPr>
                <w:rFonts w:hint="eastAsia" w:cs="宋体"/>
                <w:color w:val="auto"/>
                <w:sz w:val="20"/>
                <w:szCs w:val="20"/>
                <w:highlight w:val="none"/>
              </w:rPr>
            </w:pPr>
            <w:r>
              <w:rPr>
                <w:rFonts w:hint="eastAsia" w:cs="宋体"/>
                <w:color w:val="auto"/>
                <w:sz w:val="20"/>
                <w:szCs w:val="20"/>
                <w:highlight w:val="none"/>
              </w:rPr>
              <w:t>…</w:t>
            </w:r>
          </w:p>
        </w:tc>
        <w:tc>
          <w:tcPr>
            <w:tcW w:w="2204" w:type="dxa"/>
            <w:tcBorders>
              <w:top w:val="single" w:color="auto" w:sz="4" w:space="0"/>
              <w:left w:val="single" w:color="auto" w:sz="4" w:space="0"/>
              <w:bottom w:val="single" w:color="auto" w:sz="4" w:space="0"/>
              <w:right w:val="single" w:color="auto" w:sz="4" w:space="0"/>
            </w:tcBorders>
            <w:shd w:val="clear" w:color="auto" w:fill="auto"/>
            <w:vAlign w:val="center"/>
          </w:tcPr>
          <w:p w14:paraId="50DBCA94">
            <w:pPr>
              <w:keepNext w:val="0"/>
              <w:keepLines w:val="0"/>
              <w:widowControl w:val="0"/>
              <w:suppressLineNumbers w:val="0"/>
              <w:spacing w:before="0" w:beforeAutospacing="0" w:after="0" w:afterAutospacing="0"/>
              <w:ind w:left="0" w:right="0"/>
              <w:jc w:val="center"/>
              <w:rPr>
                <w:rFonts w:hint="eastAsia" w:cs="宋体"/>
                <w:color w:val="auto"/>
                <w:sz w:val="20"/>
                <w:szCs w:val="20"/>
                <w:highlight w:val="none"/>
              </w:rPr>
            </w:pPr>
          </w:p>
        </w:tc>
        <w:tc>
          <w:tcPr>
            <w:tcW w:w="1111" w:type="dxa"/>
            <w:tcBorders>
              <w:top w:val="single" w:color="auto" w:sz="4" w:space="0"/>
              <w:left w:val="single" w:color="auto" w:sz="4" w:space="0"/>
              <w:bottom w:val="single" w:color="auto" w:sz="4" w:space="0"/>
              <w:right w:val="single" w:color="auto" w:sz="4" w:space="0"/>
            </w:tcBorders>
            <w:shd w:val="clear" w:color="auto" w:fill="auto"/>
            <w:vAlign w:val="center"/>
          </w:tcPr>
          <w:p w14:paraId="4CC66DBA">
            <w:pPr>
              <w:keepNext w:val="0"/>
              <w:keepLines w:val="0"/>
              <w:widowControl w:val="0"/>
              <w:suppressLineNumbers w:val="0"/>
              <w:spacing w:before="0" w:beforeAutospacing="0" w:after="0" w:afterAutospacing="0"/>
              <w:ind w:left="0" w:right="0"/>
              <w:jc w:val="center"/>
              <w:rPr>
                <w:rFonts w:hint="eastAsia" w:cs="宋体"/>
                <w:color w:val="auto"/>
                <w:sz w:val="20"/>
                <w:szCs w:val="20"/>
                <w:highlight w:val="none"/>
              </w:rPr>
            </w:pPr>
          </w:p>
        </w:tc>
        <w:tc>
          <w:tcPr>
            <w:tcW w:w="1112" w:type="dxa"/>
            <w:tcBorders>
              <w:top w:val="single" w:color="auto" w:sz="4" w:space="0"/>
              <w:left w:val="single" w:color="auto" w:sz="4" w:space="0"/>
              <w:bottom w:val="single" w:color="auto" w:sz="4" w:space="0"/>
              <w:right w:val="single" w:color="auto" w:sz="4" w:space="0"/>
            </w:tcBorders>
            <w:shd w:val="clear" w:color="auto" w:fill="auto"/>
            <w:vAlign w:val="center"/>
          </w:tcPr>
          <w:p w14:paraId="728DF589">
            <w:pPr>
              <w:keepNext w:val="0"/>
              <w:keepLines w:val="0"/>
              <w:widowControl w:val="0"/>
              <w:suppressLineNumbers w:val="0"/>
              <w:spacing w:before="0" w:beforeAutospacing="0" w:after="0" w:afterAutospacing="0"/>
              <w:ind w:left="0" w:right="0"/>
              <w:jc w:val="center"/>
              <w:rPr>
                <w:rFonts w:hint="eastAsia" w:cs="宋体"/>
                <w:color w:val="auto"/>
                <w:sz w:val="20"/>
                <w:szCs w:val="20"/>
                <w:highlight w:val="none"/>
              </w:rPr>
            </w:pPr>
          </w:p>
        </w:tc>
        <w:tc>
          <w:tcPr>
            <w:tcW w:w="1112" w:type="dxa"/>
            <w:tcBorders>
              <w:top w:val="single" w:color="auto" w:sz="4" w:space="0"/>
              <w:left w:val="single" w:color="auto" w:sz="4" w:space="0"/>
              <w:bottom w:val="single" w:color="auto" w:sz="4" w:space="0"/>
              <w:right w:val="single" w:color="auto" w:sz="4" w:space="0"/>
            </w:tcBorders>
            <w:shd w:val="clear" w:color="auto" w:fill="auto"/>
            <w:vAlign w:val="center"/>
          </w:tcPr>
          <w:p w14:paraId="55C6B4B2">
            <w:pPr>
              <w:keepNext w:val="0"/>
              <w:keepLines w:val="0"/>
              <w:widowControl w:val="0"/>
              <w:suppressLineNumbers w:val="0"/>
              <w:spacing w:before="0" w:beforeAutospacing="0" w:after="0" w:afterAutospacing="0"/>
              <w:ind w:left="0" w:right="0"/>
              <w:jc w:val="center"/>
              <w:rPr>
                <w:rFonts w:hint="eastAsia" w:cs="宋体"/>
                <w:color w:val="auto"/>
                <w:sz w:val="20"/>
                <w:szCs w:val="20"/>
                <w:highlight w:val="none"/>
              </w:rPr>
            </w:pPr>
          </w:p>
        </w:tc>
        <w:tc>
          <w:tcPr>
            <w:tcW w:w="1112" w:type="dxa"/>
            <w:tcBorders>
              <w:top w:val="single" w:color="auto" w:sz="4" w:space="0"/>
              <w:left w:val="single" w:color="auto" w:sz="4" w:space="0"/>
              <w:bottom w:val="single" w:color="auto" w:sz="4" w:space="0"/>
              <w:right w:val="single" w:color="auto" w:sz="4" w:space="0"/>
            </w:tcBorders>
            <w:shd w:val="clear" w:color="auto" w:fill="auto"/>
            <w:vAlign w:val="center"/>
          </w:tcPr>
          <w:p w14:paraId="50C68923">
            <w:pPr>
              <w:keepNext w:val="0"/>
              <w:keepLines w:val="0"/>
              <w:widowControl w:val="0"/>
              <w:suppressLineNumbers w:val="0"/>
              <w:spacing w:before="0" w:beforeAutospacing="0" w:after="0" w:afterAutospacing="0"/>
              <w:ind w:left="0" w:right="0"/>
              <w:jc w:val="center"/>
              <w:rPr>
                <w:rFonts w:hint="eastAsia" w:cs="宋体"/>
                <w:color w:val="auto"/>
                <w:sz w:val="20"/>
                <w:szCs w:val="20"/>
                <w:highlight w:val="none"/>
              </w:rPr>
            </w:pPr>
          </w:p>
        </w:tc>
        <w:tc>
          <w:tcPr>
            <w:tcW w:w="1112" w:type="dxa"/>
            <w:tcBorders>
              <w:top w:val="single" w:color="auto" w:sz="4" w:space="0"/>
              <w:left w:val="single" w:color="auto" w:sz="4" w:space="0"/>
              <w:bottom w:val="single" w:color="auto" w:sz="4" w:space="0"/>
              <w:right w:val="single" w:color="auto" w:sz="4" w:space="0"/>
            </w:tcBorders>
            <w:shd w:val="clear" w:color="auto" w:fill="auto"/>
            <w:vAlign w:val="center"/>
          </w:tcPr>
          <w:p w14:paraId="7166F49B">
            <w:pPr>
              <w:keepNext w:val="0"/>
              <w:keepLines w:val="0"/>
              <w:widowControl w:val="0"/>
              <w:suppressLineNumbers w:val="0"/>
              <w:spacing w:before="0" w:beforeAutospacing="0" w:after="0" w:afterAutospacing="0"/>
              <w:ind w:left="0" w:right="0"/>
              <w:jc w:val="center"/>
              <w:rPr>
                <w:rFonts w:hint="eastAsia" w:cs="宋体"/>
                <w:color w:val="auto"/>
                <w:sz w:val="20"/>
                <w:szCs w:val="20"/>
                <w:highlight w:val="none"/>
              </w:rPr>
            </w:pPr>
          </w:p>
        </w:tc>
        <w:tc>
          <w:tcPr>
            <w:tcW w:w="1111" w:type="dxa"/>
            <w:tcBorders>
              <w:top w:val="single" w:color="auto" w:sz="4" w:space="0"/>
              <w:left w:val="single" w:color="auto" w:sz="4" w:space="0"/>
              <w:bottom w:val="single" w:color="auto" w:sz="4" w:space="0"/>
              <w:right w:val="single" w:color="auto" w:sz="4" w:space="0"/>
            </w:tcBorders>
            <w:shd w:val="clear" w:color="auto" w:fill="auto"/>
            <w:vAlign w:val="center"/>
          </w:tcPr>
          <w:p w14:paraId="05F6543C">
            <w:pPr>
              <w:keepNext w:val="0"/>
              <w:keepLines w:val="0"/>
              <w:widowControl w:val="0"/>
              <w:suppressLineNumbers w:val="0"/>
              <w:spacing w:before="0" w:beforeAutospacing="0" w:after="0" w:afterAutospacing="0"/>
              <w:ind w:left="0" w:right="0"/>
              <w:jc w:val="center"/>
              <w:rPr>
                <w:rFonts w:hint="eastAsia" w:cs="宋体"/>
                <w:color w:val="auto"/>
                <w:sz w:val="20"/>
                <w:szCs w:val="20"/>
                <w:highlight w:val="none"/>
              </w:rPr>
            </w:pPr>
          </w:p>
        </w:tc>
        <w:tc>
          <w:tcPr>
            <w:tcW w:w="1112" w:type="dxa"/>
            <w:tcBorders>
              <w:top w:val="single" w:color="auto" w:sz="4" w:space="0"/>
              <w:left w:val="single" w:color="auto" w:sz="4" w:space="0"/>
              <w:bottom w:val="single" w:color="auto" w:sz="4" w:space="0"/>
              <w:right w:val="single" w:color="auto" w:sz="4" w:space="0"/>
            </w:tcBorders>
            <w:shd w:val="clear" w:color="auto" w:fill="auto"/>
            <w:vAlign w:val="center"/>
          </w:tcPr>
          <w:p w14:paraId="5EBF01B3">
            <w:pPr>
              <w:keepNext w:val="0"/>
              <w:keepLines w:val="0"/>
              <w:widowControl w:val="0"/>
              <w:suppressLineNumbers w:val="0"/>
              <w:spacing w:before="0" w:beforeAutospacing="0" w:after="0" w:afterAutospacing="0"/>
              <w:ind w:left="0" w:right="0"/>
              <w:jc w:val="center"/>
              <w:rPr>
                <w:rFonts w:hint="eastAsia" w:cs="宋体"/>
                <w:color w:val="auto"/>
                <w:sz w:val="20"/>
                <w:szCs w:val="20"/>
                <w:highlight w:val="none"/>
              </w:rPr>
            </w:pPr>
          </w:p>
        </w:tc>
        <w:tc>
          <w:tcPr>
            <w:tcW w:w="1112" w:type="dxa"/>
            <w:tcBorders>
              <w:top w:val="single" w:color="auto" w:sz="4" w:space="0"/>
              <w:left w:val="single" w:color="auto" w:sz="4" w:space="0"/>
              <w:bottom w:val="single" w:color="auto" w:sz="4" w:space="0"/>
              <w:right w:val="single" w:color="auto" w:sz="4" w:space="0"/>
            </w:tcBorders>
            <w:shd w:val="clear" w:color="auto" w:fill="auto"/>
          </w:tcPr>
          <w:p w14:paraId="6371D1B9">
            <w:pPr>
              <w:keepNext w:val="0"/>
              <w:keepLines w:val="0"/>
              <w:widowControl w:val="0"/>
              <w:suppressLineNumbers w:val="0"/>
              <w:spacing w:before="0" w:beforeAutospacing="0" w:after="0" w:afterAutospacing="0"/>
              <w:ind w:left="0" w:right="0"/>
              <w:jc w:val="center"/>
              <w:rPr>
                <w:rFonts w:hint="eastAsia" w:cs="宋体"/>
                <w:color w:val="auto"/>
                <w:sz w:val="20"/>
                <w:szCs w:val="20"/>
                <w:highlight w:val="none"/>
              </w:rPr>
            </w:pPr>
          </w:p>
        </w:tc>
        <w:tc>
          <w:tcPr>
            <w:tcW w:w="1026" w:type="dxa"/>
            <w:tcBorders>
              <w:top w:val="single" w:color="auto" w:sz="4" w:space="0"/>
              <w:left w:val="single" w:color="auto" w:sz="4" w:space="0"/>
              <w:bottom w:val="single" w:color="auto" w:sz="4" w:space="0"/>
              <w:right w:val="single" w:color="auto" w:sz="4" w:space="0"/>
            </w:tcBorders>
            <w:shd w:val="clear" w:color="auto" w:fill="auto"/>
            <w:vAlign w:val="center"/>
          </w:tcPr>
          <w:p w14:paraId="6AA08E78">
            <w:pPr>
              <w:keepNext w:val="0"/>
              <w:keepLines w:val="0"/>
              <w:widowControl w:val="0"/>
              <w:suppressLineNumbers w:val="0"/>
              <w:spacing w:before="0" w:beforeAutospacing="0" w:after="0" w:afterAutospacing="0"/>
              <w:ind w:left="0" w:right="0"/>
              <w:jc w:val="center"/>
              <w:rPr>
                <w:rFonts w:hint="eastAsia" w:cs="宋体"/>
                <w:color w:val="auto"/>
                <w:sz w:val="20"/>
                <w:szCs w:val="20"/>
                <w:highlight w:val="none"/>
              </w:rPr>
            </w:pPr>
          </w:p>
        </w:tc>
        <w:tc>
          <w:tcPr>
            <w:tcW w:w="1198" w:type="dxa"/>
            <w:tcBorders>
              <w:top w:val="single" w:color="auto" w:sz="4" w:space="0"/>
              <w:left w:val="single" w:color="auto" w:sz="4" w:space="0"/>
              <w:bottom w:val="single" w:color="auto" w:sz="4" w:space="0"/>
              <w:right w:val="single" w:color="auto" w:sz="4" w:space="0"/>
            </w:tcBorders>
            <w:shd w:val="clear" w:color="auto" w:fill="auto"/>
            <w:vAlign w:val="center"/>
          </w:tcPr>
          <w:p w14:paraId="505AF945">
            <w:pPr>
              <w:keepNext w:val="0"/>
              <w:keepLines w:val="0"/>
              <w:widowControl w:val="0"/>
              <w:suppressLineNumbers w:val="0"/>
              <w:spacing w:before="0" w:beforeAutospacing="0" w:after="0" w:afterAutospacing="0"/>
              <w:ind w:left="0" w:right="0"/>
              <w:jc w:val="center"/>
              <w:rPr>
                <w:rFonts w:hint="eastAsia" w:cs="宋体"/>
                <w:color w:val="auto"/>
                <w:sz w:val="20"/>
                <w:szCs w:val="20"/>
                <w:highlight w:val="none"/>
              </w:rPr>
            </w:pPr>
          </w:p>
        </w:tc>
      </w:tr>
      <w:bookmarkEnd w:id="681"/>
    </w:tbl>
    <w:p w14:paraId="58C04BD8">
      <w:pPr>
        <w:rPr>
          <w:rFonts w:hint="eastAsia"/>
          <w:color w:val="auto"/>
          <w:highlight w:val="none"/>
        </w:rPr>
      </w:pPr>
      <w:r>
        <w:rPr>
          <w:rFonts w:hint="eastAsia"/>
          <w:color w:val="auto"/>
          <w:highlight w:val="none"/>
        </w:rPr>
        <w:t>技术标评委签名：</w:t>
      </w:r>
      <w:r>
        <w:rPr>
          <w:rFonts w:hint="eastAsia"/>
          <w:color w:val="auto"/>
          <w:szCs w:val="44"/>
          <w:highlight w:val="none"/>
        </w:rPr>
        <w:t xml:space="preserve"> </w:t>
      </w:r>
      <w:r>
        <w:rPr>
          <w:color w:val="auto"/>
          <w:szCs w:val="44"/>
          <w:highlight w:val="none"/>
        </w:rPr>
        <w:t xml:space="preserve"> </w:t>
      </w:r>
      <w:r>
        <w:rPr>
          <w:rFonts w:hint="eastAsia"/>
          <w:color w:val="auto"/>
          <w:szCs w:val="44"/>
          <w:highlight w:val="none"/>
        </w:rPr>
        <w:t xml:space="preserve"> </w:t>
      </w:r>
      <w:r>
        <w:rPr>
          <w:rFonts w:hint="eastAsia"/>
          <w:color w:val="auto"/>
          <w:highlight w:val="none"/>
        </w:rPr>
        <w:t xml:space="preserve">   </w:t>
      </w:r>
      <w:r>
        <w:rPr>
          <w:color w:val="auto"/>
          <w:highlight w:val="none"/>
        </w:rPr>
        <w:t xml:space="preserve">                                                                              </w:t>
      </w:r>
      <w:r>
        <w:rPr>
          <w:rFonts w:hint="eastAsia"/>
          <w:color w:val="auto"/>
          <w:highlight w:val="none"/>
        </w:rPr>
        <w:t>日期：   　　 年    月　  日</w:t>
      </w:r>
    </w:p>
    <w:p w14:paraId="6EF5E3DA">
      <w:pPr>
        <w:rPr>
          <w:rFonts w:hint="eastAsia"/>
          <w:color w:val="auto"/>
          <w:highlight w:val="none"/>
        </w:rPr>
      </w:pPr>
    </w:p>
    <w:p w14:paraId="4BB14F6F">
      <w:pPr>
        <w:rPr>
          <w:rFonts w:hint="eastAsia"/>
          <w:color w:val="auto"/>
          <w:highlight w:val="none"/>
        </w:rPr>
      </w:pPr>
      <w:r>
        <w:rPr>
          <w:color w:val="auto"/>
          <w:highlight w:val="none"/>
        </w:rPr>
        <w:br w:type="page"/>
      </w:r>
    </w:p>
    <w:p w14:paraId="357BB3CA">
      <w:pPr>
        <w:pStyle w:val="27"/>
        <w:rPr>
          <w:rFonts w:ascii="黑体"/>
          <w:color w:val="auto"/>
          <w:highlight w:val="none"/>
        </w:rPr>
      </w:pPr>
      <w:bookmarkStart w:id="682" w:name="_Toc122602774"/>
      <w:bookmarkStart w:id="683" w:name="_Toc256000149"/>
      <w:bookmarkStart w:id="684" w:name="_Toc167543298"/>
      <w:r>
        <w:rPr>
          <w:rFonts w:hint="eastAsia"/>
          <w:color w:val="auto"/>
          <w:highlight w:val="none"/>
        </w:rPr>
        <w:t>附表A-1</w:t>
      </w:r>
      <w:r>
        <w:rPr>
          <w:color w:val="auto"/>
          <w:highlight w:val="none"/>
        </w:rPr>
        <w:t>3</w:t>
      </w:r>
      <w:r>
        <w:rPr>
          <w:rFonts w:hint="eastAsia"/>
          <w:color w:val="auto"/>
          <w:highlight w:val="none"/>
        </w:rPr>
        <w:t>：资信业绩评审记录表</w:t>
      </w:r>
      <w:bookmarkEnd w:id="682"/>
      <w:bookmarkEnd w:id="683"/>
      <w:bookmarkEnd w:id="684"/>
    </w:p>
    <w:p w14:paraId="4B6D1934">
      <w:pPr>
        <w:spacing w:after="240" w:afterLines="100"/>
        <w:jc w:val="center"/>
        <w:rPr>
          <w:rFonts w:hint="eastAsia" w:ascii="黑体" w:eastAsia="黑体"/>
          <w:color w:val="auto"/>
          <w:sz w:val="36"/>
          <w:szCs w:val="36"/>
          <w:highlight w:val="none"/>
        </w:rPr>
      </w:pPr>
      <w:r>
        <w:rPr>
          <w:rFonts w:hint="eastAsia" w:ascii="黑体" w:eastAsia="黑体"/>
          <w:color w:val="auto"/>
          <w:sz w:val="36"/>
          <w:szCs w:val="36"/>
          <w:highlight w:val="none"/>
        </w:rPr>
        <w:t>资信业绩评审记录表</w:t>
      </w:r>
    </w:p>
    <w:p w14:paraId="5739C174">
      <w:pPr>
        <w:rPr>
          <w:rFonts w:hint="eastAsia"/>
          <w:color w:val="auto"/>
          <w:szCs w:val="44"/>
          <w:highlight w:val="none"/>
        </w:rPr>
      </w:pPr>
      <w:r>
        <w:rPr>
          <w:rFonts w:hint="eastAsia"/>
          <w:color w:val="auto"/>
          <w:szCs w:val="44"/>
          <w:highlight w:val="none"/>
        </w:rPr>
        <w:t>标段名称：</w:t>
      </w:r>
    </w:p>
    <w:p w14:paraId="23D26955">
      <w:pPr>
        <w:rPr>
          <w:rFonts w:hint="eastAsia"/>
          <w:color w:val="auto"/>
          <w:szCs w:val="44"/>
          <w:highlight w:val="none"/>
        </w:rPr>
      </w:pPr>
      <w:r>
        <w:rPr>
          <w:rFonts w:hint="eastAsia"/>
          <w:color w:val="auto"/>
          <w:szCs w:val="44"/>
          <w:highlight w:val="none"/>
        </w:rPr>
        <w:t>标段唯一标识码：</w:t>
      </w:r>
    </w:p>
    <w:tbl>
      <w:tblPr>
        <w:tblStyle w:val="18"/>
        <w:tblW w:w="1402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92"/>
        <w:gridCol w:w="1811"/>
        <w:gridCol w:w="1356"/>
        <w:gridCol w:w="1357"/>
        <w:gridCol w:w="1357"/>
        <w:gridCol w:w="1356"/>
        <w:gridCol w:w="1357"/>
        <w:gridCol w:w="1357"/>
        <w:gridCol w:w="1364"/>
        <w:gridCol w:w="1922"/>
      </w:tblGrid>
      <w:tr w14:paraId="203976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jc w:val="center"/>
        </w:trPr>
        <w:tc>
          <w:tcPr>
            <w:tcW w:w="792" w:type="dxa"/>
            <w:vMerge w:val="restart"/>
            <w:vAlign w:val="center"/>
          </w:tcPr>
          <w:p w14:paraId="3C8C0422">
            <w:pPr>
              <w:keepNext w:val="0"/>
              <w:keepLines w:val="0"/>
              <w:widowControl/>
              <w:suppressLineNumbers w:val="0"/>
              <w:spacing w:before="0" w:beforeAutospacing="0" w:after="0" w:afterAutospacing="0"/>
              <w:ind w:left="0" w:right="0"/>
              <w:jc w:val="center"/>
              <w:rPr>
                <w:rFonts w:hint="eastAsia"/>
                <w:b/>
                <w:bCs/>
                <w:color w:val="auto"/>
                <w:sz w:val="20"/>
                <w:szCs w:val="44"/>
                <w:highlight w:val="none"/>
              </w:rPr>
            </w:pPr>
            <w:r>
              <w:rPr>
                <w:rFonts w:hint="eastAsia"/>
                <w:b/>
                <w:bCs/>
                <w:color w:val="auto"/>
                <w:sz w:val="20"/>
                <w:szCs w:val="44"/>
                <w:highlight w:val="none"/>
              </w:rPr>
              <w:t>序号</w:t>
            </w:r>
          </w:p>
        </w:tc>
        <w:tc>
          <w:tcPr>
            <w:tcW w:w="1811" w:type="dxa"/>
            <w:vMerge w:val="restart"/>
            <w:vAlign w:val="center"/>
          </w:tcPr>
          <w:p w14:paraId="372C6472">
            <w:pPr>
              <w:keepNext w:val="0"/>
              <w:keepLines w:val="0"/>
              <w:widowControl/>
              <w:suppressLineNumbers w:val="0"/>
              <w:spacing w:before="0" w:beforeAutospacing="0" w:after="0" w:afterAutospacing="0"/>
              <w:ind w:left="0" w:right="0"/>
              <w:jc w:val="center"/>
              <w:rPr>
                <w:rFonts w:hint="eastAsia"/>
                <w:b/>
                <w:bCs/>
                <w:color w:val="auto"/>
                <w:sz w:val="20"/>
                <w:szCs w:val="44"/>
                <w:highlight w:val="none"/>
              </w:rPr>
            </w:pPr>
            <w:r>
              <w:rPr>
                <w:rFonts w:hint="eastAsia"/>
                <w:b/>
                <w:bCs/>
                <w:color w:val="auto"/>
                <w:sz w:val="20"/>
                <w:szCs w:val="44"/>
                <w:highlight w:val="none"/>
              </w:rPr>
              <w:t>投标人名称</w:t>
            </w:r>
          </w:p>
        </w:tc>
        <w:tc>
          <w:tcPr>
            <w:tcW w:w="9504" w:type="dxa"/>
            <w:gridSpan w:val="7"/>
            <w:vAlign w:val="center"/>
          </w:tcPr>
          <w:p w14:paraId="35E16C0E">
            <w:pPr>
              <w:keepNext w:val="0"/>
              <w:keepLines w:val="0"/>
              <w:widowControl/>
              <w:suppressLineNumbers w:val="0"/>
              <w:spacing w:before="0" w:beforeAutospacing="0" w:after="0" w:afterAutospacing="0"/>
              <w:ind w:left="0" w:right="0"/>
              <w:jc w:val="center"/>
              <w:rPr>
                <w:rFonts w:hint="eastAsia"/>
                <w:b/>
                <w:bCs/>
                <w:color w:val="auto"/>
                <w:sz w:val="20"/>
                <w:szCs w:val="44"/>
                <w:highlight w:val="none"/>
              </w:rPr>
            </w:pPr>
            <w:r>
              <w:rPr>
                <w:rFonts w:hint="eastAsia"/>
                <w:b/>
                <w:bCs/>
                <w:color w:val="auto"/>
                <w:sz w:val="20"/>
                <w:szCs w:val="44"/>
                <w:highlight w:val="none"/>
              </w:rPr>
              <w:t>评委姓名及得分</w:t>
            </w:r>
          </w:p>
        </w:tc>
        <w:tc>
          <w:tcPr>
            <w:tcW w:w="1922" w:type="dxa"/>
            <w:vMerge w:val="restart"/>
            <w:vAlign w:val="center"/>
          </w:tcPr>
          <w:p w14:paraId="5DEC3E3E">
            <w:pPr>
              <w:keepNext w:val="0"/>
              <w:keepLines w:val="0"/>
              <w:widowControl/>
              <w:suppressLineNumbers w:val="0"/>
              <w:spacing w:before="0" w:beforeAutospacing="0" w:after="0" w:afterAutospacing="0"/>
              <w:ind w:left="0" w:right="0"/>
              <w:jc w:val="center"/>
              <w:rPr>
                <w:rFonts w:hint="eastAsia"/>
                <w:b/>
                <w:bCs/>
                <w:color w:val="auto"/>
                <w:sz w:val="20"/>
                <w:szCs w:val="44"/>
                <w:highlight w:val="none"/>
              </w:rPr>
            </w:pPr>
            <w:r>
              <w:rPr>
                <w:rFonts w:hint="eastAsia"/>
                <w:b/>
                <w:bCs/>
                <w:color w:val="auto"/>
                <w:sz w:val="20"/>
                <w:szCs w:val="44"/>
                <w:highlight w:val="none"/>
              </w:rPr>
              <w:t>资信业绩最终得分</w:t>
            </w:r>
          </w:p>
        </w:tc>
      </w:tr>
      <w:tr w14:paraId="7AD73A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jc w:val="center"/>
        </w:trPr>
        <w:tc>
          <w:tcPr>
            <w:tcW w:w="792" w:type="dxa"/>
            <w:vMerge w:val="continue"/>
            <w:vAlign w:val="center"/>
          </w:tcPr>
          <w:p w14:paraId="07F02E69">
            <w:pPr>
              <w:keepNext w:val="0"/>
              <w:keepLines w:val="0"/>
              <w:widowControl/>
              <w:suppressLineNumbers w:val="0"/>
              <w:spacing w:before="0" w:beforeAutospacing="0" w:after="0" w:afterAutospacing="0"/>
              <w:ind w:left="0" w:right="0"/>
              <w:jc w:val="center"/>
              <w:rPr>
                <w:rFonts w:hint="eastAsia"/>
                <w:color w:val="auto"/>
                <w:sz w:val="20"/>
                <w:szCs w:val="44"/>
                <w:highlight w:val="none"/>
              </w:rPr>
            </w:pPr>
          </w:p>
        </w:tc>
        <w:tc>
          <w:tcPr>
            <w:tcW w:w="1811" w:type="dxa"/>
            <w:vMerge w:val="continue"/>
          </w:tcPr>
          <w:p w14:paraId="1DC77F6D">
            <w:pPr>
              <w:keepNext w:val="0"/>
              <w:keepLines w:val="0"/>
              <w:widowControl/>
              <w:suppressLineNumbers w:val="0"/>
              <w:spacing w:before="0" w:beforeAutospacing="0" w:after="0" w:afterAutospacing="0"/>
              <w:ind w:left="0" w:right="0"/>
              <w:jc w:val="center"/>
              <w:rPr>
                <w:rFonts w:hint="eastAsia"/>
                <w:color w:val="auto"/>
                <w:sz w:val="20"/>
                <w:szCs w:val="44"/>
                <w:highlight w:val="none"/>
              </w:rPr>
            </w:pPr>
          </w:p>
        </w:tc>
        <w:tc>
          <w:tcPr>
            <w:tcW w:w="1356" w:type="dxa"/>
            <w:vAlign w:val="center"/>
          </w:tcPr>
          <w:p w14:paraId="0E38B264">
            <w:pPr>
              <w:keepNext w:val="0"/>
              <w:keepLines w:val="0"/>
              <w:widowControl/>
              <w:suppressLineNumbers w:val="0"/>
              <w:spacing w:before="0" w:beforeAutospacing="0" w:after="0" w:afterAutospacing="0"/>
              <w:ind w:left="0" w:right="0"/>
              <w:jc w:val="center"/>
              <w:rPr>
                <w:rFonts w:hint="eastAsia"/>
                <w:b/>
                <w:bCs/>
                <w:color w:val="auto"/>
                <w:sz w:val="20"/>
                <w:szCs w:val="44"/>
                <w:highlight w:val="none"/>
              </w:rPr>
            </w:pPr>
            <w:r>
              <w:rPr>
                <w:rFonts w:hint="eastAsia"/>
                <w:b/>
                <w:bCs/>
                <w:color w:val="auto"/>
                <w:sz w:val="20"/>
                <w:szCs w:val="44"/>
                <w:highlight w:val="none"/>
              </w:rPr>
              <w:t>评委1</w:t>
            </w:r>
          </w:p>
        </w:tc>
        <w:tc>
          <w:tcPr>
            <w:tcW w:w="1357" w:type="dxa"/>
            <w:vAlign w:val="center"/>
          </w:tcPr>
          <w:p w14:paraId="0182DFB6">
            <w:pPr>
              <w:keepNext w:val="0"/>
              <w:keepLines w:val="0"/>
              <w:widowControl/>
              <w:suppressLineNumbers w:val="0"/>
              <w:spacing w:before="0" w:beforeAutospacing="0" w:after="0" w:afterAutospacing="0"/>
              <w:ind w:left="0" w:right="0"/>
              <w:jc w:val="center"/>
              <w:rPr>
                <w:rFonts w:hint="eastAsia"/>
                <w:b/>
                <w:bCs/>
                <w:color w:val="auto"/>
                <w:sz w:val="20"/>
                <w:szCs w:val="44"/>
                <w:highlight w:val="none"/>
              </w:rPr>
            </w:pPr>
            <w:r>
              <w:rPr>
                <w:rFonts w:hint="eastAsia"/>
                <w:b/>
                <w:bCs/>
                <w:color w:val="auto"/>
                <w:sz w:val="20"/>
                <w:szCs w:val="44"/>
                <w:highlight w:val="none"/>
              </w:rPr>
              <w:t>评委</w:t>
            </w:r>
            <w:r>
              <w:rPr>
                <w:rFonts w:hint="default"/>
                <w:b/>
                <w:bCs/>
                <w:color w:val="auto"/>
                <w:sz w:val="20"/>
                <w:szCs w:val="44"/>
                <w:highlight w:val="none"/>
              </w:rPr>
              <w:t>2</w:t>
            </w:r>
          </w:p>
        </w:tc>
        <w:tc>
          <w:tcPr>
            <w:tcW w:w="1357" w:type="dxa"/>
            <w:vAlign w:val="center"/>
          </w:tcPr>
          <w:p w14:paraId="22347EC6">
            <w:pPr>
              <w:keepNext w:val="0"/>
              <w:keepLines w:val="0"/>
              <w:widowControl/>
              <w:suppressLineNumbers w:val="0"/>
              <w:spacing w:before="0" w:beforeAutospacing="0" w:after="0" w:afterAutospacing="0"/>
              <w:ind w:left="0" w:right="0"/>
              <w:jc w:val="center"/>
              <w:rPr>
                <w:rFonts w:hint="eastAsia"/>
                <w:b/>
                <w:bCs/>
                <w:color w:val="auto"/>
                <w:sz w:val="20"/>
                <w:szCs w:val="44"/>
                <w:highlight w:val="none"/>
              </w:rPr>
            </w:pPr>
            <w:r>
              <w:rPr>
                <w:rFonts w:hint="default"/>
                <w:b/>
                <w:bCs/>
                <w:color w:val="auto"/>
                <w:sz w:val="20"/>
                <w:szCs w:val="44"/>
                <w:highlight w:val="none"/>
              </w:rPr>
              <w:t>……</w:t>
            </w:r>
          </w:p>
        </w:tc>
        <w:tc>
          <w:tcPr>
            <w:tcW w:w="1356" w:type="dxa"/>
            <w:vAlign w:val="center"/>
          </w:tcPr>
          <w:p w14:paraId="00DD9EFF">
            <w:pPr>
              <w:keepNext w:val="0"/>
              <w:keepLines w:val="0"/>
              <w:widowControl/>
              <w:suppressLineNumbers w:val="0"/>
              <w:spacing w:before="0" w:beforeAutospacing="0" w:after="0" w:afterAutospacing="0"/>
              <w:ind w:left="0" w:right="0"/>
              <w:jc w:val="center"/>
              <w:rPr>
                <w:rFonts w:hint="eastAsia"/>
                <w:b/>
                <w:bCs/>
                <w:color w:val="auto"/>
                <w:sz w:val="20"/>
                <w:szCs w:val="44"/>
                <w:highlight w:val="none"/>
              </w:rPr>
            </w:pPr>
          </w:p>
        </w:tc>
        <w:tc>
          <w:tcPr>
            <w:tcW w:w="1357" w:type="dxa"/>
            <w:vAlign w:val="center"/>
          </w:tcPr>
          <w:p w14:paraId="48413DAF">
            <w:pPr>
              <w:keepNext w:val="0"/>
              <w:keepLines w:val="0"/>
              <w:widowControl/>
              <w:suppressLineNumbers w:val="0"/>
              <w:spacing w:before="0" w:beforeAutospacing="0" w:after="0" w:afterAutospacing="0"/>
              <w:ind w:left="0" w:right="0"/>
              <w:jc w:val="center"/>
              <w:rPr>
                <w:rFonts w:hint="eastAsia"/>
                <w:b/>
                <w:bCs/>
                <w:color w:val="auto"/>
                <w:sz w:val="20"/>
                <w:szCs w:val="44"/>
                <w:highlight w:val="none"/>
              </w:rPr>
            </w:pPr>
          </w:p>
        </w:tc>
        <w:tc>
          <w:tcPr>
            <w:tcW w:w="1357" w:type="dxa"/>
            <w:vAlign w:val="center"/>
          </w:tcPr>
          <w:p w14:paraId="16C134AA">
            <w:pPr>
              <w:keepNext w:val="0"/>
              <w:keepLines w:val="0"/>
              <w:widowControl/>
              <w:suppressLineNumbers w:val="0"/>
              <w:spacing w:before="0" w:beforeAutospacing="0" w:after="0" w:afterAutospacing="0"/>
              <w:ind w:left="0" w:right="0"/>
              <w:jc w:val="center"/>
              <w:rPr>
                <w:rFonts w:hint="eastAsia"/>
                <w:b/>
                <w:bCs/>
                <w:color w:val="auto"/>
                <w:sz w:val="20"/>
                <w:szCs w:val="44"/>
                <w:highlight w:val="none"/>
              </w:rPr>
            </w:pPr>
          </w:p>
        </w:tc>
        <w:tc>
          <w:tcPr>
            <w:tcW w:w="1364" w:type="dxa"/>
            <w:vAlign w:val="center"/>
          </w:tcPr>
          <w:p w14:paraId="3C4D977B">
            <w:pPr>
              <w:keepNext w:val="0"/>
              <w:keepLines w:val="0"/>
              <w:widowControl/>
              <w:suppressLineNumbers w:val="0"/>
              <w:spacing w:before="0" w:beforeAutospacing="0" w:after="0" w:afterAutospacing="0"/>
              <w:ind w:left="0" w:right="0"/>
              <w:jc w:val="center"/>
              <w:rPr>
                <w:rFonts w:hint="eastAsia"/>
                <w:b/>
                <w:bCs/>
                <w:color w:val="auto"/>
                <w:sz w:val="20"/>
                <w:szCs w:val="44"/>
                <w:highlight w:val="none"/>
              </w:rPr>
            </w:pPr>
          </w:p>
        </w:tc>
        <w:tc>
          <w:tcPr>
            <w:tcW w:w="1922" w:type="dxa"/>
            <w:vMerge w:val="continue"/>
            <w:vAlign w:val="center"/>
          </w:tcPr>
          <w:p w14:paraId="4F0FE896">
            <w:pPr>
              <w:keepNext w:val="0"/>
              <w:keepLines w:val="0"/>
              <w:widowControl/>
              <w:suppressLineNumbers w:val="0"/>
              <w:spacing w:before="0" w:beforeAutospacing="0" w:after="0" w:afterAutospacing="0"/>
              <w:ind w:left="0" w:right="0"/>
              <w:jc w:val="center"/>
              <w:rPr>
                <w:rFonts w:hint="eastAsia"/>
                <w:color w:val="auto"/>
                <w:sz w:val="20"/>
                <w:szCs w:val="44"/>
                <w:highlight w:val="none"/>
              </w:rPr>
            </w:pPr>
          </w:p>
        </w:tc>
      </w:tr>
      <w:tr w14:paraId="60C71F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jc w:val="center"/>
        </w:trPr>
        <w:tc>
          <w:tcPr>
            <w:tcW w:w="792" w:type="dxa"/>
            <w:vAlign w:val="center"/>
          </w:tcPr>
          <w:p w14:paraId="730A34F9">
            <w:pPr>
              <w:keepNext w:val="0"/>
              <w:keepLines w:val="0"/>
              <w:widowControl/>
              <w:suppressLineNumbers w:val="0"/>
              <w:spacing w:before="0" w:beforeAutospacing="0" w:after="0" w:afterAutospacing="0"/>
              <w:ind w:left="0" w:right="0"/>
              <w:jc w:val="center"/>
              <w:rPr>
                <w:rFonts w:hint="eastAsia"/>
                <w:color w:val="auto"/>
                <w:sz w:val="20"/>
                <w:szCs w:val="44"/>
                <w:highlight w:val="none"/>
              </w:rPr>
            </w:pPr>
            <w:r>
              <w:rPr>
                <w:rFonts w:hint="eastAsia"/>
                <w:color w:val="auto"/>
                <w:sz w:val="20"/>
                <w:szCs w:val="44"/>
                <w:highlight w:val="none"/>
              </w:rPr>
              <w:t>1</w:t>
            </w:r>
          </w:p>
        </w:tc>
        <w:tc>
          <w:tcPr>
            <w:tcW w:w="1811" w:type="dxa"/>
            <w:vAlign w:val="center"/>
          </w:tcPr>
          <w:p w14:paraId="0DAFBA53">
            <w:pPr>
              <w:keepNext w:val="0"/>
              <w:keepLines w:val="0"/>
              <w:widowControl/>
              <w:suppressLineNumbers w:val="0"/>
              <w:spacing w:before="0" w:beforeAutospacing="0" w:after="0" w:afterAutospacing="0"/>
              <w:ind w:left="0" w:right="0"/>
              <w:jc w:val="center"/>
              <w:rPr>
                <w:rFonts w:hint="eastAsia"/>
                <w:color w:val="auto"/>
                <w:sz w:val="20"/>
                <w:szCs w:val="20"/>
                <w:highlight w:val="none"/>
              </w:rPr>
            </w:pPr>
          </w:p>
        </w:tc>
        <w:tc>
          <w:tcPr>
            <w:tcW w:w="1356" w:type="dxa"/>
            <w:vAlign w:val="center"/>
          </w:tcPr>
          <w:p w14:paraId="7D874B3F">
            <w:pPr>
              <w:keepNext w:val="0"/>
              <w:keepLines w:val="0"/>
              <w:widowControl/>
              <w:suppressLineNumbers w:val="0"/>
              <w:spacing w:before="0" w:beforeAutospacing="0" w:after="0" w:afterAutospacing="0"/>
              <w:ind w:left="0" w:right="0"/>
              <w:rPr>
                <w:rFonts w:hint="eastAsia"/>
                <w:color w:val="auto"/>
                <w:sz w:val="20"/>
                <w:szCs w:val="20"/>
                <w:highlight w:val="none"/>
              </w:rPr>
            </w:pPr>
          </w:p>
        </w:tc>
        <w:tc>
          <w:tcPr>
            <w:tcW w:w="1357" w:type="dxa"/>
            <w:vAlign w:val="center"/>
          </w:tcPr>
          <w:p w14:paraId="6316E379">
            <w:pPr>
              <w:keepNext w:val="0"/>
              <w:keepLines w:val="0"/>
              <w:widowControl/>
              <w:suppressLineNumbers w:val="0"/>
              <w:spacing w:before="0" w:beforeAutospacing="0" w:after="0" w:afterAutospacing="0"/>
              <w:ind w:left="0" w:right="0"/>
              <w:jc w:val="center"/>
              <w:rPr>
                <w:rFonts w:hint="eastAsia"/>
                <w:color w:val="auto"/>
                <w:sz w:val="20"/>
                <w:szCs w:val="44"/>
                <w:highlight w:val="none"/>
              </w:rPr>
            </w:pPr>
          </w:p>
        </w:tc>
        <w:tc>
          <w:tcPr>
            <w:tcW w:w="1357" w:type="dxa"/>
            <w:vAlign w:val="center"/>
          </w:tcPr>
          <w:p w14:paraId="37440BE6">
            <w:pPr>
              <w:keepNext w:val="0"/>
              <w:keepLines w:val="0"/>
              <w:widowControl/>
              <w:suppressLineNumbers w:val="0"/>
              <w:spacing w:before="0" w:beforeAutospacing="0" w:after="0" w:afterAutospacing="0"/>
              <w:ind w:left="0" w:right="0"/>
              <w:jc w:val="center"/>
              <w:rPr>
                <w:rFonts w:hint="eastAsia"/>
                <w:color w:val="auto"/>
                <w:sz w:val="20"/>
                <w:szCs w:val="44"/>
                <w:highlight w:val="none"/>
              </w:rPr>
            </w:pPr>
          </w:p>
        </w:tc>
        <w:tc>
          <w:tcPr>
            <w:tcW w:w="1356" w:type="dxa"/>
            <w:vAlign w:val="center"/>
          </w:tcPr>
          <w:p w14:paraId="4DF40C58">
            <w:pPr>
              <w:keepNext w:val="0"/>
              <w:keepLines w:val="0"/>
              <w:widowControl/>
              <w:suppressLineNumbers w:val="0"/>
              <w:spacing w:before="0" w:beforeAutospacing="0" w:after="0" w:afterAutospacing="0"/>
              <w:ind w:left="0" w:right="0"/>
              <w:jc w:val="center"/>
              <w:rPr>
                <w:rFonts w:hint="eastAsia"/>
                <w:color w:val="auto"/>
                <w:sz w:val="20"/>
                <w:szCs w:val="44"/>
                <w:highlight w:val="none"/>
              </w:rPr>
            </w:pPr>
          </w:p>
        </w:tc>
        <w:tc>
          <w:tcPr>
            <w:tcW w:w="1357" w:type="dxa"/>
            <w:vAlign w:val="center"/>
          </w:tcPr>
          <w:p w14:paraId="60E4A241">
            <w:pPr>
              <w:keepNext w:val="0"/>
              <w:keepLines w:val="0"/>
              <w:widowControl/>
              <w:suppressLineNumbers w:val="0"/>
              <w:spacing w:before="0" w:beforeAutospacing="0" w:after="0" w:afterAutospacing="0"/>
              <w:ind w:left="0" w:right="0"/>
              <w:jc w:val="center"/>
              <w:rPr>
                <w:rFonts w:hint="eastAsia"/>
                <w:color w:val="auto"/>
                <w:sz w:val="20"/>
                <w:szCs w:val="44"/>
                <w:highlight w:val="none"/>
              </w:rPr>
            </w:pPr>
          </w:p>
        </w:tc>
        <w:tc>
          <w:tcPr>
            <w:tcW w:w="1357" w:type="dxa"/>
            <w:vAlign w:val="center"/>
          </w:tcPr>
          <w:p w14:paraId="240DA46F">
            <w:pPr>
              <w:keepNext w:val="0"/>
              <w:keepLines w:val="0"/>
              <w:widowControl/>
              <w:suppressLineNumbers w:val="0"/>
              <w:spacing w:before="0" w:beforeAutospacing="0" w:after="0" w:afterAutospacing="0"/>
              <w:ind w:left="0" w:right="0"/>
              <w:jc w:val="center"/>
              <w:rPr>
                <w:rFonts w:hint="eastAsia"/>
                <w:color w:val="auto"/>
                <w:sz w:val="20"/>
                <w:szCs w:val="44"/>
                <w:highlight w:val="none"/>
              </w:rPr>
            </w:pPr>
          </w:p>
        </w:tc>
        <w:tc>
          <w:tcPr>
            <w:tcW w:w="1364" w:type="dxa"/>
            <w:vAlign w:val="center"/>
          </w:tcPr>
          <w:p w14:paraId="3B6E3E16">
            <w:pPr>
              <w:keepNext w:val="0"/>
              <w:keepLines w:val="0"/>
              <w:widowControl/>
              <w:suppressLineNumbers w:val="0"/>
              <w:spacing w:before="0" w:beforeAutospacing="0" w:after="0" w:afterAutospacing="0"/>
              <w:ind w:left="0" w:right="0"/>
              <w:jc w:val="center"/>
              <w:rPr>
                <w:rFonts w:hint="eastAsia"/>
                <w:color w:val="auto"/>
                <w:sz w:val="20"/>
                <w:szCs w:val="44"/>
                <w:highlight w:val="none"/>
              </w:rPr>
            </w:pPr>
          </w:p>
        </w:tc>
        <w:tc>
          <w:tcPr>
            <w:tcW w:w="1922" w:type="dxa"/>
            <w:vAlign w:val="center"/>
          </w:tcPr>
          <w:p w14:paraId="2A367770">
            <w:pPr>
              <w:keepNext w:val="0"/>
              <w:keepLines w:val="0"/>
              <w:widowControl/>
              <w:suppressLineNumbers w:val="0"/>
              <w:spacing w:before="0" w:beforeAutospacing="0" w:after="0" w:afterAutospacing="0"/>
              <w:ind w:left="0" w:right="0"/>
              <w:jc w:val="center"/>
              <w:rPr>
                <w:rFonts w:hint="eastAsia"/>
                <w:color w:val="auto"/>
                <w:sz w:val="20"/>
                <w:szCs w:val="44"/>
                <w:highlight w:val="none"/>
              </w:rPr>
            </w:pPr>
          </w:p>
        </w:tc>
      </w:tr>
      <w:tr w14:paraId="433BED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jc w:val="center"/>
        </w:trPr>
        <w:tc>
          <w:tcPr>
            <w:tcW w:w="792" w:type="dxa"/>
            <w:vAlign w:val="center"/>
          </w:tcPr>
          <w:p w14:paraId="3EF6B6B0">
            <w:pPr>
              <w:keepNext w:val="0"/>
              <w:keepLines w:val="0"/>
              <w:widowControl/>
              <w:suppressLineNumbers w:val="0"/>
              <w:spacing w:before="0" w:beforeAutospacing="0" w:after="0" w:afterAutospacing="0"/>
              <w:ind w:left="0" w:right="0"/>
              <w:jc w:val="center"/>
              <w:rPr>
                <w:rFonts w:hint="eastAsia"/>
                <w:color w:val="auto"/>
                <w:sz w:val="20"/>
                <w:szCs w:val="44"/>
                <w:highlight w:val="none"/>
              </w:rPr>
            </w:pPr>
            <w:r>
              <w:rPr>
                <w:rFonts w:hint="eastAsia"/>
                <w:color w:val="auto"/>
                <w:sz w:val="20"/>
                <w:szCs w:val="44"/>
                <w:highlight w:val="none"/>
              </w:rPr>
              <w:t>2</w:t>
            </w:r>
          </w:p>
        </w:tc>
        <w:tc>
          <w:tcPr>
            <w:tcW w:w="1811" w:type="dxa"/>
            <w:vAlign w:val="center"/>
          </w:tcPr>
          <w:p w14:paraId="782DB2D1">
            <w:pPr>
              <w:keepNext w:val="0"/>
              <w:keepLines w:val="0"/>
              <w:widowControl/>
              <w:suppressLineNumbers w:val="0"/>
              <w:spacing w:before="0" w:beforeAutospacing="0" w:after="0" w:afterAutospacing="0"/>
              <w:ind w:left="0" w:right="0"/>
              <w:jc w:val="center"/>
              <w:rPr>
                <w:rFonts w:hint="eastAsia"/>
                <w:color w:val="auto"/>
                <w:sz w:val="20"/>
                <w:szCs w:val="44"/>
                <w:highlight w:val="none"/>
              </w:rPr>
            </w:pPr>
          </w:p>
        </w:tc>
        <w:tc>
          <w:tcPr>
            <w:tcW w:w="1356" w:type="dxa"/>
            <w:vAlign w:val="center"/>
          </w:tcPr>
          <w:p w14:paraId="4680BDF6">
            <w:pPr>
              <w:keepNext w:val="0"/>
              <w:keepLines w:val="0"/>
              <w:widowControl/>
              <w:suppressLineNumbers w:val="0"/>
              <w:spacing w:before="0" w:beforeAutospacing="0" w:after="0" w:afterAutospacing="0"/>
              <w:ind w:left="0" w:right="0"/>
              <w:jc w:val="center"/>
              <w:rPr>
                <w:rFonts w:hint="eastAsia"/>
                <w:color w:val="auto"/>
                <w:sz w:val="20"/>
                <w:szCs w:val="20"/>
                <w:highlight w:val="none"/>
              </w:rPr>
            </w:pPr>
          </w:p>
        </w:tc>
        <w:tc>
          <w:tcPr>
            <w:tcW w:w="1357" w:type="dxa"/>
            <w:vAlign w:val="center"/>
          </w:tcPr>
          <w:p w14:paraId="7346377A">
            <w:pPr>
              <w:keepNext w:val="0"/>
              <w:keepLines w:val="0"/>
              <w:widowControl/>
              <w:suppressLineNumbers w:val="0"/>
              <w:spacing w:before="0" w:beforeAutospacing="0" w:after="0" w:afterAutospacing="0"/>
              <w:ind w:left="0" w:right="0"/>
              <w:jc w:val="center"/>
              <w:rPr>
                <w:rFonts w:hint="eastAsia"/>
                <w:color w:val="auto"/>
                <w:sz w:val="20"/>
                <w:szCs w:val="44"/>
                <w:highlight w:val="none"/>
              </w:rPr>
            </w:pPr>
          </w:p>
        </w:tc>
        <w:tc>
          <w:tcPr>
            <w:tcW w:w="1357" w:type="dxa"/>
            <w:vAlign w:val="center"/>
          </w:tcPr>
          <w:p w14:paraId="3EB60990">
            <w:pPr>
              <w:keepNext w:val="0"/>
              <w:keepLines w:val="0"/>
              <w:widowControl/>
              <w:suppressLineNumbers w:val="0"/>
              <w:spacing w:before="0" w:beforeAutospacing="0" w:after="0" w:afterAutospacing="0"/>
              <w:ind w:left="0" w:right="0"/>
              <w:jc w:val="center"/>
              <w:rPr>
                <w:rFonts w:hint="eastAsia"/>
                <w:color w:val="auto"/>
                <w:sz w:val="20"/>
                <w:szCs w:val="44"/>
                <w:highlight w:val="none"/>
              </w:rPr>
            </w:pPr>
          </w:p>
        </w:tc>
        <w:tc>
          <w:tcPr>
            <w:tcW w:w="1356" w:type="dxa"/>
            <w:vAlign w:val="center"/>
          </w:tcPr>
          <w:p w14:paraId="46BD5F36">
            <w:pPr>
              <w:keepNext w:val="0"/>
              <w:keepLines w:val="0"/>
              <w:widowControl/>
              <w:suppressLineNumbers w:val="0"/>
              <w:spacing w:before="0" w:beforeAutospacing="0" w:after="0" w:afterAutospacing="0"/>
              <w:ind w:left="0" w:right="0"/>
              <w:jc w:val="center"/>
              <w:rPr>
                <w:rFonts w:hint="eastAsia"/>
                <w:color w:val="auto"/>
                <w:sz w:val="20"/>
                <w:szCs w:val="44"/>
                <w:highlight w:val="none"/>
              </w:rPr>
            </w:pPr>
          </w:p>
        </w:tc>
        <w:tc>
          <w:tcPr>
            <w:tcW w:w="1357" w:type="dxa"/>
            <w:vAlign w:val="center"/>
          </w:tcPr>
          <w:p w14:paraId="5705C335">
            <w:pPr>
              <w:keepNext w:val="0"/>
              <w:keepLines w:val="0"/>
              <w:widowControl/>
              <w:suppressLineNumbers w:val="0"/>
              <w:spacing w:before="0" w:beforeAutospacing="0" w:after="0" w:afterAutospacing="0"/>
              <w:ind w:left="0" w:right="0"/>
              <w:jc w:val="center"/>
              <w:rPr>
                <w:rFonts w:hint="eastAsia"/>
                <w:color w:val="auto"/>
                <w:sz w:val="20"/>
                <w:szCs w:val="44"/>
                <w:highlight w:val="none"/>
              </w:rPr>
            </w:pPr>
          </w:p>
        </w:tc>
        <w:tc>
          <w:tcPr>
            <w:tcW w:w="1357" w:type="dxa"/>
            <w:vAlign w:val="center"/>
          </w:tcPr>
          <w:p w14:paraId="05BDE0A6">
            <w:pPr>
              <w:keepNext w:val="0"/>
              <w:keepLines w:val="0"/>
              <w:widowControl/>
              <w:suppressLineNumbers w:val="0"/>
              <w:spacing w:before="0" w:beforeAutospacing="0" w:after="0" w:afterAutospacing="0"/>
              <w:ind w:left="0" w:right="0"/>
              <w:jc w:val="center"/>
              <w:rPr>
                <w:rFonts w:hint="eastAsia"/>
                <w:color w:val="auto"/>
                <w:sz w:val="20"/>
                <w:szCs w:val="44"/>
                <w:highlight w:val="none"/>
              </w:rPr>
            </w:pPr>
          </w:p>
        </w:tc>
        <w:tc>
          <w:tcPr>
            <w:tcW w:w="1364" w:type="dxa"/>
            <w:vAlign w:val="center"/>
          </w:tcPr>
          <w:p w14:paraId="762BEDAA">
            <w:pPr>
              <w:keepNext w:val="0"/>
              <w:keepLines w:val="0"/>
              <w:widowControl/>
              <w:suppressLineNumbers w:val="0"/>
              <w:spacing w:before="0" w:beforeAutospacing="0" w:after="0" w:afterAutospacing="0"/>
              <w:ind w:left="0" w:right="0"/>
              <w:jc w:val="center"/>
              <w:rPr>
                <w:rFonts w:hint="eastAsia"/>
                <w:color w:val="auto"/>
                <w:sz w:val="20"/>
                <w:szCs w:val="44"/>
                <w:highlight w:val="none"/>
              </w:rPr>
            </w:pPr>
          </w:p>
        </w:tc>
        <w:tc>
          <w:tcPr>
            <w:tcW w:w="1922" w:type="dxa"/>
            <w:vAlign w:val="center"/>
          </w:tcPr>
          <w:p w14:paraId="51DD5CA3">
            <w:pPr>
              <w:keepNext w:val="0"/>
              <w:keepLines w:val="0"/>
              <w:widowControl/>
              <w:suppressLineNumbers w:val="0"/>
              <w:spacing w:before="0" w:beforeAutospacing="0" w:after="0" w:afterAutospacing="0"/>
              <w:ind w:left="0" w:right="0"/>
              <w:jc w:val="center"/>
              <w:rPr>
                <w:rFonts w:hint="eastAsia"/>
                <w:color w:val="auto"/>
                <w:sz w:val="20"/>
                <w:szCs w:val="44"/>
                <w:highlight w:val="none"/>
              </w:rPr>
            </w:pPr>
          </w:p>
        </w:tc>
      </w:tr>
      <w:tr w14:paraId="2A7236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jc w:val="center"/>
        </w:trPr>
        <w:tc>
          <w:tcPr>
            <w:tcW w:w="792" w:type="dxa"/>
            <w:vAlign w:val="center"/>
          </w:tcPr>
          <w:p w14:paraId="6AAB795B">
            <w:pPr>
              <w:keepNext w:val="0"/>
              <w:keepLines w:val="0"/>
              <w:widowControl/>
              <w:suppressLineNumbers w:val="0"/>
              <w:spacing w:before="0" w:beforeAutospacing="0" w:after="0" w:afterAutospacing="0"/>
              <w:ind w:left="0" w:right="0"/>
              <w:jc w:val="center"/>
              <w:rPr>
                <w:rFonts w:hint="eastAsia"/>
                <w:color w:val="auto"/>
                <w:sz w:val="20"/>
                <w:szCs w:val="44"/>
                <w:highlight w:val="none"/>
              </w:rPr>
            </w:pPr>
            <w:r>
              <w:rPr>
                <w:rFonts w:hint="eastAsia"/>
                <w:color w:val="auto"/>
                <w:sz w:val="20"/>
                <w:szCs w:val="44"/>
                <w:highlight w:val="none"/>
              </w:rPr>
              <w:t>3</w:t>
            </w:r>
          </w:p>
        </w:tc>
        <w:tc>
          <w:tcPr>
            <w:tcW w:w="1811" w:type="dxa"/>
            <w:vAlign w:val="center"/>
          </w:tcPr>
          <w:p w14:paraId="7C2AD8D0">
            <w:pPr>
              <w:keepNext w:val="0"/>
              <w:keepLines w:val="0"/>
              <w:widowControl/>
              <w:suppressLineNumbers w:val="0"/>
              <w:spacing w:before="0" w:beforeAutospacing="0" w:after="0" w:afterAutospacing="0"/>
              <w:ind w:left="0" w:right="0"/>
              <w:jc w:val="center"/>
              <w:rPr>
                <w:rFonts w:hint="eastAsia"/>
                <w:color w:val="auto"/>
                <w:sz w:val="20"/>
                <w:szCs w:val="44"/>
                <w:highlight w:val="none"/>
              </w:rPr>
            </w:pPr>
          </w:p>
        </w:tc>
        <w:tc>
          <w:tcPr>
            <w:tcW w:w="1356" w:type="dxa"/>
            <w:vAlign w:val="center"/>
          </w:tcPr>
          <w:p w14:paraId="5FD12751">
            <w:pPr>
              <w:keepNext w:val="0"/>
              <w:keepLines w:val="0"/>
              <w:widowControl/>
              <w:suppressLineNumbers w:val="0"/>
              <w:spacing w:before="0" w:beforeAutospacing="0" w:after="0" w:afterAutospacing="0"/>
              <w:ind w:left="0" w:right="0"/>
              <w:jc w:val="center"/>
              <w:rPr>
                <w:rFonts w:hint="eastAsia"/>
                <w:color w:val="auto"/>
                <w:sz w:val="20"/>
                <w:szCs w:val="20"/>
                <w:highlight w:val="none"/>
              </w:rPr>
            </w:pPr>
          </w:p>
        </w:tc>
        <w:tc>
          <w:tcPr>
            <w:tcW w:w="1357" w:type="dxa"/>
            <w:vAlign w:val="center"/>
          </w:tcPr>
          <w:p w14:paraId="0A45F1F7">
            <w:pPr>
              <w:keepNext w:val="0"/>
              <w:keepLines w:val="0"/>
              <w:widowControl/>
              <w:suppressLineNumbers w:val="0"/>
              <w:spacing w:before="0" w:beforeAutospacing="0" w:after="0" w:afterAutospacing="0"/>
              <w:ind w:left="0" w:right="0"/>
              <w:jc w:val="center"/>
              <w:rPr>
                <w:rFonts w:hint="eastAsia"/>
                <w:color w:val="auto"/>
                <w:sz w:val="20"/>
                <w:szCs w:val="44"/>
                <w:highlight w:val="none"/>
              </w:rPr>
            </w:pPr>
          </w:p>
        </w:tc>
        <w:tc>
          <w:tcPr>
            <w:tcW w:w="1357" w:type="dxa"/>
            <w:vAlign w:val="center"/>
          </w:tcPr>
          <w:p w14:paraId="70C66C60">
            <w:pPr>
              <w:keepNext w:val="0"/>
              <w:keepLines w:val="0"/>
              <w:widowControl/>
              <w:suppressLineNumbers w:val="0"/>
              <w:spacing w:before="0" w:beforeAutospacing="0" w:after="0" w:afterAutospacing="0"/>
              <w:ind w:left="0" w:right="0"/>
              <w:jc w:val="center"/>
              <w:rPr>
                <w:rFonts w:hint="eastAsia"/>
                <w:color w:val="auto"/>
                <w:sz w:val="20"/>
                <w:szCs w:val="44"/>
                <w:highlight w:val="none"/>
              </w:rPr>
            </w:pPr>
          </w:p>
        </w:tc>
        <w:tc>
          <w:tcPr>
            <w:tcW w:w="1356" w:type="dxa"/>
            <w:vAlign w:val="center"/>
          </w:tcPr>
          <w:p w14:paraId="4AC76654">
            <w:pPr>
              <w:keepNext w:val="0"/>
              <w:keepLines w:val="0"/>
              <w:widowControl/>
              <w:suppressLineNumbers w:val="0"/>
              <w:spacing w:before="0" w:beforeAutospacing="0" w:after="0" w:afterAutospacing="0"/>
              <w:ind w:left="0" w:right="0"/>
              <w:jc w:val="center"/>
              <w:rPr>
                <w:rFonts w:hint="eastAsia"/>
                <w:color w:val="auto"/>
                <w:sz w:val="20"/>
                <w:szCs w:val="44"/>
                <w:highlight w:val="none"/>
              </w:rPr>
            </w:pPr>
          </w:p>
        </w:tc>
        <w:tc>
          <w:tcPr>
            <w:tcW w:w="1357" w:type="dxa"/>
            <w:vAlign w:val="center"/>
          </w:tcPr>
          <w:p w14:paraId="6BC56EC2">
            <w:pPr>
              <w:keepNext w:val="0"/>
              <w:keepLines w:val="0"/>
              <w:widowControl/>
              <w:suppressLineNumbers w:val="0"/>
              <w:spacing w:before="0" w:beforeAutospacing="0" w:after="0" w:afterAutospacing="0"/>
              <w:ind w:left="0" w:right="0"/>
              <w:jc w:val="center"/>
              <w:rPr>
                <w:rFonts w:hint="eastAsia"/>
                <w:color w:val="auto"/>
                <w:sz w:val="20"/>
                <w:szCs w:val="44"/>
                <w:highlight w:val="none"/>
              </w:rPr>
            </w:pPr>
          </w:p>
        </w:tc>
        <w:tc>
          <w:tcPr>
            <w:tcW w:w="1357" w:type="dxa"/>
            <w:vAlign w:val="center"/>
          </w:tcPr>
          <w:p w14:paraId="231127F8">
            <w:pPr>
              <w:keepNext w:val="0"/>
              <w:keepLines w:val="0"/>
              <w:widowControl/>
              <w:suppressLineNumbers w:val="0"/>
              <w:spacing w:before="0" w:beforeAutospacing="0" w:after="0" w:afterAutospacing="0"/>
              <w:ind w:left="0" w:right="0"/>
              <w:jc w:val="center"/>
              <w:rPr>
                <w:rFonts w:hint="eastAsia"/>
                <w:color w:val="auto"/>
                <w:sz w:val="20"/>
                <w:szCs w:val="44"/>
                <w:highlight w:val="none"/>
              </w:rPr>
            </w:pPr>
          </w:p>
        </w:tc>
        <w:tc>
          <w:tcPr>
            <w:tcW w:w="1364" w:type="dxa"/>
            <w:vAlign w:val="center"/>
          </w:tcPr>
          <w:p w14:paraId="6CA85DC5">
            <w:pPr>
              <w:keepNext w:val="0"/>
              <w:keepLines w:val="0"/>
              <w:widowControl/>
              <w:suppressLineNumbers w:val="0"/>
              <w:spacing w:before="0" w:beforeAutospacing="0" w:after="0" w:afterAutospacing="0"/>
              <w:ind w:left="0" w:right="0"/>
              <w:jc w:val="center"/>
              <w:rPr>
                <w:rFonts w:hint="eastAsia"/>
                <w:color w:val="auto"/>
                <w:sz w:val="20"/>
                <w:szCs w:val="44"/>
                <w:highlight w:val="none"/>
              </w:rPr>
            </w:pPr>
          </w:p>
        </w:tc>
        <w:tc>
          <w:tcPr>
            <w:tcW w:w="1922" w:type="dxa"/>
            <w:vAlign w:val="center"/>
          </w:tcPr>
          <w:p w14:paraId="4BD1F14A">
            <w:pPr>
              <w:keepNext w:val="0"/>
              <w:keepLines w:val="0"/>
              <w:widowControl/>
              <w:suppressLineNumbers w:val="0"/>
              <w:spacing w:before="0" w:beforeAutospacing="0" w:after="0" w:afterAutospacing="0"/>
              <w:ind w:left="0" w:right="0"/>
              <w:jc w:val="center"/>
              <w:rPr>
                <w:rFonts w:hint="eastAsia"/>
                <w:color w:val="auto"/>
                <w:sz w:val="20"/>
                <w:szCs w:val="44"/>
                <w:highlight w:val="none"/>
              </w:rPr>
            </w:pPr>
          </w:p>
        </w:tc>
      </w:tr>
      <w:tr w14:paraId="449F0B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jc w:val="center"/>
        </w:trPr>
        <w:tc>
          <w:tcPr>
            <w:tcW w:w="792" w:type="dxa"/>
            <w:vAlign w:val="center"/>
          </w:tcPr>
          <w:p w14:paraId="1B5CD296">
            <w:pPr>
              <w:keepNext w:val="0"/>
              <w:keepLines w:val="0"/>
              <w:widowControl/>
              <w:suppressLineNumbers w:val="0"/>
              <w:spacing w:before="0" w:beforeAutospacing="0" w:after="0" w:afterAutospacing="0"/>
              <w:ind w:left="0" w:right="0"/>
              <w:jc w:val="center"/>
              <w:rPr>
                <w:rFonts w:hint="eastAsia"/>
                <w:color w:val="auto"/>
                <w:sz w:val="20"/>
                <w:szCs w:val="44"/>
                <w:highlight w:val="none"/>
              </w:rPr>
            </w:pPr>
            <w:r>
              <w:rPr>
                <w:rFonts w:hint="eastAsia"/>
                <w:color w:val="auto"/>
                <w:sz w:val="20"/>
                <w:szCs w:val="44"/>
                <w:highlight w:val="none"/>
              </w:rPr>
              <w:t>4</w:t>
            </w:r>
          </w:p>
        </w:tc>
        <w:tc>
          <w:tcPr>
            <w:tcW w:w="1811" w:type="dxa"/>
            <w:vAlign w:val="center"/>
          </w:tcPr>
          <w:p w14:paraId="6328DF88">
            <w:pPr>
              <w:keepNext w:val="0"/>
              <w:keepLines w:val="0"/>
              <w:widowControl/>
              <w:suppressLineNumbers w:val="0"/>
              <w:spacing w:before="0" w:beforeAutospacing="0" w:after="0" w:afterAutospacing="0"/>
              <w:ind w:left="0" w:right="0"/>
              <w:jc w:val="center"/>
              <w:rPr>
                <w:rFonts w:hint="eastAsia"/>
                <w:color w:val="auto"/>
                <w:sz w:val="20"/>
                <w:szCs w:val="44"/>
                <w:highlight w:val="none"/>
              </w:rPr>
            </w:pPr>
          </w:p>
        </w:tc>
        <w:tc>
          <w:tcPr>
            <w:tcW w:w="1356" w:type="dxa"/>
            <w:vAlign w:val="center"/>
          </w:tcPr>
          <w:p w14:paraId="64D0A865">
            <w:pPr>
              <w:keepNext w:val="0"/>
              <w:keepLines w:val="0"/>
              <w:widowControl/>
              <w:suppressLineNumbers w:val="0"/>
              <w:spacing w:before="0" w:beforeAutospacing="0" w:after="0" w:afterAutospacing="0"/>
              <w:ind w:left="0" w:right="0"/>
              <w:jc w:val="center"/>
              <w:rPr>
                <w:rFonts w:hint="eastAsia"/>
                <w:color w:val="auto"/>
                <w:sz w:val="20"/>
                <w:szCs w:val="20"/>
                <w:highlight w:val="none"/>
              </w:rPr>
            </w:pPr>
          </w:p>
        </w:tc>
        <w:tc>
          <w:tcPr>
            <w:tcW w:w="1357" w:type="dxa"/>
            <w:vAlign w:val="center"/>
          </w:tcPr>
          <w:p w14:paraId="07336289">
            <w:pPr>
              <w:keepNext w:val="0"/>
              <w:keepLines w:val="0"/>
              <w:widowControl/>
              <w:suppressLineNumbers w:val="0"/>
              <w:spacing w:before="0" w:beforeAutospacing="0" w:after="0" w:afterAutospacing="0"/>
              <w:ind w:left="0" w:right="0"/>
              <w:jc w:val="center"/>
              <w:rPr>
                <w:rFonts w:hint="eastAsia"/>
                <w:color w:val="auto"/>
                <w:sz w:val="20"/>
                <w:szCs w:val="44"/>
                <w:highlight w:val="none"/>
              </w:rPr>
            </w:pPr>
          </w:p>
        </w:tc>
        <w:tc>
          <w:tcPr>
            <w:tcW w:w="1357" w:type="dxa"/>
            <w:vAlign w:val="center"/>
          </w:tcPr>
          <w:p w14:paraId="0D59CB98">
            <w:pPr>
              <w:keepNext w:val="0"/>
              <w:keepLines w:val="0"/>
              <w:widowControl/>
              <w:suppressLineNumbers w:val="0"/>
              <w:spacing w:before="0" w:beforeAutospacing="0" w:after="0" w:afterAutospacing="0"/>
              <w:ind w:left="0" w:right="0"/>
              <w:jc w:val="center"/>
              <w:rPr>
                <w:rFonts w:hint="eastAsia"/>
                <w:color w:val="auto"/>
                <w:sz w:val="20"/>
                <w:szCs w:val="44"/>
                <w:highlight w:val="none"/>
              </w:rPr>
            </w:pPr>
          </w:p>
        </w:tc>
        <w:tc>
          <w:tcPr>
            <w:tcW w:w="1356" w:type="dxa"/>
            <w:vAlign w:val="center"/>
          </w:tcPr>
          <w:p w14:paraId="6F25F013">
            <w:pPr>
              <w:keepNext w:val="0"/>
              <w:keepLines w:val="0"/>
              <w:widowControl/>
              <w:suppressLineNumbers w:val="0"/>
              <w:spacing w:before="0" w:beforeAutospacing="0" w:after="0" w:afterAutospacing="0"/>
              <w:ind w:left="0" w:right="0"/>
              <w:jc w:val="center"/>
              <w:rPr>
                <w:rFonts w:hint="eastAsia"/>
                <w:color w:val="auto"/>
                <w:sz w:val="20"/>
                <w:szCs w:val="44"/>
                <w:highlight w:val="none"/>
              </w:rPr>
            </w:pPr>
          </w:p>
        </w:tc>
        <w:tc>
          <w:tcPr>
            <w:tcW w:w="1357" w:type="dxa"/>
            <w:vAlign w:val="center"/>
          </w:tcPr>
          <w:p w14:paraId="77059B35">
            <w:pPr>
              <w:keepNext w:val="0"/>
              <w:keepLines w:val="0"/>
              <w:widowControl/>
              <w:suppressLineNumbers w:val="0"/>
              <w:spacing w:before="0" w:beforeAutospacing="0" w:after="0" w:afterAutospacing="0"/>
              <w:ind w:left="0" w:right="0"/>
              <w:jc w:val="center"/>
              <w:rPr>
                <w:rFonts w:hint="eastAsia"/>
                <w:color w:val="auto"/>
                <w:sz w:val="20"/>
                <w:szCs w:val="44"/>
                <w:highlight w:val="none"/>
              </w:rPr>
            </w:pPr>
          </w:p>
        </w:tc>
        <w:tc>
          <w:tcPr>
            <w:tcW w:w="1357" w:type="dxa"/>
            <w:vAlign w:val="center"/>
          </w:tcPr>
          <w:p w14:paraId="45C272B7">
            <w:pPr>
              <w:keepNext w:val="0"/>
              <w:keepLines w:val="0"/>
              <w:widowControl/>
              <w:suppressLineNumbers w:val="0"/>
              <w:spacing w:before="0" w:beforeAutospacing="0" w:after="0" w:afterAutospacing="0"/>
              <w:ind w:left="0" w:right="0"/>
              <w:jc w:val="center"/>
              <w:rPr>
                <w:rFonts w:hint="eastAsia"/>
                <w:color w:val="auto"/>
                <w:sz w:val="20"/>
                <w:szCs w:val="44"/>
                <w:highlight w:val="none"/>
              </w:rPr>
            </w:pPr>
          </w:p>
        </w:tc>
        <w:tc>
          <w:tcPr>
            <w:tcW w:w="1364" w:type="dxa"/>
            <w:vAlign w:val="center"/>
          </w:tcPr>
          <w:p w14:paraId="3E203B50">
            <w:pPr>
              <w:keepNext w:val="0"/>
              <w:keepLines w:val="0"/>
              <w:widowControl/>
              <w:suppressLineNumbers w:val="0"/>
              <w:spacing w:before="0" w:beforeAutospacing="0" w:after="0" w:afterAutospacing="0"/>
              <w:ind w:left="0" w:right="0"/>
              <w:jc w:val="center"/>
              <w:rPr>
                <w:rFonts w:hint="eastAsia"/>
                <w:color w:val="auto"/>
                <w:sz w:val="20"/>
                <w:szCs w:val="44"/>
                <w:highlight w:val="none"/>
              </w:rPr>
            </w:pPr>
          </w:p>
        </w:tc>
        <w:tc>
          <w:tcPr>
            <w:tcW w:w="1922" w:type="dxa"/>
            <w:vAlign w:val="center"/>
          </w:tcPr>
          <w:p w14:paraId="3CDC173D">
            <w:pPr>
              <w:keepNext w:val="0"/>
              <w:keepLines w:val="0"/>
              <w:widowControl/>
              <w:suppressLineNumbers w:val="0"/>
              <w:spacing w:before="0" w:beforeAutospacing="0" w:after="0" w:afterAutospacing="0"/>
              <w:ind w:left="0" w:right="0"/>
              <w:jc w:val="center"/>
              <w:rPr>
                <w:rFonts w:hint="eastAsia"/>
                <w:color w:val="auto"/>
                <w:sz w:val="20"/>
                <w:szCs w:val="44"/>
                <w:highlight w:val="none"/>
              </w:rPr>
            </w:pPr>
          </w:p>
        </w:tc>
      </w:tr>
      <w:tr w14:paraId="221CFE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jc w:val="center"/>
        </w:trPr>
        <w:tc>
          <w:tcPr>
            <w:tcW w:w="792" w:type="dxa"/>
            <w:vAlign w:val="center"/>
          </w:tcPr>
          <w:p w14:paraId="7C8068E4">
            <w:pPr>
              <w:keepNext w:val="0"/>
              <w:keepLines w:val="0"/>
              <w:widowControl/>
              <w:suppressLineNumbers w:val="0"/>
              <w:spacing w:before="0" w:beforeAutospacing="0" w:after="0" w:afterAutospacing="0"/>
              <w:ind w:left="0" w:right="0"/>
              <w:jc w:val="center"/>
              <w:rPr>
                <w:rFonts w:hint="eastAsia"/>
                <w:color w:val="auto"/>
                <w:sz w:val="20"/>
                <w:szCs w:val="44"/>
                <w:highlight w:val="none"/>
              </w:rPr>
            </w:pPr>
            <w:r>
              <w:rPr>
                <w:rFonts w:hint="eastAsia"/>
                <w:color w:val="auto"/>
                <w:sz w:val="20"/>
                <w:szCs w:val="44"/>
                <w:highlight w:val="none"/>
              </w:rPr>
              <w:t>5</w:t>
            </w:r>
          </w:p>
        </w:tc>
        <w:tc>
          <w:tcPr>
            <w:tcW w:w="1811" w:type="dxa"/>
            <w:vAlign w:val="center"/>
          </w:tcPr>
          <w:p w14:paraId="1434ADE0">
            <w:pPr>
              <w:keepNext w:val="0"/>
              <w:keepLines w:val="0"/>
              <w:widowControl/>
              <w:suppressLineNumbers w:val="0"/>
              <w:spacing w:before="0" w:beforeAutospacing="0" w:after="0" w:afterAutospacing="0"/>
              <w:ind w:left="0" w:right="0"/>
              <w:jc w:val="center"/>
              <w:rPr>
                <w:rFonts w:hint="eastAsia"/>
                <w:color w:val="auto"/>
                <w:sz w:val="20"/>
                <w:szCs w:val="44"/>
                <w:highlight w:val="none"/>
              </w:rPr>
            </w:pPr>
          </w:p>
        </w:tc>
        <w:tc>
          <w:tcPr>
            <w:tcW w:w="1356" w:type="dxa"/>
            <w:vAlign w:val="center"/>
          </w:tcPr>
          <w:p w14:paraId="042791E4">
            <w:pPr>
              <w:keepNext w:val="0"/>
              <w:keepLines w:val="0"/>
              <w:widowControl/>
              <w:suppressLineNumbers w:val="0"/>
              <w:spacing w:before="0" w:beforeAutospacing="0" w:after="0" w:afterAutospacing="0"/>
              <w:ind w:left="0" w:right="0"/>
              <w:jc w:val="center"/>
              <w:rPr>
                <w:rFonts w:hint="eastAsia"/>
                <w:color w:val="auto"/>
                <w:sz w:val="20"/>
                <w:szCs w:val="20"/>
                <w:highlight w:val="none"/>
              </w:rPr>
            </w:pPr>
          </w:p>
        </w:tc>
        <w:tc>
          <w:tcPr>
            <w:tcW w:w="1357" w:type="dxa"/>
            <w:vAlign w:val="center"/>
          </w:tcPr>
          <w:p w14:paraId="38E0D736">
            <w:pPr>
              <w:keepNext w:val="0"/>
              <w:keepLines w:val="0"/>
              <w:widowControl/>
              <w:suppressLineNumbers w:val="0"/>
              <w:spacing w:before="0" w:beforeAutospacing="0" w:after="0" w:afterAutospacing="0"/>
              <w:ind w:left="0" w:right="0"/>
              <w:jc w:val="center"/>
              <w:rPr>
                <w:rFonts w:hint="eastAsia"/>
                <w:color w:val="auto"/>
                <w:sz w:val="20"/>
                <w:szCs w:val="44"/>
                <w:highlight w:val="none"/>
              </w:rPr>
            </w:pPr>
          </w:p>
        </w:tc>
        <w:tc>
          <w:tcPr>
            <w:tcW w:w="1357" w:type="dxa"/>
            <w:vAlign w:val="center"/>
          </w:tcPr>
          <w:p w14:paraId="643D14E2">
            <w:pPr>
              <w:keepNext w:val="0"/>
              <w:keepLines w:val="0"/>
              <w:widowControl/>
              <w:suppressLineNumbers w:val="0"/>
              <w:spacing w:before="0" w:beforeAutospacing="0" w:after="0" w:afterAutospacing="0"/>
              <w:ind w:left="0" w:right="0"/>
              <w:jc w:val="center"/>
              <w:rPr>
                <w:rFonts w:hint="eastAsia"/>
                <w:color w:val="auto"/>
                <w:sz w:val="20"/>
                <w:szCs w:val="44"/>
                <w:highlight w:val="none"/>
              </w:rPr>
            </w:pPr>
          </w:p>
        </w:tc>
        <w:tc>
          <w:tcPr>
            <w:tcW w:w="1356" w:type="dxa"/>
            <w:vAlign w:val="center"/>
          </w:tcPr>
          <w:p w14:paraId="02A60160">
            <w:pPr>
              <w:keepNext w:val="0"/>
              <w:keepLines w:val="0"/>
              <w:widowControl/>
              <w:suppressLineNumbers w:val="0"/>
              <w:spacing w:before="0" w:beforeAutospacing="0" w:after="0" w:afterAutospacing="0"/>
              <w:ind w:left="0" w:right="0"/>
              <w:jc w:val="center"/>
              <w:rPr>
                <w:rFonts w:hint="eastAsia"/>
                <w:color w:val="auto"/>
                <w:sz w:val="20"/>
                <w:szCs w:val="44"/>
                <w:highlight w:val="none"/>
              </w:rPr>
            </w:pPr>
          </w:p>
        </w:tc>
        <w:tc>
          <w:tcPr>
            <w:tcW w:w="1357" w:type="dxa"/>
            <w:vAlign w:val="center"/>
          </w:tcPr>
          <w:p w14:paraId="2D0C92D7">
            <w:pPr>
              <w:keepNext w:val="0"/>
              <w:keepLines w:val="0"/>
              <w:widowControl/>
              <w:suppressLineNumbers w:val="0"/>
              <w:spacing w:before="0" w:beforeAutospacing="0" w:after="0" w:afterAutospacing="0"/>
              <w:ind w:left="0" w:right="0"/>
              <w:jc w:val="center"/>
              <w:rPr>
                <w:rFonts w:hint="eastAsia"/>
                <w:color w:val="auto"/>
                <w:sz w:val="20"/>
                <w:szCs w:val="44"/>
                <w:highlight w:val="none"/>
              </w:rPr>
            </w:pPr>
          </w:p>
        </w:tc>
        <w:tc>
          <w:tcPr>
            <w:tcW w:w="1357" w:type="dxa"/>
            <w:vAlign w:val="center"/>
          </w:tcPr>
          <w:p w14:paraId="0D98C6E0">
            <w:pPr>
              <w:keepNext w:val="0"/>
              <w:keepLines w:val="0"/>
              <w:widowControl/>
              <w:suppressLineNumbers w:val="0"/>
              <w:spacing w:before="0" w:beforeAutospacing="0" w:after="0" w:afterAutospacing="0"/>
              <w:ind w:left="0" w:right="0"/>
              <w:jc w:val="center"/>
              <w:rPr>
                <w:rFonts w:hint="eastAsia"/>
                <w:color w:val="auto"/>
                <w:sz w:val="20"/>
                <w:szCs w:val="44"/>
                <w:highlight w:val="none"/>
              </w:rPr>
            </w:pPr>
          </w:p>
        </w:tc>
        <w:tc>
          <w:tcPr>
            <w:tcW w:w="1364" w:type="dxa"/>
            <w:vAlign w:val="center"/>
          </w:tcPr>
          <w:p w14:paraId="3486552C">
            <w:pPr>
              <w:keepNext w:val="0"/>
              <w:keepLines w:val="0"/>
              <w:widowControl/>
              <w:suppressLineNumbers w:val="0"/>
              <w:spacing w:before="0" w:beforeAutospacing="0" w:after="0" w:afterAutospacing="0"/>
              <w:ind w:left="0" w:right="0"/>
              <w:jc w:val="center"/>
              <w:rPr>
                <w:rFonts w:hint="eastAsia"/>
                <w:color w:val="auto"/>
                <w:sz w:val="20"/>
                <w:szCs w:val="44"/>
                <w:highlight w:val="none"/>
              </w:rPr>
            </w:pPr>
          </w:p>
        </w:tc>
        <w:tc>
          <w:tcPr>
            <w:tcW w:w="1922" w:type="dxa"/>
            <w:vAlign w:val="center"/>
          </w:tcPr>
          <w:p w14:paraId="7DBE72C1">
            <w:pPr>
              <w:keepNext w:val="0"/>
              <w:keepLines w:val="0"/>
              <w:widowControl/>
              <w:suppressLineNumbers w:val="0"/>
              <w:spacing w:before="0" w:beforeAutospacing="0" w:after="0" w:afterAutospacing="0"/>
              <w:ind w:left="0" w:right="0"/>
              <w:jc w:val="center"/>
              <w:rPr>
                <w:rFonts w:hint="eastAsia"/>
                <w:color w:val="auto"/>
                <w:sz w:val="20"/>
                <w:szCs w:val="44"/>
                <w:highlight w:val="none"/>
              </w:rPr>
            </w:pPr>
          </w:p>
        </w:tc>
      </w:tr>
      <w:tr w14:paraId="4361A6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jc w:val="center"/>
        </w:trPr>
        <w:tc>
          <w:tcPr>
            <w:tcW w:w="792" w:type="dxa"/>
            <w:vAlign w:val="center"/>
          </w:tcPr>
          <w:p w14:paraId="056062F8">
            <w:pPr>
              <w:keepNext w:val="0"/>
              <w:keepLines w:val="0"/>
              <w:widowControl/>
              <w:suppressLineNumbers w:val="0"/>
              <w:spacing w:before="0" w:beforeAutospacing="0" w:after="0" w:afterAutospacing="0"/>
              <w:ind w:left="0" w:right="0"/>
              <w:jc w:val="center"/>
              <w:rPr>
                <w:rFonts w:hint="eastAsia"/>
                <w:color w:val="auto"/>
                <w:sz w:val="20"/>
                <w:szCs w:val="44"/>
                <w:highlight w:val="none"/>
              </w:rPr>
            </w:pPr>
            <w:r>
              <w:rPr>
                <w:rFonts w:hint="eastAsia"/>
                <w:color w:val="auto"/>
                <w:sz w:val="20"/>
                <w:szCs w:val="44"/>
                <w:highlight w:val="none"/>
              </w:rPr>
              <w:t>6</w:t>
            </w:r>
          </w:p>
        </w:tc>
        <w:tc>
          <w:tcPr>
            <w:tcW w:w="1811" w:type="dxa"/>
            <w:vAlign w:val="center"/>
          </w:tcPr>
          <w:p w14:paraId="68C3BA87">
            <w:pPr>
              <w:keepNext w:val="0"/>
              <w:keepLines w:val="0"/>
              <w:widowControl/>
              <w:suppressLineNumbers w:val="0"/>
              <w:spacing w:before="0" w:beforeAutospacing="0" w:after="0" w:afterAutospacing="0"/>
              <w:ind w:left="0" w:right="0"/>
              <w:jc w:val="center"/>
              <w:rPr>
                <w:rFonts w:hint="eastAsia"/>
                <w:color w:val="auto"/>
                <w:sz w:val="20"/>
                <w:szCs w:val="44"/>
                <w:highlight w:val="none"/>
              </w:rPr>
            </w:pPr>
          </w:p>
        </w:tc>
        <w:tc>
          <w:tcPr>
            <w:tcW w:w="1356" w:type="dxa"/>
            <w:vAlign w:val="center"/>
          </w:tcPr>
          <w:p w14:paraId="31BC221F">
            <w:pPr>
              <w:keepNext w:val="0"/>
              <w:keepLines w:val="0"/>
              <w:widowControl/>
              <w:suppressLineNumbers w:val="0"/>
              <w:spacing w:before="0" w:beforeAutospacing="0" w:after="0" w:afterAutospacing="0"/>
              <w:ind w:left="0" w:right="0"/>
              <w:jc w:val="center"/>
              <w:rPr>
                <w:rFonts w:hint="eastAsia"/>
                <w:color w:val="auto"/>
                <w:sz w:val="20"/>
                <w:szCs w:val="20"/>
                <w:highlight w:val="none"/>
              </w:rPr>
            </w:pPr>
          </w:p>
        </w:tc>
        <w:tc>
          <w:tcPr>
            <w:tcW w:w="1357" w:type="dxa"/>
            <w:vAlign w:val="center"/>
          </w:tcPr>
          <w:p w14:paraId="4A7A310A">
            <w:pPr>
              <w:keepNext w:val="0"/>
              <w:keepLines w:val="0"/>
              <w:widowControl/>
              <w:suppressLineNumbers w:val="0"/>
              <w:spacing w:before="0" w:beforeAutospacing="0" w:after="0" w:afterAutospacing="0"/>
              <w:ind w:left="0" w:right="0"/>
              <w:jc w:val="center"/>
              <w:rPr>
                <w:rFonts w:hint="eastAsia"/>
                <w:color w:val="auto"/>
                <w:sz w:val="20"/>
                <w:szCs w:val="44"/>
                <w:highlight w:val="none"/>
              </w:rPr>
            </w:pPr>
          </w:p>
        </w:tc>
        <w:tc>
          <w:tcPr>
            <w:tcW w:w="1357" w:type="dxa"/>
            <w:vAlign w:val="center"/>
          </w:tcPr>
          <w:p w14:paraId="38E95162">
            <w:pPr>
              <w:keepNext w:val="0"/>
              <w:keepLines w:val="0"/>
              <w:widowControl/>
              <w:suppressLineNumbers w:val="0"/>
              <w:spacing w:before="0" w:beforeAutospacing="0" w:after="0" w:afterAutospacing="0"/>
              <w:ind w:left="0" w:right="0"/>
              <w:jc w:val="center"/>
              <w:rPr>
                <w:rFonts w:hint="eastAsia"/>
                <w:color w:val="auto"/>
                <w:sz w:val="20"/>
                <w:szCs w:val="44"/>
                <w:highlight w:val="none"/>
              </w:rPr>
            </w:pPr>
          </w:p>
        </w:tc>
        <w:tc>
          <w:tcPr>
            <w:tcW w:w="1356" w:type="dxa"/>
            <w:vAlign w:val="center"/>
          </w:tcPr>
          <w:p w14:paraId="385708A0">
            <w:pPr>
              <w:keepNext w:val="0"/>
              <w:keepLines w:val="0"/>
              <w:widowControl/>
              <w:suppressLineNumbers w:val="0"/>
              <w:spacing w:before="0" w:beforeAutospacing="0" w:after="0" w:afterAutospacing="0"/>
              <w:ind w:left="0" w:right="0"/>
              <w:jc w:val="center"/>
              <w:rPr>
                <w:rFonts w:hint="eastAsia"/>
                <w:color w:val="auto"/>
                <w:sz w:val="20"/>
                <w:szCs w:val="44"/>
                <w:highlight w:val="none"/>
              </w:rPr>
            </w:pPr>
          </w:p>
        </w:tc>
        <w:tc>
          <w:tcPr>
            <w:tcW w:w="1357" w:type="dxa"/>
            <w:vAlign w:val="center"/>
          </w:tcPr>
          <w:p w14:paraId="2C0D0140">
            <w:pPr>
              <w:keepNext w:val="0"/>
              <w:keepLines w:val="0"/>
              <w:widowControl/>
              <w:suppressLineNumbers w:val="0"/>
              <w:spacing w:before="0" w:beforeAutospacing="0" w:after="0" w:afterAutospacing="0"/>
              <w:ind w:left="0" w:right="0"/>
              <w:jc w:val="center"/>
              <w:rPr>
                <w:rFonts w:hint="eastAsia"/>
                <w:color w:val="auto"/>
                <w:sz w:val="20"/>
                <w:szCs w:val="44"/>
                <w:highlight w:val="none"/>
              </w:rPr>
            </w:pPr>
          </w:p>
        </w:tc>
        <w:tc>
          <w:tcPr>
            <w:tcW w:w="1357" w:type="dxa"/>
            <w:vAlign w:val="center"/>
          </w:tcPr>
          <w:p w14:paraId="6E75A45E">
            <w:pPr>
              <w:keepNext w:val="0"/>
              <w:keepLines w:val="0"/>
              <w:widowControl/>
              <w:suppressLineNumbers w:val="0"/>
              <w:spacing w:before="0" w:beforeAutospacing="0" w:after="0" w:afterAutospacing="0"/>
              <w:ind w:left="0" w:right="0"/>
              <w:jc w:val="center"/>
              <w:rPr>
                <w:rFonts w:hint="eastAsia"/>
                <w:color w:val="auto"/>
                <w:sz w:val="20"/>
                <w:szCs w:val="44"/>
                <w:highlight w:val="none"/>
              </w:rPr>
            </w:pPr>
          </w:p>
        </w:tc>
        <w:tc>
          <w:tcPr>
            <w:tcW w:w="1364" w:type="dxa"/>
            <w:vAlign w:val="center"/>
          </w:tcPr>
          <w:p w14:paraId="0E02CB6E">
            <w:pPr>
              <w:keepNext w:val="0"/>
              <w:keepLines w:val="0"/>
              <w:widowControl/>
              <w:suppressLineNumbers w:val="0"/>
              <w:spacing w:before="0" w:beforeAutospacing="0" w:after="0" w:afterAutospacing="0"/>
              <w:ind w:left="0" w:right="0"/>
              <w:jc w:val="center"/>
              <w:rPr>
                <w:rFonts w:hint="eastAsia"/>
                <w:color w:val="auto"/>
                <w:sz w:val="20"/>
                <w:szCs w:val="44"/>
                <w:highlight w:val="none"/>
              </w:rPr>
            </w:pPr>
          </w:p>
        </w:tc>
        <w:tc>
          <w:tcPr>
            <w:tcW w:w="1922" w:type="dxa"/>
            <w:vAlign w:val="center"/>
          </w:tcPr>
          <w:p w14:paraId="5C88AC4C">
            <w:pPr>
              <w:keepNext w:val="0"/>
              <w:keepLines w:val="0"/>
              <w:widowControl/>
              <w:suppressLineNumbers w:val="0"/>
              <w:spacing w:before="0" w:beforeAutospacing="0" w:after="0" w:afterAutospacing="0"/>
              <w:ind w:left="0" w:right="0"/>
              <w:jc w:val="center"/>
              <w:rPr>
                <w:rFonts w:hint="eastAsia"/>
                <w:color w:val="auto"/>
                <w:sz w:val="20"/>
                <w:szCs w:val="44"/>
                <w:highlight w:val="none"/>
              </w:rPr>
            </w:pPr>
          </w:p>
        </w:tc>
      </w:tr>
      <w:tr w14:paraId="1BB38F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jc w:val="center"/>
        </w:trPr>
        <w:tc>
          <w:tcPr>
            <w:tcW w:w="792" w:type="dxa"/>
            <w:vAlign w:val="center"/>
          </w:tcPr>
          <w:p w14:paraId="77CE2510">
            <w:pPr>
              <w:keepNext w:val="0"/>
              <w:keepLines w:val="0"/>
              <w:widowControl/>
              <w:suppressLineNumbers w:val="0"/>
              <w:spacing w:before="0" w:beforeAutospacing="0" w:after="0" w:afterAutospacing="0"/>
              <w:ind w:left="0" w:right="0"/>
              <w:jc w:val="center"/>
              <w:rPr>
                <w:rFonts w:hint="eastAsia"/>
                <w:color w:val="auto"/>
                <w:sz w:val="20"/>
                <w:szCs w:val="44"/>
                <w:highlight w:val="none"/>
              </w:rPr>
            </w:pPr>
            <w:r>
              <w:rPr>
                <w:rFonts w:hint="eastAsia"/>
                <w:color w:val="auto"/>
                <w:sz w:val="20"/>
                <w:szCs w:val="44"/>
                <w:highlight w:val="none"/>
              </w:rPr>
              <w:t>…</w:t>
            </w:r>
            <w:r>
              <w:rPr>
                <w:rFonts w:hint="default"/>
                <w:color w:val="auto"/>
                <w:sz w:val="20"/>
                <w:szCs w:val="44"/>
                <w:highlight w:val="none"/>
              </w:rPr>
              <w:t>…</w:t>
            </w:r>
          </w:p>
        </w:tc>
        <w:tc>
          <w:tcPr>
            <w:tcW w:w="1811" w:type="dxa"/>
            <w:vAlign w:val="center"/>
          </w:tcPr>
          <w:p w14:paraId="48FC91B9">
            <w:pPr>
              <w:keepNext w:val="0"/>
              <w:keepLines w:val="0"/>
              <w:widowControl/>
              <w:suppressLineNumbers w:val="0"/>
              <w:spacing w:before="0" w:beforeAutospacing="0" w:after="0" w:afterAutospacing="0"/>
              <w:ind w:left="0" w:right="0"/>
              <w:rPr>
                <w:rFonts w:hint="eastAsia"/>
                <w:color w:val="auto"/>
                <w:sz w:val="20"/>
                <w:szCs w:val="20"/>
                <w:highlight w:val="none"/>
              </w:rPr>
            </w:pPr>
          </w:p>
        </w:tc>
        <w:tc>
          <w:tcPr>
            <w:tcW w:w="1356" w:type="dxa"/>
            <w:vAlign w:val="center"/>
          </w:tcPr>
          <w:p w14:paraId="64555630">
            <w:pPr>
              <w:keepNext w:val="0"/>
              <w:keepLines w:val="0"/>
              <w:widowControl/>
              <w:suppressLineNumbers w:val="0"/>
              <w:spacing w:before="0" w:beforeAutospacing="0" w:after="0" w:afterAutospacing="0"/>
              <w:ind w:left="0" w:right="0"/>
              <w:jc w:val="center"/>
              <w:rPr>
                <w:rFonts w:hint="eastAsia"/>
                <w:color w:val="auto"/>
                <w:sz w:val="20"/>
                <w:szCs w:val="20"/>
                <w:highlight w:val="none"/>
              </w:rPr>
            </w:pPr>
          </w:p>
        </w:tc>
        <w:tc>
          <w:tcPr>
            <w:tcW w:w="1357" w:type="dxa"/>
            <w:vAlign w:val="center"/>
          </w:tcPr>
          <w:p w14:paraId="7BD956E2">
            <w:pPr>
              <w:keepNext w:val="0"/>
              <w:keepLines w:val="0"/>
              <w:widowControl/>
              <w:suppressLineNumbers w:val="0"/>
              <w:spacing w:before="0" w:beforeAutospacing="0" w:after="0" w:afterAutospacing="0"/>
              <w:ind w:left="0" w:right="0"/>
              <w:jc w:val="center"/>
              <w:rPr>
                <w:rFonts w:hint="eastAsia"/>
                <w:color w:val="auto"/>
                <w:sz w:val="20"/>
                <w:szCs w:val="44"/>
                <w:highlight w:val="none"/>
              </w:rPr>
            </w:pPr>
          </w:p>
        </w:tc>
        <w:tc>
          <w:tcPr>
            <w:tcW w:w="1357" w:type="dxa"/>
            <w:vAlign w:val="center"/>
          </w:tcPr>
          <w:p w14:paraId="426015C0">
            <w:pPr>
              <w:keepNext w:val="0"/>
              <w:keepLines w:val="0"/>
              <w:widowControl/>
              <w:suppressLineNumbers w:val="0"/>
              <w:spacing w:before="0" w:beforeAutospacing="0" w:after="0" w:afterAutospacing="0"/>
              <w:ind w:left="0" w:right="0"/>
              <w:jc w:val="center"/>
              <w:rPr>
                <w:rFonts w:hint="eastAsia"/>
                <w:color w:val="auto"/>
                <w:sz w:val="20"/>
                <w:szCs w:val="44"/>
                <w:highlight w:val="none"/>
              </w:rPr>
            </w:pPr>
          </w:p>
        </w:tc>
        <w:tc>
          <w:tcPr>
            <w:tcW w:w="1356" w:type="dxa"/>
            <w:vAlign w:val="center"/>
          </w:tcPr>
          <w:p w14:paraId="00642D21">
            <w:pPr>
              <w:keepNext w:val="0"/>
              <w:keepLines w:val="0"/>
              <w:widowControl/>
              <w:suppressLineNumbers w:val="0"/>
              <w:spacing w:before="0" w:beforeAutospacing="0" w:after="0" w:afterAutospacing="0"/>
              <w:ind w:left="0" w:right="0"/>
              <w:jc w:val="center"/>
              <w:rPr>
                <w:rFonts w:hint="eastAsia"/>
                <w:color w:val="auto"/>
                <w:sz w:val="20"/>
                <w:szCs w:val="44"/>
                <w:highlight w:val="none"/>
              </w:rPr>
            </w:pPr>
          </w:p>
        </w:tc>
        <w:tc>
          <w:tcPr>
            <w:tcW w:w="1357" w:type="dxa"/>
            <w:vAlign w:val="center"/>
          </w:tcPr>
          <w:p w14:paraId="6FF20D21">
            <w:pPr>
              <w:keepNext w:val="0"/>
              <w:keepLines w:val="0"/>
              <w:widowControl/>
              <w:suppressLineNumbers w:val="0"/>
              <w:spacing w:before="0" w:beforeAutospacing="0" w:after="0" w:afterAutospacing="0"/>
              <w:ind w:left="0" w:right="0"/>
              <w:jc w:val="center"/>
              <w:rPr>
                <w:rFonts w:hint="eastAsia"/>
                <w:color w:val="auto"/>
                <w:sz w:val="20"/>
                <w:szCs w:val="44"/>
                <w:highlight w:val="none"/>
              </w:rPr>
            </w:pPr>
          </w:p>
        </w:tc>
        <w:tc>
          <w:tcPr>
            <w:tcW w:w="1357" w:type="dxa"/>
            <w:vAlign w:val="center"/>
          </w:tcPr>
          <w:p w14:paraId="42FAF867">
            <w:pPr>
              <w:keepNext w:val="0"/>
              <w:keepLines w:val="0"/>
              <w:widowControl/>
              <w:suppressLineNumbers w:val="0"/>
              <w:spacing w:before="0" w:beforeAutospacing="0" w:after="0" w:afterAutospacing="0"/>
              <w:ind w:left="0" w:right="0"/>
              <w:jc w:val="center"/>
              <w:rPr>
                <w:rFonts w:hint="eastAsia"/>
                <w:color w:val="auto"/>
                <w:sz w:val="20"/>
                <w:szCs w:val="44"/>
                <w:highlight w:val="none"/>
              </w:rPr>
            </w:pPr>
          </w:p>
        </w:tc>
        <w:tc>
          <w:tcPr>
            <w:tcW w:w="1364" w:type="dxa"/>
            <w:vAlign w:val="center"/>
          </w:tcPr>
          <w:p w14:paraId="526F963B">
            <w:pPr>
              <w:keepNext w:val="0"/>
              <w:keepLines w:val="0"/>
              <w:widowControl/>
              <w:suppressLineNumbers w:val="0"/>
              <w:spacing w:before="0" w:beforeAutospacing="0" w:after="0" w:afterAutospacing="0"/>
              <w:ind w:left="0" w:right="0"/>
              <w:jc w:val="center"/>
              <w:rPr>
                <w:rFonts w:hint="eastAsia"/>
                <w:color w:val="auto"/>
                <w:sz w:val="20"/>
                <w:szCs w:val="44"/>
                <w:highlight w:val="none"/>
              </w:rPr>
            </w:pPr>
          </w:p>
        </w:tc>
        <w:tc>
          <w:tcPr>
            <w:tcW w:w="1922" w:type="dxa"/>
            <w:vAlign w:val="center"/>
          </w:tcPr>
          <w:p w14:paraId="69029D18">
            <w:pPr>
              <w:keepNext w:val="0"/>
              <w:keepLines w:val="0"/>
              <w:widowControl/>
              <w:suppressLineNumbers w:val="0"/>
              <w:spacing w:before="0" w:beforeAutospacing="0" w:after="0" w:afterAutospacing="0"/>
              <w:ind w:left="0" w:right="0"/>
              <w:jc w:val="center"/>
              <w:rPr>
                <w:rFonts w:hint="eastAsia"/>
                <w:color w:val="auto"/>
                <w:sz w:val="20"/>
                <w:szCs w:val="44"/>
                <w:highlight w:val="none"/>
              </w:rPr>
            </w:pPr>
          </w:p>
        </w:tc>
      </w:tr>
      <w:tr w14:paraId="1A5C7C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jc w:val="center"/>
        </w:trPr>
        <w:tc>
          <w:tcPr>
            <w:tcW w:w="14029" w:type="dxa"/>
            <w:gridSpan w:val="10"/>
            <w:vAlign w:val="center"/>
          </w:tcPr>
          <w:p w14:paraId="72470FCF">
            <w:pPr>
              <w:keepNext w:val="0"/>
              <w:keepLines w:val="0"/>
              <w:widowControl/>
              <w:suppressLineNumbers w:val="0"/>
              <w:spacing w:before="0" w:beforeAutospacing="0" w:after="0" w:afterAutospacing="0"/>
              <w:ind w:left="0" w:right="0"/>
              <w:rPr>
                <w:rFonts w:hint="eastAsia"/>
                <w:color w:val="auto"/>
                <w:sz w:val="20"/>
                <w:szCs w:val="20"/>
                <w:highlight w:val="none"/>
              </w:rPr>
            </w:pPr>
            <w:r>
              <w:rPr>
                <w:rFonts w:hint="eastAsia"/>
                <w:color w:val="auto"/>
                <w:sz w:val="20"/>
                <w:szCs w:val="20"/>
                <w:highlight w:val="none"/>
              </w:rPr>
              <w:t>资信业绩评委签名：</w:t>
            </w:r>
          </w:p>
          <w:p w14:paraId="58E8BFFA">
            <w:pPr>
              <w:keepNext w:val="0"/>
              <w:keepLines w:val="0"/>
              <w:widowControl/>
              <w:suppressLineNumbers w:val="0"/>
              <w:spacing w:before="0" w:beforeAutospacing="0" w:after="0" w:afterAutospacing="0"/>
              <w:ind w:left="0" w:right="0"/>
              <w:rPr>
                <w:rFonts w:hint="eastAsia"/>
                <w:color w:val="auto"/>
                <w:sz w:val="20"/>
                <w:szCs w:val="20"/>
                <w:highlight w:val="none"/>
              </w:rPr>
            </w:pPr>
          </w:p>
          <w:p w14:paraId="23ED4811">
            <w:pPr>
              <w:keepNext w:val="0"/>
              <w:keepLines w:val="0"/>
              <w:widowControl/>
              <w:suppressLineNumbers w:val="0"/>
              <w:spacing w:before="0" w:beforeAutospacing="0" w:after="0" w:afterAutospacing="0"/>
              <w:ind w:left="0" w:right="0"/>
              <w:rPr>
                <w:rFonts w:hint="eastAsia"/>
                <w:color w:val="auto"/>
                <w:sz w:val="20"/>
                <w:szCs w:val="44"/>
                <w:highlight w:val="none"/>
              </w:rPr>
            </w:pPr>
          </w:p>
          <w:p w14:paraId="171F1587">
            <w:pPr>
              <w:keepNext w:val="0"/>
              <w:keepLines w:val="0"/>
              <w:widowControl/>
              <w:suppressLineNumbers w:val="0"/>
              <w:spacing w:before="0" w:beforeAutospacing="0" w:after="0" w:afterAutospacing="0"/>
              <w:ind w:left="0" w:right="0"/>
              <w:jc w:val="center"/>
              <w:rPr>
                <w:rFonts w:hint="eastAsia"/>
                <w:color w:val="auto"/>
                <w:sz w:val="20"/>
                <w:szCs w:val="44"/>
                <w:highlight w:val="none"/>
              </w:rPr>
            </w:pPr>
          </w:p>
        </w:tc>
      </w:tr>
    </w:tbl>
    <w:p w14:paraId="0926FEFB">
      <w:pPr>
        <w:jc w:val="right"/>
        <w:rPr>
          <w:rFonts w:hint="eastAsia"/>
          <w:color w:val="auto"/>
          <w:highlight w:val="none"/>
        </w:rPr>
      </w:pPr>
      <w:r>
        <w:rPr>
          <w:rFonts w:hint="eastAsia"/>
          <w:color w:val="auto"/>
          <w:highlight w:val="none"/>
        </w:rPr>
        <w:t xml:space="preserve">                   日期：   　　 年    月　  日</w:t>
      </w:r>
    </w:p>
    <w:p w14:paraId="1E978D20">
      <w:pPr>
        <w:rPr>
          <w:rFonts w:hint="eastAsia"/>
          <w:color w:val="auto"/>
          <w:highlight w:val="none"/>
        </w:rPr>
      </w:pPr>
    </w:p>
    <w:p w14:paraId="6E798D2C">
      <w:pPr>
        <w:pStyle w:val="27"/>
        <w:rPr>
          <w:rFonts w:ascii="黑体"/>
          <w:color w:val="auto"/>
          <w:highlight w:val="none"/>
        </w:rPr>
      </w:pPr>
      <w:bookmarkStart w:id="685" w:name="_Toc122602775"/>
      <w:bookmarkStart w:id="686" w:name="_Toc167543299"/>
      <w:bookmarkStart w:id="687" w:name="_Toc256000150"/>
      <w:r>
        <w:rPr>
          <w:rFonts w:hint="eastAsia"/>
          <w:color w:val="auto"/>
          <w:highlight w:val="none"/>
        </w:rPr>
        <w:t>附表A-1</w:t>
      </w:r>
      <w:r>
        <w:rPr>
          <w:color w:val="auto"/>
          <w:highlight w:val="none"/>
        </w:rPr>
        <w:t>4</w:t>
      </w:r>
      <w:r>
        <w:rPr>
          <w:rFonts w:hint="eastAsia"/>
          <w:color w:val="auto"/>
          <w:highlight w:val="none"/>
        </w:rPr>
        <w:t>：其他因素评审记录表</w:t>
      </w:r>
      <w:bookmarkEnd w:id="685"/>
      <w:bookmarkEnd w:id="686"/>
      <w:bookmarkEnd w:id="687"/>
    </w:p>
    <w:p w14:paraId="1BD486B4">
      <w:pPr>
        <w:spacing w:after="240" w:afterLines="100"/>
        <w:jc w:val="center"/>
        <w:rPr>
          <w:rFonts w:hint="eastAsia" w:ascii="黑体" w:eastAsia="黑体"/>
          <w:color w:val="auto"/>
          <w:sz w:val="36"/>
          <w:szCs w:val="36"/>
          <w:highlight w:val="none"/>
        </w:rPr>
      </w:pPr>
      <w:r>
        <w:rPr>
          <w:rFonts w:hint="eastAsia" w:ascii="黑体" w:eastAsia="黑体"/>
          <w:color w:val="auto"/>
          <w:sz w:val="36"/>
          <w:szCs w:val="36"/>
          <w:highlight w:val="none"/>
        </w:rPr>
        <w:t>其他因素评审记录表</w:t>
      </w:r>
    </w:p>
    <w:p w14:paraId="2F9F704D">
      <w:pPr>
        <w:ind w:firstLine="210" w:firstLineChars="100"/>
        <w:rPr>
          <w:rFonts w:hint="eastAsia"/>
          <w:color w:val="auto"/>
          <w:szCs w:val="44"/>
          <w:highlight w:val="none"/>
        </w:rPr>
      </w:pPr>
      <w:r>
        <w:rPr>
          <w:rFonts w:hint="eastAsia"/>
          <w:color w:val="auto"/>
          <w:szCs w:val="44"/>
          <w:highlight w:val="none"/>
        </w:rPr>
        <w:t>标段名称：</w:t>
      </w:r>
    </w:p>
    <w:p w14:paraId="04923DBE">
      <w:pPr>
        <w:ind w:firstLine="210" w:firstLineChars="100"/>
        <w:rPr>
          <w:rFonts w:hint="eastAsia"/>
          <w:color w:val="auto"/>
          <w:szCs w:val="44"/>
          <w:highlight w:val="none"/>
        </w:rPr>
      </w:pPr>
      <w:r>
        <w:rPr>
          <w:rFonts w:hint="eastAsia"/>
          <w:color w:val="auto"/>
          <w:szCs w:val="44"/>
          <w:highlight w:val="none"/>
        </w:rPr>
        <w:t>标段唯一标识码：</w:t>
      </w:r>
    </w:p>
    <w:tbl>
      <w:tblPr>
        <w:tblStyle w:val="18"/>
        <w:tblW w:w="1360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69"/>
        <w:gridCol w:w="1753"/>
        <w:gridCol w:w="1313"/>
        <w:gridCol w:w="1314"/>
        <w:gridCol w:w="1314"/>
        <w:gridCol w:w="1313"/>
        <w:gridCol w:w="1314"/>
        <w:gridCol w:w="1314"/>
        <w:gridCol w:w="1215"/>
        <w:gridCol w:w="1984"/>
      </w:tblGrid>
      <w:tr w14:paraId="2A18AA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 w:hRule="atLeast"/>
          <w:jc w:val="center"/>
        </w:trPr>
        <w:tc>
          <w:tcPr>
            <w:tcW w:w="769" w:type="dxa"/>
            <w:vMerge w:val="restart"/>
            <w:vAlign w:val="center"/>
          </w:tcPr>
          <w:p w14:paraId="366D6403">
            <w:pPr>
              <w:keepNext w:val="0"/>
              <w:keepLines w:val="0"/>
              <w:widowControl/>
              <w:suppressLineNumbers w:val="0"/>
              <w:spacing w:before="0" w:beforeAutospacing="0" w:after="0" w:afterAutospacing="0"/>
              <w:ind w:left="0" w:right="0"/>
              <w:jc w:val="center"/>
              <w:rPr>
                <w:rFonts w:hint="eastAsia"/>
                <w:b/>
                <w:bCs/>
                <w:color w:val="auto"/>
                <w:sz w:val="20"/>
                <w:szCs w:val="44"/>
                <w:highlight w:val="none"/>
              </w:rPr>
            </w:pPr>
            <w:r>
              <w:rPr>
                <w:rFonts w:hint="eastAsia"/>
                <w:b/>
                <w:bCs/>
                <w:color w:val="auto"/>
                <w:sz w:val="20"/>
                <w:szCs w:val="44"/>
                <w:highlight w:val="none"/>
              </w:rPr>
              <w:t>序号</w:t>
            </w:r>
          </w:p>
        </w:tc>
        <w:tc>
          <w:tcPr>
            <w:tcW w:w="1753" w:type="dxa"/>
            <w:vMerge w:val="restart"/>
            <w:vAlign w:val="center"/>
          </w:tcPr>
          <w:p w14:paraId="174B47A6">
            <w:pPr>
              <w:keepNext w:val="0"/>
              <w:keepLines w:val="0"/>
              <w:widowControl/>
              <w:suppressLineNumbers w:val="0"/>
              <w:spacing w:before="0" w:beforeAutospacing="0" w:after="0" w:afterAutospacing="0"/>
              <w:ind w:left="0" w:right="0"/>
              <w:jc w:val="center"/>
              <w:rPr>
                <w:rFonts w:hint="eastAsia"/>
                <w:b/>
                <w:bCs/>
                <w:color w:val="auto"/>
                <w:sz w:val="20"/>
                <w:szCs w:val="44"/>
                <w:highlight w:val="none"/>
              </w:rPr>
            </w:pPr>
            <w:r>
              <w:rPr>
                <w:rFonts w:hint="eastAsia"/>
                <w:b/>
                <w:bCs/>
                <w:color w:val="auto"/>
                <w:sz w:val="20"/>
                <w:szCs w:val="44"/>
                <w:highlight w:val="none"/>
              </w:rPr>
              <w:t>投标人名称</w:t>
            </w:r>
          </w:p>
        </w:tc>
        <w:tc>
          <w:tcPr>
            <w:tcW w:w="9097" w:type="dxa"/>
            <w:gridSpan w:val="7"/>
            <w:vAlign w:val="center"/>
          </w:tcPr>
          <w:p w14:paraId="2598D60B">
            <w:pPr>
              <w:keepNext w:val="0"/>
              <w:keepLines w:val="0"/>
              <w:widowControl/>
              <w:suppressLineNumbers w:val="0"/>
              <w:spacing w:before="0" w:beforeAutospacing="0" w:after="0" w:afterAutospacing="0"/>
              <w:ind w:left="0" w:right="0"/>
              <w:jc w:val="center"/>
              <w:rPr>
                <w:rFonts w:hint="eastAsia"/>
                <w:b/>
                <w:bCs/>
                <w:color w:val="auto"/>
                <w:sz w:val="20"/>
                <w:szCs w:val="44"/>
                <w:highlight w:val="none"/>
              </w:rPr>
            </w:pPr>
            <w:r>
              <w:rPr>
                <w:rFonts w:hint="eastAsia"/>
                <w:b/>
                <w:bCs/>
                <w:color w:val="auto"/>
                <w:sz w:val="20"/>
                <w:szCs w:val="44"/>
                <w:highlight w:val="none"/>
              </w:rPr>
              <w:t>评委姓名及得分</w:t>
            </w:r>
          </w:p>
        </w:tc>
        <w:tc>
          <w:tcPr>
            <w:tcW w:w="1984" w:type="dxa"/>
            <w:vMerge w:val="restart"/>
            <w:vAlign w:val="center"/>
          </w:tcPr>
          <w:p w14:paraId="501E7DCB">
            <w:pPr>
              <w:keepNext w:val="0"/>
              <w:keepLines w:val="0"/>
              <w:widowControl/>
              <w:suppressLineNumbers w:val="0"/>
              <w:spacing w:before="0" w:beforeAutospacing="0" w:after="0" w:afterAutospacing="0"/>
              <w:ind w:left="0" w:right="0"/>
              <w:jc w:val="center"/>
              <w:rPr>
                <w:rFonts w:hint="eastAsia"/>
                <w:b/>
                <w:bCs/>
                <w:color w:val="auto"/>
                <w:sz w:val="20"/>
                <w:szCs w:val="44"/>
                <w:highlight w:val="none"/>
              </w:rPr>
            </w:pPr>
            <w:r>
              <w:rPr>
                <w:rFonts w:hint="eastAsia"/>
                <w:b/>
                <w:bCs/>
                <w:color w:val="auto"/>
                <w:sz w:val="20"/>
                <w:szCs w:val="44"/>
                <w:highlight w:val="none"/>
              </w:rPr>
              <w:t>其他因素最终得分</w:t>
            </w:r>
          </w:p>
        </w:tc>
      </w:tr>
      <w:tr w14:paraId="31830F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 w:hRule="atLeast"/>
          <w:jc w:val="center"/>
        </w:trPr>
        <w:tc>
          <w:tcPr>
            <w:tcW w:w="769" w:type="dxa"/>
            <w:vMerge w:val="continue"/>
            <w:vAlign w:val="center"/>
          </w:tcPr>
          <w:p w14:paraId="40DCEC88">
            <w:pPr>
              <w:keepNext w:val="0"/>
              <w:keepLines w:val="0"/>
              <w:widowControl/>
              <w:suppressLineNumbers w:val="0"/>
              <w:spacing w:before="0" w:beforeAutospacing="0" w:after="0" w:afterAutospacing="0"/>
              <w:ind w:left="0" w:right="0"/>
              <w:jc w:val="center"/>
              <w:rPr>
                <w:rFonts w:hint="eastAsia"/>
                <w:b/>
                <w:bCs/>
                <w:color w:val="auto"/>
                <w:sz w:val="20"/>
                <w:szCs w:val="44"/>
                <w:highlight w:val="none"/>
              </w:rPr>
            </w:pPr>
          </w:p>
        </w:tc>
        <w:tc>
          <w:tcPr>
            <w:tcW w:w="1753" w:type="dxa"/>
            <w:vMerge w:val="continue"/>
          </w:tcPr>
          <w:p w14:paraId="26EDA942">
            <w:pPr>
              <w:keepNext w:val="0"/>
              <w:keepLines w:val="0"/>
              <w:widowControl/>
              <w:suppressLineNumbers w:val="0"/>
              <w:spacing w:before="0" w:beforeAutospacing="0" w:after="0" w:afterAutospacing="0"/>
              <w:ind w:left="0" w:right="0"/>
              <w:jc w:val="center"/>
              <w:rPr>
                <w:rFonts w:hint="eastAsia"/>
                <w:b/>
                <w:bCs/>
                <w:color w:val="auto"/>
                <w:sz w:val="20"/>
                <w:szCs w:val="44"/>
                <w:highlight w:val="none"/>
              </w:rPr>
            </w:pPr>
          </w:p>
        </w:tc>
        <w:tc>
          <w:tcPr>
            <w:tcW w:w="1313" w:type="dxa"/>
            <w:vAlign w:val="center"/>
          </w:tcPr>
          <w:p w14:paraId="73CCDD28">
            <w:pPr>
              <w:keepNext w:val="0"/>
              <w:keepLines w:val="0"/>
              <w:widowControl/>
              <w:suppressLineNumbers w:val="0"/>
              <w:spacing w:before="0" w:beforeAutospacing="0" w:after="0" w:afterAutospacing="0"/>
              <w:ind w:left="0" w:right="0"/>
              <w:jc w:val="center"/>
              <w:rPr>
                <w:rFonts w:hint="eastAsia"/>
                <w:b/>
                <w:bCs/>
                <w:color w:val="auto"/>
                <w:sz w:val="20"/>
                <w:szCs w:val="44"/>
                <w:highlight w:val="none"/>
              </w:rPr>
            </w:pPr>
            <w:r>
              <w:rPr>
                <w:rFonts w:hint="eastAsia"/>
                <w:b/>
                <w:bCs/>
                <w:color w:val="auto"/>
                <w:sz w:val="20"/>
                <w:szCs w:val="44"/>
                <w:highlight w:val="none"/>
              </w:rPr>
              <w:t>评委1</w:t>
            </w:r>
          </w:p>
        </w:tc>
        <w:tc>
          <w:tcPr>
            <w:tcW w:w="1314" w:type="dxa"/>
            <w:vAlign w:val="center"/>
          </w:tcPr>
          <w:p w14:paraId="6EFE1771">
            <w:pPr>
              <w:keepNext w:val="0"/>
              <w:keepLines w:val="0"/>
              <w:widowControl/>
              <w:suppressLineNumbers w:val="0"/>
              <w:spacing w:before="0" w:beforeAutospacing="0" w:after="0" w:afterAutospacing="0"/>
              <w:ind w:left="0" w:right="0"/>
              <w:jc w:val="center"/>
              <w:rPr>
                <w:rFonts w:hint="eastAsia"/>
                <w:b/>
                <w:bCs/>
                <w:color w:val="auto"/>
                <w:sz w:val="20"/>
                <w:szCs w:val="44"/>
                <w:highlight w:val="none"/>
              </w:rPr>
            </w:pPr>
            <w:r>
              <w:rPr>
                <w:rFonts w:hint="eastAsia"/>
                <w:b/>
                <w:bCs/>
                <w:color w:val="auto"/>
                <w:sz w:val="20"/>
                <w:szCs w:val="44"/>
                <w:highlight w:val="none"/>
              </w:rPr>
              <w:t>评委</w:t>
            </w:r>
            <w:r>
              <w:rPr>
                <w:rFonts w:hint="default"/>
                <w:b/>
                <w:bCs/>
                <w:color w:val="auto"/>
                <w:sz w:val="20"/>
                <w:szCs w:val="44"/>
                <w:highlight w:val="none"/>
              </w:rPr>
              <w:t>2</w:t>
            </w:r>
          </w:p>
        </w:tc>
        <w:tc>
          <w:tcPr>
            <w:tcW w:w="1314" w:type="dxa"/>
            <w:vAlign w:val="center"/>
          </w:tcPr>
          <w:p w14:paraId="47ADF0EA">
            <w:pPr>
              <w:keepNext w:val="0"/>
              <w:keepLines w:val="0"/>
              <w:widowControl/>
              <w:suppressLineNumbers w:val="0"/>
              <w:spacing w:before="0" w:beforeAutospacing="0" w:after="0" w:afterAutospacing="0"/>
              <w:ind w:left="0" w:right="0"/>
              <w:jc w:val="center"/>
              <w:rPr>
                <w:rFonts w:hint="eastAsia"/>
                <w:b/>
                <w:bCs/>
                <w:color w:val="auto"/>
                <w:sz w:val="20"/>
                <w:szCs w:val="44"/>
                <w:highlight w:val="none"/>
              </w:rPr>
            </w:pPr>
            <w:r>
              <w:rPr>
                <w:rFonts w:hint="default"/>
                <w:b/>
                <w:bCs/>
                <w:color w:val="auto"/>
                <w:sz w:val="20"/>
                <w:szCs w:val="44"/>
                <w:highlight w:val="none"/>
              </w:rPr>
              <w:t>……</w:t>
            </w:r>
          </w:p>
        </w:tc>
        <w:tc>
          <w:tcPr>
            <w:tcW w:w="1313" w:type="dxa"/>
            <w:vAlign w:val="center"/>
          </w:tcPr>
          <w:p w14:paraId="72E36DEB">
            <w:pPr>
              <w:keepNext w:val="0"/>
              <w:keepLines w:val="0"/>
              <w:widowControl/>
              <w:suppressLineNumbers w:val="0"/>
              <w:spacing w:before="0" w:beforeAutospacing="0" w:after="0" w:afterAutospacing="0"/>
              <w:ind w:left="0" w:right="0"/>
              <w:jc w:val="center"/>
              <w:rPr>
                <w:rFonts w:hint="eastAsia"/>
                <w:b/>
                <w:bCs/>
                <w:color w:val="auto"/>
                <w:sz w:val="20"/>
                <w:szCs w:val="44"/>
                <w:highlight w:val="none"/>
              </w:rPr>
            </w:pPr>
          </w:p>
        </w:tc>
        <w:tc>
          <w:tcPr>
            <w:tcW w:w="1314" w:type="dxa"/>
            <w:vAlign w:val="center"/>
          </w:tcPr>
          <w:p w14:paraId="250849E8">
            <w:pPr>
              <w:keepNext w:val="0"/>
              <w:keepLines w:val="0"/>
              <w:widowControl/>
              <w:suppressLineNumbers w:val="0"/>
              <w:spacing w:before="0" w:beforeAutospacing="0" w:after="0" w:afterAutospacing="0"/>
              <w:ind w:left="0" w:right="0"/>
              <w:jc w:val="center"/>
              <w:rPr>
                <w:rFonts w:hint="eastAsia"/>
                <w:b/>
                <w:bCs/>
                <w:color w:val="auto"/>
                <w:sz w:val="20"/>
                <w:szCs w:val="44"/>
                <w:highlight w:val="none"/>
              </w:rPr>
            </w:pPr>
          </w:p>
        </w:tc>
        <w:tc>
          <w:tcPr>
            <w:tcW w:w="1314" w:type="dxa"/>
            <w:vAlign w:val="center"/>
          </w:tcPr>
          <w:p w14:paraId="0C0C060B">
            <w:pPr>
              <w:keepNext w:val="0"/>
              <w:keepLines w:val="0"/>
              <w:widowControl/>
              <w:suppressLineNumbers w:val="0"/>
              <w:spacing w:before="0" w:beforeAutospacing="0" w:after="0" w:afterAutospacing="0"/>
              <w:ind w:left="0" w:right="0"/>
              <w:jc w:val="center"/>
              <w:rPr>
                <w:rFonts w:hint="eastAsia"/>
                <w:b/>
                <w:bCs/>
                <w:color w:val="auto"/>
                <w:sz w:val="20"/>
                <w:szCs w:val="44"/>
                <w:highlight w:val="none"/>
              </w:rPr>
            </w:pPr>
          </w:p>
        </w:tc>
        <w:tc>
          <w:tcPr>
            <w:tcW w:w="1215" w:type="dxa"/>
            <w:vAlign w:val="center"/>
          </w:tcPr>
          <w:p w14:paraId="069C4D5E">
            <w:pPr>
              <w:keepNext w:val="0"/>
              <w:keepLines w:val="0"/>
              <w:widowControl/>
              <w:suppressLineNumbers w:val="0"/>
              <w:spacing w:before="0" w:beforeAutospacing="0" w:after="0" w:afterAutospacing="0"/>
              <w:ind w:left="0" w:right="0"/>
              <w:jc w:val="center"/>
              <w:rPr>
                <w:rFonts w:hint="eastAsia"/>
                <w:b/>
                <w:bCs/>
                <w:color w:val="auto"/>
                <w:sz w:val="20"/>
                <w:szCs w:val="44"/>
                <w:highlight w:val="none"/>
              </w:rPr>
            </w:pPr>
          </w:p>
        </w:tc>
        <w:tc>
          <w:tcPr>
            <w:tcW w:w="1984" w:type="dxa"/>
            <w:vMerge w:val="continue"/>
            <w:vAlign w:val="center"/>
          </w:tcPr>
          <w:p w14:paraId="48FE929B">
            <w:pPr>
              <w:keepNext w:val="0"/>
              <w:keepLines w:val="0"/>
              <w:widowControl/>
              <w:suppressLineNumbers w:val="0"/>
              <w:spacing w:before="0" w:beforeAutospacing="0" w:after="0" w:afterAutospacing="0"/>
              <w:ind w:left="0" w:right="0"/>
              <w:jc w:val="center"/>
              <w:rPr>
                <w:rFonts w:hint="eastAsia"/>
                <w:b/>
                <w:bCs/>
                <w:color w:val="auto"/>
                <w:sz w:val="20"/>
                <w:szCs w:val="44"/>
                <w:highlight w:val="none"/>
              </w:rPr>
            </w:pPr>
          </w:p>
        </w:tc>
      </w:tr>
      <w:tr w14:paraId="5CF4C4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4" w:hRule="atLeast"/>
          <w:jc w:val="center"/>
        </w:trPr>
        <w:tc>
          <w:tcPr>
            <w:tcW w:w="769" w:type="dxa"/>
            <w:vAlign w:val="center"/>
          </w:tcPr>
          <w:p w14:paraId="6EB537CC">
            <w:pPr>
              <w:keepNext w:val="0"/>
              <w:keepLines w:val="0"/>
              <w:widowControl/>
              <w:suppressLineNumbers w:val="0"/>
              <w:spacing w:before="0" w:beforeAutospacing="0" w:after="0" w:afterAutospacing="0"/>
              <w:ind w:left="0" w:right="0"/>
              <w:jc w:val="center"/>
              <w:rPr>
                <w:rFonts w:hint="eastAsia"/>
                <w:color w:val="auto"/>
                <w:sz w:val="20"/>
                <w:szCs w:val="44"/>
                <w:highlight w:val="none"/>
              </w:rPr>
            </w:pPr>
            <w:r>
              <w:rPr>
                <w:rFonts w:hint="eastAsia"/>
                <w:color w:val="auto"/>
                <w:sz w:val="20"/>
                <w:szCs w:val="44"/>
                <w:highlight w:val="none"/>
              </w:rPr>
              <w:t>1</w:t>
            </w:r>
          </w:p>
        </w:tc>
        <w:tc>
          <w:tcPr>
            <w:tcW w:w="1753" w:type="dxa"/>
            <w:vAlign w:val="center"/>
          </w:tcPr>
          <w:p w14:paraId="2048FB58">
            <w:pPr>
              <w:keepNext w:val="0"/>
              <w:keepLines w:val="0"/>
              <w:widowControl/>
              <w:suppressLineNumbers w:val="0"/>
              <w:spacing w:before="0" w:beforeAutospacing="0" w:after="0" w:afterAutospacing="0"/>
              <w:ind w:left="0" w:right="0"/>
              <w:jc w:val="center"/>
              <w:rPr>
                <w:rFonts w:hint="eastAsia"/>
                <w:color w:val="auto"/>
                <w:sz w:val="20"/>
                <w:szCs w:val="20"/>
                <w:highlight w:val="none"/>
              </w:rPr>
            </w:pPr>
          </w:p>
        </w:tc>
        <w:tc>
          <w:tcPr>
            <w:tcW w:w="1313" w:type="dxa"/>
            <w:vAlign w:val="center"/>
          </w:tcPr>
          <w:p w14:paraId="16EC1E31">
            <w:pPr>
              <w:keepNext w:val="0"/>
              <w:keepLines w:val="0"/>
              <w:widowControl/>
              <w:suppressLineNumbers w:val="0"/>
              <w:spacing w:before="0" w:beforeAutospacing="0" w:after="0" w:afterAutospacing="0"/>
              <w:ind w:left="0" w:right="0"/>
              <w:rPr>
                <w:rFonts w:hint="eastAsia"/>
                <w:color w:val="auto"/>
                <w:sz w:val="20"/>
                <w:szCs w:val="20"/>
                <w:highlight w:val="none"/>
              </w:rPr>
            </w:pPr>
          </w:p>
        </w:tc>
        <w:tc>
          <w:tcPr>
            <w:tcW w:w="1314" w:type="dxa"/>
            <w:vAlign w:val="center"/>
          </w:tcPr>
          <w:p w14:paraId="214801F2">
            <w:pPr>
              <w:keepNext w:val="0"/>
              <w:keepLines w:val="0"/>
              <w:widowControl/>
              <w:suppressLineNumbers w:val="0"/>
              <w:spacing w:before="0" w:beforeAutospacing="0" w:after="0" w:afterAutospacing="0"/>
              <w:ind w:left="0" w:right="0"/>
              <w:jc w:val="center"/>
              <w:rPr>
                <w:rFonts w:hint="eastAsia"/>
                <w:color w:val="auto"/>
                <w:sz w:val="20"/>
                <w:szCs w:val="44"/>
                <w:highlight w:val="none"/>
              </w:rPr>
            </w:pPr>
          </w:p>
        </w:tc>
        <w:tc>
          <w:tcPr>
            <w:tcW w:w="1314" w:type="dxa"/>
            <w:vAlign w:val="center"/>
          </w:tcPr>
          <w:p w14:paraId="7A5D423E">
            <w:pPr>
              <w:keepNext w:val="0"/>
              <w:keepLines w:val="0"/>
              <w:widowControl/>
              <w:suppressLineNumbers w:val="0"/>
              <w:spacing w:before="0" w:beforeAutospacing="0" w:after="0" w:afterAutospacing="0"/>
              <w:ind w:left="0" w:right="0"/>
              <w:jc w:val="center"/>
              <w:rPr>
                <w:rFonts w:hint="eastAsia"/>
                <w:color w:val="auto"/>
                <w:sz w:val="20"/>
                <w:szCs w:val="44"/>
                <w:highlight w:val="none"/>
              </w:rPr>
            </w:pPr>
          </w:p>
        </w:tc>
        <w:tc>
          <w:tcPr>
            <w:tcW w:w="1313" w:type="dxa"/>
            <w:vAlign w:val="center"/>
          </w:tcPr>
          <w:p w14:paraId="5948C1BE">
            <w:pPr>
              <w:keepNext w:val="0"/>
              <w:keepLines w:val="0"/>
              <w:widowControl/>
              <w:suppressLineNumbers w:val="0"/>
              <w:spacing w:before="0" w:beforeAutospacing="0" w:after="0" w:afterAutospacing="0"/>
              <w:ind w:left="0" w:right="0"/>
              <w:jc w:val="center"/>
              <w:rPr>
                <w:rFonts w:hint="eastAsia"/>
                <w:color w:val="auto"/>
                <w:sz w:val="20"/>
                <w:szCs w:val="44"/>
                <w:highlight w:val="none"/>
              </w:rPr>
            </w:pPr>
          </w:p>
        </w:tc>
        <w:tc>
          <w:tcPr>
            <w:tcW w:w="1314" w:type="dxa"/>
            <w:vAlign w:val="center"/>
          </w:tcPr>
          <w:p w14:paraId="3F7AA951">
            <w:pPr>
              <w:keepNext w:val="0"/>
              <w:keepLines w:val="0"/>
              <w:widowControl/>
              <w:suppressLineNumbers w:val="0"/>
              <w:spacing w:before="0" w:beforeAutospacing="0" w:after="0" w:afterAutospacing="0"/>
              <w:ind w:left="0" w:right="0"/>
              <w:jc w:val="center"/>
              <w:rPr>
                <w:rFonts w:hint="eastAsia"/>
                <w:color w:val="auto"/>
                <w:sz w:val="20"/>
                <w:szCs w:val="44"/>
                <w:highlight w:val="none"/>
              </w:rPr>
            </w:pPr>
          </w:p>
        </w:tc>
        <w:tc>
          <w:tcPr>
            <w:tcW w:w="1314" w:type="dxa"/>
            <w:vAlign w:val="center"/>
          </w:tcPr>
          <w:p w14:paraId="2DF3C318">
            <w:pPr>
              <w:keepNext w:val="0"/>
              <w:keepLines w:val="0"/>
              <w:widowControl/>
              <w:suppressLineNumbers w:val="0"/>
              <w:spacing w:before="0" w:beforeAutospacing="0" w:after="0" w:afterAutospacing="0"/>
              <w:ind w:left="0" w:right="0"/>
              <w:jc w:val="center"/>
              <w:rPr>
                <w:rFonts w:hint="eastAsia"/>
                <w:color w:val="auto"/>
                <w:sz w:val="20"/>
                <w:szCs w:val="44"/>
                <w:highlight w:val="none"/>
              </w:rPr>
            </w:pPr>
          </w:p>
        </w:tc>
        <w:tc>
          <w:tcPr>
            <w:tcW w:w="1215" w:type="dxa"/>
            <w:vAlign w:val="center"/>
          </w:tcPr>
          <w:p w14:paraId="606CB68B">
            <w:pPr>
              <w:keepNext w:val="0"/>
              <w:keepLines w:val="0"/>
              <w:widowControl/>
              <w:suppressLineNumbers w:val="0"/>
              <w:spacing w:before="0" w:beforeAutospacing="0" w:after="0" w:afterAutospacing="0"/>
              <w:ind w:left="0" w:right="0"/>
              <w:jc w:val="center"/>
              <w:rPr>
                <w:rFonts w:hint="eastAsia"/>
                <w:color w:val="auto"/>
                <w:sz w:val="20"/>
                <w:szCs w:val="44"/>
                <w:highlight w:val="none"/>
              </w:rPr>
            </w:pPr>
          </w:p>
        </w:tc>
        <w:tc>
          <w:tcPr>
            <w:tcW w:w="1984" w:type="dxa"/>
            <w:vAlign w:val="center"/>
          </w:tcPr>
          <w:p w14:paraId="132F4F76">
            <w:pPr>
              <w:keepNext w:val="0"/>
              <w:keepLines w:val="0"/>
              <w:widowControl/>
              <w:suppressLineNumbers w:val="0"/>
              <w:spacing w:before="0" w:beforeAutospacing="0" w:after="0" w:afterAutospacing="0"/>
              <w:ind w:left="0" w:right="0"/>
              <w:jc w:val="center"/>
              <w:rPr>
                <w:rFonts w:hint="eastAsia"/>
                <w:color w:val="auto"/>
                <w:sz w:val="20"/>
                <w:szCs w:val="44"/>
                <w:highlight w:val="none"/>
              </w:rPr>
            </w:pPr>
          </w:p>
        </w:tc>
      </w:tr>
      <w:tr w14:paraId="28B8B5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4" w:hRule="atLeast"/>
          <w:jc w:val="center"/>
        </w:trPr>
        <w:tc>
          <w:tcPr>
            <w:tcW w:w="769" w:type="dxa"/>
            <w:vAlign w:val="center"/>
          </w:tcPr>
          <w:p w14:paraId="06297622">
            <w:pPr>
              <w:keepNext w:val="0"/>
              <w:keepLines w:val="0"/>
              <w:widowControl/>
              <w:suppressLineNumbers w:val="0"/>
              <w:spacing w:before="0" w:beforeAutospacing="0" w:after="0" w:afterAutospacing="0"/>
              <w:ind w:left="0" w:right="0"/>
              <w:jc w:val="center"/>
              <w:rPr>
                <w:rFonts w:hint="eastAsia"/>
                <w:color w:val="auto"/>
                <w:sz w:val="20"/>
                <w:szCs w:val="44"/>
                <w:highlight w:val="none"/>
              </w:rPr>
            </w:pPr>
            <w:r>
              <w:rPr>
                <w:rFonts w:hint="eastAsia"/>
                <w:color w:val="auto"/>
                <w:sz w:val="20"/>
                <w:szCs w:val="44"/>
                <w:highlight w:val="none"/>
              </w:rPr>
              <w:t>2</w:t>
            </w:r>
          </w:p>
        </w:tc>
        <w:tc>
          <w:tcPr>
            <w:tcW w:w="1753" w:type="dxa"/>
            <w:vAlign w:val="center"/>
          </w:tcPr>
          <w:p w14:paraId="4E540318">
            <w:pPr>
              <w:keepNext w:val="0"/>
              <w:keepLines w:val="0"/>
              <w:widowControl/>
              <w:suppressLineNumbers w:val="0"/>
              <w:spacing w:before="0" w:beforeAutospacing="0" w:after="0" w:afterAutospacing="0"/>
              <w:ind w:left="0" w:right="0"/>
              <w:jc w:val="center"/>
              <w:rPr>
                <w:rFonts w:hint="eastAsia"/>
                <w:color w:val="auto"/>
                <w:sz w:val="20"/>
                <w:szCs w:val="44"/>
                <w:highlight w:val="none"/>
              </w:rPr>
            </w:pPr>
          </w:p>
        </w:tc>
        <w:tc>
          <w:tcPr>
            <w:tcW w:w="1313" w:type="dxa"/>
            <w:vAlign w:val="center"/>
          </w:tcPr>
          <w:p w14:paraId="46255A9C">
            <w:pPr>
              <w:keepNext w:val="0"/>
              <w:keepLines w:val="0"/>
              <w:widowControl/>
              <w:suppressLineNumbers w:val="0"/>
              <w:spacing w:before="0" w:beforeAutospacing="0" w:after="0" w:afterAutospacing="0"/>
              <w:ind w:left="0" w:right="0"/>
              <w:jc w:val="center"/>
              <w:rPr>
                <w:rFonts w:hint="eastAsia"/>
                <w:color w:val="auto"/>
                <w:sz w:val="20"/>
                <w:szCs w:val="20"/>
                <w:highlight w:val="none"/>
              </w:rPr>
            </w:pPr>
          </w:p>
        </w:tc>
        <w:tc>
          <w:tcPr>
            <w:tcW w:w="1314" w:type="dxa"/>
            <w:vAlign w:val="center"/>
          </w:tcPr>
          <w:p w14:paraId="6A91B12D">
            <w:pPr>
              <w:keepNext w:val="0"/>
              <w:keepLines w:val="0"/>
              <w:widowControl/>
              <w:suppressLineNumbers w:val="0"/>
              <w:spacing w:before="0" w:beforeAutospacing="0" w:after="0" w:afterAutospacing="0"/>
              <w:ind w:left="0" w:right="0"/>
              <w:jc w:val="center"/>
              <w:rPr>
                <w:rFonts w:hint="eastAsia"/>
                <w:color w:val="auto"/>
                <w:sz w:val="20"/>
                <w:szCs w:val="44"/>
                <w:highlight w:val="none"/>
              </w:rPr>
            </w:pPr>
          </w:p>
        </w:tc>
        <w:tc>
          <w:tcPr>
            <w:tcW w:w="1314" w:type="dxa"/>
            <w:vAlign w:val="center"/>
          </w:tcPr>
          <w:p w14:paraId="0F42E68D">
            <w:pPr>
              <w:keepNext w:val="0"/>
              <w:keepLines w:val="0"/>
              <w:widowControl/>
              <w:suppressLineNumbers w:val="0"/>
              <w:spacing w:before="0" w:beforeAutospacing="0" w:after="0" w:afterAutospacing="0"/>
              <w:ind w:left="0" w:right="0"/>
              <w:jc w:val="center"/>
              <w:rPr>
                <w:rFonts w:hint="eastAsia"/>
                <w:color w:val="auto"/>
                <w:sz w:val="20"/>
                <w:szCs w:val="44"/>
                <w:highlight w:val="none"/>
              </w:rPr>
            </w:pPr>
          </w:p>
        </w:tc>
        <w:tc>
          <w:tcPr>
            <w:tcW w:w="1313" w:type="dxa"/>
            <w:vAlign w:val="center"/>
          </w:tcPr>
          <w:p w14:paraId="7B545EB5">
            <w:pPr>
              <w:keepNext w:val="0"/>
              <w:keepLines w:val="0"/>
              <w:widowControl/>
              <w:suppressLineNumbers w:val="0"/>
              <w:spacing w:before="0" w:beforeAutospacing="0" w:after="0" w:afterAutospacing="0"/>
              <w:ind w:left="0" w:right="0"/>
              <w:jc w:val="center"/>
              <w:rPr>
                <w:rFonts w:hint="eastAsia"/>
                <w:color w:val="auto"/>
                <w:sz w:val="20"/>
                <w:szCs w:val="44"/>
                <w:highlight w:val="none"/>
              </w:rPr>
            </w:pPr>
          </w:p>
        </w:tc>
        <w:tc>
          <w:tcPr>
            <w:tcW w:w="1314" w:type="dxa"/>
            <w:vAlign w:val="center"/>
          </w:tcPr>
          <w:p w14:paraId="5D95ABCA">
            <w:pPr>
              <w:keepNext w:val="0"/>
              <w:keepLines w:val="0"/>
              <w:widowControl/>
              <w:suppressLineNumbers w:val="0"/>
              <w:spacing w:before="0" w:beforeAutospacing="0" w:after="0" w:afterAutospacing="0"/>
              <w:ind w:left="0" w:right="0"/>
              <w:jc w:val="center"/>
              <w:rPr>
                <w:rFonts w:hint="eastAsia"/>
                <w:color w:val="auto"/>
                <w:sz w:val="20"/>
                <w:szCs w:val="44"/>
                <w:highlight w:val="none"/>
              </w:rPr>
            </w:pPr>
          </w:p>
        </w:tc>
        <w:tc>
          <w:tcPr>
            <w:tcW w:w="1314" w:type="dxa"/>
            <w:vAlign w:val="center"/>
          </w:tcPr>
          <w:p w14:paraId="0D4EFB9C">
            <w:pPr>
              <w:keepNext w:val="0"/>
              <w:keepLines w:val="0"/>
              <w:widowControl/>
              <w:suppressLineNumbers w:val="0"/>
              <w:spacing w:before="0" w:beforeAutospacing="0" w:after="0" w:afterAutospacing="0"/>
              <w:ind w:left="0" w:right="0"/>
              <w:jc w:val="center"/>
              <w:rPr>
                <w:rFonts w:hint="eastAsia"/>
                <w:color w:val="auto"/>
                <w:sz w:val="20"/>
                <w:szCs w:val="44"/>
                <w:highlight w:val="none"/>
              </w:rPr>
            </w:pPr>
          </w:p>
        </w:tc>
        <w:tc>
          <w:tcPr>
            <w:tcW w:w="1215" w:type="dxa"/>
            <w:vAlign w:val="center"/>
          </w:tcPr>
          <w:p w14:paraId="604B223D">
            <w:pPr>
              <w:keepNext w:val="0"/>
              <w:keepLines w:val="0"/>
              <w:widowControl/>
              <w:suppressLineNumbers w:val="0"/>
              <w:spacing w:before="0" w:beforeAutospacing="0" w:after="0" w:afterAutospacing="0"/>
              <w:ind w:left="0" w:right="0"/>
              <w:jc w:val="center"/>
              <w:rPr>
                <w:rFonts w:hint="eastAsia"/>
                <w:color w:val="auto"/>
                <w:sz w:val="20"/>
                <w:szCs w:val="44"/>
                <w:highlight w:val="none"/>
              </w:rPr>
            </w:pPr>
          </w:p>
        </w:tc>
        <w:tc>
          <w:tcPr>
            <w:tcW w:w="1984" w:type="dxa"/>
            <w:vAlign w:val="center"/>
          </w:tcPr>
          <w:p w14:paraId="3EB98B8E">
            <w:pPr>
              <w:keepNext w:val="0"/>
              <w:keepLines w:val="0"/>
              <w:widowControl/>
              <w:suppressLineNumbers w:val="0"/>
              <w:spacing w:before="0" w:beforeAutospacing="0" w:after="0" w:afterAutospacing="0"/>
              <w:ind w:left="0" w:right="0"/>
              <w:jc w:val="center"/>
              <w:rPr>
                <w:rFonts w:hint="eastAsia"/>
                <w:color w:val="auto"/>
                <w:sz w:val="20"/>
                <w:szCs w:val="44"/>
                <w:highlight w:val="none"/>
              </w:rPr>
            </w:pPr>
          </w:p>
        </w:tc>
      </w:tr>
      <w:tr w14:paraId="60AAA2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4" w:hRule="atLeast"/>
          <w:jc w:val="center"/>
        </w:trPr>
        <w:tc>
          <w:tcPr>
            <w:tcW w:w="769" w:type="dxa"/>
            <w:vAlign w:val="center"/>
          </w:tcPr>
          <w:p w14:paraId="7F6CD797">
            <w:pPr>
              <w:keepNext w:val="0"/>
              <w:keepLines w:val="0"/>
              <w:widowControl/>
              <w:suppressLineNumbers w:val="0"/>
              <w:spacing w:before="0" w:beforeAutospacing="0" w:after="0" w:afterAutospacing="0"/>
              <w:ind w:left="0" w:right="0"/>
              <w:jc w:val="center"/>
              <w:rPr>
                <w:rFonts w:hint="eastAsia"/>
                <w:color w:val="auto"/>
                <w:sz w:val="20"/>
                <w:szCs w:val="44"/>
                <w:highlight w:val="none"/>
              </w:rPr>
            </w:pPr>
            <w:r>
              <w:rPr>
                <w:rFonts w:hint="eastAsia"/>
                <w:color w:val="auto"/>
                <w:sz w:val="20"/>
                <w:szCs w:val="44"/>
                <w:highlight w:val="none"/>
              </w:rPr>
              <w:t>3</w:t>
            </w:r>
          </w:p>
        </w:tc>
        <w:tc>
          <w:tcPr>
            <w:tcW w:w="1753" w:type="dxa"/>
            <w:vAlign w:val="center"/>
          </w:tcPr>
          <w:p w14:paraId="579D5AC2">
            <w:pPr>
              <w:keepNext w:val="0"/>
              <w:keepLines w:val="0"/>
              <w:widowControl/>
              <w:suppressLineNumbers w:val="0"/>
              <w:spacing w:before="0" w:beforeAutospacing="0" w:after="0" w:afterAutospacing="0"/>
              <w:ind w:left="0" w:right="0"/>
              <w:jc w:val="center"/>
              <w:rPr>
                <w:rFonts w:hint="eastAsia"/>
                <w:color w:val="auto"/>
                <w:sz w:val="20"/>
                <w:szCs w:val="44"/>
                <w:highlight w:val="none"/>
              </w:rPr>
            </w:pPr>
          </w:p>
        </w:tc>
        <w:tc>
          <w:tcPr>
            <w:tcW w:w="1313" w:type="dxa"/>
            <w:vAlign w:val="center"/>
          </w:tcPr>
          <w:p w14:paraId="6B8E0A59">
            <w:pPr>
              <w:keepNext w:val="0"/>
              <w:keepLines w:val="0"/>
              <w:widowControl/>
              <w:suppressLineNumbers w:val="0"/>
              <w:spacing w:before="0" w:beforeAutospacing="0" w:after="0" w:afterAutospacing="0"/>
              <w:ind w:left="0" w:right="0"/>
              <w:jc w:val="center"/>
              <w:rPr>
                <w:rFonts w:hint="eastAsia"/>
                <w:color w:val="auto"/>
                <w:sz w:val="20"/>
                <w:szCs w:val="20"/>
                <w:highlight w:val="none"/>
              </w:rPr>
            </w:pPr>
          </w:p>
        </w:tc>
        <w:tc>
          <w:tcPr>
            <w:tcW w:w="1314" w:type="dxa"/>
            <w:vAlign w:val="center"/>
          </w:tcPr>
          <w:p w14:paraId="5078CB3F">
            <w:pPr>
              <w:keepNext w:val="0"/>
              <w:keepLines w:val="0"/>
              <w:widowControl/>
              <w:suppressLineNumbers w:val="0"/>
              <w:spacing w:before="0" w:beforeAutospacing="0" w:after="0" w:afterAutospacing="0"/>
              <w:ind w:left="0" w:right="0"/>
              <w:jc w:val="center"/>
              <w:rPr>
                <w:rFonts w:hint="eastAsia"/>
                <w:color w:val="auto"/>
                <w:sz w:val="20"/>
                <w:szCs w:val="44"/>
                <w:highlight w:val="none"/>
              </w:rPr>
            </w:pPr>
          </w:p>
        </w:tc>
        <w:tc>
          <w:tcPr>
            <w:tcW w:w="1314" w:type="dxa"/>
            <w:vAlign w:val="center"/>
          </w:tcPr>
          <w:p w14:paraId="3E59E6ED">
            <w:pPr>
              <w:keepNext w:val="0"/>
              <w:keepLines w:val="0"/>
              <w:widowControl/>
              <w:suppressLineNumbers w:val="0"/>
              <w:spacing w:before="0" w:beforeAutospacing="0" w:after="0" w:afterAutospacing="0"/>
              <w:ind w:left="0" w:right="0"/>
              <w:jc w:val="center"/>
              <w:rPr>
                <w:rFonts w:hint="eastAsia"/>
                <w:color w:val="auto"/>
                <w:sz w:val="20"/>
                <w:szCs w:val="44"/>
                <w:highlight w:val="none"/>
              </w:rPr>
            </w:pPr>
          </w:p>
        </w:tc>
        <w:tc>
          <w:tcPr>
            <w:tcW w:w="1313" w:type="dxa"/>
            <w:vAlign w:val="center"/>
          </w:tcPr>
          <w:p w14:paraId="5CF20EA7">
            <w:pPr>
              <w:keepNext w:val="0"/>
              <w:keepLines w:val="0"/>
              <w:widowControl/>
              <w:suppressLineNumbers w:val="0"/>
              <w:spacing w:before="0" w:beforeAutospacing="0" w:after="0" w:afterAutospacing="0"/>
              <w:ind w:left="0" w:right="0"/>
              <w:jc w:val="center"/>
              <w:rPr>
                <w:rFonts w:hint="eastAsia"/>
                <w:color w:val="auto"/>
                <w:sz w:val="20"/>
                <w:szCs w:val="44"/>
                <w:highlight w:val="none"/>
              </w:rPr>
            </w:pPr>
          </w:p>
        </w:tc>
        <w:tc>
          <w:tcPr>
            <w:tcW w:w="1314" w:type="dxa"/>
            <w:vAlign w:val="center"/>
          </w:tcPr>
          <w:p w14:paraId="17AAC363">
            <w:pPr>
              <w:keepNext w:val="0"/>
              <w:keepLines w:val="0"/>
              <w:widowControl/>
              <w:suppressLineNumbers w:val="0"/>
              <w:spacing w:before="0" w:beforeAutospacing="0" w:after="0" w:afterAutospacing="0"/>
              <w:ind w:left="0" w:right="0"/>
              <w:jc w:val="center"/>
              <w:rPr>
                <w:rFonts w:hint="eastAsia"/>
                <w:color w:val="auto"/>
                <w:sz w:val="20"/>
                <w:szCs w:val="44"/>
                <w:highlight w:val="none"/>
              </w:rPr>
            </w:pPr>
          </w:p>
        </w:tc>
        <w:tc>
          <w:tcPr>
            <w:tcW w:w="1314" w:type="dxa"/>
            <w:vAlign w:val="center"/>
          </w:tcPr>
          <w:p w14:paraId="289B7C8C">
            <w:pPr>
              <w:keepNext w:val="0"/>
              <w:keepLines w:val="0"/>
              <w:widowControl/>
              <w:suppressLineNumbers w:val="0"/>
              <w:spacing w:before="0" w:beforeAutospacing="0" w:after="0" w:afterAutospacing="0"/>
              <w:ind w:left="0" w:right="0"/>
              <w:jc w:val="center"/>
              <w:rPr>
                <w:rFonts w:hint="eastAsia"/>
                <w:color w:val="auto"/>
                <w:sz w:val="20"/>
                <w:szCs w:val="44"/>
                <w:highlight w:val="none"/>
              </w:rPr>
            </w:pPr>
          </w:p>
        </w:tc>
        <w:tc>
          <w:tcPr>
            <w:tcW w:w="1215" w:type="dxa"/>
            <w:vAlign w:val="center"/>
          </w:tcPr>
          <w:p w14:paraId="08A6D296">
            <w:pPr>
              <w:keepNext w:val="0"/>
              <w:keepLines w:val="0"/>
              <w:widowControl/>
              <w:suppressLineNumbers w:val="0"/>
              <w:spacing w:before="0" w:beforeAutospacing="0" w:after="0" w:afterAutospacing="0"/>
              <w:ind w:left="0" w:right="0"/>
              <w:jc w:val="center"/>
              <w:rPr>
                <w:rFonts w:hint="eastAsia"/>
                <w:color w:val="auto"/>
                <w:sz w:val="20"/>
                <w:szCs w:val="44"/>
                <w:highlight w:val="none"/>
              </w:rPr>
            </w:pPr>
          </w:p>
        </w:tc>
        <w:tc>
          <w:tcPr>
            <w:tcW w:w="1984" w:type="dxa"/>
            <w:vAlign w:val="center"/>
          </w:tcPr>
          <w:p w14:paraId="7FB56FE9">
            <w:pPr>
              <w:keepNext w:val="0"/>
              <w:keepLines w:val="0"/>
              <w:widowControl/>
              <w:suppressLineNumbers w:val="0"/>
              <w:spacing w:before="0" w:beforeAutospacing="0" w:after="0" w:afterAutospacing="0"/>
              <w:ind w:left="0" w:right="0"/>
              <w:jc w:val="center"/>
              <w:rPr>
                <w:rFonts w:hint="eastAsia"/>
                <w:color w:val="auto"/>
                <w:sz w:val="20"/>
                <w:szCs w:val="44"/>
                <w:highlight w:val="none"/>
              </w:rPr>
            </w:pPr>
          </w:p>
        </w:tc>
      </w:tr>
      <w:tr w14:paraId="1B9A5F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4" w:hRule="atLeast"/>
          <w:jc w:val="center"/>
        </w:trPr>
        <w:tc>
          <w:tcPr>
            <w:tcW w:w="769" w:type="dxa"/>
            <w:vAlign w:val="center"/>
          </w:tcPr>
          <w:p w14:paraId="3B218560">
            <w:pPr>
              <w:keepNext w:val="0"/>
              <w:keepLines w:val="0"/>
              <w:widowControl/>
              <w:suppressLineNumbers w:val="0"/>
              <w:spacing w:before="0" w:beforeAutospacing="0" w:after="0" w:afterAutospacing="0"/>
              <w:ind w:left="0" w:right="0"/>
              <w:jc w:val="center"/>
              <w:rPr>
                <w:rFonts w:hint="eastAsia"/>
                <w:color w:val="auto"/>
                <w:sz w:val="20"/>
                <w:szCs w:val="44"/>
                <w:highlight w:val="none"/>
              </w:rPr>
            </w:pPr>
            <w:r>
              <w:rPr>
                <w:rFonts w:hint="eastAsia"/>
                <w:color w:val="auto"/>
                <w:sz w:val="20"/>
                <w:szCs w:val="44"/>
                <w:highlight w:val="none"/>
              </w:rPr>
              <w:t>4</w:t>
            </w:r>
          </w:p>
        </w:tc>
        <w:tc>
          <w:tcPr>
            <w:tcW w:w="1753" w:type="dxa"/>
            <w:vAlign w:val="center"/>
          </w:tcPr>
          <w:p w14:paraId="1B4A48B0">
            <w:pPr>
              <w:keepNext w:val="0"/>
              <w:keepLines w:val="0"/>
              <w:widowControl/>
              <w:suppressLineNumbers w:val="0"/>
              <w:spacing w:before="0" w:beforeAutospacing="0" w:after="0" w:afterAutospacing="0"/>
              <w:ind w:left="0" w:right="0"/>
              <w:jc w:val="center"/>
              <w:rPr>
                <w:rFonts w:hint="eastAsia"/>
                <w:color w:val="auto"/>
                <w:sz w:val="20"/>
                <w:szCs w:val="44"/>
                <w:highlight w:val="none"/>
              </w:rPr>
            </w:pPr>
          </w:p>
        </w:tc>
        <w:tc>
          <w:tcPr>
            <w:tcW w:w="1313" w:type="dxa"/>
            <w:vAlign w:val="center"/>
          </w:tcPr>
          <w:p w14:paraId="365FEC3D">
            <w:pPr>
              <w:keepNext w:val="0"/>
              <w:keepLines w:val="0"/>
              <w:widowControl/>
              <w:suppressLineNumbers w:val="0"/>
              <w:spacing w:before="0" w:beforeAutospacing="0" w:after="0" w:afterAutospacing="0"/>
              <w:ind w:left="0" w:right="0"/>
              <w:jc w:val="center"/>
              <w:rPr>
                <w:rFonts w:hint="eastAsia"/>
                <w:color w:val="auto"/>
                <w:sz w:val="20"/>
                <w:szCs w:val="20"/>
                <w:highlight w:val="none"/>
              </w:rPr>
            </w:pPr>
          </w:p>
        </w:tc>
        <w:tc>
          <w:tcPr>
            <w:tcW w:w="1314" w:type="dxa"/>
            <w:vAlign w:val="center"/>
          </w:tcPr>
          <w:p w14:paraId="2B14170F">
            <w:pPr>
              <w:keepNext w:val="0"/>
              <w:keepLines w:val="0"/>
              <w:widowControl/>
              <w:suppressLineNumbers w:val="0"/>
              <w:spacing w:before="0" w:beforeAutospacing="0" w:after="0" w:afterAutospacing="0"/>
              <w:ind w:left="0" w:right="0"/>
              <w:jc w:val="center"/>
              <w:rPr>
                <w:rFonts w:hint="eastAsia"/>
                <w:color w:val="auto"/>
                <w:sz w:val="20"/>
                <w:szCs w:val="44"/>
                <w:highlight w:val="none"/>
              </w:rPr>
            </w:pPr>
          </w:p>
        </w:tc>
        <w:tc>
          <w:tcPr>
            <w:tcW w:w="1314" w:type="dxa"/>
            <w:vAlign w:val="center"/>
          </w:tcPr>
          <w:p w14:paraId="330164E3">
            <w:pPr>
              <w:keepNext w:val="0"/>
              <w:keepLines w:val="0"/>
              <w:widowControl/>
              <w:suppressLineNumbers w:val="0"/>
              <w:spacing w:before="0" w:beforeAutospacing="0" w:after="0" w:afterAutospacing="0"/>
              <w:ind w:left="0" w:right="0"/>
              <w:jc w:val="center"/>
              <w:rPr>
                <w:rFonts w:hint="eastAsia"/>
                <w:color w:val="auto"/>
                <w:sz w:val="20"/>
                <w:szCs w:val="44"/>
                <w:highlight w:val="none"/>
              </w:rPr>
            </w:pPr>
          </w:p>
        </w:tc>
        <w:tc>
          <w:tcPr>
            <w:tcW w:w="1313" w:type="dxa"/>
            <w:vAlign w:val="center"/>
          </w:tcPr>
          <w:p w14:paraId="36846065">
            <w:pPr>
              <w:keepNext w:val="0"/>
              <w:keepLines w:val="0"/>
              <w:widowControl/>
              <w:suppressLineNumbers w:val="0"/>
              <w:spacing w:before="0" w:beforeAutospacing="0" w:after="0" w:afterAutospacing="0"/>
              <w:ind w:left="0" w:right="0"/>
              <w:jc w:val="center"/>
              <w:rPr>
                <w:rFonts w:hint="eastAsia"/>
                <w:color w:val="auto"/>
                <w:sz w:val="20"/>
                <w:szCs w:val="44"/>
                <w:highlight w:val="none"/>
              </w:rPr>
            </w:pPr>
          </w:p>
        </w:tc>
        <w:tc>
          <w:tcPr>
            <w:tcW w:w="1314" w:type="dxa"/>
            <w:vAlign w:val="center"/>
          </w:tcPr>
          <w:p w14:paraId="461EBE93">
            <w:pPr>
              <w:keepNext w:val="0"/>
              <w:keepLines w:val="0"/>
              <w:widowControl/>
              <w:suppressLineNumbers w:val="0"/>
              <w:spacing w:before="0" w:beforeAutospacing="0" w:after="0" w:afterAutospacing="0"/>
              <w:ind w:left="0" w:right="0"/>
              <w:jc w:val="center"/>
              <w:rPr>
                <w:rFonts w:hint="eastAsia"/>
                <w:color w:val="auto"/>
                <w:sz w:val="20"/>
                <w:szCs w:val="44"/>
                <w:highlight w:val="none"/>
              </w:rPr>
            </w:pPr>
          </w:p>
        </w:tc>
        <w:tc>
          <w:tcPr>
            <w:tcW w:w="1314" w:type="dxa"/>
            <w:vAlign w:val="center"/>
          </w:tcPr>
          <w:p w14:paraId="4F8751FB">
            <w:pPr>
              <w:keepNext w:val="0"/>
              <w:keepLines w:val="0"/>
              <w:widowControl/>
              <w:suppressLineNumbers w:val="0"/>
              <w:spacing w:before="0" w:beforeAutospacing="0" w:after="0" w:afterAutospacing="0"/>
              <w:ind w:left="0" w:right="0"/>
              <w:jc w:val="center"/>
              <w:rPr>
                <w:rFonts w:hint="eastAsia"/>
                <w:color w:val="auto"/>
                <w:sz w:val="20"/>
                <w:szCs w:val="44"/>
                <w:highlight w:val="none"/>
              </w:rPr>
            </w:pPr>
          </w:p>
        </w:tc>
        <w:tc>
          <w:tcPr>
            <w:tcW w:w="1215" w:type="dxa"/>
            <w:vAlign w:val="center"/>
          </w:tcPr>
          <w:p w14:paraId="74DFFF90">
            <w:pPr>
              <w:keepNext w:val="0"/>
              <w:keepLines w:val="0"/>
              <w:widowControl/>
              <w:suppressLineNumbers w:val="0"/>
              <w:spacing w:before="0" w:beforeAutospacing="0" w:after="0" w:afterAutospacing="0"/>
              <w:ind w:left="0" w:right="0"/>
              <w:jc w:val="center"/>
              <w:rPr>
                <w:rFonts w:hint="eastAsia"/>
                <w:color w:val="auto"/>
                <w:sz w:val="20"/>
                <w:szCs w:val="44"/>
                <w:highlight w:val="none"/>
              </w:rPr>
            </w:pPr>
          </w:p>
        </w:tc>
        <w:tc>
          <w:tcPr>
            <w:tcW w:w="1984" w:type="dxa"/>
            <w:vAlign w:val="center"/>
          </w:tcPr>
          <w:p w14:paraId="454324A4">
            <w:pPr>
              <w:keepNext w:val="0"/>
              <w:keepLines w:val="0"/>
              <w:widowControl/>
              <w:suppressLineNumbers w:val="0"/>
              <w:spacing w:before="0" w:beforeAutospacing="0" w:after="0" w:afterAutospacing="0"/>
              <w:ind w:left="0" w:right="0"/>
              <w:jc w:val="center"/>
              <w:rPr>
                <w:rFonts w:hint="eastAsia"/>
                <w:color w:val="auto"/>
                <w:sz w:val="20"/>
                <w:szCs w:val="44"/>
                <w:highlight w:val="none"/>
              </w:rPr>
            </w:pPr>
          </w:p>
        </w:tc>
      </w:tr>
      <w:tr w14:paraId="43032E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4" w:hRule="atLeast"/>
          <w:jc w:val="center"/>
        </w:trPr>
        <w:tc>
          <w:tcPr>
            <w:tcW w:w="769" w:type="dxa"/>
            <w:tcBorders>
              <w:bottom w:val="single" w:color="auto" w:sz="4" w:space="0"/>
            </w:tcBorders>
            <w:vAlign w:val="center"/>
          </w:tcPr>
          <w:p w14:paraId="0ED54096">
            <w:pPr>
              <w:keepNext w:val="0"/>
              <w:keepLines w:val="0"/>
              <w:widowControl/>
              <w:suppressLineNumbers w:val="0"/>
              <w:spacing w:before="0" w:beforeAutospacing="0" w:after="0" w:afterAutospacing="0"/>
              <w:ind w:left="0" w:right="0"/>
              <w:jc w:val="center"/>
              <w:rPr>
                <w:rFonts w:hint="eastAsia"/>
                <w:color w:val="auto"/>
                <w:sz w:val="20"/>
                <w:szCs w:val="44"/>
                <w:highlight w:val="none"/>
              </w:rPr>
            </w:pPr>
            <w:r>
              <w:rPr>
                <w:rFonts w:hint="eastAsia"/>
                <w:color w:val="auto"/>
                <w:sz w:val="20"/>
                <w:szCs w:val="44"/>
                <w:highlight w:val="none"/>
              </w:rPr>
              <w:t>5</w:t>
            </w:r>
          </w:p>
        </w:tc>
        <w:tc>
          <w:tcPr>
            <w:tcW w:w="1753" w:type="dxa"/>
            <w:tcBorders>
              <w:bottom w:val="single" w:color="auto" w:sz="4" w:space="0"/>
            </w:tcBorders>
            <w:vAlign w:val="center"/>
          </w:tcPr>
          <w:p w14:paraId="7BE403B2">
            <w:pPr>
              <w:keepNext w:val="0"/>
              <w:keepLines w:val="0"/>
              <w:widowControl/>
              <w:suppressLineNumbers w:val="0"/>
              <w:spacing w:before="0" w:beforeAutospacing="0" w:after="0" w:afterAutospacing="0"/>
              <w:ind w:left="0" w:right="0"/>
              <w:jc w:val="center"/>
              <w:rPr>
                <w:rFonts w:hint="eastAsia"/>
                <w:color w:val="auto"/>
                <w:sz w:val="20"/>
                <w:szCs w:val="44"/>
                <w:highlight w:val="none"/>
              </w:rPr>
            </w:pPr>
          </w:p>
        </w:tc>
        <w:tc>
          <w:tcPr>
            <w:tcW w:w="1313" w:type="dxa"/>
            <w:tcBorders>
              <w:bottom w:val="single" w:color="auto" w:sz="4" w:space="0"/>
            </w:tcBorders>
            <w:vAlign w:val="center"/>
          </w:tcPr>
          <w:p w14:paraId="478C1964">
            <w:pPr>
              <w:keepNext w:val="0"/>
              <w:keepLines w:val="0"/>
              <w:widowControl/>
              <w:suppressLineNumbers w:val="0"/>
              <w:spacing w:before="0" w:beforeAutospacing="0" w:after="0" w:afterAutospacing="0"/>
              <w:ind w:left="0" w:right="0"/>
              <w:jc w:val="center"/>
              <w:rPr>
                <w:rFonts w:hint="eastAsia"/>
                <w:color w:val="auto"/>
                <w:sz w:val="20"/>
                <w:szCs w:val="20"/>
                <w:highlight w:val="none"/>
              </w:rPr>
            </w:pPr>
          </w:p>
        </w:tc>
        <w:tc>
          <w:tcPr>
            <w:tcW w:w="1314" w:type="dxa"/>
            <w:tcBorders>
              <w:bottom w:val="single" w:color="auto" w:sz="4" w:space="0"/>
            </w:tcBorders>
            <w:vAlign w:val="center"/>
          </w:tcPr>
          <w:p w14:paraId="1D3EF6DD">
            <w:pPr>
              <w:keepNext w:val="0"/>
              <w:keepLines w:val="0"/>
              <w:widowControl/>
              <w:suppressLineNumbers w:val="0"/>
              <w:spacing w:before="0" w:beforeAutospacing="0" w:after="0" w:afterAutospacing="0"/>
              <w:ind w:left="0" w:right="0"/>
              <w:jc w:val="center"/>
              <w:rPr>
                <w:rFonts w:hint="eastAsia"/>
                <w:color w:val="auto"/>
                <w:sz w:val="20"/>
                <w:szCs w:val="44"/>
                <w:highlight w:val="none"/>
              </w:rPr>
            </w:pPr>
          </w:p>
        </w:tc>
        <w:tc>
          <w:tcPr>
            <w:tcW w:w="1314" w:type="dxa"/>
            <w:tcBorders>
              <w:bottom w:val="single" w:color="auto" w:sz="4" w:space="0"/>
            </w:tcBorders>
            <w:vAlign w:val="center"/>
          </w:tcPr>
          <w:p w14:paraId="6C8F908F">
            <w:pPr>
              <w:keepNext w:val="0"/>
              <w:keepLines w:val="0"/>
              <w:widowControl/>
              <w:suppressLineNumbers w:val="0"/>
              <w:spacing w:before="0" w:beforeAutospacing="0" w:after="0" w:afterAutospacing="0"/>
              <w:ind w:left="0" w:right="0"/>
              <w:jc w:val="center"/>
              <w:rPr>
                <w:rFonts w:hint="eastAsia"/>
                <w:color w:val="auto"/>
                <w:sz w:val="20"/>
                <w:szCs w:val="44"/>
                <w:highlight w:val="none"/>
              </w:rPr>
            </w:pPr>
          </w:p>
        </w:tc>
        <w:tc>
          <w:tcPr>
            <w:tcW w:w="1313" w:type="dxa"/>
            <w:tcBorders>
              <w:bottom w:val="single" w:color="auto" w:sz="4" w:space="0"/>
            </w:tcBorders>
            <w:vAlign w:val="center"/>
          </w:tcPr>
          <w:p w14:paraId="2226EAA7">
            <w:pPr>
              <w:keepNext w:val="0"/>
              <w:keepLines w:val="0"/>
              <w:widowControl/>
              <w:suppressLineNumbers w:val="0"/>
              <w:spacing w:before="0" w:beforeAutospacing="0" w:after="0" w:afterAutospacing="0"/>
              <w:ind w:left="0" w:right="0"/>
              <w:jc w:val="center"/>
              <w:rPr>
                <w:rFonts w:hint="eastAsia"/>
                <w:color w:val="auto"/>
                <w:sz w:val="20"/>
                <w:szCs w:val="44"/>
                <w:highlight w:val="none"/>
              </w:rPr>
            </w:pPr>
          </w:p>
        </w:tc>
        <w:tc>
          <w:tcPr>
            <w:tcW w:w="1314" w:type="dxa"/>
            <w:tcBorders>
              <w:bottom w:val="single" w:color="auto" w:sz="4" w:space="0"/>
            </w:tcBorders>
            <w:vAlign w:val="center"/>
          </w:tcPr>
          <w:p w14:paraId="238077CE">
            <w:pPr>
              <w:keepNext w:val="0"/>
              <w:keepLines w:val="0"/>
              <w:widowControl/>
              <w:suppressLineNumbers w:val="0"/>
              <w:spacing w:before="0" w:beforeAutospacing="0" w:after="0" w:afterAutospacing="0"/>
              <w:ind w:left="0" w:right="0"/>
              <w:jc w:val="center"/>
              <w:rPr>
                <w:rFonts w:hint="eastAsia"/>
                <w:color w:val="auto"/>
                <w:sz w:val="20"/>
                <w:szCs w:val="44"/>
                <w:highlight w:val="none"/>
              </w:rPr>
            </w:pPr>
          </w:p>
        </w:tc>
        <w:tc>
          <w:tcPr>
            <w:tcW w:w="1314" w:type="dxa"/>
            <w:tcBorders>
              <w:bottom w:val="single" w:color="auto" w:sz="4" w:space="0"/>
            </w:tcBorders>
            <w:vAlign w:val="center"/>
          </w:tcPr>
          <w:p w14:paraId="6D78EB51">
            <w:pPr>
              <w:keepNext w:val="0"/>
              <w:keepLines w:val="0"/>
              <w:widowControl/>
              <w:suppressLineNumbers w:val="0"/>
              <w:spacing w:before="0" w:beforeAutospacing="0" w:after="0" w:afterAutospacing="0"/>
              <w:ind w:left="0" w:right="0"/>
              <w:jc w:val="center"/>
              <w:rPr>
                <w:rFonts w:hint="eastAsia"/>
                <w:color w:val="auto"/>
                <w:sz w:val="20"/>
                <w:szCs w:val="44"/>
                <w:highlight w:val="none"/>
              </w:rPr>
            </w:pPr>
          </w:p>
        </w:tc>
        <w:tc>
          <w:tcPr>
            <w:tcW w:w="1215" w:type="dxa"/>
            <w:tcBorders>
              <w:bottom w:val="single" w:color="auto" w:sz="4" w:space="0"/>
            </w:tcBorders>
            <w:vAlign w:val="center"/>
          </w:tcPr>
          <w:p w14:paraId="5B2AB450">
            <w:pPr>
              <w:keepNext w:val="0"/>
              <w:keepLines w:val="0"/>
              <w:widowControl/>
              <w:suppressLineNumbers w:val="0"/>
              <w:spacing w:before="0" w:beforeAutospacing="0" w:after="0" w:afterAutospacing="0"/>
              <w:ind w:left="0" w:right="0"/>
              <w:jc w:val="center"/>
              <w:rPr>
                <w:rFonts w:hint="eastAsia"/>
                <w:color w:val="auto"/>
                <w:sz w:val="20"/>
                <w:szCs w:val="44"/>
                <w:highlight w:val="none"/>
              </w:rPr>
            </w:pPr>
          </w:p>
        </w:tc>
        <w:tc>
          <w:tcPr>
            <w:tcW w:w="1984" w:type="dxa"/>
            <w:tcBorders>
              <w:bottom w:val="single" w:color="auto" w:sz="4" w:space="0"/>
            </w:tcBorders>
            <w:vAlign w:val="center"/>
          </w:tcPr>
          <w:p w14:paraId="7211C751">
            <w:pPr>
              <w:keepNext w:val="0"/>
              <w:keepLines w:val="0"/>
              <w:widowControl/>
              <w:suppressLineNumbers w:val="0"/>
              <w:spacing w:before="0" w:beforeAutospacing="0" w:after="0" w:afterAutospacing="0"/>
              <w:ind w:left="0" w:right="0"/>
              <w:jc w:val="center"/>
              <w:rPr>
                <w:rFonts w:hint="eastAsia"/>
                <w:color w:val="auto"/>
                <w:sz w:val="20"/>
                <w:szCs w:val="44"/>
                <w:highlight w:val="none"/>
              </w:rPr>
            </w:pPr>
          </w:p>
        </w:tc>
      </w:tr>
      <w:tr w14:paraId="63CAB6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4" w:hRule="atLeast"/>
          <w:jc w:val="center"/>
        </w:trPr>
        <w:tc>
          <w:tcPr>
            <w:tcW w:w="769" w:type="dxa"/>
            <w:tcBorders>
              <w:top w:val="single" w:color="auto" w:sz="4" w:space="0"/>
              <w:left w:val="single" w:color="auto" w:sz="4" w:space="0"/>
              <w:bottom w:val="single" w:color="auto" w:sz="4" w:space="0"/>
              <w:right w:val="single" w:color="auto" w:sz="4" w:space="0"/>
            </w:tcBorders>
            <w:vAlign w:val="center"/>
          </w:tcPr>
          <w:p w14:paraId="4B581A99">
            <w:pPr>
              <w:keepNext w:val="0"/>
              <w:keepLines w:val="0"/>
              <w:widowControl/>
              <w:suppressLineNumbers w:val="0"/>
              <w:spacing w:before="0" w:beforeAutospacing="0" w:after="0" w:afterAutospacing="0"/>
              <w:ind w:left="0" w:right="0"/>
              <w:jc w:val="center"/>
              <w:rPr>
                <w:rFonts w:hint="eastAsia"/>
                <w:color w:val="auto"/>
                <w:sz w:val="20"/>
                <w:szCs w:val="44"/>
                <w:highlight w:val="none"/>
              </w:rPr>
            </w:pPr>
            <w:r>
              <w:rPr>
                <w:rFonts w:hint="eastAsia"/>
                <w:color w:val="auto"/>
                <w:sz w:val="20"/>
                <w:szCs w:val="44"/>
                <w:highlight w:val="none"/>
              </w:rPr>
              <w:t>…</w:t>
            </w:r>
            <w:r>
              <w:rPr>
                <w:rFonts w:hint="default"/>
                <w:color w:val="auto"/>
                <w:sz w:val="20"/>
                <w:szCs w:val="44"/>
                <w:highlight w:val="none"/>
              </w:rPr>
              <w:t>…</w:t>
            </w:r>
          </w:p>
        </w:tc>
        <w:tc>
          <w:tcPr>
            <w:tcW w:w="1753" w:type="dxa"/>
            <w:tcBorders>
              <w:top w:val="single" w:color="auto" w:sz="4" w:space="0"/>
              <w:left w:val="single" w:color="auto" w:sz="4" w:space="0"/>
              <w:bottom w:val="single" w:color="auto" w:sz="4" w:space="0"/>
              <w:right w:val="single" w:color="auto" w:sz="4" w:space="0"/>
            </w:tcBorders>
            <w:vAlign w:val="center"/>
          </w:tcPr>
          <w:p w14:paraId="03AF5E2E">
            <w:pPr>
              <w:keepNext w:val="0"/>
              <w:keepLines w:val="0"/>
              <w:widowControl/>
              <w:suppressLineNumbers w:val="0"/>
              <w:spacing w:before="0" w:beforeAutospacing="0" w:after="0" w:afterAutospacing="0"/>
              <w:ind w:left="0" w:right="0"/>
              <w:rPr>
                <w:rFonts w:hint="eastAsia"/>
                <w:color w:val="auto"/>
                <w:sz w:val="20"/>
                <w:szCs w:val="20"/>
                <w:highlight w:val="none"/>
              </w:rPr>
            </w:pPr>
          </w:p>
        </w:tc>
        <w:tc>
          <w:tcPr>
            <w:tcW w:w="1313" w:type="dxa"/>
            <w:tcBorders>
              <w:top w:val="single" w:color="auto" w:sz="4" w:space="0"/>
              <w:left w:val="single" w:color="auto" w:sz="4" w:space="0"/>
              <w:bottom w:val="single" w:color="auto" w:sz="4" w:space="0"/>
              <w:right w:val="single" w:color="auto" w:sz="4" w:space="0"/>
            </w:tcBorders>
            <w:vAlign w:val="center"/>
          </w:tcPr>
          <w:p w14:paraId="266F80C9">
            <w:pPr>
              <w:keepNext w:val="0"/>
              <w:keepLines w:val="0"/>
              <w:widowControl/>
              <w:suppressLineNumbers w:val="0"/>
              <w:spacing w:before="0" w:beforeAutospacing="0" w:after="0" w:afterAutospacing="0"/>
              <w:ind w:left="0" w:right="0"/>
              <w:jc w:val="center"/>
              <w:rPr>
                <w:rFonts w:hint="eastAsia"/>
                <w:color w:val="auto"/>
                <w:sz w:val="20"/>
                <w:szCs w:val="20"/>
                <w:highlight w:val="none"/>
              </w:rPr>
            </w:pPr>
          </w:p>
        </w:tc>
        <w:tc>
          <w:tcPr>
            <w:tcW w:w="1314" w:type="dxa"/>
            <w:tcBorders>
              <w:top w:val="single" w:color="auto" w:sz="4" w:space="0"/>
              <w:left w:val="single" w:color="auto" w:sz="4" w:space="0"/>
              <w:bottom w:val="single" w:color="auto" w:sz="4" w:space="0"/>
              <w:right w:val="single" w:color="auto" w:sz="4" w:space="0"/>
            </w:tcBorders>
            <w:vAlign w:val="center"/>
          </w:tcPr>
          <w:p w14:paraId="276F360C">
            <w:pPr>
              <w:keepNext w:val="0"/>
              <w:keepLines w:val="0"/>
              <w:widowControl/>
              <w:suppressLineNumbers w:val="0"/>
              <w:spacing w:before="0" w:beforeAutospacing="0" w:after="0" w:afterAutospacing="0"/>
              <w:ind w:left="0" w:right="0"/>
              <w:jc w:val="center"/>
              <w:rPr>
                <w:rFonts w:hint="eastAsia"/>
                <w:color w:val="auto"/>
                <w:sz w:val="20"/>
                <w:szCs w:val="44"/>
                <w:highlight w:val="none"/>
              </w:rPr>
            </w:pPr>
          </w:p>
        </w:tc>
        <w:tc>
          <w:tcPr>
            <w:tcW w:w="1314" w:type="dxa"/>
            <w:tcBorders>
              <w:top w:val="single" w:color="auto" w:sz="4" w:space="0"/>
              <w:left w:val="single" w:color="auto" w:sz="4" w:space="0"/>
              <w:bottom w:val="single" w:color="auto" w:sz="4" w:space="0"/>
              <w:right w:val="single" w:color="auto" w:sz="4" w:space="0"/>
            </w:tcBorders>
            <w:vAlign w:val="center"/>
          </w:tcPr>
          <w:p w14:paraId="230F3FF2">
            <w:pPr>
              <w:keepNext w:val="0"/>
              <w:keepLines w:val="0"/>
              <w:widowControl/>
              <w:suppressLineNumbers w:val="0"/>
              <w:spacing w:before="0" w:beforeAutospacing="0" w:after="0" w:afterAutospacing="0"/>
              <w:ind w:left="0" w:right="0"/>
              <w:jc w:val="center"/>
              <w:rPr>
                <w:rFonts w:hint="eastAsia"/>
                <w:color w:val="auto"/>
                <w:sz w:val="20"/>
                <w:szCs w:val="44"/>
                <w:highlight w:val="none"/>
              </w:rPr>
            </w:pPr>
          </w:p>
        </w:tc>
        <w:tc>
          <w:tcPr>
            <w:tcW w:w="1313" w:type="dxa"/>
            <w:tcBorders>
              <w:top w:val="single" w:color="auto" w:sz="4" w:space="0"/>
              <w:left w:val="single" w:color="auto" w:sz="4" w:space="0"/>
              <w:bottom w:val="single" w:color="auto" w:sz="4" w:space="0"/>
              <w:right w:val="single" w:color="auto" w:sz="4" w:space="0"/>
            </w:tcBorders>
            <w:vAlign w:val="center"/>
          </w:tcPr>
          <w:p w14:paraId="238B18F5">
            <w:pPr>
              <w:keepNext w:val="0"/>
              <w:keepLines w:val="0"/>
              <w:widowControl/>
              <w:suppressLineNumbers w:val="0"/>
              <w:spacing w:before="0" w:beforeAutospacing="0" w:after="0" w:afterAutospacing="0"/>
              <w:ind w:left="0" w:right="0"/>
              <w:jc w:val="center"/>
              <w:rPr>
                <w:rFonts w:hint="eastAsia"/>
                <w:color w:val="auto"/>
                <w:sz w:val="20"/>
                <w:szCs w:val="44"/>
                <w:highlight w:val="none"/>
              </w:rPr>
            </w:pPr>
          </w:p>
        </w:tc>
        <w:tc>
          <w:tcPr>
            <w:tcW w:w="1314" w:type="dxa"/>
            <w:tcBorders>
              <w:top w:val="single" w:color="auto" w:sz="4" w:space="0"/>
              <w:left w:val="single" w:color="auto" w:sz="4" w:space="0"/>
              <w:bottom w:val="single" w:color="auto" w:sz="4" w:space="0"/>
              <w:right w:val="single" w:color="auto" w:sz="4" w:space="0"/>
            </w:tcBorders>
            <w:vAlign w:val="center"/>
          </w:tcPr>
          <w:p w14:paraId="2479FDE7">
            <w:pPr>
              <w:keepNext w:val="0"/>
              <w:keepLines w:val="0"/>
              <w:widowControl/>
              <w:suppressLineNumbers w:val="0"/>
              <w:spacing w:before="0" w:beforeAutospacing="0" w:after="0" w:afterAutospacing="0"/>
              <w:ind w:left="0" w:right="0"/>
              <w:jc w:val="center"/>
              <w:rPr>
                <w:rFonts w:hint="eastAsia"/>
                <w:color w:val="auto"/>
                <w:sz w:val="20"/>
                <w:szCs w:val="44"/>
                <w:highlight w:val="none"/>
              </w:rPr>
            </w:pPr>
          </w:p>
        </w:tc>
        <w:tc>
          <w:tcPr>
            <w:tcW w:w="1314" w:type="dxa"/>
            <w:tcBorders>
              <w:top w:val="single" w:color="auto" w:sz="4" w:space="0"/>
              <w:left w:val="single" w:color="auto" w:sz="4" w:space="0"/>
              <w:bottom w:val="single" w:color="auto" w:sz="4" w:space="0"/>
              <w:right w:val="single" w:color="auto" w:sz="4" w:space="0"/>
            </w:tcBorders>
            <w:vAlign w:val="center"/>
          </w:tcPr>
          <w:p w14:paraId="0C7B7E52">
            <w:pPr>
              <w:keepNext w:val="0"/>
              <w:keepLines w:val="0"/>
              <w:widowControl/>
              <w:suppressLineNumbers w:val="0"/>
              <w:spacing w:before="0" w:beforeAutospacing="0" w:after="0" w:afterAutospacing="0"/>
              <w:ind w:left="0" w:right="0"/>
              <w:jc w:val="center"/>
              <w:rPr>
                <w:rFonts w:hint="eastAsia"/>
                <w:color w:val="auto"/>
                <w:sz w:val="20"/>
                <w:szCs w:val="44"/>
                <w:highlight w:val="none"/>
              </w:rPr>
            </w:pPr>
          </w:p>
        </w:tc>
        <w:tc>
          <w:tcPr>
            <w:tcW w:w="1215" w:type="dxa"/>
            <w:tcBorders>
              <w:top w:val="single" w:color="auto" w:sz="4" w:space="0"/>
              <w:left w:val="single" w:color="auto" w:sz="4" w:space="0"/>
              <w:bottom w:val="single" w:color="auto" w:sz="4" w:space="0"/>
              <w:right w:val="single" w:color="auto" w:sz="4" w:space="0"/>
            </w:tcBorders>
            <w:vAlign w:val="center"/>
          </w:tcPr>
          <w:p w14:paraId="04A5C35D">
            <w:pPr>
              <w:keepNext w:val="0"/>
              <w:keepLines w:val="0"/>
              <w:widowControl/>
              <w:suppressLineNumbers w:val="0"/>
              <w:spacing w:before="0" w:beforeAutospacing="0" w:after="0" w:afterAutospacing="0"/>
              <w:ind w:left="0" w:right="0"/>
              <w:jc w:val="center"/>
              <w:rPr>
                <w:rFonts w:hint="eastAsia"/>
                <w:color w:val="auto"/>
                <w:sz w:val="20"/>
                <w:szCs w:val="44"/>
                <w:highlight w:val="none"/>
              </w:rPr>
            </w:pPr>
          </w:p>
        </w:tc>
        <w:tc>
          <w:tcPr>
            <w:tcW w:w="1984" w:type="dxa"/>
            <w:tcBorders>
              <w:top w:val="single" w:color="auto" w:sz="4" w:space="0"/>
              <w:left w:val="single" w:color="auto" w:sz="4" w:space="0"/>
              <w:bottom w:val="single" w:color="auto" w:sz="4" w:space="0"/>
              <w:right w:val="single" w:color="auto" w:sz="4" w:space="0"/>
            </w:tcBorders>
            <w:vAlign w:val="center"/>
          </w:tcPr>
          <w:p w14:paraId="5ACB156F">
            <w:pPr>
              <w:keepNext w:val="0"/>
              <w:keepLines w:val="0"/>
              <w:widowControl/>
              <w:suppressLineNumbers w:val="0"/>
              <w:spacing w:before="0" w:beforeAutospacing="0" w:after="0" w:afterAutospacing="0"/>
              <w:ind w:left="0" w:right="0"/>
              <w:jc w:val="center"/>
              <w:rPr>
                <w:rFonts w:hint="eastAsia"/>
                <w:color w:val="auto"/>
                <w:sz w:val="20"/>
                <w:szCs w:val="44"/>
                <w:highlight w:val="none"/>
              </w:rPr>
            </w:pPr>
          </w:p>
        </w:tc>
      </w:tr>
      <w:tr w14:paraId="3D7CB2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4" w:hRule="atLeast"/>
          <w:jc w:val="center"/>
        </w:trPr>
        <w:tc>
          <w:tcPr>
            <w:tcW w:w="13603" w:type="dxa"/>
            <w:gridSpan w:val="10"/>
            <w:tcBorders>
              <w:top w:val="single" w:color="auto" w:sz="4" w:space="0"/>
              <w:left w:val="single" w:color="auto" w:sz="4" w:space="0"/>
              <w:bottom w:val="single" w:color="auto" w:sz="4" w:space="0"/>
              <w:right w:val="single" w:color="auto" w:sz="4" w:space="0"/>
            </w:tcBorders>
            <w:vAlign w:val="center"/>
          </w:tcPr>
          <w:p w14:paraId="57BE4D88">
            <w:pPr>
              <w:keepNext w:val="0"/>
              <w:keepLines w:val="0"/>
              <w:widowControl/>
              <w:suppressLineNumbers w:val="0"/>
              <w:spacing w:before="0" w:beforeAutospacing="0" w:after="0" w:afterAutospacing="0"/>
              <w:ind w:left="0" w:right="0"/>
              <w:rPr>
                <w:rFonts w:hint="eastAsia"/>
                <w:color w:val="auto"/>
                <w:sz w:val="20"/>
                <w:szCs w:val="44"/>
                <w:highlight w:val="none"/>
              </w:rPr>
            </w:pPr>
            <w:r>
              <w:rPr>
                <w:rFonts w:hint="eastAsia"/>
                <w:color w:val="auto"/>
                <w:sz w:val="20"/>
                <w:szCs w:val="20"/>
                <w:highlight w:val="none"/>
              </w:rPr>
              <w:t xml:space="preserve">评标委员会全体成员签名： </w:t>
            </w:r>
            <w:r>
              <w:rPr>
                <w:rFonts w:hint="eastAsia"/>
                <w:color w:val="auto"/>
                <w:sz w:val="20"/>
                <w:szCs w:val="44"/>
                <w:highlight w:val="none"/>
              </w:rPr>
              <w:t xml:space="preserve"> </w:t>
            </w:r>
          </w:p>
          <w:p w14:paraId="43004B3C">
            <w:pPr>
              <w:keepNext w:val="0"/>
              <w:keepLines w:val="0"/>
              <w:widowControl/>
              <w:suppressLineNumbers w:val="0"/>
              <w:spacing w:before="0" w:beforeAutospacing="0" w:after="0" w:afterAutospacing="0"/>
              <w:ind w:left="0" w:right="0"/>
              <w:rPr>
                <w:rFonts w:hint="eastAsia"/>
                <w:color w:val="auto"/>
                <w:sz w:val="20"/>
                <w:szCs w:val="44"/>
                <w:highlight w:val="none"/>
              </w:rPr>
            </w:pPr>
          </w:p>
          <w:p w14:paraId="2B5E4116">
            <w:pPr>
              <w:keepNext w:val="0"/>
              <w:keepLines w:val="0"/>
              <w:widowControl/>
              <w:suppressLineNumbers w:val="0"/>
              <w:spacing w:before="0" w:beforeAutospacing="0" w:after="0" w:afterAutospacing="0"/>
              <w:ind w:left="0" w:right="0"/>
              <w:rPr>
                <w:rFonts w:hint="eastAsia"/>
                <w:color w:val="auto"/>
                <w:sz w:val="20"/>
                <w:szCs w:val="44"/>
                <w:highlight w:val="none"/>
              </w:rPr>
            </w:pPr>
          </w:p>
          <w:p w14:paraId="5771133A">
            <w:pPr>
              <w:keepNext w:val="0"/>
              <w:keepLines w:val="0"/>
              <w:widowControl/>
              <w:suppressLineNumbers w:val="0"/>
              <w:spacing w:before="0" w:beforeAutospacing="0" w:after="0" w:afterAutospacing="0"/>
              <w:ind w:left="0" w:right="0"/>
              <w:jc w:val="center"/>
              <w:rPr>
                <w:rFonts w:hint="eastAsia"/>
                <w:color w:val="auto"/>
                <w:sz w:val="20"/>
                <w:szCs w:val="44"/>
                <w:highlight w:val="none"/>
              </w:rPr>
            </w:pPr>
          </w:p>
        </w:tc>
      </w:tr>
    </w:tbl>
    <w:p w14:paraId="5426D8CD">
      <w:pPr>
        <w:ind w:right="200"/>
        <w:jc w:val="right"/>
        <w:rPr>
          <w:rFonts w:hint="eastAsia"/>
          <w:color w:val="auto"/>
          <w:highlight w:val="none"/>
        </w:rPr>
      </w:pPr>
      <w:r>
        <w:rPr>
          <w:rFonts w:hint="eastAsia"/>
          <w:color w:val="auto"/>
          <w:highlight w:val="none"/>
        </w:rPr>
        <w:t>日期：   　　 年    月　  日</w:t>
      </w:r>
    </w:p>
    <w:p w14:paraId="1AA77EFD">
      <w:pPr>
        <w:rPr>
          <w:rFonts w:hint="eastAsia"/>
          <w:color w:val="auto"/>
          <w:highlight w:val="none"/>
        </w:rPr>
      </w:pPr>
    </w:p>
    <w:p w14:paraId="37532A8D">
      <w:pPr>
        <w:rPr>
          <w:rFonts w:hint="eastAsia"/>
          <w:color w:val="auto"/>
          <w:highlight w:val="none"/>
        </w:rPr>
      </w:pPr>
      <w:r>
        <w:rPr>
          <w:color w:val="auto"/>
          <w:highlight w:val="none"/>
        </w:rPr>
        <w:br w:type="page"/>
      </w:r>
    </w:p>
    <w:p w14:paraId="6B31F804">
      <w:pPr>
        <w:pStyle w:val="27"/>
        <w:rPr>
          <w:rFonts w:ascii="黑体"/>
          <w:color w:val="auto"/>
          <w:highlight w:val="none"/>
        </w:rPr>
      </w:pPr>
      <w:bookmarkStart w:id="688" w:name="_Toc122602776"/>
      <w:bookmarkStart w:id="689" w:name="_Toc256000151"/>
      <w:bookmarkStart w:id="690" w:name="_Toc167543300"/>
      <w:r>
        <w:rPr>
          <w:rFonts w:hint="eastAsia"/>
          <w:color w:val="auto"/>
          <w:highlight w:val="none"/>
        </w:rPr>
        <w:t>附表A-1</w:t>
      </w:r>
      <w:r>
        <w:rPr>
          <w:color w:val="auto"/>
          <w:highlight w:val="none"/>
        </w:rPr>
        <w:t>5</w:t>
      </w:r>
      <w:r>
        <w:rPr>
          <w:rFonts w:hint="eastAsia"/>
          <w:color w:val="auto"/>
          <w:highlight w:val="none"/>
        </w:rPr>
        <w:t>：详细评审评分汇总表</w:t>
      </w:r>
      <w:bookmarkEnd w:id="688"/>
      <w:bookmarkEnd w:id="689"/>
      <w:bookmarkEnd w:id="690"/>
    </w:p>
    <w:p w14:paraId="51C6C057">
      <w:pPr>
        <w:spacing w:after="240" w:afterLines="100"/>
        <w:jc w:val="center"/>
        <w:rPr>
          <w:rFonts w:hint="eastAsia" w:ascii="黑体" w:eastAsia="黑体"/>
          <w:color w:val="auto"/>
          <w:sz w:val="36"/>
          <w:szCs w:val="36"/>
          <w:highlight w:val="none"/>
        </w:rPr>
      </w:pPr>
      <w:r>
        <w:rPr>
          <w:rFonts w:hint="eastAsia" w:ascii="黑体" w:eastAsia="黑体"/>
          <w:color w:val="auto"/>
          <w:sz w:val="36"/>
          <w:szCs w:val="36"/>
          <w:highlight w:val="none"/>
        </w:rPr>
        <w:t>详细评审评分汇总表</w:t>
      </w:r>
    </w:p>
    <w:p w14:paraId="5CB7F95D">
      <w:pPr>
        <w:rPr>
          <w:rFonts w:hint="eastAsia"/>
          <w:color w:val="auto"/>
          <w:szCs w:val="44"/>
          <w:highlight w:val="none"/>
        </w:rPr>
      </w:pPr>
      <w:r>
        <w:rPr>
          <w:rFonts w:hint="eastAsia"/>
          <w:color w:val="auto"/>
          <w:szCs w:val="44"/>
          <w:highlight w:val="none"/>
        </w:rPr>
        <w:t>标段名称：</w:t>
      </w:r>
    </w:p>
    <w:p w14:paraId="61DB4239">
      <w:pPr>
        <w:rPr>
          <w:rFonts w:hint="eastAsia"/>
          <w:color w:val="auto"/>
          <w:szCs w:val="44"/>
          <w:highlight w:val="none"/>
        </w:rPr>
      </w:pPr>
      <w:r>
        <w:rPr>
          <w:rFonts w:hint="eastAsia"/>
          <w:color w:val="auto"/>
          <w:szCs w:val="44"/>
          <w:highlight w:val="none"/>
        </w:rPr>
        <w:t>标段唯一标识码：</w:t>
      </w:r>
    </w:p>
    <w:tbl>
      <w:tblPr>
        <w:tblStyle w:val="18"/>
        <w:tblW w:w="1405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01"/>
        <w:gridCol w:w="2963"/>
        <w:gridCol w:w="1892"/>
        <w:gridCol w:w="1892"/>
        <w:gridCol w:w="1892"/>
        <w:gridCol w:w="1892"/>
        <w:gridCol w:w="1221"/>
        <w:gridCol w:w="1298"/>
      </w:tblGrid>
      <w:tr w14:paraId="4631A1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6" w:hRule="atLeast"/>
          <w:jc w:val="center"/>
        </w:trPr>
        <w:tc>
          <w:tcPr>
            <w:tcW w:w="1001"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48531569">
            <w:pPr>
              <w:keepNext w:val="0"/>
              <w:keepLines w:val="0"/>
              <w:widowControl w:val="0"/>
              <w:suppressLineNumbers w:val="0"/>
              <w:spacing w:before="0" w:beforeAutospacing="0" w:after="0" w:afterAutospacing="0"/>
              <w:ind w:left="0" w:right="0"/>
              <w:jc w:val="center"/>
              <w:rPr>
                <w:rFonts w:hint="eastAsia" w:cs="宋体"/>
                <w:b/>
                <w:bCs/>
                <w:color w:val="auto"/>
                <w:sz w:val="20"/>
                <w:szCs w:val="20"/>
                <w:highlight w:val="none"/>
              </w:rPr>
            </w:pPr>
            <w:r>
              <w:rPr>
                <w:rFonts w:hint="eastAsia" w:cs="宋体"/>
                <w:b/>
                <w:bCs/>
                <w:color w:val="auto"/>
                <w:kern w:val="2"/>
                <w:sz w:val="20"/>
                <w:szCs w:val="20"/>
                <w:highlight w:val="none"/>
                <w:lang w:bidi="ar"/>
              </w:rPr>
              <w:t>序号</w:t>
            </w:r>
          </w:p>
        </w:tc>
        <w:tc>
          <w:tcPr>
            <w:tcW w:w="2963"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7F1B851A">
            <w:pPr>
              <w:keepNext w:val="0"/>
              <w:keepLines w:val="0"/>
              <w:widowControl w:val="0"/>
              <w:suppressLineNumbers w:val="0"/>
              <w:spacing w:before="0" w:beforeAutospacing="0" w:after="0" w:afterAutospacing="0"/>
              <w:ind w:left="0" w:right="0"/>
              <w:jc w:val="center"/>
              <w:rPr>
                <w:rFonts w:hint="eastAsia" w:cs="宋体"/>
                <w:b/>
                <w:bCs/>
                <w:color w:val="auto"/>
                <w:sz w:val="20"/>
                <w:szCs w:val="20"/>
                <w:highlight w:val="none"/>
              </w:rPr>
            </w:pPr>
            <w:r>
              <w:rPr>
                <w:rFonts w:hint="eastAsia" w:cs="宋体"/>
                <w:b/>
                <w:bCs/>
                <w:color w:val="auto"/>
                <w:kern w:val="2"/>
                <w:sz w:val="20"/>
                <w:szCs w:val="20"/>
                <w:highlight w:val="none"/>
                <w:lang w:bidi="ar"/>
              </w:rPr>
              <w:t>投标人名称</w:t>
            </w:r>
          </w:p>
        </w:tc>
        <w:tc>
          <w:tcPr>
            <w:tcW w:w="7568" w:type="dxa"/>
            <w:gridSpan w:val="4"/>
            <w:tcBorders>
              <w:top w:val="single" w:color="auto" w:sz="4" w:space="0"/>
              <w:left w:val="single" w:color="auto" w:sz="4" w:space="0"/>
              <w:bottom w:val="single" w:color="auto" w:sz="4" w:space="0"/>
              <w:right w:val="single" w:color="auto" w:sz="4" w:space="0"/>
            </w:tcBorders>
            <w:shd w:val="clear" w:color="auto" w:fill="auto"/>
            <w:vAlign w:val="center"/>
          </w:tcPr>
          <w:p w14:paraId="6E0294DC">
            <w:pPr>
              <w:keepNext w:val="0"/>
              <w:keepLines w:val="0"/>
              <w:widowControl w:val="0"/>
              <w:suppressLineNumbers w:val="0"/>
              <w:spacing w:before="0" w:beforeAutospacing="0" w:after="0" w:afterAutospacing="0"/>
              <w:ind w:left="0" w:right="0"/>
              <w:jc w:val="center"/>
              <w:rPr>
                <w:rFonts w:hint="eastAsia" w:cs="宋体"/>
                <w:b/>
                <w:bCs/>
                <w:color w:val="auto"/>
                <w:sz w:val="20"/>
                <w:szCs w:val="20"/>
                <w:highlight w:val="none"/>
              </w:rPr>
            </w:pPr>
            <w:r>
              <w:rPr>
                <w:rFonts w:hint="eastAsia" w:cs="宋体"/>
                <w:b/>
                <w:bCs/>
                <w:color w:val="auto"/>
                <w:kern w:val="2"/>
                <w:sz w:val="20"/>
                <w:szCs w:val="20"/>
                <w:highlight w:val="none"/>
                <w:lang w:bidi="ar"/>
              </w:rPr>
              <w:t>评审类别评审得分</w:t>
            </w:r>
          </w:p>
        </w:tc>
        <w:tc>
          <w:tcPr>
            <w:tcW w:w="1221"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44E235F0">
            <w:pPr>
              <w:keepNext w:val="0"/>
              <w:keepLines w:val="0"/>
              <w:widowControl w:val="0"/>
              <w:suppressLineNumbers w:val="0"/>
              <w:spacing w:before="0" w:beforeAutospacing="0" w:after="0" w:afterAutospacing="0"/>
              <w:ind w:left="0" w:right="0"/>
              <w:jc w:val="center"/>
              <w:rPr>
                <w:rFonts w:hint="eastAsia" w:cs="宋体"/>
                <w:b/>
                <w:bCs/>
                <w:color w:val="auto"/>
                <w:sz w:val="20"/>
                <w:szCs w:val="20"/>
                <w:highlight w:val="none"/>
              </w:rPr>
            </w:pPr>
            <w:r>
              <w:rPr>
                <w:rFonts w:hint="eastAsia" w:cs="宋体"/>
                <w:b/>
                <w:bCs/>
                <w:color w:val="auto"/>
                <w:kern w:val="2"/>
                <w:sz w:val="20"/>
                <w:szCs w:val="20"/>
                <w:highlight w:val="none"/>
                <w:lang w:bidi="ar"/>
              </w:rPr>
              <w:t>评审得分汇总</w:t>
            </w:r>
          </w:p>
        </w:tc>
        <w:tc>
          <w:tcPr>
            <w:tcW w:w="1298"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26A744FA">
            <w:pPr>
              <w:keepNext w:val="0"/>
              <w:keepLines w:val="0"/>
              <w:widowControl w:val="0"/>
              <w:suppressLineNumbers w:val="0"/>
              <w:spacing w:before="0" w:beforeAutospacing="0" w:after="0" w:afterAutospacing="0"/>
              <w:ind w:left="0" w:right="0"/>
              <w:jc w:val="center"/>
              <w:rPr>
                <w:rFonts w:hint="eastAsia" w:cs="宋体"/>
                <w:b/>
                <w:bCs/>
                <w:color w:val="auto"/>
                <w:sz w:val="20"/>
                <w:szCs w:val="20"/>
                <w:highlight w:val="none"/>
              </w:rPr>
            </w:pPr>
            <w:r>
              <w:rPr>
                <w:rFonts w:hint="eastAsia" w:cs="宋体"/>
                <w:b/>
                <w:bCs/>
                <w:color w:val="auto"/>
                <w:kern w:val="2"/>
                <w:sz w:val="20"/>
                <w:szCs w:val="20"/>
                <w:highlight w:val="none"/>
                <w:lang w:bidi="ar"/>
              </w:rPr>
              <w:t>投标人排名</w:t>
            </w:r>
          </w:p>
        </w:tc>
      </w:tr>
      <w:tr w14:paraId="2578C1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6" w:hRule="atLeast"/>
          <w:jc w:val="center"/>
        </w:trPr>
        <w:tc>
          <w:tcPr>
            <w:tcW w:w="100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59D5761">
            <w:pPr>
              <w:keepNext w:val="0"/>
              <w:keepLines w:val="0"/>
              <w:widowControl/>
              <w:suppressLineNumbers w:val="0"/>
              <w:spacing w:before="0" w:beforeAutospacing="0" w:after="0" w:afterAutospacing="0"/>
              <w:ind w:left="0" w:right="0"/>
              <w:rPr>
                <w:rFonts w:hint="eastAsia" w:cs="宋体"/>
                <w:b/>
                <w:bCs/>
                <w:color w:val="auto"/>
                <w:kern w:val="2"/>
                <w:sz w:val="20"/>
                <w:szCs w:val="20"/>
                <w:highlight w:val="none"/>
              </w:rPr>
            </w:pPr>
          </w:p>
        </w:tc>
        <w:tc>
          <w:tcPr>
            <w:tcW w:w="296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9634623">
            <w:pPr>
              <w:keepNext w:val="0"/>
              <w:keepLines w:val="0"/>
              <w:widowControl/>
              <w:suppressLineNumbers w:val="0"/>
              <w:spacing w:before="0" w:beforeAutospacing="0" w:after="0" w:afterAutospacing="0"/>
              <w:ind w:left="0" w:right="0"/>
              <w:rPr>
                <w:rFonts w:hint="eastAsia" w:cs="宋体"/>
                <w:b/>
                <w:bCs/>
                <w:color w:val="auto"/>
                <w:kern w:val="2"/>
                <w:sz w:val="20"/>
                <w:szCs w:val="20"/>
                <w:highlight w:val="none"/>
              </w:rPr>
            </w:pPr>
          </w:p>
        </w:tc>
        <w:tc>
          <w:tcPr>
            <w:tcW w:w="1892" w:type="dxa"/>
            <w:tcBorders>
              <w:top w:val="single" w:color="auto" w:sz="4" w:space="0"/>
              <w:left w:val="single" w:color="auto" w:sz="4" w:space="0"/>
              <w:bottom w:val="single" w:color="auto" w:sz="4" w:space="0"/>
              <w:right w:val="single" w:color="auto" w:sz="4" w:space="0"/>
            </w:tcBorders>
            <w:shd w:val="clear" w:color="auto" w:fill="auto"/>
            <w:vAlign w:val="center"/>
          </w:tcPr>
          <w:p w14:paraId="5D323FD7">
            <w:pPr>
              <w:keepNext w:val="0"/>
              <w:keepLines w:val="0"/>
              <w:widowControl w:val="0"/>
              <w:suppressLineNumbers w:val="0"/>
              <w:spacing w:before="0" w:beforeAutospacing="0" w:after="0" w:afterAutospacing="0"/>
              <w:ind w:left="0" w:right="0"/>
              <w:jc w:val="center"/>
              <w:rPr>
                <w:rFonts w:hint="eastAsia" w:cs="宋体"/>
                <w:b/>
                <w:bCs/>
                <w:color w:val="auto"/>
                <w:sz w:val="20"/>
                <w:szCs w:val="20"/>
                <w:highlight w:val="none"/>
              </w:rPr>
            </w:pPr>
            <w:r>
              <w:rPr>
                <w:rFonts w:hint="eastAsia" w:cs="宋体"/>
                <w:b/>
                <w:bCs/>
                <w:color w:val="auto"/>
                <w:kern w:val="2"/>
                <w:sz w:val="20"/>
                <w:szCs w:val="20"/>
                <w:highlight w:val="none"/>
                <w:lang w:bidi="ar"/>
              </w:rPr>
              <w:t>投标报价</w:t>
            </w:r>
          </w:p>
        </w:tc>
        <w:tc>
          <w:tcPr>
            <w:tcW w:w="1892" w:type="dxa"/>
            <w:tcBorders>
              <w:top w:val="single" w:color="auto" w:sz="4" w:space="0"/>
              <w:left w:val="single" w:color="auto" w:sz="4" w:space="0"/>
              <w:bottom w:val="single" w:color="auto" w:sz="4" w:space="0"/>
              <w:right w:val="single" w:color="auto" w:sz="4" w:space="0"/>
            </w:tcBorders>
            <w:shd w:val="clear" w:color="auto" w:fill="auto"/>
            <w:vAlign w:val="center"/>
          </w:tcPr>
          <w:p w14:paraId="6EBC1F6F">
            <w:pPr>
              <w:keepNext w:val="0"/>
              <w:keepLines w:val="0"/>
              <w:widowControl w:val="0"/>
              <w:suppressLineNumbers w:val="0"/>
              <w:spacing w:before="0" w:beforeAutospacing="0" w:after="0" w:afterAutospacing="0"/>
              <w:ind w:left="0" w:right="0"/>
              <w:jc w:val="center"/>
              <w:rPr>
                <w:rFonts w:hint="eastAsia" w:cs="宋体"/>
                <w:b/>
                <w:bCs/>
                <w:color w:val="auto"/>
                <w:sz w:val="20"/>
                <w:szCs w:val="20"/>
                <w:highlight w:val="none"/>
              </w:rPr>
            </w:pPr>
            <w:r>
              <w:rPr>
                <w:rFonts w:hint="eastAsia" w:cs="宋体"/>
                <w:b/>
                <w:bCs/>
                <w:color w:val="auto"/>
                <w:kern w:val="2"/>
                <w:sz w:val="20"/>
                <w:szCs w:val="20"/>
                <w:highlight w:val="none"/>
                <w:lang w:bidi="ar"/>
              </w:rPr>
              <w:t>技术标</w:t>
            </w:r>
          </w:p>
        </w:tc>
        <w:tc>
          <w:tcPr>
            <w:tcW w:w="1892" w:type="dxa"/>
            <w:tcBorders>
              <w:top w:val="single" w:color="auto" w:sz="4" w:space="0"/>
              <w:left w:val="single" w:color="auto" w:sz="4" w:space="0"/>
              <w:bottom w:val="single" w:color="auto" w:sz="4" w:space="0"/>
              <w:right w:val="single" w:color="auto" w:sz="4" w:space="0"/>
            </w:tcBorders>
            <w:shd w:val="clear" w:color="auto" w:fill="auto"/>
            <w:vAlign w:val="center"/>
          </w:tcPr>
          <w:p w14:paraId="340FBE54">
            <w:pPr>
              <w:keepNext w:val="0"/>
              <w:keepLines w:val="0"/>
              <w:widowControl w:val="0"/>
              <w:suppressLineNumbers w:val="0"/>
              <w:spacing w:before="0" w:beforeAutospacing="0" w:after="0" w:afterAutospacing="0"/>
              <w:ind w:left="0" w:right="0"/>
              <w:jc w:val="center"/>
              <w:rPr>
                <w:rFonts w:hint="eastAsia" w:cs="宋体"/>
                <w:b/>
                <w:bCs/>
                <w:color w:val="auto"/>
                <w:sz w:val="20"/>
                <w:szCs w:val="20"/>
                <w:highlight w:val="none"/>
              </w:rPr>
            </w:pPr>
            <w:r>
              <w:rPr>
                <w:rFonts w:hint="eastAsia" w:cs="宋体"/>
                <w:b/>
                <w:bCs/>
                <w:color w:val="auto"/>
                <w:kern w:val="2"/>
                <w:sz w:val="20"/>
                <w:szCs w:val="20"/>
                <w:highlight w:val="none"/>
                <w:lang w:bidi="ar"/>
              </w:rPr>
              <w:t>资信业绩</w:t>
            </w:r>
          </w:p>
        </w:tc>
        <w:tc>
          <w:tcPr>
            <w:tcW w:w="1892" w:type="dxa"/>
            <w:tcBorders>
              <w:top w:val="single" w:color="auto" w:sz="4" w:space="0"/>
              <w:left w:val="single" w:color="auto" w:sz="4" w:space="0"/>
              <w:bottom w:val="single" w:color="auto" w:sz="4" w:space="0"/>
              <w:right w:val="single" w:color="auto" w:sz="4" w:space="0"/>
            </w:tcBorders>
            <w:shd w:val="clear" w:color="auto" w:fill="auto"/>
            <w:vAlign w:val="center"/>
          </w:tcPr>
          <w:p w14:paraId="6FD07C76">
            <w:pPr>
              <w:keepNext w:val="0"/>
              <w:keepLines w:val="0"/>
              <w:widowControl w:val="0"/>
              <w:suppressLineNumbers w:val="0"/>
              <w:spacing w:before="0" w:beforeAutospacing="0" w:after="0" w:afterAutospacing="0"/>
              <w:ind w:left="0" w:right="0"/>
              <w:jc w:val="center"/>
              <w:rPr>
                <w:rFonts w:hint="eastAsia" w:cs="宋体"/>
                <w:b/>
                <w:bCs/>
                <w:color w:val="auto"/>
                <w:sz w:val="20"/>
                <w:szCs w:val="20"/>
                <w:highlight w:val="none"/>
              </w:rPr>
            </w:pPr>
            <w:r>
              <w:rPr>
                <w:rFonts w:hint="eastAsia" w:cs="宋体"/>
                <w:b/>
                <w:bCs/>
                <w:color w:val="auto"/>
                <w:kern w:val="2"/>
                <w:sz w:val="20"/>
                <w:szCs w:val="20"/>
                <w:highlight w:val="none"/>
                <w:lang w:bidi="ar"/>
              </w:rPr>
              <w:t>其他因素</w:t>
            </w:r>
          </w:p>
        </w:tc>
        <w:tc>
          <w:tcPr>
            <w:tcW w:w="122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5C7C1BA">
            <w:pPr>
              <w:keepNext w:val="0"/>
              <w:keepLines w:val="0"/>
              <w:widowControl/>
              <w:suppressLineNumbers w:val="0"/>
              <w:spacing w:before="0" w:beforeAutospacing="0" w:after="0" w:afterAutospacing="0"/>
              <w:ind w:left="0" w:right="0"/>
              <w:rPr>
                <w:rFonts w:hint="eastAsia" w:cs="宋体"/>
                <w:b/>
                <w:bCs/>
                <w:color w:val="auto"/>
                <w:kern w:val="2"/>
                <w:sz w:val="20"/>
                <w:szCs w:val="20"/>
                <w:highlight w:val="none"/>
              </w:rPr>
            </w:pPr>
          </w:p>
        </w:tc>
        <w:tc>
          <w:tcPr>
            <w:tcW w:w="129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208EE89">
            <w:pPr>
              <w:keepNext w:val="0"/>
              <w:keepLines w:val="0"/>
              <w:widowControl/>
              <w:suppressLineNumbers w:val="0"/>
              <w:spacing w:before="0" w:beforeAutospacing="0" w:after="0" w:afterAutospacing="0"/>
              <w:ind w:left="0" w:right="0"/>
              <w:rPr>
                <w:rFonts w:hint="eastAsia" w:cs="宋体"/>
                <w:b/>
                <w:bCs/>
                <w:color w:val="auto"/>
                <w:kern w:val="2"/>
                <w:sz w:val="20"/>
                <w:szCs w:val="20"/>
                <w:highlight w:val="none"/>
              </w:rPr>
            </w:pPr>
          </w:p>
        </w:tc>
      </w:tr>
      <w:tr w14:paraId="6AA7F7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7" w:hRule="atLeast"/>
          <w:jc w:val="center"/>
        </w:trPr>
        <w:tc>
          <w:tcPr>
            <w:tcW w:w="1001" w:type="dxa"/>
            <w:tcBorders>
              <w:top w:val="single" w:color="auto" w:sz="4" w:space="0"/>
              <w:left w:val="single" w:color="auto" w:sz="4" w:space="0"/>
              <w:bottom w:val="single" w:color="auto" w:sz="4" w:space="0"/>
              <w:right w:val="single" w:color="auto" w:sz="4" w:space="0"/>
            </w:tcBorders>
            <w:shd w:val="clear" w:color="auto" w:fill="auto"/>
            <w:vAlign w:val="center"/>
          </w:tcPr>
          <w:p w14:paraId="17F7666D">
            <w:pPr>
              <w:keepNext w:val="0"/>
              <w:keepLines w:val="0"/>
              <w:widowControl w:val="0"/>
              <w:suppressLineNumbers w:val="0"/>
              <w:spacing w:before="0" w:beforeAutospacing="0" w:after="0" w:afterAutospacing="0"/>
              <w:ind w:left="0" w:right="0"/>
              <w:jc w:val="center"/>
              <w:rPr>
                <w:rFonts w:hint="eastAsia" w:cs="宋体"/>
                <w:color w:val="auto"/>
                <w:sz w:val="20"/>
                <w:szCs w:val="20"/>
                <w:highlight w:val="none"/>
              </w:rPr>
            </w:pPr>
            <w:r>
              <w:rPr>
                <w:rFonts w:hint="eastAsia" w:cs="宋体"/>
                <w:color w:val="auto"/>
                <w:kern w:val="2"/>
                <w:sz w:val="20"/>
                <w:szCs w:val="20"/>
                <w:highlight w:val="none"/>
                <w:lang w:bidi="ar"/>
              </w:rPr>
              <w:t>1</w:t>
            </w:r>
          </w:p>
        </w:tc>
        <w:tc>
          <w:tcPr>
            <w:tcW w:w="2963" w:type="dxa"/>
            <w:tcBorders>
              <w:top w:val="single" w:color="auto" w:sz="4" w:space="0"/>
              <w:left w:val="single" w:color="auto" w:sz="4" w:space="0"/>
              <w:bottom w:val="single" w:color="auto" w:sz="4" w:space="0"/>
              <w:right w:val="single" w:color="auto" w:sz="4" w:space="0"/>
            </w:tcBorders>
            <w:shd w:val="clear" w:color="auto" w:fill="auto"/>
            <w:vAlign w:val="center"/>
          </w:tcPr>
          <w:p w14:paraId="17F3A071">
            <w:pPr>
              <w:keepNext w:val="0"/>
              <w:keepLines w:val="0"/>
              <w:widowControl w:val="0"/>
              <w:suppressLineNumbers w:val="0"/>
              <w:spacing w:before="0" w:beforeAutospacing="0" w:after="0" w:afterAutospacing="0"/>
              <w:ind w:left="0" w:right="0"/>
              <w:jc w:val="center"/>
              <w:rPr>
                <w:rFonts w:hint="eastAsia" w:cs="宋体"/>
                <w:color w:val="auto"/>
                <w:sz w:val="20"/>
                <w:szCs w:val="20"/>
                <w:highlight w:val="none"/>
              </w:rPr>
            </w:pPr>
          </w:p>
        </w:tc>
        <w:tc>
          <w:tcPr>
            <w:tcW w:w="1892" w:type="dxa"/>
            <w:tcBorders>
              <w:top w:val="single" w:color="auto" w:sz="4" w:space="0"/>
              <w:left w:val="single" w:color="auto" w:sz="4" w:space="0"/>
              <w:bottom w:val="single" w:color="auto" w:sz="4" w:space="0"/>
              <w:right w:val="single" w:color="auto" w:sz="4" w:space="0"/>
            </w:tcBorders>
            <w:shd w:val="clear" w:color="auto" w:fill="auto"/>
            <w:vAlign w:val="center"/>
          </w:tcPr>
          <w:p w14:paraId="0E263BCF">
            <w:pPr>
              <w:keepNext w:val="0"/>
              <w:keepLines w:val="0"/>
              <w:widowControl w:val="0"/>
              <w:suppressLineNumbers w:val="0"/>
              <w:spacing w:before="0" w:beforeAutospacing="0" w:after="0" w:afterAutospacing="0"/>
              <w:ind w:left="0" w:right="0"/>
              <w:jc w:val="center"/>
              <w:rPr>
                <w:rFonts w:hint="eastAsia" w:cs="宋体"/>
                <w:color w:val="auto"/>
                <w:sz w:val="20"/>
                <w:szCs w:val="20"/>
                <w:highlight w:val="none"/>
              </w:rPr>
            </w:pPr>
          </w:p>
        </w:tc>
        <w:tc>
          <w:tcPr>
            <w:tcW w:w="1892" w:type="dxa"/>
            <w:tcBorders>
              <w:top w:val="single" w:color="auto" w:sz="4" w:space="0"/>
              <w:left w:val="single" w:color="auto" w:sz="4" w:space="0"/>
              <w:bottom w:val="single" w:color="auto" w:sz="4" w:space="0"/>
              <w:right w:val="single" w:color="auto" w:sz="4" w:space="0"/>
            </w:tcBorders>
            <w:shd w:val="clear" w:color="auto" w:fill="auto"/>
            <w:vAlign w:val="center"/>
          </w:tcPr>
          <w:p w14:paraId="44DD88E3">
            <w:pPr>
              <w:keepNext w:val="0"/>
              <w:keepLines w:val="0"/>
              <w:widowControl w:val="0"/>
              <w:suppressLineNumbers w:val="0"/>
              <w:spacing w:before="0" w:beforeAutospacing="0" w:after="0" w:afterAutospacing="0"/>
              <w:ind w:left="0" w:right="0"/>
              <w:jc w:val="center"/>
              <w:rPr>
                <w:rFonts w:hint="eastAsia" w:cs="宋体"/>
                <w:color w:val="auto"/>
                <w:sz w:val="20"/>
                <w:szCs w:val="20"/>
                <w:highlight w:val="none"/>
              </w:rPr>
            </w:pPr>
          </w:p>
        </w:tc>
        <w:tc>
          <w:tcPr>
            <w:tcW w:w="1892" w:type="dxa"/>
            <w:tcBorders>
              <w:top w:val="single" w:color="auto" w:sz="4" w:space="0"/>
              <w:left w:val="single" w:color="auto" w:sz="4" w:space="0"/>
              <w:bottom w:val="single" w:color="auto" w:sz="4" w:space="0"/>
              <w:right w:val="single" w:color="auto" w:sz="4" w:space="0"/>
            </w:tcBorders>
            <w:shd w:val="clear" w:color="auto" w:fill="auto"/>
            <w:vAlign w:val="center"/>
          </w:tcPr>
          <w:p w14:paraId="44288E2F">
            <w:pPr>
              <w:keepNext w:val="0"/>
              <w:keepLines w:val="0"/>
              <w:widowControl w:val="0"/>
              <w:suppressLineNumbers w:val="0"/>
              <w:spacing w:before="0" w:beforeAutospacing="0" w:after="0" w:afterAutospacing="0"/>
              <w:ind w:left="0" w:right="0"/>
              <w:jc w:val="center"/>
              <w:rPr>
                <w:rFonts w:hint="eastAsia" w:cs="宋体"/>
                <w:color w:val="auto"/>
                <w:sz w:val="20"/>
                <w:szCs w:val="20"/>
                <w:highlight w:val="none"/>
              </w:rPr>
            </w:pPr>
          </w:p>
        </w:tc>
        <w:tc>
          <w:tcPr>
            <w:tcW w:w="1892" w:type="dxa"/>
            <w:tcBorders>
              <w:top w:val="single" w:color="auto" w:sz="4" w:space="0"/>
              <w:left w:val="single" w:color="auto" w:sz="4" w:space="0"/>
              <w:bottom w:val="single" w:color="auto" w:sz="4" w:space="0"/>
              <w:right w:val="single" w:color="auto" w:sz="4" w:space="0"/>
            </w:tcBorders>
            <w:shd w:val="clear" w:color="auto" w:fill="auto"/>
            <w:vAlign w:val="center"/>
          </w:tcPr>
          <w:p w14:paraId="4116DA94">
            <w:pPr>
              <w:keepNext w:val="0"/>
              <w:keepLines w:val="0"/>
              <w:widowControl w:val="0"/>
              <w:suppressLineNumbers w:val="0"/>
              <w:spacing w:before="0" w:beforeAutospacing="0" w:after="0" w:afterAutospacing="0"/>
              <w:ind w:left="0" w:right="0"/>
              <w:jc w:val="center"/>
              <w:rPr>
                <w:rFonts w:hint="eastAsia" w:cs="宋体"/>
                <w:color w:val="auto"/>
                <w:sz w:val="20"/>
                <w:szCs w:val="20"/>
                <w:highlight w:val="none"/>
              </w:rPr>
            </w:pPr>
          </w:p>
        </w:tc>
        <w:tc>
          <w:tcPr>
            <w:tcW w:w="1221" w:type="dxa"/>
            <w:tcBorders>
              <w:top w:val="single" w:color="auto" w:sz="4" w:space="0"/>
              <w:left w:val="single" w:color="auto" w:sz="4" w:space="0"/>
              <w:bottom w:val="single" w:color="auto" w:sz="4" w:space="0"/>
              <w:right w:val="single" w:color="auto" w:sz="4" w:space="0"/>
            </w:tcBorders>
            <w:shd w:val="clear" w:color="auto" w:fill="auto"/>
            <w:vAlign w:val="center"/>
          </w:tcPr>
          <w:p w14:paraId="16B9119B">
            <w:pPr>
              <w:keepNext w:val="0"/>
              <w:keepLines w:val="0"/>
              <w:widowControl w:val="0"/>
              <w:suppressLineNumbers w:val="0"/>
              <w:spacing w:before="0" w:beforeAutospacing="0" w:after="0" w:afterAutospacing="0"/>
              <w:ind w:left="0" w:right="0"/>
              <w:jc w:val="center"/>
              <w:rPr>
                <w:rFonts w:hint="eastAsia" w:cs="宋体"/>
                <w:color w:val="auto"/>
                <w:sz w:val="20"/>
                <w:szCs w:val="20"/>
                <w:highlight w:val="none"/>
              </w:rPr>
            </w:pPr>
          </w:p>
        </w:tc>
        <w:tc>
          <w:tcPr>
            <w:tcW w:w="1298" w:type="dxa"/>
            <w:tcBorders>
              <w:top w:val="single" w:color="auto" w:sz="4" w:space="0"/>
              <w:left w:val="single" w:color="auto" w:sz="4" w:space="0"/>
              <w:bottom w:val="single" w:color="auto" w:sz="4" w:space="0"/>
              <w:right w:val="single" w:color="auto" w:sz="4" w:space="0"/>
            </w:tcBorders>
            <w:shd w:val="clear" w:color="auto" w:fill="auto"/>
            <w:vAlign w:val="center"/>
          </w:tcPr>
          <w:p w14:paraId="25BAD664">
            <w:pPr>
              <w:keepNext w:val="0"/>
              <w:keepLines w:val="0"/>
              <w:widowControl w:val="0"/>
              <w:suppressLineNumbers w:val="0"/>
              <w:spacing w:before="0" w:beforeAutospacing="0" w:after="0" w:afterAutospacing="0"/>
              <w:ind w:left="0" w:right="0"/>
              <w:jc w:val="center"/>
              <w:rPr>
                <w:rFonts w:hint="eastAsia" w:cs="宋体"/>
                <w:color w:val="auto"/>
                <w:sz w:val="20"/>
                <w:szCs w:val="20"/>
                <w:highlight w:val="none"/>
              </w:rPr>
            </w:pPr>
          </w:p>
        </w:tc>
      </w:tr>
      <w:tr w14:paraId="41752F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7" w:hRule="atLeast"/>
          <w:jc w:val="center"/>
        </w:trPr>
        <w:tc>
          <w:tcPr>
            <w:tcW w:w="1001" w:type="dxa"/>
            <w:tcBorders>
              <w:top w:val="single" w:color="auto" w:sz="4" w:space="0"/>
              <w:left w:val="single" w:color="auto" w:sz="4" w:space="0"/>
              <w:bottom w:val="single" w:color="auto" w:sz="4" w:space="0"/>
              <w:right w:val="single" w:color="auto" w:sz="4" w:space="0"/>
            </w:tcBorders>
            <w:shd w:val="clear" w:color="auto" w:fill="auto"/>
            <w:vAlign w:val="center"/>
          </w:tcPr>
          <w:p w14:paraId="7F2800BE">
            <w:pPr>
              <w:keepNext w:val="0"/>
              <w:keepLines w:val="0"/>
              <w:widowControl w:val="0"/>
              <w:suppressLineNumbers w:val="0"/>
              <w:spacing w:before="0" w:beforeAutospacing="0" w:after="0" w:afterAutospacing="0"/>
              <w:ind w:left="0" w:right="0"/>
              <w:jc w:val="center"/>
              <w:rPr>
                <w:rFonts w:hint="eastAsia" w:cs="宋体"/>
                <w:color w:val="auto"/>
                <w:sz w:val="20"/>
                <w:szCs w:val="20"/>
                <w:highlight w:val="none"/>
              </w:rPr>
            </w:pPr>
            <w:r>
              <w:rPr>
                <w:rFonts w:hint="eastAsia" w:cs="宋体"/>
                <w:color w:val="auto"/>
                <w:kern w:val="2"/>
                <w:sz w:val="20"/>
                <w:szCs w:val="20"/>
                <w:highlight w:val="none"/>
                <w:lang w:bidi="ar"/>
              </w:rPr>
              <w:t>2</w:t>
            </w:r>
          </w:p>
        </w:tc>
        <w:tc>
          <w:tcPr>
            <w:tcW w:w="2963" w:type="dxa"/>
            <w:tcBorders>
              <w:top w:val="single" w:color="auto" w:sz="4" w:space="0"/>
              <w:left w:val="single" w:color="auto" w:sz="4" w:space="0"/>
              <w:bottom w:val="single" w:color="auto" w:sz="4" w:space="0"/>
              <w:right w:val="single" w:color="auto" w:sz="4" w:space="0"/>
            </w:tcBorders>
            <w:shd w:val="clear" w:color="auto" w:fill="auto"/>
            <w:vAlign w:val="center"/>
          </w:tcPr>
          <w:p w14:paraId="2676C1D8">
            <w:pPr>
              <w:keepNext w:val="0"/>
              <w:keepLines w:val="0"/>
              <w:widowControl w:val="0"/>
              <w:suppressLineNumbers w:val="0"/>
              <w:spacing w:before="0" w:beforeAutospacing="0" w:after="0" w:afterAutospacing="0"/>
              <w:ind w:left="0" w:right="0"/>
              <w:jc w:val="center"/>
              <w:rPr>
                <w:rFonts w:hint="eastAsia" w:cs="宋体"/>
                <w:color w:val="auto"/>
                <w:sz w:val="20"/>
                <w:szCs w:val="20"/>
                <w:highlight w:val="none"/>
              </w:rPr>
            </w:pPr>
          </w:p>
        </w:tc>
        <w:tc>
          <w:tcPr>
            <w:tcW w:w="1892" w:type="dxa"/>
            <w:tcBorders>
              <w:top w:val="single" w:color="auto" w:sz="4" w:space="0"/>
              <w:left w:val="single" w:color="auto" w:sz="4" w:space="0"/>
              <w:bottom w:val="single" w:color="auto" w:sz="4" w:space="0"/>
              <w:right w:val="single" w:color="auto" w:sz="4" w:space="0"/>
            </w:tcBorders>
            <w:shd w:val="clear" w:color="auto" w:fill="auto"/>
            <w:vAlign w:val="center"/>
          </w:tcPr>
          <w:p w14:paraId="7DB90B49">
            <w:pPr>
              <w:keepNext w:val="0"/>
              <w:keepLines w:val="0"/>
              <w:widowControl w:val="0"/>
              <w:suppressLineNumbers w:val="0"/>
              <w:spacing w:before="0" w:beforeAutospacing="0" w:after="0" w:afterAutospacing="0"/>
              <w:ind w:left="0" w:right="0"/>
              <w:jc w:val="center"/>
              <w:rPr>
                <w:rFonts w:hint="eastAsia" w:cs="宋体"/>
                <w:color w:val="auto"/>
                <w:sz w:val="20"/>
                <w:szCs w:val="20"/>
                <w:highlight w:val="none"/>
              </w:rPr>
            </w:pPr>
          </w:p>
        </w:tc>
        <w:tc>
          <w:tcPr>
            <w:tcW w:w="1892" w:type="dxa"/>
            <w:tcBorders>
              <w:top w:val="single" w:color="auto" w:sz="4" w:space="0"/>
              <w:left w:val="single" w:color="auto" w:sz="4" w:space="0"/>
              <w:bottom w:val="single" w:color="auto" w:sz="4" w:space="0"/>
              <w:right w:val="single" w:color="auto" w:sz="4" w:space="0"/>
            </w:tcBorders>
            <w:shd w:val="clear" w:color="auto" w:fill="auto"/>
            <w:vAlign w:val="center"/>
          </w:tcPr>
          <w:p w14:paraId="6484169F">
            <w:pPr>
              <w:keepNext w:val="0"/>
              <w:keepLines w:val="0"/>
              <w:widowControl w:val="0"/>
              <w:suppressLineNumbers w:val="0"/>
              <w:spacing w:before="0" w:beforeAutospacing="0" w:after="0" w:afterAutospacing="0"/>
              <w:ind w:left="0" w:right="0"/>
              <w:jc w:val="center"/>
              <w:rPr>
                <w:rFonts w:hint="eastAsia" w:cs="宋体"/>
                <w:color w:val="auto"/>
                <w:sz w:val="20"/>
                <w:szCs w:val="20"/>
                <w:highlight w:val="none"/>
              </w:rPr>
            </w:pPr>
          </w:p>
        </w:tc>
        <w:tc>
          <w:tcPr>
            <w:tcW w:w="1892" w:type="dxa"/>
            <w:tcBorders>
              <w:top w:val="single" w:color="auto" w:sz="4" w:space="0"/>
              <w:left w:val="single" w:color="auto" w:sz="4" w:space="0"/>
              <w:bottom w:val="single" w:color="auto" w:sz="4" w:space="0"/>
              <w:right w:val="single" w:color="auto" w:sz="4" w:space="0"/>
            </w:tcBorders>
            <w:shd w:val="clear" w:color="auto" w:fill="auto"/>
            <w:vAlign w:val="center"/>
          </w:tcPr>
          <w:p w14:paraId="172A15E4">
            <w:pPr>
              <w:keepNext w:val="0"/>
              <w:keepLines w:val="0"/>
              <w:widowControl w:val="0"/>
              <w:suppressLineNumbers w:val="0"/>
              <w:spacing w:before="0" w:beforeAutospacing="0" w:after="0" w:afterAutospacing="0"/>
              <w:ind w:left="0" w:right="0"/>
              <w:jc w:val="center"/>
              <w:rPr>
                <w:rFonts w:hint="eastAsia" w:cs="宋体"/>
                <w:color w:val="auto"/>
                <w:sz w:val="20"/>
                <w:szCs w:val="20"/>
                <w:highlight w:val="none"/>
              </w:rPr>
            </w:pPr>
          </w:p>
        </w:tc>
        <w:tc>
          <w:tcPr>
            <w:tcW w:w="1892" w:type="dxa"/>
            <w:tcBorders>
              <w:top w:val="single" w:color="auto" w:sz="4" w:space="0"/>
              <w:left w:val="single" w:color="auto" w:sz="4" w:space="0"/>
              <w:bottom w:val="single" w:color="auto" w:sz="4" w:space="0"/>
              <w:right w:val="single" w:color="auto" w:sz="4" w:space="0"/>
            </w:tcBorders>
            <w:shd w:val="clear" w:color="auto" w:fill="auto"/>
            <w:vAlign w:val="center"/>
          </w:tcPr>
          <w:p w14:paraId="6D0B4BAD">
            <w:pPr>
              <w:keepNext w:val="0"/>
              <w:keepLines w:val="0"/>
              <w:widowControl w:val="0"/>
              <w:suppressLineNumbers w:val="0"/>
              <w:spacing w:before="0" w:beforeAutospacing="0" w:after="0" w:afterAutospacing="0"/>
              <w:ind w:left="0" w:right="0"/>
              <w:jc w:val="center"/>
              <w:rPr>
                <w:rFonts w:hint="eastAsia" w:cs="宋体"/>
                <w:color w:val="auto"/>
                <w:sz w:val="20"/>
                <w:szCs w:val="20"/>
                <w:highlight w:val="none"/>
              </w:rPr>
            </w:pPr>
          </w:p>
        </w:tc>
        <w:tc>
          <w:tcPr>
            <w:tcW w:w="1221" w:type="dxa"/>
            <w:tcBorders>
              <w:top w:val="single" w:color="auto" w:sz="4" w:space="0"/>
              <w:left w:val="single" w:color="auto" w:sz="4" w:space="0"/>
              <w:bottom w:val="single" w:color="auto" w:sz="4" w:space="0"/>
              <w:right w:val="single" w:color="auto" w:sz="4" w:space="0"/>
            </w:tcBorders>
            <w:shd w:val="clear" w:color="auto" w:fill="auto"/>
            <w:vAlign w:val="center"/>
          </w:tcPr>
          <w:p w14:paraId="2AA368BF">
            <w:pPr>
              <w:keepNext w:val="0"/>
              <w:keepLines w:val="0"/>
              <w:widowControl w:val="0"/>
              <w:suppressLineNumbers w:val="0"/>
              <w:spacing w:before="0" w:beforeAutospacing="0" w:after="0" w:afterAutospacing="0"/>
              <w:ind w:left="0" w:right="0"/>
              <w:jc w:val="center"/>
              <w:rPr>
                <w:rFonts w:hint="eastAsia" w:cs="宋体"/>
                <w:color w:val="auto"/>
                <w:sz w:val="20"/>
                <w:szCs w:val="20"/>
                <w:highlight w:val="none"/>
              </w:rPr>
            </w:pPr>
          </w:p>
        </w:tc>
        <w:tc>
          <w:tcPr>
            <w:tcW w:w="1298" w:type="dxa"/>
            <w:tcBorders>
              <w:top w:val="single" w:color="auto" w:sz="4" w:space="0"/>
              <w:left w:val="single" w:color="auto" w:sz="4" w:space="0"/>
              <w:bottom w:val="single" w:color="auto" w:sz="4" w:space="0"/>
              <w:right w:val="single" w:color="auto" w:sz="4" w:space="0"/>
            </w:tcBorders>
            <w:shd w:val="clear" w:color="auto" w:fill="auto"/>
            <w:vAlign w:val="center"/>
          </w:tcPr>
          <w:p w14:paraId="4A0D605F">
            <w:pPr>
              <w:keepNext w:val="0"/>
              <w:keepLines w:val="0"/>
              <w:widowControl w:val="0"/>
              <w:suppressLineNumbers w:val="0"/>
              <w:spacing w:before="0" w:beforeAutospacing="0" w:after="0" w:afterAutospacing="0"/>
              <w:ind w:left="0" w:right="0"/>
              <w:jc w:val="center"/>
              <w:rPr>
                <w:rFonts w:hint="eastAsia" w:cs="宋体"/>
                <w:color w:val="auto"/>
                <w:sz w:val="20"/>
                <w:szCs w:val="20"/>
                <w:highlight w:val="none"/>
              </w:rPr>
            </w:pPr>
          </w:p>
        </w:tc>
      </w:tr>
      <w:tr w14:paraId="6E387A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7" w:hRule="atLeast"/>
          <w:jc w:val="center"/>
        </w:trPr>
        <w:tc>
          <w:tcPr>
            <w:tcW w:w="1001" w:type="dxa"/>
            <w:tcBorders>
              <w:top w:val="single" w:color="auto" w:sz="4" w:space="0"/>
              <w:left w:val="single" w:color="auto" w:sz="4" w:space="0"/>
              <w:bottom w:val="single" w:color="auto" w:sz="4" w:space="0"/>
              <w:right w:val="single" w:color="auto" w:sz="4" w:space="0"/>
            </w:tcBorders>
            <w:shd w:val="clear" w:color="auto" w:fill="auto"/>
            <w:vAlign w:val="center"/>
          </w:tcPr>
          <w:p w14:paraId="43ED0373">
            <w:pPr>
              <w:keepNext w:val="0"/>
              <w:keepLines w:val="0"/>
              <w:widowControl w:val="0"/>
              <w:suppressLineNumbers w:val="0"/>
              <w:spacing w:before="0" w:beforeAutospacing="0" w:after="0" w:afterAutospacing="0"/>
              <w:ind w:left="0" w:right="0"/>
              <w:jc w:val="center"/>
              <w:rPr>
                <w:rFonts w:hint="eastAsia" w:cs="宋体"/>
                <w:color w:val="auto"/>
                <w:sz w:val="20"/>
                <w:szCs w:val="20"/>
                <w:highlight w:val="none"/>
              </w:rPr>
            </w:pPr>
            <w:r>
              <w:rPr>
                <w:rFonts w:hint="eastAsia" w:cs="宋体"/>
                <w:color w:val="auto"/>
                <w:kern w:val="2"/>
                <w:sz w:val="20"/>
                <w:szCs w:val="20"/>
                <w:highlight w:val="none"/>
                <w:lang w:bidi="ar"/>
              </w:rPr>
              <w:t>3</w:t>
            </w:r>
          </w:p>
        </w:tc>
        <w:tc>
          <w:tcPr>
            <w:tcW w:w="2963" w:type="dxa"/>
            <w:tcBorders>
              <w:top w:val="single" w:color="auto" w:sz="4" w:space="0"/>
              <w:left w:val="single" w:color="auto" w:sz="4" w:space="0"/>
              <w:bottom w:val="single" w:color="auto" w:sz="4" w:space="0"/>
              <w:right w:val="single" w:color="auto" w:sz="4" w:space="0"/>
            </w:tcBorders>
            <w:shd w:val="clear" w:color="auto" w:fill="auto"/>
            <w:vAlign w:val="center"/>
          </w:tcPr>
          <w:p w14:paraId="6C3D7D4D">
            <w:pPr>
              <w:keepNext w:val="0"/>
              <w:keepLines w:val="0"/>
              <w:widowControl w:val="0"/>
              <w:suppressLineNumbers w:val="0"/>
              <w:spacing w:before="0" w:beforeAutospacing="0" w:after="0" w:afterAutospacing="0"/>
              <w:ind w:left="0" w:right="0"/>
              <w:jc w:val="center"/>
              <w:rPr>
                <w:rFonts w:hint="eastAsia" w:cs="宋体"/>
                <w:color w:val="auto"/>
                <w:sz w:val="20"/>
                <w:szCs w:val="20"/>
                <w:highlight w:val="none"/>
              </w:rPr>
            </w:pPr>
          </w:p>
        </w:tc>
        <w:tc>
          <w:tcPr>
            <w:tcW w:w="1892" w:type="dxa"/>
            <w:tcBorders>
              <w:top w:val="single" w:color="auto" w:sz="4" w:space="0"/>
              <w:left w:val="single" w:color="auto" w:sz="4" w:space="0"/>
              <w:bottom w:val="single" w:color="auto" w:sz="4" w:space="0"/>
              <w:right w:val="single" w:color="auto" w:sz="4" w:space="0"/>
            </w:tcBorders>
            <w:shd w:val="clear" w:color="auto" w:fill="auto"/>
            <w:vAlign w:val="center"/>
          </w:tcPr>
          <w:p w14:paraId="16BE377B">
            <w:pPr>
              <w:keepNext w:val="0"/>
              <w:keepLines w:val="0"/>
              <w:widowControl w:val="0"/>
              <w:suppressLineNumbers w:val="0"/>
              <w:spacing w:before="0" w:beforeAutospacing="0" w:after="0" w:afterAutospacing="0"/>
              <w:ind w:left="0" w:right="0"/>
              <w:jc w:val="center"/>
              <w:rPr>
                <w:rFonts w:hint="eastAsia" w:cs="宋体"/>
                <w:color w:val="auto"/>
                <w:sz w:val="20"/>
                <w:szCs w:val="20"/>
                <w:highlight w:val="none"/>
              </w:rPr>
            </w:pPr>
          </w:p>
        </w:tc>
        <w:tc>
          <w:tcPr>
            <w:tcW w:w="1892" w:type="dxa"/>
            <w:tcBorders>
              <w:top w:val="single" w:color="auto" w:sz="4" w:space="0"/>
              <w:left w:val="single" w:color="auto" w:sz="4" w:space="0"/>
              <w:bottom w:val="single" w:color="auto" w:sz="4" w:space="0"/>
              <w:right w:val="single" w:color="auto" w:sz="4" w:space="0"/>
            </w:tcBorders>
            <w:shd w:val="clear" w:color="auto" w:fill="auto"/>
            <w:vAlign w:val="center"/>
          </w:tcPr>
          <w:p w14:paraId="4FE86D0B">
            <w:pPr>
              <w:keepNext w:val="0"/>
              <w:keepLines w:val="0"/>
              <w:widowControl w:val="0"/>
              <w:suppressLineNumbers w:val="0"/>
              <w:spacing w:before="0" w:beforeAutospacing="0" w:after="0" w:afterAutospacing="0"/>
              <w:ind w:left="0" w:right="0"/>
              <w:jc w:val="center"/>
              <w:rPr>
                <w:rFonts w:hint="eastAsia" w:cs="宋体"/>
                <w:color w:val="auto"/>
                <w:sz w:val="20"/>
                <w:szCs w:val="20"/>
                <w:highlight w:val="none"/>
              </w:rPr>
            </w:pPr>
          </w:p>
        </w:tc>
        <w:tc>
          <w:tcPr>
            <w:tcW w:w="1892" w:type="dxa"/>
            <w:tcBorders>
              <w:top w:val="single" w:color="auto" w:sz="4" w:space="0"/>
              <w:left w:val="single" w:color="auto" w:sz="4" w:space="0"/>
              <w:bottom w:val="single" w:color="auto" w:sz="4" w:space="0"/>
              <w:right w:val="single" w:color="auto" w:sz="4" w:space="0"/>
            </w:tcBorders>
            <w:shd w:val="clear" w:color="auto" w:fill="auto"/>
            <w:vAlign w:val="center"/>
          </w:tcPr>
          <w:p w14:paraId="0AC843F5">
            <w:pPr>
              <w:keepNext w:val="0"/>
              <w:keepLines w:val="0"/>
              <w:widowControl w:val="0"/>
              <w:suppressLineNumbers w:val="0"/>
              <w:spacing w:before="0" w:beforeAutospacing="0" w:after="0" w:afterAutospacing="0"/>
              <w:ind w:left="0" w:right="0"/>
              <w:jc w:val="center"/>
              <w:rPr>
                <w:rFonts w:hint="eastAsia" w:cs="宋体"/>
                <w:color w:val="auto"/>
                <w:sz w:val="20"/>
                <w:szCs w:val="20"/>
                <w:highlight w:val="none"/>
              </w:rPr>
            </w:pPr>
          </w:p>
        </w:tc>
        <w:tc>
          <w:tcPr>
            <w:tcW w:w="1892" w:type="dxa"/>
            <w:tcBorders>
              <w:top w:val="single" w:color="auto" w:sz="4" w:space="0"/>
              <w:left w:val="single" w:color="auto" w:sz="4" w:space="0"/>
              <w:bottom w:val="single" w:color="auto" w:sz="4" w:space="0"/>
              <w:right w:val="single" w:color="auto" w:sz="4" w:space="0"/>
            </w:tcBorders>
            <w:shd w:val="clear" w:color="auto" w:fill="auto"/>
            <w:vAlign w:val="center"/>
          </w:tcPr>
          <w:p w14:paraId="73F62234">
            <w:pPr>
              <w:keepNext w:val="0"/>
              <w:keepLines w:val="0"/>
              <w:widowControl w:val="0"/>
              <w:suppressLineNumbers w:val="0"/>
              <w:spacing w:before="0" w:beforeAutospacing="0" w:after="0" w:afterAutospacing="0"/>
              <w:ind w:left="0" w:right="0"/>
              <w:jc w:val="center"/>
              <w:rPr>
                <w:rFonts w:hint="eastAsia" w:cs="宋体"/>
                <w:color w:val="auto"/>
                <w:sz w:val="20"/>
                <w:szCs w:val="20"/>
                <w:highlight w:val="none"/>
              </w:rPr>
            </w:pPr>
          </w:p>
        </w:tc>
        <w:tc>
          <w:tcPr>
            <w:tcW w:w="1221" w:type="dxa"/>
            <w:tcBorders>
              <w:top w:val="single" w:color="auto" w:sz="4" w:space="0"/>
              <w:left w:val="single" w:color="auto" w:sz="4" w:space="0"/>
              <w:bottom w:val="single" w:color="auto" w:sz="4" w:space="0"/>
              <w:right w:val="single" w:color="auto" w:sz="4" w:space="0"/>
            </w:tcBorders>
            <w:shd w:val="clear" w:color="auto" w:fill="auto"/>
            <w:vAlign w:val="center"/>
          </w:tcPr>
          <w:p w14:paraId="278F7E45">
            <w:pPr>
              <w:keepNext w:val="0"/>
              <w:keepLines w:val="0"/>
              <w:widowControl w:val="0"/>
              <w:suppressLineNumbers w:val="0"/>
              <w:spacing w:before="0" w:beforeAutospacing="0" w:after="0" w:afterAutospacing="0"/>
              <w:ind w:left="0" w:right="0"/>
              <w:jc w:val="center"/>
              <w:rPr>
                <w:rFonts w:hint="eastAsia" w:cs="宋体"/>
                <w:color w:val="auto"/>
                <w:sz w:val="20"/>
                <w:szCs w:val="20"/>
                <w:highlight w:val="none"/>
              </w:rPr>
            </w:pPr>
          </w:p>
        </w:tc>
        <w:tc>
          <w:tcPr>
            <w:tcW w:w="1298" w:type="dxa"/>
            <w:tcBorders>
              <w:top w:val="single" w:color="auto" w:sz="4" w:space="0"/>
              <w:left w:val="single" w:color="auto" w:sz="4" w:space="0"/>
              <w:bottom w:val="single" w:color="auto" w:sz="4" w:space="0"/>
              <w:right w:val="single" w:color="auto" w:sz="4" w:space="0"/>
            </w:tcBorders>
            <w:shd w:val="clear" w:color="auto" w:fill="auto"/>
            <w:vAlign w:val="center"/>
          </w:tcPr>
          <w:p w14:paraId="194DB692">
            <w:pPr>
              <w:keepNext w:val="0"/>
              <w:keepLines w:val="0"/>
              <w:widowControl w:val="0"/>
              <w:suppressLineNumbers w:val="0"/>
              <w:spacing w:before="0" w:beforeAutospacing="0" w:after="0" w:afterAutospacing="0"/>
              <w:ind w:left="0" w:right="0"/>
              <w:jc w:val="center"/>
              <w:rPr>
                <w:rFonts w:hint="eastAsia" w:cs="宋体"/>
                <w:color w:val="auto"/>
                <w:sz w:val="20"/>
                <w:szCs w:val="20"/>
                <w:highlight w:val="none"/>
              </w:rPr>
            </w:pPr>
          </w:p>
        </w:tc>
      </w:tr>
      <w:tr w14:paraId="4DA7F8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7" w:hRule="atLeast"/>
          <w:jc w:val="center"/>
        </w:trPr>
        <w:tc>
          <w:tcPr>
            <w:tcW w:w="1001" w:type="dxa"/>
            <w:tcBorders>
              <w:top w:val="single" w:color="auto" w:sz="4" w:space="0"/>
              <w:left w:val="single" w:color="auto" w:sz="4" w:space="0"/>
              <w:bottom w:val="single" w:color="auto" w:sz="4" w:space="0"/>
              <w:right w:val="single" w:color="auto" w:sz="4" w:space="0"/>
            </w:tcBorders>
            <w:shd w:val="clear" w:color="auto" w:fill="auto"/>
            <w:vAlign w:val="center"/>
          </w:tcPr>
          <w:p w14:paraId="694669D9">
            <w:pPr>
              <w:keepNext w:val="0"/>
              <w:keepLines w:val="0"/>
              <w:widowControl w:val="0"/>
              <w:suppressLineNumbers w:val="0"/>
              <w:spacing w:before="0" w:beforeAutospacing="0" w:after="0" w:afterAutospacing="0"/>
              <w:ind w:left="0" w:right="0"/>
              <w:jc w:val="center"/>
              <w:rPr>
                <w:rFonts w:hint="eastAsia" w:cs="宋体"/>
                <w:color w:val="auto"/>
                <w:sz w:val="20"/>
                <w:szCs w:val="20"/>
                <w:highlight w:val="none"/>
              </w:rPr>
            </w:pPr>
            <w:r>
              <w:rPr>
                <w:rFonts w:hint="eastAsia" w:cs="宋体"/>
                <w:color w:val="auto"/>
                <w:kern w:val="2"/>
                <w:sz w:val="20"/>
                <w:szCs w:val="20"/>
                <w:highlight w:val="none"/>
                <w:lang w:bidi="ar"/>
              </w:rPr>
              <w:t>4</w:t>
            </w:r>
          </w:p>
        </w:tc>
        <w:tc>
          <w:tcPr>
            <w:tcW w:w="2963" w:type="dxa"/>
            <w:tcBorders>
              <w:top w:val="single" w:color="auto" w:sz="4" w:space="0"/>
              <w:left w:val="single" w:color="auto" w:sz="4" w:space="0"/>
              <w:bottom w:val="single" w:color="auto" w:sz="4" w:space="0"/>
              <w:right w:val="single" w:color="auto" w:sz="4" w:space="0"/>
            </w:tcBorders>
            <w:shd w:val="clear" w:color="auto" w:fill="auto"/>
            <w:vAlign w:val="center"/>
          </w:tcPr>
          <w:p w14:paraId="760CC7AD">
            <w:pPr>
              <w:keepNext w:val="0"/>
              <w:keepLines w:val="0"/>
              <w:widowControl w:val="0"/>
              <w:suppressLineNumbers w:val="0"/>
              <w:spacing w:before="0" w:beforeAutospacing="0" w:after="0" w:afterAutospacing="0"/>
              <w:ind w:left="0" w:right="0"/>
              <w:jc w:val="center"/>
              <w:rPr>
                <w:rFonts w:hint="eastAsia" w:cs="宋体"/>
                <w:color w:val="auto"/>
                <w:sz w:val="20"/>
                <w:szCs w:val="20"/>
                <w:highlight w:val="none"/>
              </w:rPr>
            </w:pPr>
          </w:p>
        </w:tc>
        <w:tc>
          <w:tcPr>
            <w:tcW w:w="1892" w:type="dxa"/>
            <w:tcBorders>
              <w:top w:val="single" w:color="auto" w:sz="4" w:space="0"/>
              <w:left w:val="single" w:color="auto" w:sz="4" w:space="0"/>
              <w:bottom w:val="single" w:color="auto" w:sz="4" w:space="0"/>
              <w:right w:val="single" w:color="auto" w:sz="4" w:space="0"/>
            </w:tcBorders>
            <w:shd w:val="clear" w:color="auto" w:fill="auto"/>
            <w:vAlign w:val="center"/>
          </w:tcPr>
          <w:p w14:paraId="5F3C43EA">
            <w:pPr>
              <w:keepNext w:val="0"/>
              <w:keepLines w:val="0"/>
              <w:widowControl w:val="0"/>
              <w:suppressLineNumbers w:val="0"/>
              <w:spacing w:before="0" w:beforeAutospacing="0" w:after="0" w:afterAutospacing="0"/>
              <w:ind w:left="0" w:right="0"/>
              <w:jc w:val="center"/>
              <w:rPr>
                <w:rFonts w:hint="eastAsia" w:cs="宋体"/>
                <w:color w:val="auto"/>
                <w:sz w:val="20"/>
                <w:szCs w:val="20"/>
                <w:highlight w:val="none"/>
              </w:rPr>
            </w:pPr>
          </w:p>
        </w:tc>
        <w:tc>
          <w:tcPr>
            <w:tcW w:w="1892" w:type="dxa"/>
            <w:tcBorders>
              <w:top w:val="single" w:color="auto" w:sz="4" w:space="0"/>
              <w:left w:val="single" w:color="auto" w:sz="4" w:space="0"/>
              <w:bottom w:val="single" w:color="auto" w:sz="4" w:space="0"/>
              <w:right w:val="single" w:color="auto" w:sz="4" w:space="0"/>
            </w:tcBorders>
            <w:shd w:val="clear" w:color="auto" w:fill="auto"/>
            <w:vAlign w:val="center"/>
          </w:tcPr>
          <w:p w14:paraId="5614A71E">
            <w:pPr>
              <w:keepNext w:val="0"/>
              <w:keepLines w:val="0"/>
              <w:widowControl w:val="0"/>
              <w:suppressLineNumbers w:val="0"/>
              <w:spacing w:before="0" w:beforeAutospacing="0" w:after="0" w:afterAutospacing="0"/>
              <w:ind w:left="0" w:right="0"/>
              <w:jc w:val="center"/>
              <w:rPr>
                <w:rFonts w:hint="eastAsia" w:cs="宋体"/>
                <w:color w:val="auto"/>
                <w:sz w:val="20"/>
                <w:szCs w:val="20"/>
                <w:highlight w:val="none"/>
              </w:rPr>
            </w:pPr>
          </w:p>
        </w:tc>
        <w:tc>
          <w:tcPr>
            <w:tcW w:w="1892" w:type="dxa"/>
            <w:tcBorders>
              <w:top w:val="single" w:color="auto" w:sz="4" w:space="0"/>
              <w:left w:val="single" w:color="auto" w:sz="4" w:space="0"/>
              <w:bottom w:val="single" w:color="auto" w:sz="4" w:space="0"/>
              <w:right w:val="single" w:color="auto" w:sz="4" w:space="0"/>
            </w:tcBorders>
            <w:shd w:val="clear" w:color="auto" w:fill="auto"/>
            <w:vAlign w:val="center"/>
          </w:tcPr>
          <w:p w14:paraId="64660FB6">
            <w:pPr>
              <w:keepNext w:val="0"/>
              <w:keepLines w:val="0"/>
              <w:widowControl w:val="0"/>
              <w:suppressLineNumbers w:val="0"/>
              <w:spacing w:before="0" w:beforeAutospacing="0" w:after="0" w:afterAutospacing="0"/>
              <w:ind w:left="0" w:right="0"/>
              <w:jc w:val="center"/>
              <w:rPr>
                <w:rFonts w:hint="eastAsia" w:cs="宋体"/>
                <w:color w:val="auto"/>
                <w:sz w:val="20"/>
                <w:szCs w:val="20"/>
                <w:highlight w:val="none"/>
              </w:rPr>
            </w:pPr>
          </w:p>
        </w:tc>
        <w:tc>
          <w:tcPr>
            <w:tcW w:w="1892" w:type="dxa"/>
            <w:tcBorders>
              <w:top w:val="single" w:color="auto" w:sz="4" w:space="0"/>
              <w:left w:val="single" w:color="auto" w:sz="4" w:space="0"/>
              <w:bottom w:val="single" w:color="auto" w:sz="4" w:space="0"/>
              <w:right w:val="single" w:color="auto" w:sz="4" w:space="0"/>
            </w:tcBorders>
            <w:shd w:val="clear" w:color="auto" w:fill="auto"/>
            <w:vAlign w:val="center"/>
          </w:tcPr>
          <w:p w14:paraId="345E001E">
            <w:pPr>
              <w:keepNext w:val="0"/>
              <w:keepLines w:val="0"/>
              <w:widowControl w:val="0"/>
              <w:suppressLineNumbers w:val="0"/>
              <w:spacing w:before="0" w:beforeAutospacing="0" w:after="0" w:afterAutospacing="0"/>
              <w:ind w:left="0" w:right="0"/>
              <w:jc w:val="center"/>
              <w:rPr>
                <w:rFonts w:hint="eastAsia" w:cs="宋体"/>
                <w:color w:val="auto"/>
                <w:sz w:val="20"/>
                <w:szCs w:val="20"/>
                <w:highlight w:val="none"/>
              </w:rPr>
            </w:pPr>
          </w:p>
        </w:tc>
        <w:tc>
          <w:tcPr>
            <w:tcW w:w="1221" w:type="dxa"/>
            <w:tcBorders>
              <w:top w:val="single" w:color="auto" w:sz="4" w:space="0"/>
              <w:left w:val="single" w:color="auto" w:sz="4" w:space="0"/>
              <w:bottom w:val="single" w:color="auto" w:sz="4" w:space="0"/>
              <w:right w:val="single" w:color="auto" w:sz="4" w:space="0"/>
            </w:tcBorders>
            <w:shd w:val="clear" w:color="auto" w:fill="auto"/>
            <w:vAlign w:val="center"/>
          </w:tcPr>
          <w:p w14:paraId="74A8021F">
            <w:pPr>
              <w:keepNext w:val="0"/>
              <w:keepLines w:val="0"/>
              <w:widowControl w:val="0"/>
              <w:suppressLineNumbers w:val="0"/>
              <w:spacing w:before="0" w:beforeAutospacing="0" w:after="0" w:afterAutospacing="0"/>
              <w:ind w:left="0" w:right="0"/>
              <w:jc w:val="center"/>
              <w:rPr>
                <w:rFonts w:hint="eastAsia" w:cs="宋体"/>
                <w:color w:val="auto"/>
                <w:sz w:val="20"/>
                <w:szCs w:val="20"/>
                <w:highlight w:val="none"/>
              </w:rPr>
            </w:pPr>
          </w:p>
        </w:tc>
        <w:tc>
          <w:tcPr>
            <w:tcW w:w="1298" w:type="dxa"/>
            <w:tcBorders>
              <w:top w:val="single" w:color="auto" w:sz="4" w:space="0"/>
              <w:left w:val="single" w:color="auto" w:sz="4" w:space="0"/>
              <w:bottom w:val="single" w:color="auto" w:sz="4" w:space="0"/>
              <w:right w:val="single" w:color="auto" w:sz="4" w:space="0"/>
            </w:tcBorders>
            <w:shd w:val="clear" w:color="auto" w:fill="auto"/>
            <w:vAlign w:val="center"/>
          </w:tcPr>
          <w:p w14:paraId="2930C709">
            <w:pPr>
              <w:keepNext w:val="0"/>
              <w:keepLines w:val="0"/>
              <w:widowControl w:val="0"/>
              <w:suppressLineNumbers w:val="0"/>
              <w:spacing w:before="0" w:beforeAutospacing="0" w:after="0" w:afterAutospacing="0"/>
              <w:ind w:left="0" w:right="0"/>
              <w:jc w:val="center"/>
              <w:rPr>
                <w:rFonts w:hint="eastAsia" w:cs="宋体"/>
                <w:color w:val="auto"/>
                <w:sz w:val="20"/>
                <w:szCs w:val="20"/>
                <w:highlight w:val="none"/>
              </w:rPr>
            </w:pPr>
          </w:p>
        </w:tc>
      </w:tr>
      <w:tr w14:paraId="5DB8F2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7" w:hRule="atLeast"/>
          <w:jc w:val="center"/>
        </w:trPr>
        <w:tc>
          <w:tcPr>
            <w:tcW w:w="1001" w:type="dxa"/>
            <w:tcBorders>
              <w:top w:val="single" w:color="auto" w:sz="4" w:space="0"/>
              <w:left w:val="single" w:color="auto" w:sz="4" w:space="0"/>
              <w:bottom w:val="single" w:color="auto" w:sz="4" w:space="0"/>
              <w:right w:val="single" w:color="auto" w:sz="4" w:space="0"/>
            </w:tcBorders>
            <w:shd w:val="clear" w:color="auto" w:fill="auto"/>
            <w:vAlign w:val="center"/>
          </w:tcPr>
          <w:p w14:paraId="6D13A341">
            <w:pPr>
              <w:keepNext w:val="0"/>
              <w:keepLines w:val="0"/>
              <w:widowControl w:val="0"/>
              <w:suppressLineNumbers w:val="0"/>
              <w:spacing w:before="0" w:beforeAutospacing="0" w:after="0" w:afterAutospacing="0"/>
              <w:ind w:left="0" w:right="0"/>
              <w:jc w:val="center"/>
              <w:rPr>
                <w:rFonts w:hint="eastAsia" w:cs="宋体"/>
                <w:color w:val="auto"/>
                <w:sz w:val="20"/>
                <w:szCs w:val="20"/>
                <w:highlight w:val="none"/>
              </w:rPr>
            </w:pPr>
            <w:r>
              <w:rPr>
                <w:rFonts w:hint="eastAsia" w:cs="宋体"/>
                <w:color w:val="auto"/>
                <w:kern w:val="2"/>
                <w:sz w:val="20"/>
                <w:szCs w:val="20"/>
                <w:highlight w:val="none"/>
                <w:lang w:bidi="ar"/>
              </w:rPr>
              <w:t>5</w:t>
            </w:r>
          </w:p>
        </w:tc>
        <w:tc>
          <w:tcPr>
            <w:tcW w:w="2963" w:type="dxa"/>
            <w:tcBorders>
              <w:top w:val="single" w:color="auto" w:sz="4" w:space="0"/>
              <w:left w:val="single" w:color="auto" w:sz="4" w:space="0"/>
              <w:bottom w:val="single" w:color="auto" w:sz="4" w:space="0"/>
              <w:right w:val="single" w:color="auto" w:sz="4" w:space="0"/>
            </w:tcBorders>
            <w:shd w:val="clear" w:color="auto" w:fill="auto"/>
            <w:vAlign w:val="center"/>
          </w:tcPr>
          <w:p w14:paraId="490290FC">
            <w:pPr>
              <w:keepNext w:val="0"/>
              <w:keepLines w:val="0"/>
              <w:widowControl w:val="0"/>
              <w:suppressLineNumbers w:val="0"/>
              <w:spacing w:before="0" w:beforeAutospacing="0" w:after="0" w:afterAutospacing="0"/>
              <w:ind w:left="0" w:right="0"/>
              <w:jc w:val="center"/>
              <w:rPr>
                <w:rFonts w:hint="eastAsia" w:cs="宋体"/>
                <w:color w:val="auto"/>
                <w:sz w:val="20"/>
                <w:szCs w:val="20"/>
                <w:highlight w:val="none"/>
              </w:rPr>
            </w:pPr>
          </w:p>
        </w:tc>
        <w:tc>
          <w:tcPr>
            <w:tcW w:w="1892" w:type="dxa"/>
            <w:tcBorders>
              <w:top w:val="single" w:color="auto" w:sz="4" w:space="0"/>
              <w:left w:val="single" w:color="auto" w:sz="4" w:space="0"/>
              <w:bottom w:val="single" w:color="auto" w:sz="4" w:space="0"/>
              <w:right w:val="single" w:color="auto" w:sz="4" w:space="0"/>
            </w:tcBorders>
            <w:shd w:val="clear" w:color="auto" w:fill="auto"/>
            <w:vAlign w:val="center"/>
          </w:tcPr>
          <w:p w14:paraId="024156A8">
            <w:pPr>
              <w:keepNext w:val="0"/>
              <w:keepLines w:val="0"/>
              <w:widowControl w:val="0"/>
              <w:suppressLineNumbers w:val="0"/>
              <w:spacing w:before="0" w:beforeAutospacing="0" w:after="0" w:afterAutospacing="0"/>
              <w:ind w:left="0" w:right="0"/>
              <w:jc w:val="center"/>
              <w:rPr>
                <w:rFonts w:hint="eastAsia" w:cs="宋体"/>
                <w:color w:val="auto"/>
                <w:sz w:val="20"/>
                <w:szCs w:val="20"/>
                <w:highlight w:val="none"/>
              </w:rPr>
            </w:pPr>
          </w:p>
        </w:tc>
        <w:tc>
          <w:tcPr>
            <w:tcW w:w="1892" w:type="dxa"/>
            <w:tcBorders>
              <w:top w:val="single" w:color="auto" w:sz="4" w:space="0"/>
              <w:left w:val="single" w:color="auto" w:sz="4" w:space="0"/>
              <w:bottom w:val="single" w:color="auto" w:sz="4" w:space="0"/>
              <w:right w:val="single" w:color="auto" w:sz="4" w:space="0"/>
            </w:tcBorders>
            <w:shd w:val="clear" w:color="auto" w:fill="auto"/>
            <w:vAlign w:val="center"/>
          </w:tcPr>
          <w:p w14:paraId="0E5BCBE4">
            <w:pPr>
              <w:keepNext w:val="0"/>
              <w:keepLines w:val="0"/>
              <w:widowControl w:val="0"/>
              <w:suppressLineNumbers w:val="0"/>
              <w:spacing w:before="0" w:beforeAutospacing="0" w:after="0" w:afterAutospacing="0"/>
              <w:ind w:left="0" w:right="0"/>
              <w:jc w:val="center"/>
              <w:rPr>
                <w:rFonts w:hint="eastAsia" w:cs="宋体"/>
                <w:color w:val="auto"/>
                <w:sz w:val="20"/>
                <w:szCs w:val="20"/>
                <w:highlight w:val="none"/>
              </w:rPr>
            </w:pPr>
          </w:p>
        </w:tc>
        <w:tc>
          <w:tcPr>
            <w:tcW w:w="1892" w:type="dxa"/>
            <w:tcBorders>
              <w:top w:val="single" w:color="auto" w:sz="4" w:space="0"/>
              <w:left w:val="single" w:color="auto" w:sz="4" w:space="0"/>
              <w:bottom w:val="single" w:color="auto" w:sz="4" w:space="0"/>
              <w:right w:val="single" w:color="auto" w:sz="4" w:space="0"/>
            </w:tcBorders>
            <w:shd w:val="clear" w:color="auto" w:fill="auto"/>
            <w:vAlign w:val="center"/>
          </w:tcPr>
          <w:p w14:paraId="46FC1D66">
            <w:pPr>
              <w:keepNext w:val="0"/>
              <w:keepLines w:val="0"/>
              <w:widowControl w:val="0"/>
              <w:suppressLineNumbers w:val="0"/>
              <w:spacing w:before="0" w:beforeAutospacing="0" w:after="0" w:afterAutospacing="0"/>
              <w:ind w:left="0" w:right="0"/>
              <w:jc w:val="center"/>
              <w:rPr>
                <w:rFonts w:hint="eastAsia" w:cs="宋体"/>
                <w:color w:val="auto"/>
                <w:sz w:val="20"/>
                <w:szCs w:val="20"/>
                <w:highlight w:val="none"/>
              </w:rPr>
            </w:pPr>
          </w:p>
        </w:tc>
        <w:tc>
          <w:tcPr>
            <w:tcW w:w="1892" w:type="dxa"/>
            <w:tcBorders>
              <w:top w:val="single" w:color="auto" w:sz="4" w:space="0"/>
              <w:left w:val="single" w:color="auto" w:sz="4" w:space="0"/>
              <w:bottom w:val="single" w:color="auto" w:sz="4" w:space="0"/>
              <w:right w:val="single" w:color="auto" w:sz="4" w:space="0"/>
            </w:tcBorders>
            <w:shd w:val="clear" w:color="auto" w:fill="auto"/>
            <w:vAlign w:val="center"/>
          </w:tcPr>
          <w:p w14:paraId="68ED54F7">
            <w:pPr>
              <w:keepNext w:val="0"/>
              <w:keepLines w:val="0"/>
              <w:widowControl w:val="0"/>
              <w:suppressLineNumbers w:val="0"/>
              <w:spacing w:before="0" w:beforeAutospacing="0" w:after="0" w:afterAutospacing="0"/>
              <w:ind w:left="0" w:right="0"/>
              <w:jc w:val="center"/>
              <w:rPr>
                <w:rFonts w:hint="eastAsia" w:cs="宋体"/>
                <w:color w:val="auto"/>
                <w:sz w:val="20"/>
                <w:szCs w:val="20"/>
                <w:highlight w:val="none"/>
              </w:rPr>
            </w:pPr>
          </w:p>
        </w:tc>
        <w:tc>
          <w:tcPr>
            <w:tcW w:w="1221" w:type="dxa"/>
            <w:tcBorders>
              <w:top w:val="single" w:color="auto" w:sz="4" w:space="0"/>
              <w:left w:val="single" w:color="auto" w:sz="4" w:space="0"/>
              <w:bottom w:val="single" w:color="auto" w:sz="4" w:space="0"/>
              <w:right w:val="single" w:color="auto" w:sz="4" w:space="0"/>
            </w:tcBorders>
            <w:shd w:val="clear" w:color="auto" w:fill="auto"/>
            <w:vAlign w:val="center"/>
          </w:tcPr>
          <w:p w14:paraId="56C2306D">
            <w:pPr>
              <w:keepNext w:val="0"/>
              <w:keepLines w:val="0"/>
              <w:widowControl w:val="0"/>
              <w:suppressLineNumbers w:val="0"/>
              <w:spacing w:before="0" w:beforeAutospacing="0" w:after="0" w:afterAutospacing="0"/>
              <w:ind w:left="0" w:right="0"/>
              <w:jc w:val="center"/>
              <w:rPr>
                <w:rFonts w:hint="eastAsia" w:cs="宋体"/>
                <w:color w:val="auto"/>
                <w:sz w:val="20"/>
                <w:szCs w:val="20"/>
                <w:highlight w:val="none"/>
              </w:rPr>
            </w:pPr>
          </w:p>
        </w:tc>
        <w:tc>
          <w:tcPr>
            <w:tcW w:w="1298" w:type="dxa"/>
            <w:tcBorders>
              <w:top w:val="single" w:color="auto" w:sz="4" w:space="0"/>
              <w:left w:val="single" w:color="auto" w:sz="4" w:space="0"/>
              <w:bottom w:val="single" w:color="auto" w:sz="4" w:space="0"/>
              <w:right w:val="single" w:color="auto" w:sz="4" w:space="0"/>
            </w:tcBorders>
            <w:shd w:val="clear" w:color="auto" w:fill="auto"/>
            <w:vAlign w:val="center"/>
          </w:tcPr>
          <w:p w14:paraId="086520CC">
            <w:pPr>
              <w:keepNext w:val="0"/>
              <w:keepLines w:val="0"/>
              <w:widowControl w:val="0"/>
              <w:suppressLineNumbers w:val="0"/>
              <w:spacing w:before="0" w:beforeAutospacing="0" w:after="0" w:afterAutospacing="0"/>
              <w:ind w:left="0" w:right="0"/>
              <w:jc w:val="center"/>
              <w:rPr>
                <w:rFonts w:hint="eastAsia" w:cs="宋体"/>
                <w:color w:val="auto"/>
                <w:sz w:val="20"/>
                <w:szCs w:val="20"/>
                <w:highlight w:val="none"/>
              </w:rPr>
            </w:pPr>
          </w:p>
        </w:tc>
      </w:tr>
      <w:tr w14:paraId="71B58A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87" w:hRule="atLeast"/>
          <w:jc w:val="center"/>
        </w:trPr>
        <w:tc>
          <w:tcPr>
            <w:tcW w:w="1001" w:type="dxa"/>
            <w:tcBorders>
              <w:top w:val="single" w:color="auto" w:sz="4" w:space="0"/>
              <w:left w:val="single" w:color="auto" w:sz="4" w:space="0"/>
              <w:bottom w:val="single" w:color="auto" w:sz="4" w:space="0"/>
              <w:right w:val="single" w:color="auto" w:sz="4" w:space="0"/>
            </w:tcBorders>
            <w:shd w:val="clear" w:color="auto" w:fill="auto"/>
            <w:vAlign w:val="center"/>
          </w:tcPr>
          <w:p w14:paraId="3E8CD6CD">
            <w:pPr>
              <w:keepNext w:val="0"/>
              <w:keepLines w:val="0"/>
              <w:widowControl w:val="0"/>
              <w:suppressLineNumbers w:val="0"/>
              <w:spacing w:before="0" w:beforeAutospacing="0" w:after="0" w:afterAutospacing="0"/>
              <w:ind w:left="0" w:right="0"/>
              <w:jc w:val="center"/>
              <w:rPr>
                <w:rFonts w:hint="eastAsia" w:cs="宋体"/>
                <w:color w:val="auto"/>
                <w:sz w:val="20"/>
                <w:szCs w:val="20"/>
                <w:highlight w:val="none"/>
              </w:rPr>
            </w:pPr>
            <w:r>
              <w:rPr>
                <w:rFonts w:hint="eastAsia" w:cs="宋体"/>
                <w:color w:val="auto"/>
                <w:kern w:val="2"/>
                <w:sz w:val="20"/>
                <w:szCs w:val="20"/>
                <w:highlight w:val="none"/>
                <w:lang w:bidi="ar"/>
              </w:rPr>
              <w:t>…</w:t>
            </w:r>
          </w:p>
        </w:tc>
        <w:tc>
          <w:tcPr>
            <w:tcW w:w="2963" w:type="dxa"/>
            <w:tcBorders>
              <w:top w:val="single" w:color="auto" w:sz="4" w:space="0"/>
              <w:left w:val="single" w:color="auto" w:sz="4" w:space="0"/>
              <w:bottom w:val="single" w:color="auto" w:sz="4" w:space="0"/>
              <w:right w:val="single" w:color="auto" w:sz="4" w:space="0"/>
            </w:tcBorders>
            <w:shd w:val="clear" w:color="auto" w:fill="auto"/>
            <w:vAlign w:val="center"/>
          </w:tcPr>
          <w:p w14:paraId="357EA3E2">
            <w:pPr>
              <w:keepNext w:val="0"/>
              <w:keepLines w:val="0"/>
              <w:widowControl w:val="0"/>
              <w:suppressLineNumbers w:val="0"/>
              <w:spacing w:before="0" w:beforeAutospacing="0" w:after="0" w:afterAutospacing="0"/>
              <w:ind w:left="0" w:right="0"/>
              <w:jc w:val="center"/>
              <w:rPr>
                <w:rFonts w:hint="eastAsia" w:cs="宋体"/>
                <w:color w:val="auto"/>
                <w:sz w:val="20"/>
                <w:szCs w:val="20"/>
                <w:highlight w:val="none"/>
              </w:rPr>
            </w:pPr>
          </w:p>
        </w:tc>
        <w:tc>
          <w:tcPr>
            <w:tcW w:w="1892" w:type="dxa"/>
            <w:tcBorders>
              <w:top w:val="single" w:color="auto" w:sz="4" w:space="0"/>
              <w:left w:val="single" w:color="auto" w:sz="4" w:space="0"/>
              <w:bottom w:val="single" w:color="auto" w:sz="4" w:space="0"/>
              <w:right w:val="single" w:color="auto" w:sz="4" w:space="0"/>
            </w:tcBorders>
            <w:shd w:val="clear" w:color="auto" w:fill="auto"/>
            <w:vAlign w:val="center"/>
          </w:tcPr>
          <w:p w14:paraId="673F994E">
            <w:pPr>
              <w:keepNext w:val="0"/>
              <w:keepLines w:val="0"/>
              <w:widowControl w:val="0"/>
              <w:suppressLineNumbers w:val="0"/>
              <w:spacing w:before="0" w:beforeAutospacing="0" w:after="0" w:afterAutospacing="0"/>
              <w:ind w:left="0" w:right="0"/>
              <w:jc w:val="center"/>
              <w:rPr>
                <w:rFonts w:hint="eastAsia" w:cs="宋体"/>
                <w:color w:val="auto"/>
                <w:sz w:val="20"/>
                <w:szCs w:val="20"/>
                <w:highlight w:val="none"/>
              </w:rPr>
            </w:pPr>
          </w:p>
        </w:tc>
        <w:tc>
          <w:tcPr>
            <w:tcW w:w="1892" w:type="dxa"/>
            <w:tcBorders>
              <w:top w:val="single" w:color="auto" w:sz="4" w:space="0"/>
              <w:left w:val="single" w:color="auto" w:sz="4" w:space="0"/>
              <w:bottom w:val="single" w:color="auto" w:sz="4" w:space="0"/>
              <w:right w:val="single" w:color="auto" w:sz="4" w:space="0"/>
            </w:tcBorders>
            <w:shd w:val="clear" w:color="auto" w:fill="auto"/>
            <w:vAlign w:val="center"/>
          </w:tcPr>
          <w:p w14:paraId="2FF08318">
            <w:pPr>
              <w:keepNext w:val="0"/>
              <w:keepLines w:val="0"/>
              <w:widowControl w:val="0"/>
              <w:suppressLineNumbers w:val="0"/>
              <w:spacing w:before="0" w:beforeAutospacing="0" w:after="0" w:afterAutospacing="0"/>
              <w:ind w:left="0" w:right="0"/>
              <w:jc w:val="center"/>
              <w:rPr>
                <w:rFonts w:hint="eastAsia" w:cs="宋体"/>
                <w:color w:val="auto"/>
                <w:sz w:val="20"/>
                <w:szCs w:val="20"/>
                <w:highlight w:val="none"/>
              </w:rPr>
            </w:pPr>
          </w:p>
        </w:tc>
        <w:tc>
          <w:tcPr>
            <w:tcW w:w="1892" w:type="dxa"/>
            <w:tcBorders>
              <w:top w:val="single" w:color="auto" w:sz="4" w:space="0"/>
              <w:left w:val="single" w:color="auto" w:sz="4" w:space="0"/>
              <w:bottom w:val="single" w:color="auto" w:sz="4" w:space="0"/>
              <w:right w:val="single" w:color="auto" w:sz="4" w:space="0"/>
            </w:tcBorders>
            <w:shd w:val="clear" w:color="auto" w:fill="auto"/>
            <w:vAlign w:val="center"/>
          </w:tcPr>
          <w:p w14:paraId="4576FC9C">
            <w:pPr>
              <w:keepNext w:val="0"/>
              <w:keepLines w:val="0"/>
              <w:widowControl w:val="0"/>
              <w:suppressLineNumbers w:val="0"/>
              <w:spacing w:before="0" w:beforeAutospacing="0" w:after="0" w:afterAutospacing="0"/>
              <w:ind w:left="0" w:right="0"/>
              <w:jc w:val="center"/>
              <w:rPr>
                <w:rFonts w:hint="eastAsia" w:cs="宋体"/>
                <w:color w:val="auto"/>
                <w:sz w:val="20"/>
                <w:szCs w:val="20"/>
                <w:highlight w:val="none"/>
              </w:rPr>
            </w:pPr>
          </w:p>
        </w:tc>
        <w:tc>
          <w:tcPr>
            <w:tcW w:w="1892" w:type="dxa"/>
            <w:tcBorders>
              <w:top w:val="single" w:color="auto" w:sz="4" w:space="0"/>
              <w:left w:val="single" w:color="auto" w:sz="4" w:space="0"/>
              <w:bottom w:val="single" w:color="auto" w:sz="4" w:space="0"/>
              <w:right w:val="single" w:color="auto" w:sz="4" w:space="0"/>
            </w:tcBorders>
            <w:shd w:val="clear" w:color="auto" w:fill="auto"/>
            <w:vAlign w:val="center"/>
          </w:tcPr>
          <w:p w14:paraId="622E6EE2">
            <w:pPr>
              <w:keepNext w:val="0"/>
              <w:keepLines w:val="0"/>
              <w:widowControl w:val="0"/>
              <w:suppressLineNumbers w:val="0"/>
              <w:spacing w:before="0" w:beforeAutospacing="0" w:after="0" w:afterAutospacing="0"/>
              <w:ind w:left="0" w:right="0"/>
              <w:jc w:val="center"/>
              <w:rPr>
                <w:rFonts w:hint="eastAsia" w:cs="宋体"/>
                <w:color w:val="auto"/>
                <w:sz w:val="20"/>
                <w:szCs w:val="20"/>
                <w:highlight w:val="none"/>
              </w:rPr>
            </w:pPr>
          </w:p>
        </w:tc>
        <w:tc>
          <w:tcPr>
            <w:tcW w:w="1221" w:type="dxa"/>
            <w:tcBorders>
              <w:top w:val="single" w:color="auto" w:sz="4" w:space="0"/>
              <w:left w:val="single" w:color="auto" w:sz="4" w:space="0"/>
              <w:bottom w:val="single" w:color="auto" w:sz="4" w:space="0"/>
              <w:right w:val="single" w:color="auto" w:sz="4" w:space="0"/>
            </w:tcBorders>
            <w:shd w:val="clear" w:color="auto" w:fill="auto"/>
            <w:vAlign w:val="center"/>
          </w:tcPr>
          <w:p w14:paraId="50615ADC">
            <w:pPr>
              <w:keepNext w:val="0"/>
              <w:keepLines w:val="0"/>
              <w:widowControl w:val="0"/>
              <w:suppressLineNumbers w:val="0"/>
              <w:spacing w:before="0" w:beforeAutospacing="0" w:after="0" w:afterAutospacing="0"/>
              <w:ind w:left="0" w:right="0"/>
              <w:jc w:val="center"/>
              <w:rPr>
                <w:rFonts w:hint="eastAsia" w:cs="宋体"/>
                <w:color w:val="auto"/>
                <w:sz w:val="20"/>
                <w:szCs w:val="20"/>
                <w:highlight w:val="none"/>
              </w:rPr>
            </w:pPr>
          </w:p>
        </w:tc>
        <w:tc>
          <w:tcPr>
            <w:tcW w:w="1298" w:type="dxa"/>
            <w:tcBorders>
              <w:top w:val="single" w:color="auto" w:sz="4" w:space="0"/>
              <w:left w:val="single" w:color="auto" w:sz="4" w:space="0"/>
              <w:bottom w:val="single" w:color="auto" w:sz="4" w:space="0"/>
              <w:right w:val="single" w:color="auto" w:sz="4" w:space="0"/>
            </w:tcBorders>
            <w:shd w:val="clear" w:color="auto" w:fill="auto"/>
            <w:vAlign w:val="center"/>
          </w:tcPr>
          <w:p w14:paraId="7D112B6C">
            <w:pPr>
              <w:keepNext w:val="0"/>
              <w:keepLines w:val="0"/>
              <w:widowControl w:val="0"/>
              <w:suppressLineNumbers w:val="0"/>
              <w:spacing w:before="0" w:beforeAutospacing="0" w:after="0" w:afterAutospacing="0"/>
              <w:ind w:left="0" w:right="0"/>
              <w:jc w:val="center"/>
              <w:rPr>
                <w:rFonts w:hint="eastAsia" w:cs="宋体"/>
                <w:color w:val="auto"/>
                <w:sz w:val="20"/>
                <w:szCs w:val="20"/>
                <w:highlight w:val="none"/>
              </w:rPr>
            </w:pPr>
          </w:p>
        </w:tc>
      </w:tr>
      <w:tr w14:paraId="0C54E4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15" w:hRule="atLeast"/>
          <w:jc w:val="center"/>
        </w:trPr>
        <w:tc>
          <w:tcPr>
            <w:tcW w:w="14051" w:type="dxa"/>
            <w:gridSpan w:val="8"/>
            <w:tcBorders>
              <w:top w:val="single" w:color="auto" w:sz="4" w:space="0"/>
              <w:left w:val="single" w:color="auto" w:sz="4" w:space="0"/>
              <w:bottom w:val="single" w:color="auto" w:sz="4" w:space="0"/>
              <w:right w:val="single" w:color="auto" w:sz="4" w:space="0"/>
            </w:tcBorders>
            <w:shd w:val="clear" w:color="auto" w:fill="auto"/>
            <w:vAlign w:val="center"/>
          </w:tcPr>
          <w:p w14:paraId="058D081E">
            <w:pPr>
              <w:keepNext w:val="0"/>
              <w:keepLines w:val="0"/>
              <w:widowControl w:val="0"/>
              <w:suppressLineNumbers w:val="0"/>
              <w:spacing w:before="0" w:beforeAutospacing="0" w:after="0" w:afterAutospacing="0"/>
              <w:ind w:left="0" w:right="0"/>
              <w:rPr>
                <w:rFonts w:hint="eastAsia" w:cs="宋体"/>
                <w:color w:val="auto"/>
                <w:sz w:val="20"/>
                <w:szCs w:val="20"/>
                <w:highlight w:val="none"/>
              </w:rPr>
            </w:pPr>
            <w:r>
              <w:rPr>
                <w:rFonts w:hint="eastAsia" w:cs="宋体"/>
                <w:color w:val="auto"/>
                <w:kern w:val="2"/>
                <w:sz w:val="20"/>
                <w:szCs w:val="20"/>
                <w:highlight w:val="none"/>
                <w:lang w:bidi="ar"/>
              </w:rPr>
              <w:t xml:space="preserve">评标委员会全体成员签名：  </w:t>
            </w:r>
          </w:p>
          <w:p w14:paraId="0BD73328">
            <w:pPr>
              <w:keepNext w:val="0"/>
              <w:keepLines w:val="0"/>
              <w:widowControl w:val="0"/>
              <w:suppressLineNumbers w:val="0"/>
              <w:spacing w:before="0" w:beforeAutospacing="0" w:after="0" w:afterAutospacing="0"/>
              <w:ind w:left="0" w:right="0"/>
              <w:rPr>
                <w:rFonts w:hint="eastAsia" w:cs="宋体"/>
                <w:color w:val="auto"/>
                <w:sz w:val="20"/>
                <w:szCs w:val="20"/>
                <w:highlight w:val="none"/>
              </w:rPr>
            </w:pPr>
          </w:p>
          <w:p w14:paraId="697E00E8">
            <w:pPr>
              <w:keepNext w:val="0"/>
              <w:keepLines w:val="0"/>
              <w:widowControl w:val="0"/>
              <w:suppressLineNumbers w:val="0"/>
              <w:spacing w:before="0" w:beforeAutospacing="0" w:after="0" w:afterAutospacing="0"/>
              <w:ind w:left="0" w:right="0"/>
              <w:rPr>
                <w:rFonts w:hint="eastAsia" w:cs="宋体"/>
                <w:color w:val="auto"/>
                <w:sz w:val="20"/>
                <w:szCs w:val="20"/>
                <w:highlight w:val="none"/>
              </w:rPr>
            </w:pPr>
          </w:p>
          <w:p w14:paraId="1AD82940">
            <w:pPr>
              <w:keepNext w:val="0"/>
              <w:keepLines w:val="0"/>
              <w:widowControl w:val="0"/>
              <w:suppressLineNumbers w:val="0"/>
              <w:spacing w:before="0" w:beforeAutospacing="0" w:after="0" w:afterAutospacing="0"/>
              <w:ind w:left="0" w:right="0"/>
              <w:rPr>
                <w:rFonts w:hint="eastAsia" w:cs="宋体"/>
                <w:color w:val="auto"/>
                <w:sz w:val="20"/>
                <w:szCs w:val="20"/>
                <w:highlight w:val="none"/>
              </w:rPr>
            </w:pPr>
          </w:p>
          <w:p w14:paraId="187E77E4">
            <w:pPr>
              <w:keepNext w:val="0"/>
              <w:keepLines w:val="0"/>
              <w:widowControl w:val="0"/>
              <w:suppressLineNumbers w:val="0"/>
              <w:spacing w:before="0" w:beforeAutospacing="0" w:after="0" w:afterAutospacing="0"/>
              <w:ind w:left="0" w:right="0"/>
              <w:rPr>
                <w:rFonts w:hint="eastAsia" w:cs="宋体"/>
                <w:color w:val="auto"/>
                <w:sz w:val="20"/>
                <w:szCs w:val="20"/>
                <w:highlight w:val="none"/>
              </w:rPr>
            </w:pPr>
          </w:p>
          <w:p w14:paraId="43C12136">
            <w:pPr>
              <w:keepNext w:val="0"/>
              <w:keepLines w:val="0"/>
              <w:widowControl w:val="0"/>
              <w:suppressLineNumbers w:val="0"/>
              <w:spacing w:before="0" w:beforeAutospacing="0" w:after="0" w:afterAutospacing="0"/>
              <w:ind w:left="0" w:right="0"/>
              <w:rPr>
                <w:rFonts w:hint="eastAsia" w:cs="宋体"/>
                <w:color w:val="auto"/>
                <w:sz w:val="20"/>
                <w:szCs w:val="20"/>
                <w:highlight w:val="none"/>
              </w:rPr>
            </w:pPr>
          </w:p>
          <w:p w14:paraId="2DC2587B">
            <w:pPr>
              <w:keepNext w:val="0"/>
              <w:keepLines w:val="0"/>
              <w:widowControl w:val="0"/>
              <w:suppressLineNumbers w:val="0"/>
              <w:spacing w:before="0" w:beforeAutospacing="0" w:after="0" w:afterAutospacing="0"/>
              <w:ind w:left="0" w:right="0"/>
              <w:rPr>
                <w:rFonts w:hint="eastAsia" w:cs="宋体"/>
                <w:color w:val="auto"/>
                <w:sz w:val="20"/>
                <w:szCs w:val="20"/>
                <w:highlight w:val="none"/>
              </w:rPr>
            </w:pPr>
          </w:p>
          <w:p w14:paraId="5471AB36">
            <w:pPr>
              <w:keepNext w:val="0"/>
              <w:keepLines w:val="0"/>
              <w:widowControl w:val="0"/>
              <w:suppressLineNumbers w:val="0"/>
              <w:spacing w:before="0" w:beforeAutospacing="0" w:after="0" w:afterAutospacing="0"/>
              <w:ind w:left="0" w:right="0"/>
              <w:rPr>
                <w:rFonts w:hint="eastAsia" w:cs="宋体"/>
                <w:color w:val="auto"/>
                <w:sz w:val="20"/>
                <w:szCs w:val="20"/>
                <w:highlight w:val="none"/>
              </w:rPr>
            </w:pPr>
          </w:p>
        </w:tc>
      </w:tr>
    </w:tbl>
    <w:p w14:paraId="3DB6782B">
      <w:pPr>
        <w:jc w:val="right"/>
        <w:rPr>
          <w:rFonts w:hint="eastAsia"/>
          <w:color w:val="auto"/>
          <w:highlight w:val="none"/>
        </w:rPr>
        <w:sectPr>
          <w:pgSz w:w="16838" w:h="11905" w:orient="landscape"/>
          <w:pgMar w:top="1797" w:right="1440" w:bottom="1797" w:left="1440" w:header="851" w:footer="851" w:gutter="0"/>
          <w:cols w:space="0" w:num="1"/>
          <w:docGrid w:linePitch="312" w:charSpace="0"/>
        </w:sectPr>
      </w:pPr>
      <w:r>
        <w:rPr>
          <w:rFonts w:hint="eastAsia"/>
          <w:color w:val="auto"/>
          <w:highlight w:val="none"/>
        </w:rPr>
        <w:t xml:space="preserve">日期： </w:t>
      </w:r>
      <w:r>
        <w:rPr>
          <w:color w:val="auto"/>
          <w:highlight w:val="none"/>
        </w:rPr>
        <w:t xml:space="preserve">    </w:t>
      </w:r>
      <w:r>
        <w:rPr>
          <w:rFonts w:hint="eastAsia"/>
          <w:color w:val="auto"/>
          <w:highlight w:val="none"/>
        </w:rPr>
        <w:t xml:space="preserve">年   </w:t>
      </w:r>
      <w:r>
        <w:rPr>
          <w:color w:val="auto"/>
          <w:highlight w:val="none"/>
        </w:rPr>
        <w:t xml:space="preserve">   </w:t>
      </w:r>
      <w:r>
        <w:rPr>
          <w:rFonts w:hint="eastAsia"/>
          <w:color w:val="auto"/>
          <w:highlight w:val="none"/>
        </w:rPr>
        <w:t xml:space="preserve">月 </w:t>
      </w:r>
      <w:r>
        <w:rPr>
          <w:color w:val="auto"/>
          <w:highlight w:val="none"/>
        </w:rPr>
        <w:t xml:space="preserve">   </w:t>
      </w:r>
      <w:r>
        <w:rPr>
          <w:rFonts w:hint="eastAsia"/>
          <w:color w:val="auto"/>
          <w:highlight w:val="none"/>
        </w:rPr>
        <w:t xml:space="preserve"> 日</w:t>
      </w:r>
    </w:p>
    <w:p w14:paraId="62949EAA">
      <w:pPr>
        <w:pStyle w:val="27"/>
        <w:rPr>
          <w:rFonts w:ascii="黑体"/>
          <w:color w:val="auto"/>
          <w:highlight w:val="none"/>
        </w:rPr>
      </w:pPr>
      <w:bookmarkStart w:id="691" w:name="_Toc122602777"/>
      <w:bookmarkStart w:id="692" w:name="_Toc256000153"/>
      <w:bookmarkStart w:id="693" w:name="_Toc167543301"/>
      <w:r>
        <w:rPr>
          <w:rFonts w:hint="eastAsia"/>
          <w:color w:val="auto"/>
          <w:highlight w:val="none"/>
        </w:rPr>
        <w:t>附表A-1</w:t>
      </w:r>
      <w:r>
        <w:rPr>
          <w:color w:val="auto"/>
          <w:highlight w:val="none"/>
        </w:rPr>
        <w:t>6</w:t>
      </w:r>
      <w:r>
        <w:rPr>
          <w:rFonts w:hint="eastAsia"/>
          <w:color w:val="auto"/>
          <w:highlight w:val="none"/>
        </w:rPr>
        <w:t>：评标结果汇总表</w:t>
      </w:r>
      <w:bookmarkEnd w:id="691"/>
      <w:bookmarkEnd w:id="692"/>
      <w:bookmarkEnd w:id="693"/>
    </w:p>
    <w:p w14:paraId="255D5A79">
      <w:pPr>
        <w:spacing w:after="312" w:afterLines="100"/>
        <w:jc w:val="center"/>
        <w:rPr>
          <w:rFonts w:hint="eastAsia" w:ascii="黑体" w:eastAsia="黑体"/>
          <w:color w:val="auto"/>
          <w:sz w:val="36"/>
          <w:szCs w:val="36"/>
          <w:highlight w:val="none"/>
        </w:rPr>
      </w:pPr>
    </w:p>
    <w:p w14:paraId="7BBB73BF">
      <w:pPr>
        <w:spacing w:after="312" w:afterLines="100"/>
        <w:jc w:val="center"/>
        <w:rPr>
          <w:rFonts w:hint="eastAsia" w:ascii="黑体" w:eastAsia="黑体"/>
          <w:color w:val="auto"/>
          <w:sz w:val="36"/>
          <w:szCs w:val="36"/>
          <w:highlight w:val="none"/>
        </w:rPr>
      </w:pPr>
      <w:r>
        <w:rPr>
          <w:rFonts w:hint="eastAsia" w:ascii="黑体" w:eastAsia="黑体"/>
          <w:color w:val="auto"/>
          <w:sz w:val="36"/>
          <w:szCs w:val="36"/>
          <w:highlight w:val="none"/>
        </w:rPr>
        <w:t>评标结果汇总表</w:t>
      </w:r>
    </w:p>
    <w:p w14:paraId="6A517D5E">
      <w:pPr>
        <w:spacing w:line="400" w:lineRule="exact"/>
        <w:jc w:val="center"/>
        <w:rPr>
          <w:rFonts w:hint="eastAsia"/>
          <w:color w:val="auto"/>
          <w:szCs w:val="44"/>
          <w:highlight w:val="none"/>
        </w:rPr>
      </w:pPr>
      <w:r>
        <w:rPr>
          <w:rFonts w:hint="eastAsia" w:ascii="黑体" w:eastAsia="黑体"/>
          <w:color w:val="auto"/>
          <w:sz w:val="36"/>
          <w:szCs w:val="36"/>
          <w:highlight w:val="none"/>
        </w:rPr>
        <w:t>（适用于经评审的最低投标价法）</w:t>
      </w:r>
    </w:p>
    <w:p w14:paraId="57813A1D">
      <w:pPr>
        <w:rPr>
          <w:rFonts w:hint="eastAsia"/>
          <w:color w:val="auto"/>
          <w:highlight w:val="none"/>
        </w:rPr>
      </w:pPr>
      <w:r>
        <w:rPr>
          <w:rFonts w:hint="eastAsia"/>
          <w:color w:val="auto"/>
          <w:highlight w:val="none"/>
        </w:rPr>
        <w:t xml:space="preserve">标段名称： </w:t>
      </w:r>
      <w:r>
        <w:rPr>
          <w:color w:val="auto"/>
          <w:highlight w:val="none"/>
        </w:rPr>
        <w:t xml:space="preserve"> </w:t>
      </w:r>
    </w:p>
    <w:p w14:paraId="7B104C3B">
      <w:pPr>
        <w:rPr>
          <w:rFonts w:hint="eastAsia"/>
          <w:color w:val="auto"/>
          <w:highlight w:val="none"/>
        </w:rPr>
      </w:pPr>
      <w:r>
        <w:rPr>
          <w:rFonts w:hint="eastAsia"/>
          <w:color w:val="auto"/>
          <w:highlight w:val="none"/>
        </w:rPr>
        <w:t xml:space="preserve">标段唯一标识码：　 </w:t>
      </w:r>
      <w:r>
        <w:rPr>
          <w:color w:val="auto"/>
          <w:highlight w:val="none"/>
        </w:rPr>
        <w:t xml:space="preserve">                                         </w:t>
      </w:r>
      <w:r>
        <w:rPr>
          <w:rFonts w:hint="eastAsia"/>
          <w:color w:val="auto"/>
          <w:highlight w:val="none"/>
        </w:rPr>
        <w:t>　 单位：人民币元</w:t>
      </w:r>
    </w:p>
    <w:tbl>
      <w:tblPr>
        <w:tblStyle w:val="18"/>
        <w:tblW w:w="906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68"/>
        <w:gridCol w:w="978"/>
        <w:gridCol w:w="1560"/>
        <w:gridCol w:w="1275"/>
        <w:gridCol w:w="993"/>
        <w:gridCol w:w="1196"/>
        <w:gridCol w:w="1397"/>
      </w:tblGrid>
      <w:tr w14:paraId="38EFF7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jc w:val="center"/>
        </w:trPr>
        <w:tc>
          <w:tcPr>
            <w:tcW w:w="1668" w:type="dxa"/>
            <w:vMerge w:val="restart"/>
            <w:vAlign w:val="center"/>
          </w:tcPr>
          <w:p w14:paraId="0CF8D8D4">
            <w:pPr>
              <w:keepNext w:val="0"/>
              <w:keepLines w:val="0"/>
              <w:widowControl/>
              <w:suppressLineNumbers w:val="0"/>
              <w:spacing w:before="0" w:beforeAutospacing="0" w:after="0" w:afterAutospacing="0"/>
              <w:ind w:left="0" w:right="0"/>
              <w:jc w:val="center"/>
              <w:rPr>
                <w:rFonts w:hint="eastAsia"/>
                <w:b/>
                <w:bCs/>
                <w:color w:val="auto"/>
                <w:sz w:val="20"/>
                <w:szCs w:val="20"/>
                <w:highlight w:val="none"/>
              </w:rPr>
            </w:pPr>
            <w:bookmarkStart w:id="694" w:name="_Hlk150334502"/>
            <w:r>
              <w:rPr>
                <w:rFonts w:hint="eastAsia"/>
                <w:b/>
                <w:bCs/>
                <w:color w:val="auto"/>
                <w:sz w:val="20"/>
                <w:szCs w:val="20"/>
                <w:highlight w:val="none"/>
              </w:rPr>
              <w:t>投标人名称</w:t>
            </w:r>
          </w:p>
        </w:tc>
        <w:tc>
          <w:tcPr>
            <w:tcW w:w="7399" w:type="dxa"/>
            <w:gridSpan w:val="6"/>
            <w:vAlign w:val="center"/>
          </w:tcPr>
          <w:p w14:paraId="2683EE5E">
            <w:pPr>
              <w:keepNext w:val="0"/>
              <w:keepLines w:val="0"/>
              <w:widowControl/>
              <w:suppressLineNumbers w:val="0"/>
              <w:spacing w:before="0" w:beforeAutospacing="0" w:after="0" w:afterAutospacing="0"/>
              <w:ind w:left="0" w:right="0"/>
              <w:jc w:val="center"/>
              <w:rPr>
                <w:rFonts w:hint="eastAsia"/>
                <w:b/>
                <w:bCs/>
                <w:color w:val="auto"/>
                <w:sz w:val="20"/>
                <w:szCs w:val="20"/>
                <w:highlight w:val="none"/>
              </w:rPr>
            </w:pPr>
            <w:r>
              <w:rPr>
                <w:rFonts w:hint="eastAsia"/>
                <w:b/>
                <w:bCs/>
                <w:color w:val="auto"/>
                <w:sz w:val="20"/>
                <w:szCs w:val="20"/>
                <w:highlight w:val="none"/>
              </w:rPr>
              <w:t>评审项目</w:t>
            </w:r>
          </w:p>
        </w:tc>
      </w:tr>
      <w:tr w14:paraId="214834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jc w:val="center"/>
        </w:trPr>
        <w:tc>
          <w:tcPr>
            <w:tcW w:w="1668" w:type="dxa"/>
            <w:vMerge w:val="continue"/>
            <w:vAlign w:val="center"/>
          </w:tcPr>
          <w:p w14:paraId="51A99046">
            <w:pPr>
              <w:keepNext w:val="0"/>
              <w:keepLines w:val="0"/>
              <w:widowControl/>
              <w:suppressLineNumbers w:val="0"/>
              <w:spacing w:before="0" w:beforeAutospacing="0" w:after="0" w:afterAutospacing="0"/>
              <w:ind w:left="0" w:right="0"/>
              <w:jc w:val="center"/>
              <w:rPr>
                <w:rFonts w:hint="eastAsia"/>
                <w:b/>
                <w:bCs/>
                <w:color w:val="auto"/>
                <w:sz w:val="20"/>
                <w:szCs w:val="20"/>
                <w:highlight w:val="none"/>
              </w:rPr>
            </w:pPr>
          </w:p>
        </w:tc>
        <w:tc>
          <w:tcPr>
            <w:tcW w:w="978" w:type="dxa"/>
            <w:vAlign w:val="center"/>
          </w:tcPr>
          <w:p w14:paraId="3E6F7030">
            <w:pPr>
              <w:keepNext w:val="0"/>
              <w:keepLines w:val="0"/>
              <w:widowControl/>
              <w:suppressLineNumbers w:val="0"/>
              <w:spacing w:before="0" w:beforeAutospacing="0" w:after="0" w:afterAutospacing="0"/>
              <w:ind w:left="0" w:right="0"/>
              <w:jc w:val="center"/>
              <w:rPr>
                <w:rFonts w:hint="eastAsia"/>
                <w:b/>
                <w:bCs/>
                <w:color w:val="auto"/>
                <w:sz w:val="20"/>
                <w:szCs w:val="20"/>
                <w:highlight w:val="none"/>
              </w:rPr>
            </w:pPr>
            <w:r>
              <w:rPr>
                <w:rFonts w:hint="eastAsia"/>
                <w:b/>
                <w:bCs/>
                <w:color w:val="auto"/>
                <w:sz w:val="20"/>
                <w:szCs w:val="20"/>
                <w:highlight w:val="none"/>
              </w:rPr>
              <w:t>投标报价</w:t>
            </w:r>
          </w:p>
        </w:tc>
        <w:tc>
          <w:tcPr>
            <w:tcW w:w="1560" w:type="dxa"/>
            <w:vAlign w:val="center"/>
          </w:tcPr>
          <w:p w14:paraId="54CC74C3">
            <w:pPr>
              <w:keepNext w:val="0"/>
              <w:keepLines w:val="0"/>
              <w:widowControl/>
              <w:suppressLineNumbers w:val="0"/>
              <w:spacing w:before="0" w:beforeAutospacing="0" w:after="0" w:afterAutospacing="0"/>
              <w:ind w:left="0" w:right="0"/>
              <w:jc w:val="center"/>
              <w:rPr>
                <w:rFonts w:hint="eastAsia"/>
                <w:b/>
                <w:bCs/>
                <w:color w:val="auto"/>
                <w:sz w:val="20"/>
                <w:szCs w:val="20"/>
                <w:highlight w:val="none"/>
              </w:rPr>
            </w:pPr>
            <w:r>
              <w:rPr>
                <w:rFonts w:hint="eastAsia"/>
                <w:b/>
                <w:bCs/>
                <w:color w:val="auto"/>
                <w:sz w:val="20"/>
                <w:szCs w:val="20"/>
                <w:highlight w:val="none"/>
              </w:rPr>
              <w:t>修正后投标报价（如有）</w:t>
            </w:r>
          </w:p>
        </w:tc>
        <w:tc>
          <w:tcPr>
            <w:tcW w:w="1275" w:type="dxa"/>
            <w:vAlign w:val="center"/>
          </w:tcPr>
          <w:p w14:paraId="02FE7763">
            <w:pPr>
              <w:keepNext w:val="0"/>
              <w:keepLines w:val="0"/>
              <w:widowControl/>
              <w:suppressLineNumbers w:val="0"/>
              <w:spacing w:before="0" w:beforeAutospacing="0" w:after="0" w:afterAutospacing="0"/>
              <w:ind w:left="0" w:right="0"/>
              <w:jc w:val="center"/>
              <w:rPr>
                <w:rFonts w:hint="eastAsia"/>
                <w:b/>
                <w:bCs/>
                <w:color w:val="auto"/>
                <w:sz w:val="20"/>
                <w:szCs w:val="20"/>
                <w:highlight w:val="none"/>
              </w:rPr>
            </w:pPr>
            <w:r>
              <w:rPr>
                <w:rFonts w:hint="eastAsia"/>
                <w:b/>
                <w:bCs/>
                <w:color w:val="auto"/>
                <w:sz w:val="20"/>
                <w:szCs w:val="20"/>
                <w:highlight w:val="none"/>
              </w:rPr>
              <w:t>评标价</w:t>
            </w:r>
          </w:p>
        </w:tc>
        <w:tc>
          <w:tcPr>
            <w:tcW w:w="993" w:type="dxa"/>
            <w:vAlign w:val="center"/>
          </w:tcPr>
          <w:p w14:paraId="65D25997">
            <w:pPr>
              <w:keepNext w:val="0"/>
              <w:keepLines w:val="0"/>
              <w:widowControl/>
              <w:suppressLineNumbers w:val="0"/>
              <w:spacing w:before="0" w:beforeAutospacing="0" w:after="0" w:afterAutospacing="0"/>
              <w:ind w:left="0" w:right="0"/>
              <w:jc w:val="center"/>
              <w:rPr>
                <w:rFonts w:hint="eastAsia"/>
                <w:b/>
                <w:bCs/>
                <w:color w:val="auto"/>
                <w:sz w:val="20"/>
                <w:szCs w:val="20"/>
                <w:highlight w:val="none"/>
              </w:rPr>
            </w:pPr>
            <w:r>
              <w:rPr>
                <w:rFonts w:hint="eastAsia"/>
                <w:b/>
                <w:bCs/>
                <w:color w:val="auto"/>
                <w:sz w:val="20"/>
                <w:szCs w:val="20"/>
                <w:highlight w:val="none"/>
              </w:rPr>
              <w:t>最高投标限价</w:t>
            </w:r>
          </w:p>
        </w:tc>
        <w:tc>
          <w:tcPr>
            <w:tcW w:w="1196" w:type="dxa"/>
            <w:vAlign w:val="center"/>
          </w:tcPr>
          <w:p w14:paraId="7B99BC2F">
            <w:pPr>
              <w:keepNext w:val="0"/>
              <w:keepLines w:val="0"/>
              <w:widowControl/>
              <w:suppressLineNumbers w:val="0"/>
              <w:spacing w:before="0" w:beforeAutospacing="0" w:after="0" w:afterAutospacing="0"/>
              <w:ind w:left="0" w:right="0"/>
              <w:jc w:val="center"/>
              <w:rPr>
                <w:rFonts w:hint="eastAsia"/>
                <w:b/>
                <w:bCs/>
                <w:color w:val="auto"/>
                <w:sz w:val="20"/>
                <w:szCs w:val="20"/>
                <w:highlight w:val="none"/>
              </w:rPr>
            </w:pPr>
            <w:r>
              <w:rPr>
                <w:rFonts w:hint="eastAsia"/>
                <w:b/>
                <w:bCs/>
                <w:color w:val="auto"/>
                <w:sz w:val="20"/>
                <w:szCs w:val="20"/>
                <w:highlight w:val="none"/>
              </w:rPr>
              <w:t>确定有效评标价</w:t>
            </w:r>
          </w:p>
        </w:tc>
        <w:tc>
          <w:tcPr>
            <w:tcW w:w="1397" w:type="dxa"/>
            <w:vAlign w:val="center"/>
          </w:tcPr>
          <w:p w14:paraId="313B65EA">
            <w:pPr>
              <w:keepNext w:val="0"/>
              <w:keepLines w:val="0"/>
              <w:widowControl/>
              <w:suppressLineNumbers w:val="0"/>
              <w:spacing w:before="0" w:beforeAutospacing="0" w:after="0" w:afterAutospacing="0"/>
              <w:ind w:left="0" w:right="0"/>
              <w:jc w:val="center"/>
              <w:rPr>
                <w:rFonts w:hint="eastAsia"/>
                <w:b/>
                <w:bCs/>
                <w:color w:val="auto"/>
                <w:sz w:val="20"/>
                <w:szCs w:val="20"/>
                <w:highlight w:val="none"/>
              </w:rPr>
            </w:pPr>
            <w:r>
              <w:rPr>
                <w:rFonts w:hint="eastAsia"/>
                <w:b/>
                <w:bCs/>
                <w:color w:val="auto"/>
                <w:sz w:val="20"/>
                <w:szCs w:val="20"/>
                <w:highlight w:val="none"/>
              </w:rPr>
              <w:t>有效评标价排序</w:t>
            </w:r>
          </w:p>
        </w:tc>
      </w:tr>
      <w:tr w14:paraId="112FE2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1668" w:type="dxa"/>
            <w:vAlign w:val="center"/>
          </w:tcPr>
          <w:p w14:paraId="6EC825E6">
            <w:pPr>
              <w:keepNext w:val="0"/>
              <w:keepLines w:val="0"/>
              <w:widowControl/>
              <w:suppressLineNumbers w:val="0"/>
              <w:spacing w:before="0" w:beforeAutospacing="0" w:after="0" w:afterAutospacing="0"/>
              <w:ind w:left="0" w:right="0"/>
              <w:jc w:val="center"/>
              <w:rPr>
                <w:rFonts w:hint="eastAsia"/>
                <w:color w:val="auto"/>
                <w:sz w:val="20"/>
                <w:szCs w:val="20"/>
                <w:highlight w:val="none"/>
              </w:rPr>
            </w:pPr>
          </w:p>
        </w:tc>
        <w:tc>
          <w:tcPr>
            <w:tcW w:w="978" w:type="dxa"/>
            <w:vAlign w:val="center"/>
          </w:tcPr>
          <w:p w14:paraId="0942E610">
            <w:pPr>
              <w:keepNext w:val="0"/>
              <w:keepLines w:val="0"/>
              <w:widowControl/>
              <w:suppressLineNumbers w:val="0"/>
              <w:spacing w:before="0" w:beforeAutospacing="0" w:after="0" w:afterAutospacing="0"/>
              <w:ind w:left="0" w:right="0"/>
              <w:jc w:val="center"/>
              <w:rPr>
                <w:rFonts w:hint="eastAsia"/>
                <w:color w:val="auto"/>
                <w:sz w:val="20"/>
                <w:szCs w:val="20"/>
                <w:highlight w:val="none"/>
              </w:rPr>
            </w:pPr>
          </w:p>
        </w:tc>
        <w:tc>
          <w:tcPr>
            <w:tcW w:w="1560" w:type="dxa"/>
            <w:vAlign w:val="center"/>
          </w:tcPr>
          <w:p w14:paraId="66CCA55B">
            <w:pPr>
              <w:keepNext w:val="0"/>
              <w:keepLines w:val="0"/>
              <w:widowControl/>
              <w:suppressLineNumbers w:val="0"/>
              <w:spacing w:before="0" w:beforeAutospacing="0" w:after="0" w:afterAutospacing="0"/>
              <w:ind w:left="0" w:right="0"/>
              <w:jc w:val="center"/>
              <w:rPr>
                <w:rFonts w:hint="eastAsia"/>
                <w:color w:val="auto"/>
                <w:sz w:val="20"/>
                <w:szCs w:val="20"/>
                <w:highlight w:val="none"/>
              </w:rPr>
            </w:pPr>
          </w:p>
        </w:tc>
        <w:tc>
          <w:tcPr>
            <w:tcW w:w="1275" w:type="dxa"/>
            <w:vAlign w:val="center"/>
          </w:tcPr>
          <w:p w14:paraId="4922C80B">
            <w:pPr>
              <w:keepNext w:val="0"/>
              <w:keepLines w:val="0"/>
              <w:widowControl/>
              <w:suppressLineNumbers w:val="0"/>
              <w:spacing w:before="0" w:beforeAutospacing="0" w:after="0" w:afterAutospacing="0"/>
              <w:ind w:left="0" w:right="0"/>
              <w:jc w:val="center"/>
              <w:rPr>
                <w:rFonts w:hint="eastAsia"/>
                <w:color w:val="auto"/>
                <w:sz w:val="20"/>
                <w:szCs w:val="20"/>
                <w:highlight w:val="none"/>
              </w:rPr>
            </w:pPr>
          </w:p>
        </w:tc>
        <w:tc>
          <w:tcPr>
            <w:tcW w:w="993" w:type="dxa"/>
            <w:vMerge w:val="restart"/>
            <w:vAlign w:val="center"/>
          </w:tcPr>
          <w:p w14:paraId="11ADC642">
            <w:pPr>
              <w:keepNext w:val="0"/>
              <w:keepLines w:val="0"/>
              <w:widowControl/>
              <w:suppressLineNumbers w:val="0"/>
              <w:spacing w:before="0" w:beforeAutospacing="0" w:after="0" w:afterAutospacing="0"/>
              <w:ind w:left="0" w:right="0"/>
              <w:jc w:val="center"/>
              <w:rPr>
                <w:rFonts w:hint="eastAsia"/>
                <w:color w:val="auto"/>
                <w:sz w:val="20"/>
                <w:szCs w:val="20"/>
                <w:highlight w:val="none"/>
              </w:rPr>
            </w:pPr>
          </w:p>
        </w:tc>
        <w:tc>
          <w:tcPr>
            <w:tcW w:w="1196" w:type="dxa"/>
            <w:vMerge w:val="restart"/>
            <w:vAlign w:val="center"/>
          </w:tcPr>
          <w:p w14:paraId="087BAEE6">
            <w:pPr>
              <w:keepNext w:val="0"/>
              <w:keepLines w:val="0"/>
              <w:widowControl/>
              <w:suppressLineNumbers w:val="0"/>
              <w:spacing w:before="0" w:beforeAutospacing="0" w:after="0" w:afterAutospacing="0"/>
              <w:ind w:left="0" w:right="0"/>
              <w:jc w:val="center"/>
              <w:rPr>
                <w:rFonts w:hint="eastAsia"/>
                <w:color w:val="auto"/>
                <w:sz w:val="20"/>
                <w:szCs w:val="20"/>
                <w:highlight w:val="none"/>
              </w:rPr>
            </w:pPr>
          </w:p>
        </w:tc>
        <w:tc>
          <w:tcPr>
            <w:tcW w:w="1397" w:type="dxa"/>
            <w:vAlign w:val="center"/>
          </w:tcPr>
          <w:p w14:paraId="1E159C1D">
            <w:pPr>
              <w:keepNext w:val="0"/>
              <w:keepLines w:val="0"/>
              <w:widowControl/>
              <w:suppressLineNumbers w:val="0"/>
              <w:spacing w:before="0" w:beforeAutospacing="0" w:after="0" w:afterAutospacing="0"/>
              <w:ind w:left="0" w:right="0"/>
              <w:jc w:val="center"/>
              <w:rPr>
                <w:rFonts w:hint="eastAsia"/>
                <w:color w:val="auto"/>
                <w:sz w:val="20"/>
                <w:szCs w:val="20"/>
                <w:highlight w:val="none"/>
              </w:rPr>
            </w:pPr>
          </w:p>
        </w:tc>
      </w:tr>
      <w:tr w14:paraId="56EFF6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47" w:hRule="atLeast"/>
          <w:jc w:val="center"/>
        </w:trPr>
        <w:tc>
          <w:tcPr>
            <w:tcW w:w="1668" w:type="dxa"/>
            <w:vAlign w:val="center"/>
          </w:tcPr>
          <w:p w14:paraId="46D3900F">
            <w:pPr>
              <w:keepNext w:val="0"/>
              <w:keepLines w:val="0"/>
              <w:widowControl/>
              <w:suppressLineNumbers w:val="0"/>
              <w:spacing w:before="0" w:beforeAutospacing="0" w:after="156" w:afterLines="50" w:afterAutospacing="0"/>
              <w:ind w:left="0" w:right="0"/>
              <w:jc w:val="center"/>
              <w:rPr>
                <w:rFonts w:hint="eastAsia"/>
                <w:color w:val="auto"/>
                <w:sz w:val="20"/>
                <w:szCs w:val="20"/>
                <w:highlight w:val="none"/>
              </w:rPr>
            </w:pPr>
          </w:p>
        </w:tc>
        <w:tc>
          <w:tcPr>
            <w:tcW w:w="978" w:type="dxa"/>
            <w:vAlign w:val="center"/>
          </w:tcPr>
          <w:p w14:paraId="33B4BE94">
            <w:pPr>
              <w:keepNext w:val="0"/>
              <w:keepLines w:val="0"/>
              <w:widowControl/>
              <w:suppressLineNumbers w:val="0"/>
              <w:spacing w:before="0" w:beforeAutospacing="0" w:after="0" w:afterAutospacing="0"/>
              <w:ind w:left="0" w:right="0"/>
              <w:jc w:val="center"/>
              <w:rPr>
                <w:rFonts w:hint="eastAsia"/>
                <w:color w:val="auto"/>
                <w:sz w:val="20"/>
                <w:szCs w:val="20"/>
                <w:highlight w:val="none"/>
              </w:rPr>
            </w:pPr>
          </w:p>
        </w:tc>
        <w:tc>
          <w:tcPr>
            <w:tcW w:w="1560" w:type="dxa"/>
            <w:vAlign w:val="center"/>
          </w:tcPr>
          <w:p w14:paraId="52516571">
            <w:pPr>
              <w:keepNext w:val="0"/>
              <w:keepLines w:val="0"/>
              <w:widowControl/>
              <w:suppressLineNumbers w:val="0"/>
              <w:spacing w:before="0" w:beforeAutospacing="0" w:after="0" w:afterAutospacing="0"/>
              <w:ind w:left="0" w:right="0"/>
              <w:jc w:val="center"/>
              <w:rPr>
                <w:rFonts w:hint="eastAsia"/>
                <w:color w:val="auto"/>
                <w:sz w:val="20"/>
                <w:szCs w:val="20"/>
                <w:highlight w:val="none"/>
              </w:rPr>
            </w:pPr>
          </w:p>
        </w:tc>
        <w:tc>
          <w:tcPr>
            <w:tcW w:w="1275" w:type="dxa"/>
            <w:vAlign w:val="center"/>
          </w:tcPr>
          <w:p w14:paraId="1C6B9743">
            <w:pPr>
              <w:keepNext w:val="0"/>
              <w:keepLines w:val="0"/>
              <w:widowControl/>
              <w:suppressLineNumbers w:val="0"/>
              <w:spacing w:before="0" w:beforeAutospacing="0" w:after="0" w:afterAutospacing="0"/>
              <w:ind w:left="0" w:right="0"/>
              <w:jc w:val="center"/>
              <w:rPr>
                <w:rFonts w:hint="eastAsia"/>
                <w:color w:val="auto"/>
                <w:sz w:val="20"/>
                <w:szCs w:val="20"/>
                <w:highlight w:val="none"/>
              </w:rPr>
            </w:pPr>
          </w:p>
        </w:tc>
        <w:tc>
          <w:tcPr>
            <w:tcW w:w="993" w:type="dxa"/>
            <w:vMerge w:val="continue"/>
            <w:vAlign w:val="center"/>
          </w:tcPr>
          <w:p w14:paraId="7CE790C0">
            <w:pPr>
              <w:keepNext w:val="0"/>
              <w:keepLines w:val="0"/>
              <w:widowControl/>
              <w:suppressLineNumbers w:val="0"/>
              <w:spacing w:before="0" w:beforeAutospacing="0" w:after="0" w:afterAutospacing="0"/>
              <w:ind w:left="0" w:right="0"/>
              <w:jc w:val="center"/>
              <w:rPr>
                <w:rFonts w:hint="eastAsia"/>
                <w:color w:val="auto"/>
                <w:sz w:val="20"/>
                <w:szCs w:val="20"/>
                <w:highlight w:val="none"/>
              </w:rPr>
            </w:pPr>
          </w:p>
        </w:tc>
        <w:tc>
          <w:tcPr>
            <w:tcW w:w="1196" w:type="dxa"/>
            <w:vMerge w:val="continue"/>
            <w:vAlign w:val="center"/>
          </w:tcPr>
          <w:p w14:paraId="189719BC">
            <w:pPr>
              <w:keepNext w:val="0"/>
              <w:keepLines w:val="0"/>
              <w:widowControl/>
              <w:suppressLineNumbers w:val="0"/>
              <w:spacing w:before="0" w:beforeAutospacing="0" w:after="0" w:afterAutospacing="0"/>
              <w:ind w:left="0" w:right="0"/>
              <w:jc w:val="center"/>
              <w:rPr>
                <w:rFonts w:hint="eastAsia"/>
                <w:color w:val="auto"/>
                <w:sz w:val="20"/>
                <w:szCs w:val="20"/>
                <w:highlight w:val="none"/>
              </w:rPr>
            </w:pPr>
          </w:p>
        </w:tc>
        <w:tc>
          <w:tcPr>
            <w:tcW w:w="1397" w:type="dxa"/>
            <w:vAlign w:val="center"/>
          </w:tcPr>
          <w:p w14:paraId="706DB314">
            <w:pPr>
              <w:keepNext w:val="0"/>
              <w:keepLines w:val="0"/>
              <w:widowControl/>
              <w:suppressLineNumbers w:val="0"/>
              <w:spacing w:before="0" w:beforeAutospacing="0" w:after="0" w:afterAutospacing="0"/>
              <w:ind w:left="0" w:right="0"/>
              <w:jc w:val="center"/>
              <w:rPr>
                <w:rFonts w:hint="eastAsia"/>
                <w:color w:val="auto"/>
                <w:sz w:val="20"/>
                <w:szCs w:val="20"/>
                <w:highlight w:val="none"/>
              </w:rPr>
            </w:pPr>
          </w:p>
        </w:tc>
      </w:tr>
      <w:tr w14:paraId="2B6C9A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jc w:val="center"/>
        </w:trPr>
        <w:tc>
          <w:tcPr>
            <w:tcW w:w="1668" w:type="dxa"/>
            <w:vAlign w:val="center"/>
          </w:tcPr>
          <w:p w14:paraId="505AEB06">
            <w:pPr>
              <w:keepNext w:val="0"/>
              <w:keepLines w:val="0"/>
              <w:widowControl/>
              <w:suppressLineNumbers w:val="0"/>
              <w:spacing w:before="0" w:beforeAutospacing="0" w:after="0" w:afterAutospacing="0"/>
              <w:ind w:left="0" w:right="0"/>
              <w:jc w:val="center"/>
              <w:rPr>
                <w:rFonts w:hint="eastAsia"/>
                <w:color w:val="auto"/>
                <w:sz w:val="20"/>
                <w:szCs w:val="20"/>
                <w:highlight w:val="none"/>
              </w:rPr>
            </w:pPr>
          </w:p>
        </w:tc>
        <w:tc>
          <w:tcPr>
            <w:tcW w:w="978" w:type="dxa"/>
            <w:vAlign w:val="center"/>
          </w:tcPr>
          <w:p w14:paraId="1D6EE244">
            <w:pPr>
              <w:keepNext w:val="0"/>
              <w:keepLines w:val="0"/>
              <w:widowControl/>
              <w:suppressLineNumbers w:val="0"/>
              <w:spacing w:before="0" w:beforeAutospacing="0" w:after="0" w:afterAutospacing="0"/>
              <w:ind w:left="0" w:right="0"/>
              <w:jc w:val="center"/>
              <w:rPr>
                <w:rFonts w:hint="eastAsia"/>
                <w:color w:val="auto"/>
                <w:sz w:val="20"/>
                <w:szCs w:val="20"/>
                <w:highlight w:val="none"/>
              </w:rPr>
            </w:pPr>
          </w:p>
        </w:tc>
        <w:tc>
          <w:tcPr>
            <w:tcW w:w="1560" w:type="dxa"/>
            <w:vAlign w:val="center"/>
          </w:tcPr>
          <w:p w14:paraId="6CE7BC81">
            <w:pPr>
              <w:keepNext w:val="0"/>
              <w:keepLines w:val="0"/>
              <w:widowControl/>
              <w:suppressLineNumbers w:val="0"/>
              <w:spacing w:before="0" w:beforeAutospacing="0" w:after="0" w:afterAutospacing="0"/>
              <w:ind w:left="0" w:right="0"/>
              <w:jc w:val="center"/>
              <w:rPr>
                <w:rFonts w:hint="eastAsia"/>
                <w:color w:val="auto"/>
                <w:sz w:val="20"/>
                <w:szCs w:val="20"/>
                <w:highlight w:val="none"/>
              </w:rPr>
            </w:pPr>
          </w:p>
        </w:tc>
        <w:tc>
          <w:tcPr>
            <w:tcW w:w="1275" w:type="dxa"/>
            <w:vAlign w:val="center"/>
          </w:tcPr>
          <w:p w14:paraId="3E66B064">
            <w:pPr>
              <w:keepNext w:val="0"/>
              <w:keepLines w:val="0"/>
              <w:widowControl/>
              <w:suppressLineNumbers w:val="0"/>
              <w:spacing w:before="0" w:beforeAutospacing="0" w:after="0" w:afterAutospacing="0"/>
              <w:ind w:left="0" w:right="0"/>
              <w:jc w:val="center"/>
              <w:rPr>
                <w:rFonts w:hint="eastAsia"/>
                <w:color w:val="auto"/>
                <w:sz w:val="20"/>
                <w:szCs w:val="20"/>
                <w:highlight w:val="none"/>
              </w:rPr>
            </w:pPr>
          </w:p>
        </w:tc>
        <w:tc>
          <w:tcPr>
            <w:tcW w:w="993" w:type="dxa"/>
            <w:vMerge w:val="continue"/>
            <w:vAlign w:val="center"/>
          </w:tcPr>
          <w:p w14:paraId="0AC6B11B">
            <w:pPr>
              <w:keepNext w:val="0"/>
              <w:keepLines w:val="0"/>
              <w:widowControl/>
              <w:suppressLineNumbers w:val="0"/>
              <w:spacing w:before="0" w:beforeAutospacing="0" w:after="0" w:afterAutospacing="0"/>
              <w:ind w:left="0" w:right="0"/>
              <w:jc w:val="center"/>
              <w:rPr>
                <w:rFonts w:hint="eastAsia"/>
                <w:color w:val="auto"/>
                <w:sz w:val="20"/>
                <w:szCs w:val="20"/>
                <w:highlight w:val="none"/>
              </w:rPr>
            </w:pPr>
          </w:p>
        </w:tc>
        <w:tc>
          <w:tcPr>
            <w:tcW w:w="1196" w:type="dxa"/>
            <w:vMerge w:val="continue"/>
            <w:vAlign w:val="center"/>
          </w:tcPr>
          <w:p w14:paraId="4E95F9B5">
            <w:pPr>
              <w:keepNext w:val="0"/>
              <w:keepLines w:val="0"/>
              <w:widowControl/>
              <w:suppressLineNumbers w:val="0"/>
              <w:spacing w:before="0" w:beforeAutospacing="0" w:after="0" w:afterAutospacing="0"/>
              <w:ind w:left="0" w:right="0"/>
              <w:jc w:val="center"/>
              <w:rPr>
                <w:rFonts w:hint="eastAsia"/>
                <w:color w:val="auto"/>
                <w:sz w:val="20"/>
                <w:szCs w:val="20"/>
                <w:highlight w:val="none"/>
              </w:rPr>
            </w:pPr>
          </w:p>
        </w:tc>
        <w:tc>
          <w:tcPr>
            <w:tcW w:w="1397" w:type="dxa"/>
            <w:vAlign w:val="center"/>
          </w:tcPr>
          <w:p w14:paraId="4BFFE1FB">
            <w:pPr>
              <w:keepNext w:val="0"/>
              <w:keepLines w:val="0"/>
              <w:widowControl/>
              <w:suppressLineNumbers w:val="0"/>
              <w:spacing w:before="0" w:beforeAutospacing="0" w:after="0" w:afterAutospacing="0"/>
              <w:ind w:left="0" w:right="0"/>
              <w:jc w:val="center"/>
              <w:rPr>
                <w:rFonts w:hint="eastAsia"/>
                <w:color w:val="auto"/>
                <w:sz w:val="20"/>
                <w:szCs w:val="20"/>
                <w:highlight w:val="none"/>
              </w:rPr>
            </w:pPr>
          </w:p>
        </w:tc>
      </w:tr>
      <w:tr w14:paraId="72B58E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jc w:val="center"/>
        </w:trPr>
        <w:tc>
          <w:tcPr>
            <w:tcW w:w="1668" w:type="dxa"/>
            <w:vAlign w:val="center"/>
          </w:tcPr>
          <w:p w14:paraId="34AA8825">
            <w:pPr>
              <w:keepNext w:val="0"/>
              <w:keepLines w:val="0"/>
              <w:widowControl/>
              <w:suppressLineNumbers w:val="0"/>
              <w:spacing w:before="0" w:beforeAutospacing="0" w:after="0" w:afterAutospacing="0"/>
              <w:ind w:left="0" w:right="0"/>
              <w:jc w:val="center"/>
              <w:rPr>
                <w:rFonts w:hint="eastAsia"/>
                <w:color w:val="auto"/>
                <w:sz w:val="20"/>
                <w:szCs w:val="20"/>
                <w:highlight w:val="none"/>
              </w:rPr>
            </w:pPr>
          </w:p>
        </w:tc>
        <w:tc>
          <w:tcPr>
            <w:tcW w:w="978" w:type="dxa"/>
            <w:vAlign w:val="center"/>
          </w:tcPr>
          <w:p w14:paraId="6276F774">
            <w:pPr>
              <w:keepNext w:val="0"/>
              <w:keepLines w:val="0"/>
              <w:widowControl/>
              <w:suppressLineNumbers w:val="0"/>
              <w:spacing w:before="0" w:beforeAutospacing="0" w:after="0" w:afterAutospacing="0"/>
              <w:ind w:left="0" w:right="0"/>
              <w:jc w:val="center"/>
              <w:rPr>
                <w:rFonts w:hint="eastAsia"/>
                <w:color w:val="auto"/>
                <w:sz w:val="20"/>
                <w:szCs w:val="20"/>
                <w:highlight w:val="none"/>
              </w:rPr>
            </w:pPr>
          </w:p>
        </w:tc>
        <w:tc>
          <w:tcPr>
            <w:tcW w:w="1560" w:type="dxa"/>
            <w:vAlign w:val="center"/>
          </w:tcPr>
          <w:p w14:paraId="726B5C59">
            <w:pPr>
              <w:keepNext w:val="0"/>
              <w:keepLines w:val="0"/>
              <w:widowControl/>
              <w:suppressLineNumbers w:val="0"/>
              <w:spacing w:before="0" w:beforeAutospacing="0" w:after="0" w:afterAutospacing="0"/>
              <w:ind w:left="0" w:right="0"/>
              <w:jc w:val="center"/>
              <w:rPr>
                <w:rFonts w:hint="eastAsia"/>
                <w:color w:val="auto"/>
                <w:sz w:val="20"/>
                <w:szCs w:val="20"/>
                <w:highlight w:val="none"/>
              </w:rPr>
            </w:pPr>
          </w:p>
        </w:tc>
        <w:tc>
          <w:tcPr>
            <w:tcW w:w="1275" w:type="dxa"/>
            <w:vAlign w:val="center"/>
          </w:tcPr>
          <w:p w14:paraId="0C87EB53">
            <w:pPr>
              <w:keepNext w:val="0"/>
              <w:keepLines w:val="0"/>
              <w:widowControl/>
              <w:suppressLineNumbers w:val="0"/>
              <w:spacing w:before="0" w:beforeAutospacing="0" w:after="0" w:afterAutospacing="0"/>
              <w:ind w:left="0" w:right="0"/>
              <w:jc w:val="center"/>
              <w:rPr>
                <w:rFonts w:hint="eastAsia"/>
                <w:color w:val="auto"/>
                <w:sz w:val="20"/>
                <w:szCs w:val="20"/>
                <w:highlight w:val="none"/>
              </w:rPr>
            </w:pPr>
          </w:p>
        </w:tc>
        <w:tc>
          <w:tcPr>
            <w:tcW w:w="993" w:type="dxa"/>
            <w:vMerge w:val="continue"/>
            <w:vAlign w:val="center"/>
          </w:tcPr>
          <w:p w14:paraId="0BFE6738">
            <w:pPr>
              <w:keepNext w:val="0"/>
              <w:keepLines w:val="0"/>
              <w:widowControl/>
              <w:suppressLineNumbers w:val="0"/>
              <w:spacing w:before="0" w:beforeAutospacing="0" w:after="0" w:afterAutospacing="0"/>
              <w:ind w:left="0" w:right="0"/>
              <w:jc w:val="center"/>
              <w:rPr>
                <w:rFonts w:hint="eastAsia"/>
                <w:color w:val="auto"/>
                <w:sz w:val="20"/>
                <w:szCs w:val="20"/>
                <w:highlight w:val="none"/>
              </w:rPr>
            </w:pPr>
          </w:p>
        </w:tc>
        <w:tc>
          <w:tcPr>
            <w:tcW w:w="1196" w:type="dxa"/>
            <w:vMerge w:val="continue"/>
            <w:vAlign w:val="center"/>
          </w:tcPr>
          <w:p w14:paraId="47316F60">
            <w:pPr>
              <w:keepNext w:val="0"/>
              <w:keepLines w:val="0"/>
              <w:widowControl/>
              <w:suppressLineNumbers w:val="0"/>
              <w:spacing w:before="0" w:beforeAutospacing="0" w:after="0" w:afterAutospacing="0"/>
              <w:ind w:left="0" w:right="0"/>
              <w:jc w:val="center"/>
              <w:rPr>
                <w:rFonts w:hint="eastAsia"/>
                <w:color w:val="auto"/>
                <w:sz w:val="20"/>
                <w:szCs w:val="20"/>
                <w:highlight w:val="none"/>
              </w:rPr>
            </w:pPr>
          </w:p>
        </w:tc>
        <w:tc>
          <w:tcPr>
            <w:tcW w:w="1397" w:type="dxa"/>
            <w:vAlign w:val="center"/>
          </w:tcPr>
          <w:p w14:paraId="1EA31733">
            <w:pPr>
              <w:keepNext w:val="0"/>
              <w:keepLines w:val="0"/>
              <w:widowControl/>
              <w:suppressLineNumbers w:val="0"/>
              <w:spacing w:before="0" w:beforeAutospacing="0" w:after="0" w:afterAutospacing="0"/>
              <w:ind w:left="0" w:right="0"/>
              <w:jc w:val="center"/>
              <w:rPr>
                <w:rFonts w:hint="eastAsia"/>
                <w:color w:val="auto"/>
                <w:sz w:val="20"/>
                <w:szCs w:val="20"/>
                <w:highlight w:val="none"/>
              </w:rPr>
            </w:pPr>
          </w:p>
        </w:tc>
      </w:tr>
      <w:tr w14:paraId="5B9948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jc w:val="center"/>
        </w:trPr>
        <w:tc>
          <w:tcPr>
            <w:tcW w:w="1668" w:type="dxa"/>
            <w:vAlign w:val="center"/>
          </w:tcPr>
          <w:p w14:paraId="2C8BF958">
            <w:pPr>
              <w:keepNext w:val="0"/>
              <w:keepLines w:val="0"/>
              <w:widowControl/>
              <w:suppressLineNumbers w:val="0"/>
              <w:spacing w:before="0" w:beforeAutospacing="0" w:after="0" w:afterAutospacing="0"/>
              <w:ind w:left="0" w:right="0"/>
              <w:jc w:val="center"/>
              <w:rPr>
                <w:rFonts w:hint="eastAsia"/>
                <w:color w:val="auto"/>
                <w:sz w:val="20"/>
                <w:szCs w:val="20"/>
                <w:highlight w:val="none"/>
              </w:rPr>
            </w:pPr>
          </w:p>
        </w:tc>
        <w:tc>
          <w:tcPr>
            <w:tcW w:w="978" w:type="dxa"/>
            <w:vAlign w:val="center"/>
          </w:tcPr>
          <w:p w14:paraId="0C438D91">
            <w:pPr>
              <w:keepNext w:val="0"/>
              <w:keepLines w:val="0"/>
              <w:widowControl/>
              <w:suppressLineNumbers w:val="0"/>
              <w:spacing w:before="0" w:beforeAutospacing="0" w:after="0" w:afterAutospacing="0"/>
              <w:ind w:left="0" w:right="0"/>
              <w:jc w:val="center"/>
              <w:rPr>
                <w:rFonts w:hint="eastAsia"/>
                <w:color w:val="auto"/>
                <w:sz w:val="20"/>
                <w:szCs w:val="20"/>
                <w:highlight w:val="none"/>
              </w:rPr>
            </w:pPr>
          </w:p>
        </w:tc>
        <w:tc>
          <w:tcPr>
            <w:tcW w:w="1560" w:type="dxa"/>
            <w:vAlign w:val="center"/>
          </w:tcPr>
          <w:p w14:paraId="786B8014">
            <w:pPr>
              <w:keepNext w:val="0"/>
              <w:keepLines w:val="0"/>
              <w:widowControl/>
              <w:suppressLineNumbers w:val="0"/>
              <w:spacing w:before="0" w:beforeAutospacing="0" w:after="0" w:afterAutospacing="0"/>
              <w:ind w:left="0" w:right="0"/>
              <w:jc w:val="center"/>
              <w:rPr>
                <w:rFonts w:hint="eastAsia"/>
                <w:color w:val="auto"/>
                <w:sz w:val="20"/>
                <w:szCs w:val="20"/>
                <w:highlight w:val="none"/>
              </w:rPr>
            </w:pPr>
          </w:p>
        </w:tc>
        <w:tc>
          <w:tcPr>
            <w:tcW w:w="1275" w:type="dxa"/>
            <w:vAlign w:val="center"/>
          </w:tcPr>
          <w:p w14:paraId="1A399E60">
            <w:pPr>
              <w:keepNext w:val="0"/>
              <w:keepLines w:val="0"/>
              <w:widowControl/>
              <w:suppressLineNumbers w:val="0"/>
              <w:spacing w:before="0" w:beforeAutospacing="0" w:after="0" w:afterAutospacing="0"/>
              <w:ind w:left="0" w:right="0"/>
              <w:jc w:val="center"/>
              <w:rPr>
                <w:rFonts w:hint="eastAsia"/>
                <w:color w:val="auto"/>
                <w:sz w:val="20"/>
                <w:szCs w:val="20"/>
                <w:highlight w:val="none"/>
              </w:rPr>
            </w:pPr>
          </w:p>
        </w:tc>
        <w:tc>
          <w:tcPr>
            <w:tcW w:w="993" w:type="dxa"/>
            <w:vMerge w:val="continue"/>
            <w:vAlign w:val="center"/>
          </w:tcPr>
          <w:p w14:paraId="01A66A86">
            <w:pPr>
              <w:keepNext w:val="0"/>
              <w:keepLines w:val="0"/>
              <w:widowControl/>
              <w:suppressLineNumbers w:val="0"/>
              <w:spacing w:before="0" w:beforeAutospacing="0" w:after="0" w:afterAutospacing="0"/>
              <w:ind w:left="0" w:right="0"/>
              <w:jc w:val="center"/>
              <w:rPr>
                <w:rFonts w:hint="eastAsia"/>
                <w:color w:val="auto"/>
                <w:sz w:val="20"/>
                <w:szCs w:val="20"/>
                <w:highlight w:val="none"/>
              </w:rPr>
            </w:pPr>
          </w:p>
        </w:tc>
        <w:tc>
          <w:tcPr>
            <w:tcW w:w="1196" w:type="dxa"/>
            <w:vMerge w:val="continue"/>
            <w:vAlign w:val="center"/>
          </w:tcPr>
          <w:p w14:paraId="020EB978">
            <w:pPr>
              <w:keepNext w:val="0"/>
              <w:keepLines w:val="0"/>
              <w:widowControl/>
              <w:suppressLineNumbers w:val="0"/>
              <w:spacing w:before="0" w:beforeAutospacing="0" w:after="0" w:afterAutospacing="0"/>
              <w:ind w:left="0" w:right="0"/>
              <w:jc w:val="center"/>
              <w:rPr>
                <w:rFonts w:hint="eastAsia"/>
                <w:color w:val="auto"/>
                <w:sz w:val="20"/>
                <w:szCs w:val="20"/>
                <w:highlight w:val="none"/>
              </w:rPr>
            </w:pPr>
          </w:p>
        </w:tc>
        <w:tc>
          <w:tcPr>
            <w:tcW w:w="1397" w:type="dxa"/>
            <w:vAlign w:val="center"/>
          </w:tcPr>
          <w:p w14:paraId="03FF984D">
            <w:pPr>
              <w:keepNext w:val="0"/>
              <w:keepLines w:val="0"/>
              <w:widowControl/>
              <w:suppressLineNumbers w:val="0"/>
              <w:spacing w:before="0" w:beforeAutospacing="0" w:after="0" w:afterAutospacing="0"/>
              <w:ind w:left="0" w:right="0"/>
              <w:jc w:val="center"/>
              <w:rPr>
                <w:rFonts w:hint="eastAsia"/>
                <w:color w:val="auto"/>
                <w:sz w:val="20"/>
                <w:szCs w:val="20"/>
                <w:highlight w:val="none"/>
              </w:rPr>
            </w:pPr>
          </w:p>
        </w:tc>
      </w:tr>
      <w:tr w14:paraId="045516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jc w:val="center"/>
        </w:trPr>
        <w:tc>
          <w:tcPr>
            <w:tcW w:w="9067" w:type="dxa"/>
            <w:gridSpan w:val="7"/>
            <w:vAlign w:val="center"/>
          </w:tcPr>
          <w:p w14:paraId="2091A9B2">
            <w:pPr>
              <w:keepNext w:val="0"/>
              <w:keepLines w:val="0"/>
              <w:widowControl/>
              <w:suppressLineNumbers w:val="0"/>
              <w:spacing w:before="0" w:beforeAutospacing="0" w:after="0" w:afterAutospacing="0"/>
              <w:ind w:left="0" w:right="0"/>
              <w:rPr>
                <w:rFonts w:hint="eastAsia"/>
                <w:color w:val="auto"/>
                <w:sz w:val="20"/>
                <w:szCs w:val="20"/>
                <w:highlight w:val="none"/>
              </w:rPr>
            </w:pPr>
            <w:r>
              <w:rPr>
                <w:rFonts w:hint="eastAsia"/>
                <w:color w:val="auto"/>
                <w:sz w:val="20"/>
                <w:szCs w:val="20"/>
                <w:highlight w:val="none"/>
              </w:rPr>
              <w:t>评标委员会成员签名：</w:t>
            </w:r>
          </w:p>
          <w:p w14:paraId="151B2234">
            <w:pPr>
              <w:keepNext w:val="0"/>
              <w:keepLines w:val="0"/>
              <w:widowControl/>
              <w:suppressLineNumbers w:val="0"/>
              <w:spacing w:before="0" w:beforeAutospacing="0" w:after="0" w:afterAutospacing="0"/>
              <w:ind w:left="0" w:right="0"/>
              <w:rPr>
                <w:rFonts w:hint="eastAsia"/>
                <w:color w:val="auto"/>
                <w:sz w:val="20"/>
                <w:szCs w:val="20"/>
                <w:highlight w:val="none"/>
              </w:rPr>
            </w:pPr>
          </w:p>
          <w:p w14:paraId="1FA40B48">
            <w:pPr>
              <w:keepNext w:val="0"/>
              <w:keepLines w:val="0"/>
              <w:widowControl/>
              <w:suppressLineNumbers w:val="0"/>
              <w:spacing w:before="0" w:beforeAutospacing="0" w:after="0" w:afterAutospacing="0"/>
              <w:ind w:left="0" w:right="0"/>
              <w:rPr>
                <w:rFonts w:hint="eastAsia"/>
                <w:color w:val="auto"/>
                <w:sz w:val="20"/>
                <w:szCs w:val="20"/>
                <w:highlight w:val="none"/>
              </w:rPr>
            </w:pPr>
          </w:p>
          <w:p w14:paraId="08D266C5">
            <w:pPr>
              <w:keepNext w:val="0"/>
              <w:keepLines w:val="0"/>
              <w:widowControl/>
              <w:suppressLineNumbers w:val="0"/>
              <w:spacing w:before="0" w:beforeAutospacing="0" w:after="0" w:afterAutospacing="0"/>
              <w:ind w:left="0" w:right="0"/>
              <w:rPr>
                <w:rFonts w:hint="eastAsia"/>
                <w:color w:val="auto"/>
                <w:sz w:val="20"/>
                <w:szCs w:val="20"/>
                <w:highlight w:val="none"/>
              </w:rPr>
            </w:pPr>
          </w:p>
          <w:p w14:paraId="76463615">
            <w:pPr>
              <w:keepNext w:val="0"/>
              <w:keepLines w:val="0"/>
              <w:widowControl/>
              <w:suppressLineNumbers w:val="0"/>
              <w:spacing w:before="0" w:beforeAutospacing="0" w:after="0" w:afterAutospacing="0"/>
              <w:ind w:left="0" w:right="0"/>
              <w:rPr>
                <w:rFonts w:hint="eastAsia"/>
                <w:color w:val="auto"/>
                <w:sz w:val="20"/>
                <w:szCs w:val="20"/>
                <w:highlight w:val="none"/>
              </w:rPr>
            </w:pPr>
          </w:p>
          <w:p w14:paraId="3EA20395">
            <w:pPr>
              <w:keepNext w:val="0"/>
              <w:keepLines w:val="0"/>
              <w:widowControl/>
              <w:suppressLineNumbers w:val="0"/>
              <w:spacing w:before="0" w:beforeAutospacing="0" w:after="0" w:afterAutospacing="0"/>
              <w:ind w:left="0" w:right="0"/>
              <w:rPr>
                <w:rFonts w:hint="eastAsia"/>
                <w:color w:val="auto"/>
                <w:sz w:val="20"/>
                <w:szCs w:val="20"/>
                <w:highlight w:val="none"/>
              </w:rPr>
            </w:pPr>
          </w:p>
          <w:p w14:paraId="20BD336D">
            <w:pPr>
              <w:keepNext w:val="0"/>
              <w:keepLines w:val="0"/>
              <w:widowControl/>
              <w:suppressLineNumbers w:val="0"/>
              <w:spacing w:before="0" w:beforeAutospacing="0" w:after="0" w:afterAutospacing="0"/>
              <w:ind w:left="0" w:right="0"/>
              <w:rPr>
                <w:rFonts w:hint="eastAsia"/>
                <w:color w:val="auto"/>
                <w:sz w:val="20"/>
                <w:szCs w:val="20"/>
                <w:highlight w:val="none"/>
              </w:rPr>
            </w:pPr>
          </w:p>
          <w:p w14:paraId="52B89525">
            <w:pPr>
              <w:keepNext w:val="0"/>
              <w:keepLines w:val="0"/>
              <w:widowControl/>
              <w:suppressLineNumbers w:val="0"/>
              <w:spacing w:before="0" w:beforeAutospacing="0" w:after="0" w:afterAutospacing="0"/>
              <w:ind w:left="0" w:right="0"/>
              <w:rPr>
                <w:rFonts w:hint="eastAsia"/>
                <w:color w:val="auto"/>
                <w:sz w:val="20"/>
                <w:szCs w:val="20"/>
                <w:highlight w:val="none"/>
              </w:rPr>
            </w:pPr>
          </w:p>
        </w:tc>
      </w:tr>
      <w:bookmarkEnd w:id="694"/>
    </w:tbl>
    <w:p w14:paraId="30D2A1E6">
      <w:pPr>
        <w:jc w:val="right"/>
        <w:rPr>
          <w:rFonts w:hint="eastAsia"/>
          <w:color w:val="auto"/>
          <w:highlight w:val="none"/>
        </w:rPr>
      </w:pPr>
      <w:r>
        <w:rPr>
          <w:rFonts w:hint="eastAsia"/>
          <w:color w:val="auto"/>
          <w:highlight w:val="none"/>
        </w:rPr>
        <w:t xml:space="preserve">日期：  </w:t>
      </w:r>
      <w:r>
        <w:rPr>
          <w:color w:val="auto"/>
          <w:highlight w:val="none"/>
        </w:rPr>
        <w:t xml:space="preserve">    </w:t>
      </w:r>
      <w:r>
        <w:rPr>
          <w:rFonts w:hint="eastAsia"/>
          <w:color w:val="auto"/>
          <w:highlight w:val="none"/>
        </w:rPr>
        <w:t xml:space="preserve">  年 </w:t>
      </w:r>
      <w:r>
        <w:rPr>
          <w:color w:val="auto"/>
          <w:highlight w:val="none"/>
        </w:rPr>
        <w:t xml:space="preserve">    </w:t>
      </w:r>
      <w:r>
        <w:rPr>
          <w:rFonts w:hint="eastAsia"/>
          <w:color w:val="auto"/>
          <w:highlight w:val="none"/>
        </w:rPr>
        <w:t xml:space="preserve">  月 </w:t>
      </w:r>
      <w:r>
        <w:rPr>
          <w:color w:val="auto"/>
          <w:highlight w:val="none"/>
        </w:rPr>
        <w:t xml:space="preserve">    </w:t>
      </w:r>
      <w:r>
        <w:rPr>
          <w:rFonts w:hint="eastAsia"/>
          <w:color w:val="auto"/>
          <w:highlight w:val="none"/>
        </w:rPr>
        <w:t xml:space="preserve"> 日</w:t>
      </w:r>
    </w:p>
    <w:p w14:paraId="1F7670A5">
      <w:pPr>
        <w:rPr>
          <w:rFonts w:hint="eastAsia"/>
          <w:color w:val="auto"/>
          <w:highlight w:val="none"/>
        </w:rPr>
      </w:pPr>
    </w:p>
    <w:p w14:paraId="7B90E2B7">
      <w:pPr>
        <w:rPr>
          <w:rFonts w:hint="eastAsia"/>
          <w:color w:val="auto"/>
          <w:highlight w:val="none"/>
        </w:rPr>
      </w:pPr>
    </w:p>
    <w:p w14:paraId="05565CEE">
      <w:pPr>
        <w:rPr>
          <w:rFonts w:hint="eastAsia"/>
          <w:color w:val="auto"/>
          <w:highlight w:val="none"/>
        </w:rPr>
      </w:pPr>
    </w:p>
    <w:p w14:paraId="50393DD5">
      <w:pPr>
        <w:rPr>
          <w:rFonts w:hint="eastAsia"/>
          <w:color w:val="auto"/>
          <w:highlight w:val="none"/>
        </w:rPr>
      </w:pPr>
    </w:p>
    <w:p w14:paraId="592B69BD">
      <w:pPr>
        <w:rPr>
          <w:rFonts w:hint="eastAsia"/>
          <w:color w:val="auto"/>
          <w:highlight w:val="none"/>
        </w:rPr>
      </w:pPr>
      <w:r>
        <w:rPr>
          <w:color w:val="auto"/>
          <w:highlight w:val="none"/>
        </w:rPr>
        <w:br w:type="page"/>
      </w:r>
    </w:p>
    <w:p w14:paraId="7F388AA9">
      <w:pPr>
        <w:pStyle w:val="27"/>
        <w:rPr>
          <w:rFonts w:ascii="黑体"/>
          <w:color w:val="auto"/>
          <w:highlight w:val="none"/>
        </w:rPr>
      </w:pPr>
      <w:bookmarkStart w:id="695" w:name="_Toc122602778"/>
      <w:bookmarkStart w:id="696" w:name="_Toc256000154"/>
      <w:bookmarkStart w:id="697" w:name="_Toc167543302"/>
      <w:r>
        <w:rPr>
          <w:rFonts w:hint="eastAsia"/>
          <w:color w:val="auto"/>
          <w:highlight w:val="none"/>
        </w:rPr>
        <w:t>附表A-1</w:t>
      </w:r>
      <w:r>
        <w:rPr>
          <w:color w:val="auto"/>
          <w:highlight w:val="none"/>
        </w:rPr>
        <w:t>7</w:t>
      </w:r>
      <w:r>
        <w:rPr>
          <w:rFonts w:hint="eastAsia"/>
          <w:color w:val="auto"/>
          <w:highlight w:val="none"/>
        </w:rPr>
        <w:t>：推荐中标候选人一览表</w:t>
      </w:r>
      <w:bookmarkEnd w:id="695"/>
      <w:bookmarkEnd w:id="696"/>
      <w:bookmarkEnd w:id="697"/>
    </w:p>
    <w:p w14:paraId="60E93A17">
      <w:pPr>
        <w:spacing w:after="312" w:afterLines="100"/>
        <w:jc w:val="center"/>
        <w:rPr>
          <w:rFonts w:hint="eastAsia" w:ascii="黑体" w:eastAsia="黑体"/>
          <w:color w:val="auto"/>
          <w:sz w:val="36"/>
          <w:szCs w:val="36"/>
          <w:highlight w:val="none"/>
        </w:rPr>
      </w:pPr>
    </w:p>
    <w:p w14:paraId="0705B4EE">
      <w:pPr>
        <w:spacing w:after="312" w:afterLines="100"/>
        <w:jc w:val="center"/>
        <w:rPr>
          <w:rFonts w:hint="eastAsia" w:ascii="黑体" w:eastAsia="黑体"/>
          <w:color w:val="auto"/>
          <w:sz w:val="36"/>
          <w:szCs w:val="36"/>
          <w:highlight w:val="none"/>
        </w:rPr>
      </w:pPr>
      <w:r>
        <w:rPr>
          <w:rFonts w:hint="eastAsia" w:ascii="黑体" w:eastAsia="黑体"/>
          <w:color w:val="auto"/>
          <w:sz w:val="36"/>
          <w:szCs w:val="36"/>
          <w:highlight w:val="none"/>
        </w:rPr>
        <w:t>推荐中标候选人一览表</w:t>
      </w:r>
    </w:p>
    <w:p w14:paraId="74C6819D">
      <w:pPr>
        <w:rPr>
          <w:rFonts w:hint="eastAsia"/>
          <w:color w:val="auto"/>
          <w:highlight w:val="none"/>
        </w:rPr>
      </w:pPr>
      <w:r>
        <w:rPr>
          <w:rFonts w:hint="eastAsia"/>
          <w:color w:val="auto"/>
          <w:highlight w:val="none"/>
        </w:rPr>
        <w:t>标段名称：</w:t>
      </w:r>
    </w:p>
    <w:p w14:paraId="76548B0F">
      <w:pPr>
        <w:rPr>
          <w:rFonts w:hint="eastAsia"/>
          <w:color w:val="auto"/>
          <w:highlight w:val="none"/>
        </w:rPr>
      </w:pPr>
      <w:r>
        <w:rPr>
          <w:rFonts w:hint="eastAsia"/>
          <w:color w:val="auto"/>
          <w:highlight w:val="none"/>
        </w:rPr>
        <w:t>标段唯一标识码：</w:t>
      </w:r>
      <w:r>
        <w:rPr>
          <w:color w:val="auto"/>
          <w:highlight w:val="none"/>
        </w:rPr>
        <w:t xml:space="preserve">                                                 </w:t>
      </w:r>
      <w:r>
        <w:rPr>
          <w:rFonts w:hint="eastAsia"/>
          <w:color w:val="auto"/>
          <w:highlight w:val="none"/>
        </w:rPr>
        <w:t>单位：人民币元</w:t>
      </w:r>
    </w:p>
    <w:tbl>
      <w:tblPr>
        <w:tblStyle w:val="1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66"/>
        <w:gridCol w:w="1581"/>
        <w:gridCol w:w="1429"/>
        <w:gridCol w:w="1465"/>
        <w:gridCol w:w="1907"/>
        <w:gridCol w:w="1274"/>
      </w:tblGrid>
      <w:tr w14:paraId="15F516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3" w:hRule="atLeast"/>
          <w:jc w:val="center"/>
        </w:trPr>
        <w:tc>
          <w:tcPr>
            <w:tcW w:w="962" w:type="dxa"/>
            <w:vAlign w:val="center"/>
          </w:tcPr>
          <w:p w14:paraId="24797601">
            <w:pPr>
              <w:keepNext w:val="0"/>
              <w:keepLines w:val="0"/>
              <w:widowControl/>
              <w:suppressLineNumbers w:val="0"/>
              <w:spacing w:before="0" w:beforeAutospacing="0" w:after="0" w:afterAutospacing="0"/>
              <w:ind w:left="0" w:right="0"/>
              <w:jc w:val="center"/>
              <w:rPr>
                <w:rFonts w:hint="eastAsia"/>
                <w:b/>
                <w:bCs/>
                <w:color w:val="auto"/>
                <w:sz w:val="20"/>
                <w:szCs w:val="20"/>
                <w:highlight w:val="none"/>
              </w:rPr>
            </w:pPr>
            <w:r>
              <w:rPr>
                <w:rFonts w:hint="eastAsia"/>
                <w:b/>
                <w:bCs/>
                <w:color w:val="auto"/>
                <w:sz w:val="20"/>
                <w:szCs w:val="20"/>
                <w:highlight w:val="none"/>
              </w:rPr>
              <w:t>排名</w:t>
            </w:r>
          </w:p>
        </w:tc>
        <w:tc>
          <w:tcPr>
            <w:tcW w:w="1831" w:type="dxa"/>
            <w:vAlign w:val="center"/>
          </w:tcPr>
          <w:p w14:paraId="1E2A00AE">
            <w:pPr>
              <w:keepNext w:val="0"/>
              <w:keepLines w:val="0"/>
              <w:widowControl/>
              <w:suppressLineNumbers w:val="0"/>
              <w:spacing w:before="0" w:beforeAutospacing="0" w:after="0" w:afterAutospacing="0"/>
              <w:ind w:left="0" w:right="0"/>
              <w:jc w:val="center"/>
              <w:rPr>
                <w:rFonts w:hint="eastAsia"/>
                <w:b/>
                <w:bCs/>
                <w:color w:val="auto"/>
                <w:sz w:val="20"/>
                <w:szCs w:val="20"/>
                <w:highlight w:val="none"/>
              </w:rPr>
            </w:pPr>
            <w:r>
              <w:rPr>
                <w:rFonts w:hint="eastAsia"/>
                <w:b/>
                <w:bCs/>
                <w:color w:val="auto"/>
                <w:sz w:val="20"/>
                <w:szCs w:val="20"/>
                <w:highlight w:val="none"/>
              </w:rPr>
              <w:t>投标人名称</w:t>
            </w:r>
          </w:p>
        </w:tc>
        <w:tc>
          <w:tcPr>
            <w:tcW w:w="1646" w:type="dxa"/>
            <w:vAlign w:val="center"/>
          </w:tcPr>
          <w:p w14:paraId="090CC87B">
            <w:pPr>
              <w:keepNext w:val="0"/>
              <w:keepLines w:val="0"/>
              <w:widowControl/>
              <w:suppressLineNumbers w:val="0"/>
              <w:spacing w:before="0" w:beforeAutospacing="0" w:after="0" w:afterAutospacing="0"/>
              <w:ind w:left="0" w:right="0"/>
              <w:jc w:val="center"/>
              <w:rPr>
                <w:rFonts w:hint="eastAsia"/>
                <w:b/>
                <w:bCs/>
                <w:color w:val="auto"/>
                <w:sz w:val="20"/>
                <w:szCs w:val="20"/>
                <w:highlight w:val="none"/>
              </w:rPr>
            </w:pPr>
            <w:r>
              <w:rPr>
                <w:rFonts w:hint="eastAsia"/>
                <w:b/>
                <w:bCs/>
                <w:color w:val="auto"/>
                <w:sz w:val="20"/>
                <w:szCs w:val="20"/>
                <w:highlight w:val="none"/>
              </w:rPr>
              <w:t>投标报价</w:t>
            </w:r>
          </w:p>
        </w:tc>
        <w:tc>
          <w:tcPr>
            <w:tcW w:w="1646" w:type="dxa"/>
            <w:vAlign w:val="center"/>
          </w:tcPr>
          <w:p w14:paraId="26CBE345">
            <w:pPr>
              <w:keepNext w:val="0"/>
              <w:keepLines w:val="0"/>
              <w:widowControl/>
              <w:suppressLineNumbers w:val="0"/>
              <w:spacing w:before="0" w:beforeAutospacing="0" w:after="0" w:afterAutospacing="0"/>
              <w:ind w:left="0" w:right="0"/>
              <w:jc w:val="center"/>
              <w:rPr>
                <w:rFonts w:hint="eastAsia"/>
                <w:b/>
                <w:bCs/>
                <w:color w:val="auto"/>
                <w:sz w:val="20"/>
                <w:szCs w:val="20"/>
                <w:highlight w:val="none"/>
              </w:rPr>
            </w:pPr>
            <w:r>
              <w:rPr>
                <w:rFonts w:hint="eastAsia"/>
                <w:b/>
                <w:bCs/>
                <w:color w:val="auto"/>
                <w:sz w:val="20"/>
                <w:szCs w:val="20"/>
                <w:highlight w:val="none"/>
              </w:rPr>
              <w:t>评审得分（评标价）</w:t>
            </w:r>
          </w:p>
        </w:tc>
        <w:tc>
          <w:tcPr>
            <w:tcW w:w="2226" w:type="dxa"/>
            <w:vAlign w:val="center"/>
          </w:tcPr>
          <w:p w14:paraId="50017241">
            <w:pPr>
              <w:keepNext w:val="0"/>
              <w:keepLines w:val="0"/>
              <w:widowControl/>
              <w:suppressLineNumbers w:val="0"/>
              <w:spacing w:before="0" w:beforeAutospacing="0" w:after="0" w:afterAutospacing="0"/>
              <w:ind w:left="0" w:right="0"/>
              <w:jc w:val="center"/>
              <w:rPr>
                <w:rFonts w:hint="eastAsia"/>
                <w:b/>
                <w:bCs/>
                <w:color w:val="auto"/>
                <w:sz w:val="20"/>
                <w:szCs w:val="20"/>
                <w:highlight w:val="none"/>
              </w:rPr>
            </w:pPr>
            <w:r>
              <w:rPr>
                <w:rFonts w:hint="eastAsia"/>
                <w:b/>
                <w:bCs/>
                <w:color w:val="auto"/>
                <w:sz w:val="20"/>
                <w:szCs w:val="20"/>
                <w:highlight w:val="none"/>
              </w:rPr>
              <w:t>是否被推荐为中标候选人</w:t>
            </w:r>
          </w:p>
        </w:tc>
        <w:tc>
          <w:tcPr>
            <w:tcW w:w="1458" w:type="dxa"/>
            <w:vAlign w:val="center"/>
          </w:tcPr>
          <w:p w14:paraId="4E40AF0C">
            <w:pPr>
              <w:keepNext w:val="0"/>
              <w:keepLines w:val="0"/>
              <w:widowControl/>
              <w:suppressLineNumbers w:val="0"/>
              <w:spacing w:before="0" w:beforeAutospacing="0" w:after="0" w:afterAutospacing="0"/>
              <w:ind w:left="0" w:right="0"/>
              <w:jc w:val="center"/>
              <w:rPr>
                <w:rFonts w:hint="eastAsia"/>
                <w:b/>
                <w:bCs/>
                <w:color w:val="auto"/>
                <w:sz w:val="20"/>
                <w:szCs w:val="20"/>
                <w:highlight w:val="none"/>
              </w:rPr>
            </w:pPr>
            <w:r>
              <w:rPr>
                <w:rFonts w:hint="eastAsia"/>
                <w:b/>
                <w:bCs/>
                <w:color w:val="auto"/>
                <w:sz w:val="20"/>
                <w:szCs w:val="20"/>
                <w:highlight w:val="none"/>
              </w:rPr>
              <w:t>推荐理由</w:t>
            </w:r>
          </w:p>
        </w:tc>
      </w:tr>
      <w:tr w14:paraId="599C93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3" w:hRule="atLeast"/>
          <w:jc w:val="center"/>
        </w:trPr>
        <w:tc>
          <w:tcPr>
            <w:tcW w:w="962" w:type="dxa"/>
            <w:vAlign w:val="center"/>
          </w:tcPr>
          <w:p w14:paraId="7B4C0CE7">
            <w:pPr>
              <w:keepNext w:val="0"/>
              <w:keepLines w:val="0"/>
              <w:widowControl/>
              <w:suppressLineNumbers w:val="0"/>
              <w:spacing w:before="0" w:beforeAutospacing="0" w:after="0" w:afterAutospacing="0"/>
              <w:ind w:left="0" w:right="0"/>
              <w:jc w:val="center"/>
              <w:rPr>
                <w:rFonts w:hint="eastAsia"/>
                <w:color w:val="auto"/>
                <w:sz w:val="20"/>
                <w:szCs w:val="20"/>
                <w:highlight w:val="none"/>
              </w:rPr>
            </w:pPr>
            <w:r>
              <w:rPr>
                <w:rFonts w:hint="eastAsia"/>
                <w:color w:val="auto"/>
                <w:sz w:val="20"/>
                <w:szCs w:val="20"/>
                <w:highlight w:val="none"/>
              </w:rPr>
              <w:t>1</w:t>
            </w:r>
          </w:p>
        </w:tc>
        <w:tc>
          <w:tcPr>
            <w:tcW w:w="1831" w:type="dxa"/>
            <w:vAlign w:val="center"/>
          </w:tcPr>
          <w:p w14:paraId="78706AA9">
            <w:pPr>
              <w:keepNext w:val="0"/>
              <w:keepLines w:val="0"/>
              <w:widowControl/>
              <w:suppressLineNumbers w:val="0"/>
              <w:spacing w:before="0" w:beforeAutospacing="0" w:after="0" w:afterAutospacing="0"/>
              <w:ind w:left="0" w:right="0"/>
              <w:jc w:val="center"/>
              <w:rPr>
                <w:rFonts w:hint="eastAsia"/>
                <w:color w:val="auto"/>
                <w:sz w:val="20"/>
                <w:szCs w:val="20"/>
                <w:highlight w:val="none"/>
              </w:rPr>
            </w:pPr>
          </w:p>
        </w:tc>
        <w:tc>
          <w:tcPr>
            <w:tcW w:w="1646" w:type="dxa"/>
            <w:vAlign w:val="center"/>
          </w:tcPr>
          <w:p w14:paraId="5CA1F42F">
            <w:pPr>
              <w:keepNext w:val="0"/>
              <w:keepLines w:val="0"/>
              <w:widowControl/>
              <w:suppressLineNumbers w:val="0"/>
              <w:spacing w:before="0" w:beforeAutospacing="0" w:after="0" w:afterAutospacing="0"/>
              <w:ind w:left="0" w:right="0"/>
              <w:jc w:val="center"/>
              <w:rPr>
                <w:rFonts w:hint="eastAsia"/>
                <w:color w:val="auto"/>
                <w:sz w:val="20"/>
                <w:szCs w:val="20"/>
                <w:highlight w:val="none"/>
              </w:rPr>
            </w:pPr>
          </w:p>
        </w:tc>
        <w:tc>
          <w:tcPr>
            <w:tcW w:w="1646" w:type="dxa"/>
            <w:vAlign w:val="center"/>
          </w:tcPr>
          <w:p w14:paraId="69726E4E">
            <w:pPr>
              <w:keepNext w:val="0"/>
              <w:keepLines w:val="0"/>
              <w:widowControl/>
              <w:suppressLineNumbers w:val="0"/>
              <w:spacing w:before="0" w:beforeAutospacing="0" w:after="0" w:afterAutospacing="0"/>
              <w:ind w:left="0" w:right="0"/>
              <w:jc w:val="center"/>
              <w:rPr>
                <w:rFonts w:hint="eastAsia"/>
                <w:color w:val="auto"/>
                <w:sz w:val="20"/>
                <w:szCs w:val="20"/>
                <w:highlight w:val="none"/>
              </w:rPr>
            </w:pPr>
          </w:p>
        </w:tc>
        <w:tc>
          <w:tcPr>
            <w:tcW w:w="2226" w:type="dxa"/>
            <w:vAlign w:val="center"/>
          </w:tcPr>
          <w:p w14:paraId="7612F5E7">
            <w:pPr>
              <w:keepNext w:val="0"/>
              <w:keepLines w:val="0"/>
              <w:widowControl/>
              <w:suppressLineNumbers w:val="0"/>
              <w:spacing w:before="0" w:beforeAutospacing="0" w:after="0" w:afterAutospacing="0"/>
              <w:ind w:left="0" w:right="0"/>
              <w:jc w:val="center"/>
              <w:rPr>
                <w:rFonts w:hint="eastAsia"/>
                <w:color w:val="auto"/>
                <w:sz w:val="20"/>
                <w:szCs w:val="20"/>
                <w:highlight w:val="none"/>
              </w:rPr>
            </w:pPr>
          </w:p>
        </w:tc>
        <w:tc>
          <w:tcPr>
            <w:tcW w:w="1458" w:type="dxa"/>
            <w:vAlign w:val="center"/>
          </w:tcPr>
          <w:p w14:paraId="522ABA41">
            <w:pPr>
              <w:keepNext w:val="0"/>
              <w:keepLines w:val="0"/>
              <w:widowControl/>
              <w:suppressLineNumbers w:val="0"/>
              <w:spacing w:before="0" w:beforeAutospacing="0" w:after="0" w:afterAutospacing="0"/>
              <w:ind w:left="0" w:right="0"/>
              <w:jc w:val="center"/>
              <w:rPr>
                <w:rFonts w:hint="eastAsia"/>
                <w:color w:val="auto"/>
                <w:sz w:val="20"/>
                <w:szCs w:val="20"/>
                <w:highlight w:val="none"/>
              </w:rPr>
            </w:pPr>
          </w:p>
        </w:tc>
      </w:tr>
      <w:tr w14:paraId="220452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3" w:hRule="atLeast"/>
          <w:jc w:val="center"/>
        </w:trPr>
        <w:tc>
          <w:tcPr>
            <w:tcW w:w="962" w:type="dxa"/>
            <w:vAlign w:val="center"/>
          </w:tcPr>
          <w:p w14:paraId="0C814E9E">
            <w:pPr>
              <w:keepNext w:val="0"/>
              <w:keepLines w:val="0"/>
              <w:widowControl/>
              <w:suppressLineNumbers w:val="0"/>
              <w:spacing w:before="0" w:beforeAutospacing="0" w:after="0" w:afterAutospacing="0"/>
              <w:ind w:left="0" w:right="0"/>
              <w:jc w:val="center"/>
              <w:rPr>
                <w:rFonts w:hint="eastAsia"/>
                <w:color w:val="auto"/>
                <w:sz w:val="20"/>
                <w:szCs w:val="20"/>
                <w:highlight w:val="none"/>
              </w:rPr>
            </w:pPr>
            <w:r>
              <w:rPr>
                <w:rFonts w:hint="eastAsia"/>
                <w:color w:val="auto"/>
                <w:sz w:val="20"/>
                <w:szCs w:val="20"/>
                <w:highlight w:val="none"/>
              </w:rPr>
              <w:t>2</w:t>
            </w:r>
          </w:p>
        </w:tc>
        <w:tc>
          <w:tcPr>
            <w:tcW w:w="1831" w:type="dxa"/>
            <w:vAlign w:val="center"/>
          </w:tcPr>
          <w:p w14:paraId="5E89A293">
            <w:pPr>
              <w:keepNext w:val="0"/>
              <w:keepLines w:val="0"/>
              <w:widowControl/>
              <w:suppressLineNumbers w:val="0"/>
              <w:spacing w:before="0" w:beforeAutospacing="0" w:after="0" w:afterAutospacing="0"/>
              <w:ind w:left="0" w:right="0"/>
              <w:jc w:val="center"/>
              <w:rPr>
                <w:rFonts w:hint="eastAsia"/>
                <w:color w:val="auto"/>
                <w:sz w:val="20"/>
                <w:szCs w:val="20"/>
                <w:highlight w:val="none"/>
              </w:rPr>
            </w:pPr>
          </w:p>
        </w:tc>
        <w:tc>
          <w:tcPr>
            <w:tcW w:w="1646" w:type="dxa"/>
            <w:vAlign w:val="center"/>
          </w:tcPr>
          <w:p w14:paraId="55FE073B">
            <w:pPr>
              <w:keepNext w:val="0"/>
              <w:keepLines w:val="0"/>
              <w:widowControl/>
              <w:suppressLineNumbers w:val="0"/>
              <w:spacing w:before="0" w:beforeAutospacing="0" w:after="0" w:afterAutospacing="0"/>
              <w:ind w:left="0" w:right="0"/>
              <w:jc w:val="center"/>
              <w:rPr>
                <w:rFonts w:hint="eastAsia"/>
                <w:color w:val="auto"/>
                <w:sz w:val="20"/>
                <w:szCs w:val="20"/>
                <w:highlight w:val="none"/>
              </w:rPr>
            </w:pPr>
          </w:p>
        </w:tc>
        <w:tc>
          <w:tcPr>
            <w:tcW w:w="1646" w:type="dxa"/>
            <w:vAlign w:val="center"/>
          </w:tcPr>
          <w:p w14:paraId="29639FEC">
            <w:pPr>
              <w:keepNext w:val="0"/>
              <w:keepLines w:val="0"/>
              <w:widowControl/>
              <w:suppressLineNumbers w:val="0"/>
              <w:spacing w:before="0" w:beforeAutospacing="0" w:after="0" w:afterAutospacing="0"/>
              <w:ind w:left="0" w:right="0"/>
              <w:jc w:val="center"/>
              <w:rPr>
                <w:rFonts w:hint="eastAsia"/>
                <w:color w:val="auto"/>
                <w:sz w:val="20"/>
                <w:szCs w:val="20"/>
                <w:highlight w:val="none"/>
              </w:rPr>
            </w:pPr>
          </w:p>
        </w:tc>
        <w:tc>
          <w:tcPr>
            <w:tcW w:w="2226" w:type="dxa"/>
            <w:vAlign w:val="center"/>
          </w:tcPr>
          <w:p w14:paraId="20F00E53">
            <w:pPr>
              <w:keepNext w:val="0"/>
              <w:keepLines w:val="0"/>
              <w:widowControl/>
              <w:suppressLineNumbers w:val="0"/>
              <w:spacing w:before="0" w:beforeAutospacing="0" w:after="0" w:afterAutospacing="0"/>
              <w:ind w:left="0" w:right="0"/>
              <w:jc w:val="center"/>
              <w:rPr>
                <w:rFonts w:hint="eastAsia"/>
                <w:color w:val="auto"/>
                <w:sz w:val="20"/>
                <w:szCs w:val="20"/>
                <w:highlight w:val="none"/>
              </w:rPr>
            </w:pPr>
          </w:p>
        </w:tc>
        <w:tc>
          <w:tcPr>
            <w:tcW w:w="1458" w:type="dxa"/>
            <w:vAlign w:val="center"/>
          </w:tcPr>
          <w:p w14:paraId="4D2FE1EF">
            <w:pPr>
              <w:keepNext w:val="0"/>
              <w:keepLines w:val="0"/>
              <w:widowControl/>
              <w:suppressLineNumbers w:val="0"/>
              <w:spacing w:before="0" w:beforeAutospacing="0" w:after="0" w:afterAutospacing="0"/>
              <w:ind w:left="0" w:right="0"/>
              <w:jc w:val="center"/>
              <w:rPr>
                <w:rFonts w:hint="eastAsia"/>
                <w:color w:val="auto"/>
                <w:sz w:val="20"/>
                <w:szCs w:val="20"/>
                <w:highlight w:val="none"/>
              </w:rPr>
            </w:pPr>
          </w:p>
        </w:tc>
      </w:tr>
      <w:tr w14:paraId="183AE0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73" w:hRule="atLeast"/>
          <w:jc w:val="center"/>
        </w:trPr>
        <w:tc>
          <w:tcPr>
            <w:tcW w:w="962" w:type="dxa"/>
            <w:vAlign w:val="center"/>
          </w:tcPr>
          <w:p w14:paraId="50DE89AF">
            <w:pPr>
              <w:keepNext w:val="0"/>
              <w:keepLines w:val="0"/>
              <w:widowControl/>
              <w:suppressLineNumbers w:val="0"/>
              <w:spacing w:before="0" w:beforeAutospacing="0" w:after="0" w:afterAutospacing="0"/>
              <w:ind w:left="0" w:right="0"/>
              <w:jc w:val="center"/>
              <w:rPr>
                <w:rFonts w:hint="eastAsia"/>
                <w:color w:val="auto"/>
                <w:sz w:val="20"/>
                <w:szCs w:val="20"/>
                <w:highlight w:val="none"/>
              </w:rPr>
            </w:pPr>
            <w:r>
              <w:rPr>
                <w:rFonts w:hint="eastAsia"/>
                <w:color w:val="auto"/>
                <w:sz w:val="20"/>
                <w:szCs w:val="20"/>
                <w:highlight w:val="none"/>
              </w:rPr>
              <w:t>3</w:t>
            </w:r>
          </w:p>
        </w:tc>
        <w:tc>
          <w:tcPr>
            <w:tcW w:w="1831" w:type="dxa"/>
            <w:vAlign w:val="center"/>
          </w:tcPr>
          <w:p w14:paraId="5DF5CDF2">
            <w:pPr>
              <w:keepNext w:val="0"/>
              <w:keepLines w:val="0"/>
              <w:widowControl/>
              <w:suppressLineNumbers w:val="0"/>
              <w:spacing w:before="0" w:beforeAutospacing="0" w:after="0" w:afterAutospacing="0"/>
              <w:ind w:left="0" w:right="0"/>
              <w:jc w:val="center"/>
              <w:rPr>
                <w:rFonts w:hint="eastAsia"/>
                <w:color w:val="auto"/>
                <w:sz w:val="20"/>
                <w:szCs w:val="20"/>
                <w:highlight w:val="none"/>
              </w:rPr>
            </w:pPr>
          </w:p>
        </w:tc>
        <w:tc>
          <w:tcPr>
            <w:tcW w:w="1646" w:type="dxa"/>
            <w:vAlign w:val="center"/>
          </w:tcPr>
          <w:p w14:paraId="7CAB7C41">
            <w:pPr>
              <w:keepNext w:val="0"/>
              <w:keepLines w:val="0"/>
              <w:widowControl/>
              <w:suppressLineNumbers w:val="0"/>
              <w:spacing w:before="0" w:beforeAutospacing="0" w:after="0" w:afterAutospacing="0"/>
              <w:ind w:left="0" w:right="0"/>
              <w:jc w:val="center"/>
              <w:rPr>
                <w:rFonts w:hint="eastAsia"/>
                <w:color w:val="auto"/>
                <w:sz w:val="20"/>
                <w:szCs w:val="20"/>
                <w:highlight w:val="none"/>
              </w:rPr>
            </w:pPr>
          </w:p>
        </w:tc>
        <w:tc>
          <w:tcPr>
            <w:tcW w:w="1646" w:type="dxa"/>
            <w:vAlign w:val="center"/>
          </w:tcPr>
          <w:p w14:paraId="7C472727">
            <w:pPr>
              <w:keepNext w:val="0"/>
              <w:keepLines w:val="0"/>
              <w:widowControl/>
              <w:suppressLineNumbers w:val="0"/>
              <w:spacing w:before="0" w:beforeAutospacing="0" w:after="0" w:afterAutospacing="0"/>
              <w:ind w:left="0" w:right="0"/>
              <w:jc w:val="center"/>
              <w:rPr>
                <w:rFonts w:hint="eastAsia"/>
                <w:color w:val="auto"/>
                <w:sz w:val="20"/>
                <w:szCs w:val="20"/>
                <w:highlight w:val="none"/>
              </w:rPr>
            </w:pPr>
          </w:p>
        </w:tc>
        <w:tc>
          <w:tcPr>
            <w:tcW w:w="2226" w:type="dxa"/>
            <w:vAlign w:val="center"/>
          </w:tcPr>
          <w:p w14:paraId="7B25E701">
            <w:pPr>
              <w:keepNext w:val="0"/>
              <w:keepLines w:val="0"/>
              <w:widowControl/>
              <w:suppressLineNumbers w:val="0"/>
              <w:spacing w:before="0" w:beforeAutospacing="0" w:after="0" w:afterAutospacing="0"/>
              <w:ind w:left="0" w:right="0"/>
              <w:jc w:val="center"/>
              <w:rPr>
                <w:rFonts w:hint="eastAsia"/>
                <w:color w:val="auto"/>
                <w:sz w:val="20"/>
                <w:szCs w:val="20"/>
                <w:highlight w:val="none"/>
              </w:rPr>
            </w:pPr>
          </w:p>
        </w:tc>
        <w:tc>
          <w:tcPr>
            <w:tcW w:w="1458" w:type="dxa"/>
            <w:vAlign w:val="center"/>
          </w:tcPr>
          <w:p w14:paraId="2AEFBD62">
            <w:pPr>
              <w:keepNext w:val="0"/>
              <w:keepLines w:val="0"/>
              <w:widowControl/>
              <w:suppressLineNumbers w:val="0"/>
              <w:spacing w:before="0" w:beforeAutospacing="0" w:after="0" w:afterAutospacing="0"/>
              <w:ind w:left="0" w:right="0"/>
              <w:jc w:val="center"/>
              <w:rPr>
                <w:rFonts w:hint="eastAsia"/>
                <w:color w:val="auto"/>
                <w:sz w:val="20"/>
                <w:szCs w:val="20"/>
                <w:highlight w:val="none"/>
              </w:rPr>
            </w:pPr>
          </w:p>
        </w:tc>
      </w:tr>
      <w:tr w14:paraId="3BCDCF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3" w:hRule="atLeast"/>
          <w:jc w:val="center"/>
        </w:trPr>
        <w:tc>
          <w:tcPr>
            <w:tcW w:w="962" w:type="dxa"/>
            <w:vAlign w:val="center"/>
          </w:tcPr>
          <w:p w14:paraId="2A86B34A">
            <w:pPr>
              <w:keepNext w:val="0"/>
              <w:keepLines w:val="0"/>
              <w:widowControl/>
              <w:suppressLineNumbers w:val="0"/>
              <w:spacing w:before="0" w:beforeAutospacing="0" w:after="0" w:afterAutospacing="0"/>
              <w:ind w:left="0" w:right="0"/>
              <w:jc w:val="center"/>
              <w:rPr>
                <w:rFonts w:hint="eastAsia"/>
                <w:color w:val="auto"/>
                <w:sz w:val="20"/>
                <w:szCs w:val="20"/>
                <w:highlight w:val="none"/>
              </w:rPr>
            </w:pPr>
            <w:r>
              <w:rPr>
                <w:rFonts w:hint="eastAsia"/>
                <w:color w:val="auto"/>
                <w:sz w:val="20"/>
                <w:szCs w:val="20"/>
                <w:highlight w:val="none"/>
              </w:rPr>
              <w:t>4</w:t>
            </w:r>
          </w:p>
        </w:tc>
        <w:tc>
          <w:tcPr>
            <w:tcW w:w="1831" w:type="dxa"/>
            <w:vAlign w:val="center"/>
          </w:tcPr>
          <w:p w14:paraId="0F2C659E">
            <w:pPr>
              <w:keepNext w:val="0"/>
              <w:keepLines w:val="0"/>
              <w:widowControl/>
              <w:suppressLineNumbers w:val="0"/>
              <w:spacing w:before="0" w:beforeAutospacing="0" w:after="0" w:afterAutospacing="0"/>
              <w:ind w:left="0" w:right="0"/>
              <w:jc w:val="center"/>
              <w:rPr>
                <w:rFonts w:hint="eastAsia"/>
                <w:color w:val="auto"/>
                <w:sz w:val="20"/>
                <w:szCs w:val="20"/>
                <w:highlight w:val="none"/>
              </w:rPr>
            </w:pPr>
          </w:p>
        </w:tc>
        <w:tc>
          <w:tcPr>
            <w:tcW w:w="1646" w:type="dxa"/>
            <w:vAlign w:val="center"/>
          </w:tcPr>
          <w:p w14:paraId="4D60D72E">
            <w:pPr>
              <w:keepNext w:val="0"/>
              <w:keepLines w:val="0"/>
              <w:widowControl/>
              <w:suppressLineNumbers w:val="0"/>
              <w:spacing w:before="0" w:beforeAutospacing="0" w:after="0" w:afterAutospacing="0"/>
              <w:ind w:left="0" w:right="0"/>
              <w:jc w:val="center"/>
              <w:rPr>
                <w:rFonts w:hint="eastAsia"/>
                <w:color w:val="auto"/>
                <w:sz w:val="20"/>
                <w:szCs w:val="20"/>
                <w:highlight w:val="none"/>
              </w:rPr>
            </w:pPr>
          </w:p>
        </w:tc>
        <w:tc>
          <w:tcPr>
            <w:tcW w:w="1646" w:type="dxa"/>
            <w:vAlign w:val="center"/>
          </w:tcPr>
          <w:p w14:paraId="0FD24169">
            <w:pPr>
              <w:keepNext w:val="0"/>
              <w:keepLines w:val="0"/>
              <w:widowControl/>
              <w:suppressLineNumbers w:val="0"/>
              <w:spacing w:before="0" w:beforeAutospacing="0" w:after="0" w:afterAutospacing="0"/>
              <w:ind w:left="0" w:right="0"/>
              <w:jc w:val="center"/>
              <w:rPr>
                <w:rFonts w:hint="eastAsia"/>
                <w:color w:val="auto"/>
                <w:sz w:val="20"/>
                <w:szCs w:val="20"/>
                <w:highlight w:val="none"/>
              </w:rPr>
            </w:pPr>
          </w:p>
        </w:tc>
        <w:tc>
          <w:tcPr>
            <w:tcW w:w="2226" w:type="dxa"/>
            <w:vAlign w:val="center"/>
          </w:tcPr>
          <w:p w14:paraId="53E6A3FC">
            <w:pPr>
              <w:keepNext w:val="0"/>
              <w:keepLines w:val="0"/>
              <w:widowControl/>
              <w:suppressLineNumbers w:val="0"/>
              <w:spacing w:before="0" w:beforeAutospacing="0" w:after="0" w:afterAutospacing="0"/>
              <w:ind w:left="0" w:right="0"/>
              <w:jc w:val="center"/>
              <w:rPr>
                <w:rFonts w:hint="eastAsia"/>
                <w:color w:val="auto"/>
                <w:sz w:val="20"/>
                <w:szCs w:val="20"/>
                <w:highlight w:val="none"/>
              </w:rPr>
            </w:pPr>
          </w:p>
        </w:tc>
        <w:tc>
          <w:tcPr>
            <w:tcW w:w="1458" w:type="dxa"/>
            <w:vAlign w:val="center"/>
          </w:tcPr>
          <w:p w14:paraId="608C0D07">
            <w:pPr>
              <w:keepNext w:val="0"/>
              <w:keepLines w:val="0"/>
              <w:widowControl/>
              <w:suppressLineNumbers w:val="0"/>
              <w:spacing w:before="0" w:beforeAutospacing="0" w:after="0" w:afterAutospacing="0"/>
              <w:ind w:left="0" w:right="0"/>
              <w:jc w:val="center"/>
              <w:rPr>
                <w:rFonts w:hint="eastAsia"/>
                <w:color w:val="auto"/>
                <w:sz w:val="20"/>
                <w:szCs w:val="20"/>
                <w:highlight w:val="none"/>
              </w:rPr>
            </w:pPr>
          </w:p>
        </w:tc>
      </w:tr>
      <w:tr w14:paraId="55BF4A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3" w:hRule="atLeast"/>
          <w:jc w:val="center"/>
        </w:trPr>
        <w:tc>
          <w:tcPr>
            <w:tcW w:w="962" w:type="dxa"/>
            <w:vAlign w:val="center"/>
          </w:tcPr>
          <w:p w14:paraId="1E76FA22">
            <w:pPr>
              <w:keepNext w:val="0"/>
              <w:keepLines w:val="0"/>
              <w:widowControl/>
              <w:suppressLineNumbers w:val="0"/>
              <w:spacing w:before="0" w:beforeAutospacing="0" w:after="0" w:afterAutospacing="0"/>
              <w:ind w:left="0" w:right="0"/>
              <w:jc w:val="center"/>
              <w:rPr>
                <w:rFonts w:hint="eastAsia"/>
                <w:color w:val="auto"/>
                <w:sz w:val="20"/>
                <w:szCs w:val="20"/>
                <w:highlight w:val="none"/>
              </w:rPr>
            </w:pPr>
            <w:r>
              <w:rPr>
                <w:rFonts w:hint="eastAsia"/>
                <w:color w:val="auto"/>
                <w:sz w:val="20"/>
                <w:szCs w:val="20"/>
                <w:highlight w:val="none"/>
              </w:rPr>
              <w:t>5</w:t>
            </w:r>
          </w:p>
        </w:tc>
        <w:tc>
          <w:tcPr>
            <w:tcW w:w="1831" w:type="dxa"/>
            <w:vAlign w:val="center"/>
          </w:tcPr>
          <w:p w14:paraId="635DBE15">
            <w:pPr>
              <w:keepNext w:val="0"/>
              <w:keepLines w:val="0"/>
              <w:widowControl/>
              <w:suppressLineNumbers w:val="0"/>
              <w:spacing w:before="0" w:beforeAutospacing="0" w:after="0" w:afterAutospacing="0"/>
              <w:ind w:left="0" w:right="0"/>
              <w:jc w:val="center"/>
              <w:rPr>
                <w:rFonts w:hint="eastAsia"/>
                <w:color w:val="auto"/>
                <w:sz w:val="20"/>
                <w:szCs w:val="20"/>
                <w:highlight w:val="none"/>
              </w:rPr>
            </w:pPr>
          </w:p>
        </w:tc>
        <w:tc>
          <w:tcPr>
            <w:tcW w:w="1646" w:type="dxa"/>
            <w:vAlign w:val="center"/>
          </w:tcPr>
          <w:p w14:paraId="6A12E07F">
            <w:pPr>
              <w:keepNext w:val="0"/>
              <w:keepLines w:val="0"/>
              <w:widowControl/>
              <w:suppressLineNumbers w:val="0"/>
              <w:spacing w:before="0" w:beforeAutospacing="0" w:after="0" w:afterAutospacing="0"/>
              <w:ind w:left="0" w:right="0"/>
              <w:jc w:val="center"/>
              <w:rPr>
                <w:rFonts w:hint="eastAsia"/>
                <w:color w:val="auto"/>
                <w:sz w:val="20"/>
                <w:szCs w:val="20"/>
                <w:highlight w:val="none"/>
              </w:rPr>
            </w:pPr>
          </w:p>
        </w:tc>
        <w:tc>
          <w:tcPr>
            <w:tcW w:w="1646" w:type="dxa"/>
            <w:vAlign w:val="center"/>
          </w:tcPr>
          <w:p w14:paraId="49550265">
            <w:pPr>
              <w:keepNext w:val="0"/>
              <w:keepLines w:val="0"/>
              <w:widowControl/>
              <w:suppressLineNumbers w:val="0"/>
              <w:spacing w:before="0" w:beforeAutospacing="0" w:after="0" w:afterAutospacing="0"/>
              <w:ind w:left="0" w:right="0"/>
              <w:jc w:val="center"/>
              <w:rPr>
                <w:rFonts w:hint="eastAsia"/>
                <w:color w:val="auto"/>
                <w:sz w:val="20"/>
                <w:szCs w:val="20"/>
                <w:highlight w:val="none"/>
              </w:rPr>
            </w:pPr>
          </w:p>
        </w:tc>
        <w:tc>
          <w:tcPr>
            <w:tcW w:w="2226" w:type="dxa"/>
            <w:vAlign w:val="center"/>
          </w:tcPr>
          <w:p w14:paraId="19378802">
            <w:pPr>
              <w:keepNext w:val="0"/>
              <w:keepLines w:val="0"/>
              <w:widowControl/>
              <w:suppressLineNumbers w:val="0"/>
              <w:spacing w:before="0" w:beforeAutospacing="0" w:after="0" w:afterAutospacing="0"/>
              <w:ind w:left="0" w:right="0"/>
              <w:jc w:val="center"/>
              <w:rPr>
                <w:rFonts w:hint="eastAsia"/>
                <w:color w:val="auto"/>
                <w:sz w:val="20"/>
                <w:szCs w:val="20"/>
                <w:highlight w:val="none"/>
              </w:rPr>
            </w:pPr>
          </w:p>
        </w:tc>
        <w:tc>
          <w:tcPr>
            <w:tcW w:w="1458" w:type="dxa"/>
            <w:vAlign w:val="center"/>
          </w:tcPr>
          <w:p w14:paraId="164870CC">
            <w:pPr>
              <w:keepNext w:val="0"/>
              <w:keepLines w:val="0"/>
              <w:widowControl/>
              <w:suppressLineNumbers w:val="0"/>
              <w:spacing w:before="0" w:beforeAutospacing="0" w:after="0" w:afterAutospacing="0"/>
              <w:ind w:left="0" w:right="0"/>
              <w:jc w:val="center"/>
              <w:rPr>
                <w:rFonts w:hint="eastAsia"/>
                <w:color w:val="auto"/>
                <w:sz w:val="20"/>
                <w:szCs w:val="20"/>
                <w:highlight w:val="none"/>
              </w:rPr>
            </w:pPr>
          </w:p>
        </w:tc>
      </w:tr>
      <w:tr w14:paraId="389BE8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3" w:hRule="atLeast"/>
          <w:jc w:val="center"/>
        </w:trPr>
        <w:tc>
          <w:tcPr>
            <w:tcW w:w="962" w:type="dxa"/>
            <w:vAlign w:val="center"/>
          </w:tcPr>
          <w:p w14:paraId="59DB99CC">
            <w:pPr>
              <w:keepNext w:val="0"/>
              <w:keepLines w:val="0"/>
              <w:widowControl/>
              <w:suppressLineNumbers w:val="0"/>
              <w:spacing w:before="0" w:beforeAutospacing="0" w:after="0" w:afterAutospacing="0"/>
              <w:ind w:left="0" w:right="0"/>
              <w:jc w:val="center"/>
              <w:rPr>
                <w:rFonts w:hint="eastAsia"/>
                <w:color w:val="auto"/>
                <w:sz w:val="20"/>
                <w:szCs w:val="20"/>
                <w:highlight w:val="none"/>
              </w:rPr>
            </w:pPr>
            <w:r>
              <w:rPr>
                <w:rFonts w:hint="eastAsia"/>
                <w:color w:val="auto"/>
                <w:sz w:val="20"/>
                <w:szCs w:val="20"/>
                <w:highlight w:val="none"/>
              </w:rPr>
              <w:t>…</w:t>
            </w:r>
          </w:p>
        </w:tc>
        <w:tc>
          <w:tcPr>
            <w:tcW w:w="1831" w:type="dxa"/>
            <w:vAlign w:val="center"/>
          </w:tcPr>
          <w:p w14:paraId="21147318">
            <w:pPr>
              <w:keepNext w:val="0"/>
              <w:keepLines w:val="0"/>
              <w:widowControl/>
              <w:suppressLineNumbers w:val="0"/>
              <w:spacing w:before="0" w:beforeAutospacing="0" w:after="0" w:afterAutospacing="0"/>
              <w:ind w:left="0" w:right="0"/>
              <w:jc w:val="center"/>
              <w:rPr>
                <w:rFonts w:hint="eastAsia"/>
                <w:color w:val="auto"/>
                <w:sz w:val="20"/>
                <w:szCs w:val="20"/>
                <w:highlight w:val="none"/>
              </w:rPr>
            </w:pPr>
          </w:p>
        </w:tc>
        <w:tc>
          <w:tcPr>
            <w:tcW w:w="1646" w:type="dxa"/>
            <w:vAlign w:val="center"/>
          </w:tcPr>
          <w:p w14:paraId="227F351E">
            <w:pPr>
              <w:keepNext w:val="0"/>
              <w:keepLines w:val="0"/>
              <w:widowControl/>
              <w:suppressLineNumbers w:val="0"/>
              <w:spacing w:before="0" w:beforeAutospacing="0" w:after="0" w:afterAutospacing="0"/>
              <w:ind w:left="0" w:right="0"/>
              <w:jc w:val="center"/>
              <w:rPr>
                <w:rFonts w:hint="eastAsia"/>
                <w:color w:val="auto"/>
                <w:sz w:val="20"/>
                <w:szCs w:val="20"/>
                <w:highlight w:val="none"/>
              </w:rPr>
            </w:pPr>
          </w:p>
        </w:tc>
        <w:tc>
          <w:tcPr>
            <w:tcW w:w="1646" w:type="dxa"/>
            <w:vAlign w:val="center"/>
          </w:tcPr>
          <w:p w14:paraId="5407763C">
            <w:pPr>
              <w:keepNext w:val="0"/>
              <w:keepLines w:val="0"/>
              <w:widowControl/>
              <w:suppressLineNumbers w:val="0"/>
              <w:spacing w:before="0" w:beforeAutospacing="0" w:after="0" w:afterAutospacing="0"/>
              <w:ind w:left="0" w:right="0"/>
              <w:jc w:val="center"/>
              <w:rPr>
                <w:rFonts w:hint="eastAsia"/>
                <w:color w:val="auto"/>
                <w:sz w:val="20"/>
                <w:szCs w:val="20"/>
                <w:highlight w:val="none"/>
              </w:rPr>
            </w:pPr>
          </w:p>
        </w:tc>
        <w:tc>
          <w:tcPr>
            <w:tcW w:w="2226" w:type="dxa"/>
            <w:vAlign w:val="center"/>
          </w:tcPr>
          <w:p w14:paraId="18A4D5B5">
            <w:pPr>
              <w:keepNext w:val="0"/>
              <w:keepLines w:val="0"/>
              <w:widowControl/>
              <w:suppressLineNumbers w:val="0"/>
              <w:spacing w:before="0" w:beforeAutospacing="0" w:after="0" w:afterAutospacing="0"/>
              <w:ind w:left="0" w:right="0"/>
              <w:jc w:val="center"/>
              <w:rPr>
                <w:rFonts w:hint="eastAsia"/>
                <w:color w:val="auto"/>
                <w:sz w:val="20"/>
                <w:szCs w:val="20"/>
                <w:highlight w:val="none"/>
              </w:rPr>
            </w:pPr>
          </w:p>
        </w:tc>
        <w:tc>
          <w:tcPr>
            <w:tcW w:w="1458" w:type="dxa"/>
            <w:vAlign w:val="center"/>
          </w:tcPr>
          <w:p w14:paraId="2CDBF408">
            <w:pPr>
              <w:keepNext w:val="0"/>
              <w:keepLines w:val="0"/>
              <w:widowControl/>
              <w:suppressLineNumbers w:val="0"/>
              <w:spacing w:before="0" w:beforeAutospacing="0" w:after="0" w:afterAutospacing="0"/>
              <w:ind w:left="0" w:right="0"/>
              <w:jc w:val="center"/>
              <w:rPr>
                <w:rFonts w:hint="eastAsia"/>
                <w:color w:val="auto"/>
                <w:sz w:val="20"/>
                <w:szCs w:val="20"/>
                <w:highlight w:val="none"/>
              </w:rPr>
            </w:pPr>
          </w:p>
        </w:tc>
      </w:tr>
      <w:tr w14:paraId="57ABCA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5" w:hRule="atLeast"/>
          <w:jc w:val="center"/>
        </w:trPr>
        <w:tc>
          <w:tcPr>
            <w:tcW w:w="9769" w:type="dxa"/>
            <w:gridSpan w:val="6"/>
            <w:vAlign w:val="center"/>
          </w:tcPr>
          <w:p w14:paraId="622D21DF">
            <w:pPr>
              <w:keepNext w:val="0"/>
              <w:keepLines w:val="0"/>
              <w:widowControl/>
              <w:suppressLineNumbers w:val="0"/>
              <w:spacing w:before="0" w:beforeAutospacing="0" w:after="0" w:afterAutospacing="0"/>
              <w:ind w:left="0" w:right="0"/>
              <w:rPr>
                <w:rFonts w:hint="eastAsia"/>
                <w:color w:val="auto"/>
                <w:sz w:val="20"/>
                <w:szCs w:val="44"/>
                <w:highlight w:val="none"/>
              </w:rPr>
            </w:pPr>
            <w:r>
              <w:rPr>
                <w:rFonts w:hint="eastAsia"/>
                <w:color w:val="auto"/>
                <w:sz w:val="20"/>
                <w:szCs w:val="20"/>
                <w:highlight w:val="none"/>
              </w:rPr>
              <w:t>评标委员会全体成员签名：</w:t>
            </w:r>
            <w:r>
              <w:rPr>
                <w:rFonts w:hint="default"/>
                <w:color w:val="auto"/>
                <w:sz w:val="20"/>
                <w:szCs w:val="20"/>
                <w:highlight w:val="none"/>
              </w:rPr>
              <w:t xml:space="preserve"> </w:t>
            </w:r>
          </w:p>
          <w:p w14:paraId="2DF99A9A">
            <w:pPr>
              <w:keepNext w:val="0"/>
              <w:keepLines w:val="0"/>
              <w:widowControl/>
              <w:suppressLineNumbers w:val="0"/>
              <w:spacing w:before="0" w:beforeAutospacing="0" w:after="0" w:afterAutospacing="0"/>
              <w:ind w:left="0" w:right="0"/>
              <w:rPr>
                <w:rFonts w:hint="eastAsia"/>
                <w:color w:val="auto"/>
                <w:sz w:val="20"/>
                <w:szCs w:val="44"/>
                <w:highlight w:val="none"/>
              </w:rPr>
            </w:pPr>
          </w:p>
          <w:p w14:paraId="0E67E1C4">
            <w:pPr>
              <w:keepNext w:val="0"/>
              <w:keepLines w:val="0"/>
              <w:widowControl/>
              <w:suppressLineNumbers w:val="0"/>
              <w:spacing w:before="0" w:beforeAutospacing="0" w:after="0" w:afterAutospacing="0"/>
              <w:ind w:left="0" w:right="0"/>
              <w:rPr>
                <w:rFonts w:hint="eastAsia"/>
                <w:color w:val="auto"/>
                <w:sz w:val="20"/>
                <w:szCs w:val="44"/>
                <w:highlight w:val="none"/>
              </w:rPr>
            </w:pPr>
          </w:p>
          <w:p w14:paraId="09A836DD">
            <w:pPr>
              <w:keepNext w:val="0"/>
              <w:keepLines w:val="0"/>
              <w:widowControl/>
              <w:suppressLineNumbers w:val="0"/>
              <w:spacing w:before="0" w:beforeAutospacing="0" w:after="0" w:afterAutospacing="0"/>
              <w:ind w:left="0" w:right="0"/>
              <w:rPr>
                <w:rFonts w:hint="eastAsia"/>
                <w:color w:val="auto"/>
                <w:sz w:val="20"/>
                <w:szCs w:val="44"/>
                <w:highlight w:val="none"/>
              </w:rPr>
            </w:pPr>
          </w:p>
          <w:p w14:paraId="0E110F5C">
            <w:pPr>
              <w:keepNext w:val="0"/>
              <w:keepLines w:val="0"/>
              <w:widowControl/>
              <w:suppressLineNumbers w:val="0"/>
              <w:spacing w:before="0" w:beforeAutospacing="0" w:after="0" w:afterAutospacing="0"/>
              <w:ind w:left="0" w:right="0"/>
              <w:rPr>
                <w:rFonts w:hint="eastAsia"/>
                <w:color w:val="auto"/>
                <w:sz w:val="20"/>
                <w:szCs w:val="44"/>
                <w:highlight w:val="none"/>
              </w:rPr>
            </w:pPr>
          </w:p>
          <w:p w14:paraId="0244D0BE">
            <w:pPr>
              <w:keepNext w:val="0"/>
              <w:keepLines w:val="0"/>
              <w:widowControl/>
              <w:suppressLineNumbers w:val="0"/>
              <w:spacing w:before="0" w:beforeAutospacing="0" w:after="0" w:afterAutospacing="0"/>
              <w:ind w:left="0" w:right="0"/>
              <w:rPr>
                <w:rFonts w:hint="eastAsia"/>
                <w:color w:val="auto"/>
                <w:sz w:val="20"/>
                <w:szCs w:val="44"/>
                <w:highlight w:val="none"/>
              </w:rPr>
            </w:pPr>
          </w:p>
          <w:p w14:paraId="77BA880F">
            <w:pPr>
              <w:keepNext w:val="0"/>
              <w:keepLines w:val="0"/>
              <w:widowControl/>
              <w:suppressLineNumbers w:val="0"/>
              <w:spacing w:before="0" w:beforeAutospacing="0" w:after="0" w:afterAutospacing="0"/>
              <w:ind w:left="0" w:right="0"/>
              <w:rPr>
                <w:rFonts w:hint="eastAsia"/>
                <w:color w:val="auto"/>
                <w:sz w:val="20"/>
                <w:szCs w:val="44"/>
                <w:highlight w:val="none"/>
              </w:rPr>
            </w:pPr>
          </w:p>
          <w:p w14:paraId="66C29FDD">
            <w:pPr>
              <w:keepNext w:val="0"/>
              <w:keepLines w:val="0"/>
              <w:widowControl/>
              <w:suppressLineNumbers w:val="0"/>
              <w:spacing w:before="0" w:beforeAutospacing="0" w:after="0" w:afterAutospacing="0"/>
              <w:ind w:left="0" w:right="0"/>
              <w:rPr>
                <w:rFonts w:hint="eastAsia"/>
                <w:color w:val="auto"/>
                <w:sz w:val="20"/>
                <w:szCs w:val="20"/>
                <w:highlight w:val="none"/>
              </w:rPr>
            </w:pPr>
          </w:p>
        </w:tc>
      </w:tr>
    </w:tbl>
    <w:p w14:paraId="0FA80716">
      <w:pPr>
        <w:jc w:val="right"/>
        <w:rPr>
          <w:rFonts w:hint="eastAsia" w:cs="宋体"/>
          <w:color w:val="auto"/>
          <w:sz w:val="24"/>
          <w:szCs w:val="24"/>
          <w:highlight w:val="none"/>
        </w:rPr>
      </w:pPr>
      <w:r>
        <w:rPr>
          <w:rFonts w:hint="eastAsia"/>
          <w:color w:val="auto"/>
          <w:highlight w:val="none"/>
        </w:rPr>
        <w:t xml:space="preserve">日期：  </w:t>
      </w:r>
      <w:r>
        <w:rPr>
          <w:color w:val="auto"/>
          <w:highlight w:val="none"/>
        </w:rPr>
        <w:t xml:space="preserve">  </w:t>
      </w:r>
      <w:r>
        <w:rPr>
          <w:rFonts w:hint="eastAsia"/>
          <w:color w:val="auto"/>
          <w:highlight w:val="none"/>
        </w:rPr>
        <w:t xml:space="preserve">  年   月 </w:t>
      </w:r>
      <w:r>
        <w:rPr>
          <w:color w:val="auto"/>
          <w:highlight w:val="none"/>
        </w:rPr>
        <w:t xml:space="preserve">  </w:t>
      </w:r>
      <w:r>
        <w:rPr>
          <w:rFonts w:hint="eastAsia"/>
          <w:color w:val="auto"/>
          <w:highlight w:val="none"/>
        </w:rPr>
        <w:t xml:space="preserve">  日</w:t>
      </w:r>
    </w:p>
    <w:p w14:paraId="04242934">
      <w:pPr>
        <w:spacing w:line="360" w:lineRule="auto"/>
        <w:rPr>
          <w:rFonts w:hint="eastAsia" w:cs="宋体"/>
          <w:color w:val="auto"/>
          <w:sz w:val="24"/>
          <w:szCs w:val="24"/>
          <w:highlight w:val="none"/>
        </w:rPr>
      </w:pPr>
    </w:p>
    <w:p w14:paraId="1907740D">
      <w:pPr>
        <w:rPr>
          <w:rFonts w:ascii="Times New Roman" w:hAnsi="Times New Roman" w:cs="Times New Roman"/>
          <w:color w:val="auto"/>
          <w:kern w:val="2"/>
          <w:szCs w:val="24"/>
          <w:highlight w:val="none"/>
        </w:rPr>
      </w:pPr>
      <w:r>
        <w:rPr>
          <w:rFonts w:ascii="Times New Roman" w:hAnsi="Times New Roman" w:cs="Times New Roman"/>
          <w:color w:val="auto"/>
          <w:kern w:val="2"/>
          <w:szCs w:val="24"/>
          <w:highlight w:val="none"/>
        </w:rPr>
        <w:br w:type="page"/>
      </w:r>
    </w:p>
    <w:p w14:paraId="01881ECA">
      <w:pPr>
        <w:pStyle w:val="27"/>
        <w:rPr>
          <w:color w:val="auto"/>
          <w:highlight w:val="none"/>
        </w:rPr>
      </w:pPr>
      <w:bookmarkStart w:id="698" w:name="_Toc162103321"/>
      <w:bookmarkStart w:id="699" w:name="_Toc256000155"/>
      <w:bookmarkStart w:id="700" w:name="_Toc167543303"/>
      <w:r>
        <w:rPr>
          <w:rFonts w:hint="eastAsia"/>
          <w:color w:val="auto"/>
          <w:highlight w:val="none"/>
        </w:rPr>
        <w:t>附表</w:t>
      </w:r>
      <w:r>
        <w:rPr>
          <w:color w:val="auto"/>
          <w:highlight w:val="none"/>
        </w:rPr>
        <w:t>C</w:t>
      </w:r>
      <w:r>
        <w:rPr>
          <w:rFonts w:hint="eastAsia"/>
          <w:color w:val="auto"/>
          <w:highlight w:val="none"/>
        </w:rPr>
        <w:t>-1：</w:t>
      </w:r>
      <w:bookmarkEnd w:id="698"/>
      <w:bookmarkStart w:id="701" w:name="_Toc162103325"/>
      <w:r>
        <w:rPr>
          <w:rFonts w:hint="eastAsia"/>
          <w:color w:val="auto"/>
          <w:highlight w:val="none"/>
        </w:rPr>
        <w:t>成本评审结论记录表</w:t>
      </w:r>
      <w:bookmarkEnd w:id="699"/>
      <w:bookmarkEnd w:id="700"/>
      <w:bookmarkEnd w:id="701"/>
    </w:p>
    <w:p w14:paraId="36DB2011">
      <w:pPr>
        <w:spacing w:before="312" w:beforeLines="100" w:after="312" w:afterLines="100"/>
        <w:jc w:val="center"/>
        <w:rPr>
          <w:rFonts w:hint="eastAsia" w:ascii="黑体" w:eastAsia="黑体"/>
          <w:color w:val="auto"/>
          <w:sz w:val="32"/>
          <w:szCs w:val="32"/>
          <w:highlight w:val="none"/>
        </w:rPr>
      </w:pPr>
      <w:r>
        <w:rPr>
          <w:rFonts w:hint="eastAsia" w:ascii="黑体" w:eastAsia="黑体"/>
          <w:color w:val="auto"/>
          <w:sz w:val="32"/>
          <w:szCs w:val="32"/>
          <w:highlight w:val="none"/>
        </w:rPr>
        <w:t>成本评审结论记录表</w:t>
      </w:r>
    </w:p>
    <w:p w14:paraId="073D3E70">
      <w:pPr>
        <w:rPr>
          <w:rFonts w:hint="eastAsia"/>
          <w:color w:val="auto"/>
          <w:highlight w:val="none"/>
        </w:rPr>
      </w:pPr>
      <w:r>
        <w:rPr>
          <w:rFonts w:hint="eastAsia"/>
          <w:color w:val="auto"/>
          <w:highlight w:val="none"/>
        </w:rPr>
        <w:t>投标人名称：</w:t>
      </w:r>
    </w:p>
    <w:tbl>
      <w:tblPr>
        <w:tblStyle w:val="1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69"/>
        <w:gridCol w:w="7353"/>
      </w:tblGrid>
      <w:tr w14:paraId="7D7137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90" w:hRule="atLeast"/>
        </w:trPr>
        <w:tc>
          <w:tcPr>
            <w:tcW w:w="8720" w:type="dxa"/>
            <w:gridSpan w:val="2"/>
          </w:tcPr>
          <w:p w14:paraId="6BFCFABA">
            <w:pPr>
              <w:keepNext w:val="0"/>
              <w:keepLines w:val="0"/>
              <w:widowControl/>
              <w:suppressLineNumbers w:val="0"/>
              <w:spacing w:before="94" w:beforeLines="30" w:beforeAutospacing="0" w:after="0" w:afterAutospacing="0"/>
              <w:ind w:left="0" w:right="0"/>
              <w:rPr>
                <w:rFonts w:hint="eastAsia"/>
                <w:color w:val="auto"/>
                <w:sz w:val="20"/>
                <w:szCs w:val="20"/>
                <w:highlight w:val="none"/>
              </w:rPr>
            </w:pPr>
            <w:r>
              <w:rPr>
                <w:rFonts w:hint="eastAsia"/>
                <w:color w:val="auto"/>
                <w:sz w:val="20"/>
                <w:szCs w:val="20"/>
                <w:highlight w:val="none"/>
              </w:rPr>
              <w:t>需投标人澄清和说明的主要事项概要：</w:t>
            </w:r>
          </w:p>
        </w:tc>
      </w:tr>
      <w:tr w14:paraId="42AF15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90" w:hRule="atLeast"/>
        </w:trPr>
        <w:tc>
          <w:tcPr>
            <w:tcW w:w="8720" w:type="dxa"/>
            <w:gridSpan w:val="2"/>
          </w:tcPr>
          <w:p w14:paraId="4D0BBE9B">
            <w:pPr>
              <w:keepNext w:val="0"/>
              <w:keepLines w:val="0"/>
              <w:widowControl/>
              <w:suppressLineNumbers w:val="0"/>
              <w:spacing w:before="94" w:beforeLines="30" w:beforeAutospacing="0" w:after="0" w:afterAutospacing="0"/>
              <w:ind w:left="0" w:right="0"/>
              <w:rPr>
                <w:rFonts w:hint="eastAsia"/>
                <w:color w:val="auto"/>
                <w:sz w:val="20"/>
                <w:szCs w:val="20"/>
                <w:highlight w:val="none"/>
              </w:rPr>
            </w:pPr>
            <w:r>
              <w:rPr>
                <w:rFonts w:hint="eastAsia"/>
                <w:color w:val="auto"/>
                <w:sz w:val="20"/>
                <w:szCs w:val="20"/>
                <w:highlight w:val="none"/>
              </w:rPr>
              <w:t>投标人澄清、说明、补正和提供证明材料的情况说明：</w:t>
            </w:r>
          </w:p>
        </w:tc>
      </w:tr>
      <w:tr w14:paraId="6DF77A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4" w:hRule="atLeast"/>
        </w:trPr>
        <w:tc>
          <w:tcPr>
            <w:tcW w:w="1188" w:type="dxa"/>
            <w:vAlign w:val="center"/>
          </w:tcPr>
          <w:p w14:paraId="21436D3F">
            <w:pPr>
              <w:keepNext w:val="0"/>
              <w:keepLines w:val="0"/>
              <w:widowControl/>
              <w:suppressLineNumbers w:val="0"/>
              <w:spacing w:before="0" w:beforeAutospacing="0" w:after="0" w:afterAutospacing="0"/>
              <w:ind w:left="0" w:right="0"/>
              <w:jc w:val="center"/>
              <w:rPr>
                <w:rFonts w:hint="eastAsia"/>
                <w:color w:val="auto"/>
                <w:sz w:val="20"/>
                <w:szCs w:val="20"/>
                <w:highlight w:val="none"/>
              </w:rPr>
            </w:pPr>
            <w:r>
              <w:rPr>
                <w:rFonts w:hint="eastAsia"/>
                <w:color w:val="auto"/>
                <w:sz w:val="20"/>
                <w:szCs w:val="20"/>
                <w:highlight w:val="none"/>
              </w:rPr>
              <w:t>评审结论</w:t>
            </w:r>
          </w:p>
        </w:tc>
        <w:tc>
          <w:tcPr>
            <w:tcW w:w="7532" w:type="dxa"/>
            <w:vAlign w:val="center"/>
          </w:tcPr>
          <w:p w14:paraId="7EFF9BAA">
            <w:pPr>
              <w:keepNext w:val="0"/>
              <w:keepLines w:val="0"/>
              <w:widowControl/>
              <w:suppressLineNumbers w:val="0"/>
              <w:spacing w:before="0" w:beforeAutospacing="0" w:after="0" w:afterAutospacing="0"/>
              <w:ind w:left="0" w:right="0" w:firstLine="200" w:firstLineChars="100"/>
              <w:rPr>
                <w:rFonts w:hint="eastAsia"/>
                <w:color w:val="auto"/>
                <w:sz w:val="20"/>
                <w:szCs w:val="20"/>
                <w:highlight w:val="none"/>
              </w:rPr>
            </w:pPr>
            <w:r>
              <w:rPr>
                <w:rFonts w:hint="eastAsia"/>
                <w:color w:val="auto"/>
                <w:sz w:val="20"/>
                <w:szCs w:val="20"/>
                <w:highlight w:val="none"/>
              </w:rPr>
              <w:t xml:space="preserve"> □低于成本     □不低于成本</w:t>
            </w:r>
          </w:p>
        </w:tc>
      </w:tr>
      <w:tr w14:paraId="006DC8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69" w:hRule="atLeast"/>
        </w:trPr>
        <w:tc>
          <w:tcPr>
            <w:tcW w:w="1188" w:type="dxa"/>
            <w:vAlign w:val="center"/>
          </w:tcPr>
          <w:p w14:paraId="2F1D320C">
            <w:pPr>
              <w:keepNext w:val="0"/>
              <w:keepLines w:val="0"/>
              <w:widowControl/>
              <w:suppressLineNumbers w:val="0"/>
              <w:spacing w:before="0" w:beforeAutospacing="0" w:after="0" w:afterAutospacing="0"/>
              <w:ind w:left="0" w:right="0"/>
              <w:jc w:val="center"/>
              <w:rPr>
                <w:rFonts w:hint="eastAsia"/>
                <w:color w:val="auto"/>
                <w:sz w:val="20"/>
                <w:szCs w:val="20"/>
                <w:highlight w:val="none"/>
              </w:rPr>
            </w:pPr>
            <w:r>
              <w:rPr>
                <w:rFonts w:hint="eastAsia"/>
                <w:color w:val="auto"/>
                <w:sz w:val="20"/>
                <w:szCs w:val="20"/>
                <w:highlight w:val="none"/>
              </w:rPr>
              <w:t>评</w:t>
            </w:r>
          </w:p>
          <w:p w14:paraId="7297F028">
            <w:pPr>
              <w:keepNext w:val="0"/>
              <w:keepLines w:val="0"/>
              <w:widowControl/>
              <w:suppressLineNumbers w:val="0"/>
              <w:spacing w:before="0" w:beforeAutospacing="0" w:after="0" w:afterAutospacing="0"/>
              <w:ind w:left="0" w:right="0"/>
              <w:jc w:val="center"/>
              <w:rPr>
                <w:rFonts w:hint="eastAsia"/>
                <w:color w:val="auto"/>
                <w:sz w:val="20"/>
                <w:szCs w:val="20"/>
                <w:highlight w:val="none"/>
              </w:rPr>
            </w:pPr>
            <w:r>
              <w:rPr>
                <w:rFonts w:hint="eastAsia"/>
                <w:color w:val="auto"/>
                <w:sz w:val="20"/>
                <w:szCs w:val="20"/>
                <w:highlight w:val="none"/>
              </w:rPr>
              <w:t>审</w:t>
            </w:r>
          </w:p>
          <w:p w14:paraId="6A9D536E">
            <w:pPr>
              <w:keepNext w:val="0"/>
              <w:keepLines w:val="0"/>
              <w:widowControl/>
              <w:suppressLineNumbers w:val="0"/>
              <w:spacing w:before="0" w:beforeAutospacing="0" w:after="0" w:afterAutospacing="0"/>
              <w:ind w:left="0" w:right="0"/>
              <w:jc w:val="center"/>
              <w:rPr>
                <w:rFonts w:hint="eastAsia"/>
                <w:color w:val="auto"/>
                <w:sz w:val="20"/>
                <w:szCs w:val="20"/>
                <w:highlight w:val="none"/>
              </w:rPr>
            </w:pPr>
            <w:r>
              <w:rPr>
                <w:rFonts w:hint="eastAsia"/>
                <w:color w:val="auto"/>
                <w:sz w:val="20"/>
                <w:szCs w:val="20"/>
                <w:highlight w:val="none"/>
              </w:rPr>
              <w:t>意</w:t>
            </w:r>
          </w:p>
          <w:p w14:paraId="6B93D912">
            <w:pPr>
              <w:keepNext w:val="0"/>
              <w:keepLines w:val="0"/>
              <w:widowControl/>
              <w:suppressLineNumbers w:val="0"/>
              <w:spacing w:before="0" w:beforeAutospacing="0" w:after="0" w:afterAutospacing="0"/>
              <w:ind w:left="0" w:right="0"/>
              <w:jc w:val="center"/>
              <w:rPr>
                <w:rFonts w:hint="eastAsia"/>
                <w:color w:val="auto"/>
                <w:sz w:val="20"/>
                <w:szCs w:val="20"/>
                <w:highlight w:val="none"/>
              </w:rPr>
            </w:pPr>
            <w:r>
              <w:rPr>
                <w:rFonts w:hint="eastAsia"/>
                <w:color w:val="auto"/>
                <w:sz w:val="20"/>
                <w:szCs w:val="20"/>
                <w:highlight w:val="none"/>
              </w:rPr>
              <w:t>见</w:t>
            </w:r>
          </w:p>
          <w:p w14:paraId="1AA6A6F7">
            <w:pPr>
              <w:keepNext w:val="0"/>
              <w:keepLines w:val="0"/>
              <w:widowControl/>
              <w:suppressLineNumbers w:val="0"/>
              <w:spacing w:before="0" w:beforeAutospacing="0" w:after="0" w:afterAutospacing="0"/>
              <w:ind w:left="0" w:right="0"/>
              <w:jc w:val="center"/>
              <w:rPr>
                <w:rFonts w:hint="eastAsia"/>
                <w:color w:val="auto"/>
                <w:sz w:val="20"/>
                <w:szCs w:val="20"/>
                <w:highlight w:val="none"/>
              </w:rPr>
            </w:pPr>
            <w:r>
              <w:rPr>
                <w:rFonts w:hint="eastAsia"/>
                <w:color w:val="auto"/>
                <w:sz w:val="20"/>
                <w:szCs w:val="20"/>
                <w:highlight w:val="none"/>
              </w:rPr>
              <w:t>概</w:t>
            </w:r>
          </w:p>
          <w:p w14:paraId="249F1014">
            <w:pPr>
              <w:keepNext w:val="0"/>
              <w:keepLines w:val="0"/>
              <w:widowControl/>
              <w:suppressLineNumbers w:val="0"/>
              <w:spacing w:before="0" w:beforeAutospacing="0" w:after="0" w:afterAutospacing="0"/>
              <w:ind w:left="0" w:right="0"/>
              <w:jc w:val="center"/>
              <w:rPr>
                <w:rFonts w:hint="eastAsia"/>
                <w:color w:val="auto"/>
                <w:sz w:val="20"/>
                <w:szCs w:val="20"/>
                <w:highlight w:val="none"/>
              </w:rPr>
            </w:pPr>
            <w:r>
              <w:rPr>
                <w:rFonts w:hint="eastAsia"/>
                <w:color w:val="auto"/>
                <w:sz w:val="20"/>
                <w:szCs w:val="20"/>
                <w:highlight w:val="none"/>
              </w:rPr>
              <w:t>要</w:t>
            </w:r>
          </w:p>
        </w:tc>
        <w:tc>
          <w:tcPr>
            <w:tcW w:w="7532" w:type="dxa"/>
            <w:vAlign w:val="center"/>
          </w:tcPr>
          <w:p w14:paraId="3F3BD244">
            <w:pPr>
              <w:keepNext w:val="0"/>
              <w:keepLines w:val="0"/>
              <w:widowControl/>
              <w:suppressLineNumbers w:val="0"/>
              <w:spacing w:before="0" w:beforeAutospacing="0" w:after="0" w:afterAutospacing="0"/>
              <w:ind w:left="0" w:right="0"/>
              <w:jc w:val="center"/>
              <w:rPr>
                <w:rFonts w:hint="eastAsia"/>
                <w:color w:val="auto"/>
                <w:sz w:val="20"/>
                <w:szCs w:val="20"/>
                <w:highlight w:val="none"/>
              </w:rPr>
            </w:pPr>
          </w:p>
        </w:tc>
      </w:tr>
      <w:tr w14:paraId="0194D3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44" w:hRule="atLeast"/>
        </w:trPr>
        <w:tc>
          <w:tcPr>
            <w:tcW w:w="1188" w:type="dxa"/>
            <w:vAlign w:val="center"/>
          </w:tcPr>
          <w:p w14:paraId="671E6D8D">
            <w:pPr>
              <w:keepNext w:val="0"/>
              <w:keepLines w:val="0"/>
              <w:widowControl/>
              <w:suppressLineNumbers w:val="0"/>
              <w:spacing w:before="0" w:beforeAutospacing="0" w:after="0" w:afterAutospacing="0"/>
              <w:ind w:left="0" w:right="0"/>
              <w:jc w:val="center"/>
              <w:rPr>
                <w:rFonts w:hint="eastAsia"/>
                <w:color w:val="auto"/>
                <w:sz w:val="20"/>
                <w:szCs w:val="20"/>
                <w:highlight w:val="none"/>
              </w:rPr>
            </w:pPr>
            <w:r>
              <w:rPr>
                <w:rFonts w:hint="eastAsia"/>
                <w:color w:val="auto"/>
                <w:sz w:val="20"/>
                <w:szCs w:val="20"/>
                <w:highlight w:val="none"/>
              </w:rPr>
              <w:t>评</w:t>
            </w:r>
          </w:p>
          <w:p w14:paraId="00404BD1">
            <w:pPr>
              <w:keepNext w:val="0"/>
              <w:keepLines w:val="0"/>
              <w:widowControl/>
              <w:suppressLineNumbers w:val="0"/>
              <w:spacing w:before="0" w:beforeAutospacing="0" w:after="0" w:afterAutospacing="0"/>
              <w:ind w:left="0" w:right="0"/>
              <w:jc w:val="center"/>
              <w:rPr>
                <w:rFonts w:hint="eastAsia"/>
                <w:color w:val="auto"/>
                <w:sz w:val="20"/>
                <w:szCs w:val="20"/>
                <w:highlight w:val="none"/>
              </w:rPr>
            </w:pPr>
            <w:r>
              <w:rPr>
                <w:rFonts w:hint="eastAsia"/>
                <w:color w:val="auto"/>
                <w:sz w:val="20"/>
                <w:szCs w:val="20"/>
                <w:highlight w:val="none"/>
              </w:rPr>
              <w:t>标</w:t>
            </w:r>
          </w:p>
          <w:p w14:paraId="6B698A43">
            <w:pPr>
              <w:keepNext w:val="0"/>
              <w:keepLines w:val="0"/>
              <w:widowControl/>
              <w:suppressLineNumbers w:val="0"/>
              <w:spacing w:before="0" w:beforeAutospacing="0" w:after="0" w:afterAutospacing="0"/>
              <w:ind w:left="0" w:right="0"/>
              <w:jc w:val="center"/>
              <w:rPr>
                <w:rFonts w:hint="eastAsia"/>
                <w:color w:val="auto"/>
                <w:sz w:val="20"/>
                <w:szCs w:val="20"/>
                <w:highlight w:val="none"/>
              </w:rPr>
            </w:pPr>
            <w:r>
              <w:rPr>
                <w:rFonts w:hint="eastAsia"/>
                <w:color w:val="auto"/>
                <w:sz w:val="20"/>
                <w:szCs w:val="20"/>
                <w:highlight w:val="none"/>
              </w:rPr>
              <w:t>委</w:t>
            </w:r>
          </w:p>
          <w:p w14:paraId="0C8CDA7F">
            <w:pPr>
              <w:keepNext w:val="0"/>
              <w:keepLines w:val="0"/>
              <w:widowControl/>
              <w:suppressLineNumbers w:val="0"/>
              <w:spacing w:before="0" w:beforeAutospacing="0" w:after="0" w:afterAutospacing="0"/>
              <w:ind w:left="0" w:right="0"/>
              <w:jc w:val="center"/>
              <w:rPr>
                <w:rFonts w:hint="eastAsia"/>
                <w:color w:val="auto"/>
                <w:sz w:val="20"/>
                <w:szCs w:val="20"/>
                <w:highlight w:val="none"/>
              </w:rPr>
            </w:pPr>
            <w:r>
              <w:rPr>
                <w:rFonts w:hint="eastAsia"/>
                <w:color w:val="auto"/>
                <w:sz w:val="20"/>
                <w:szCs w:val="20"/>
                <w:highlight w:val="none"/>
              </w:rPr>
              <w:t>员</w:t>
            </w:r>
          </w:p>
          <w:p w14:paraId="4E30D233">
            <w:pPr>
              <w:keepNext w:val="0"/>
              <w:keepLines w:val="0"/>
              <w:widowControl/>
              <w:suppressLineNumbers w:val="0"/>
              <w:spacing w:before="0" w:beforeAutospacing="0" w:after="0" w:afterAutospacing="0"/>
              <w:ind w:left="0" w:right="0"/>
              <w:jc w:val="center"/>
              <w:rPr>
                <w:rFonts w:hint="eastAsia"/>
                <w:color w:val="auto"/>
                <w:sz w:val="20"/>
                <w:szCs w:val="20"/>
                <w:highlight w:val="none"/>
              </w:rPr>
            </w:pPr>
            <w:r>
              <w:rPr>
                <w:rFonts w:hint="eastAsia"/>
                <w:color w:val="auto"/>
                <w:sz w:val="20"/>
                <w:szCs w:val="20"/>
                <w:highlight w:val="none"/>
              </w:rPr>
              <w:t>会</w:t>
            </w:r>
          </w:p>
          <w:p w14:paraId="11B1C868">
            <w:pPr>
              <w:keepNext w:val="0"/>
              <w:keepLines w:val="0"/>
              <w:widowControl/>
              <w:suppressLineNumbers w:val="0"/>
              <w:spacing w:before="0" w:beforeAutospacing="0" w:after="0" w:afterAutospacing="0"/>
              <w:ind w:left="0" w:right="0"/>
              <w:jc w:val="center"/>
              <w:rPr>
                <w:rFonts w:hint="eastAsia"/>
                <w:color w:val="auto"/>
                <w:sz w:val="20"/>
                <w:szCs w:val="20"/>
                <w:highlight w:val="none"/>
              </w:rPr>
            </w:pPr>
            <w:r>
              <w:rPr>
                <w:rFonts w:hint="eastAsia"/>
                <w:color w:val="auto"/>
                <w:sz w:val="20"/>
                <w:szCs w:val="20"/>
                <w:highlight w:val="none"/>
              </w:rPr>
              <w:t>全</w:t>
            </w:r>
          </w:p>
          <w:p w14:paraId="72CD6EC7">
            <w:pPr>
              <w:keepNext w:val="0"/>
              <w:keepLines w:val="0"/>
              <w:widowControl/>
              <w:suppressLineNumbers w:val="0"/>
              <w:spacing w:before="0" w:beforeAutospacing="0" w:after="0" w:afterAutospacing="0"/>
              <w:ind w:left="0" w:right="0"/>
              <w:jc w:val="center"/>
              <w:rPr>
                <w:rFonts w:hint="eastAsia"/>
                <w:color w:val="auto"/>
                <w:sz w:val="20"/>
                <w:szCs w:val="20"/>
                <w:highlight w:val="none"/>
              </w:rPr>
            </w:pPr>
            <w:r>
              <w:rPr>
                <w:rFonts w:hint="eastAsia"/>
                <w:color w:val="auto"/>
                <w:sz w:val="20"/>
                <w:szCs w:val="20"/>
                <w:highlight w:val="none"/>
              </w:rPr>
              <w:t>体</w:t>
            </w:r>
          </w:p>
          <w:p w14:paraId="7D6E2B96">
            <w:pPr>
              <w:keepNext w:val="0"/>
              <w:keepLines w:val="0"/>
              <w:widowControl/>
              <w:suppressLineNumbers w:val="0"/>
              <w:spacing w:before="0" w:beforeAutospacing="0" w:after="0" w:afterAutospacing="0"/>
              <w:ind w:left="0" w:right="0"/>
              <w:jc w:val="center"/>
              <w:rPr>
                <w:rFonts w:hint="eastAsia"/>
                <w:color w:val="auto"/>
                <w:sz w:val="20"/>
                <w:szCs w:val="20"/>
                <w:highlight w:val="none"/>
              </w:rPr>
            </w:pPr>
            <w:r>
              <w:rPr>
                <w:rFonts w:hint="eastAsia"/>
                <w:color w:val="auto"/>
                <w:sz w:val="20"/>
                <w:szCs w:val="20"/>
                <w:highlight w:val="none"/>
              </w:rPr>
              <w:t>成</w:t>
            </w:r>
          </w:p>
          <w:p w14:paraId="0C5A04B3">
            <w:pPr>
              <w:keepNext w:val="0"/>
              <w:keepLines w:val="0"/>
              <w:widowControl/>
              <w:suppressLineNumbers w:val="0"/>
              <w:spacing w:before="0" w:beforeAutospacing="0" w:after="0" w:afterAutospacing="0"/>
              <w:ind w:left="0" w:right="0"/>
              <w:jc w:val="center"/>
              <w:rPr>
                <w:rFonts w:hint="eastAsia"/>
                <w:color w:val="auto"/>
                <w:sz w:val="20"/>
                <w:szCs w:val="20"/>
                <w:highlight w:val="none"/>
              </w:rPr>
            </w:pPr>
            <w:r>
              <w:rPr>
                <w:rFonts w:hint="eastAsia"/>
                <w:color w:val="auto"/>
                <w:sz w:val="20"/>
                <w:szCs w:val="20"/>
                <w:highlight w:val="none"/>
              </w:rPr>
              <w:t>员</w:t>
            </w:r>
          </w:p>
          <w:p w14:paraId="565F8619">
            <w:pPr>
              <w:keepNext w:val="0"/>
              <w:keepLines w:val="0"/>
              <w:widowControl/>
              <w:suppressLineNumbers w:val="0"/>
              <w:spacing w:before="0" w:beforeAutospacing="0" w:after="0" w:afterAutospacing="0"/>
              <w:ind w:left="0" w:right="0"/>
              <w:jc w:val="center"/>
              <w:rPr>
                <w:rFonts w:hint="eastAsia"/>
                <w:color w:val="auto"/>
                <w:sz w:val="20"/>
                <w:szCs w:val="20"/>
                <w:highlight w:val="none"/>
              </w:rPr>
            </w:pPr>
            <w:r>
              <w:rPr>
                <w:rFonts w:hint="eastAsia"/>
                <w:color w:val="auto"/>
                <w:sz w:val="20"/>
                <w:szCs w:val="20"/>
                <w:highlight w:val="none"/>
              </w:rPr>
              <w:t>签</w:t>
            </w:r>
          </w:p>
          <w:p w14:paraId="1F251CC4">
            <w:pPr>
              <w:keepNext w:val="0"/>
              <w:keepLines w:val="0"/>
              <w:widowControl/>
              <w:suppressLineNumbers w:val="0"/>
              <w:spacing w:before="0" w:beforeAutospacing="0" w:after="0" w:afterAutospacing="0"/>
              <w:ind w:left="0" w:right="0"/>
              <w:jc w:val="center"/>
              <w:rPr>
                <w:rFonts w:hint="eastAsia"/>
                <w:color w:val="auto"/>
                <w:sz w:val="20"/>
                <w:szCs w:val="20"/>
                <w:highlight w:val="none"/>
              </w:rPr>
            </w:pPr>
            <w:r>
              <w:rPr>
                <w:rFonts w:hint="eastAsia"/>
                <w:color w:val="auto"/>
                <w:sz w:val="20"/>
                <w:szCs w:val="20"/>
                <w:highlight w:val="none"/>
              </w:rPr>
              <w:t>名</w:t>
            </w:r>
          </w:p>
        </w:tc>
        <w:tc>
          <w:tcPr>
            <w:tcW w:w="7532" w:type="dxa"/>
            <w:vAlign w:val="bottom"/>
          </w:tcPr>
          <w:p w14:paraId="6EEBBD7C">
            <w:pPr>
              <w:keepNext w:val="0"/>
              <w:keepLines w:val="0"/>
              <w:widowControl/>
              <w:suppressLineNumbers w:val="0"/>
              <w:wordWrap w:val="0"/>
              <w:spacing w:before="0" w:beforeAutospacing="0" w:after="156" w:afterLines="50" w:afterAutospacing="0"/>
              <w:ind w:left="0" w:right="0"/>
              <w:jc w:val="right"/>
              <w:rPr>
                <w:rFonts w:hint="eastAsia"/>
                <w:color w:val="auto"/>
                <w:sz w:val="20"/>
                <w:szCs w:val="20"/>
                <w:highlight w:val="none"/>
              </w:rPr>
            </w:pPr>
            <w:r>
              <w:rPr>
                <w:rFonts w:hint="eastAsia"/>
                <w:color w:val="auto"/>
                <w:sz w:val="20"/>
                <w:szCs w:val="20"/>
                <w:highlight w:val="none"/>
              </w:rPr>
              <w:t xml:space="preserve">年   月   日       </w:t>
            </w:r>
          </w:p>
        </w:tc>
      </w:tr>
    </w:tbl>
    <w:p w14:paraId="3BB416EB">
      <w:pPr>
        <w:rPr>
          <w:color w:val="auto"/>
          <w:highlight w:val="none"/>
        </w:rPr>
        <w:sectPr>
          <w:pgSz w:w="11906" w:h="16838"/>
          <w:pgMar w:top="1440" w:right="1800" w:bottom="1440" w:left="1800" w:header="851" w:footer="992" w:gutter="0"/>
          <w:cols w:space="425" w:num="1"/>
          <w:docGrid w:type="lines" w:linePitch="312" w:charSpace="0"/>
        </w:sectPr>
      </w:pPr>
    </w:p>
    <w:p w14:paraId="4EB63EF8">
      <w:pPr>
        <w:ind w:firstLine="435"/>
        <w:jc w:val="center"/>
        <w:rPr>
          <w:rFonts w:hint="eastAsia"/>
          <w:color w:val="auto"/>
          <w:highlight w:val="none"/>
        </w:rPr>
      </w:pPr>
      <w:bookmarkStart w:id="702" w:name="_Toc256000156"/>
      <w:bookmarkStart w:id="703" w:name="_Toc152264507"/>
    </w:p>
    <w:p w14:paraId="747A1FBD">
      <w:pPr>
        <w:ind w:firstLine="435"/>
        <w:jc w:val="center"/>
        <w:rPr>
          <w:rFonts w:hint="eastAsia"/>
          <w:color w:val="auto"/>
          <w:highlight w:val="none"/>
        </w:rPr>
      </w:pPr>
    </w:p>
    <w:p w14:paraId="61F5FF00">
      <w:pPr>
        <w:ind w:firstLine="435"/>
        <w:jc w:val="center"/>
        <w:rPr>
          <w:rFonts w:hint="eastAsia"/>
          <w:color w:val="auto"/>
          <w:highlight w:val="none"/>
        </w:rPr>
      </w:pPr>
    </w:p>
    <w:p w14:paraId="35B76394">
      <w:pPr>
        <w:ind w:firstLine="435"/>
        <w:jc w:val="center"/>
        <w:rPr>
          <w:color w:val="auto"/>
          <w:highlight w:val="none"/>
        </w:rPr>
      </w:pPr>
    </w:p>
    <w:p w14:paraId="437C7631">
      <w:pPr>
        <w:ind w:firstLine="435"/>
        <w:jc w:val="center"/>
        <w:rPr>
          <w:color w:val="auto"/>
          <w:highlight w:val="none"/>
        </w:rPr>
      </w:pPr>
    </w:p>
    <w:p w14:paraId="0A19EF8C">
      <w:pPr>
        <w:ind w:firstLine="435"/>
        <w:jc w:val="center"/>
        <w:rPr>
          <w:color w:val="auto"/>
          <w:highlight w:val="none"/>
        </w:rPr>
      </w:pPr>
    </w:p>
    <w:p w14:paraId="62DF9927">
      <w:pPr>
        <w:ind w:firstLine="435"/>
        <w:jc w:val="center"/>
        <w:rPr>
          <w:rFonts w:hint="eastAsia"/>
          <w:color w:val="auto"/>
          <w:highlight w:val="none"/>
        </w:rPr>
      </w:pPr>
    </w:p>
    <w:p w14:paraId="43D69822">
      <w:pPr>
        <w:ind w:firstLine="435"/>
        <w:jc w:val="center"/>
        <w:rPr>
          <w:rFonts w:hint="eastAsia"/>
          <w:color w:val="auto"/>
          <w:highlight w:val="none"/>
        </w:rPr>
      </w:pPr>
    </w:p>
    <w:p w14:paraId="58E910DC">
      <w:pPr>
        <w:ind w:firstLine="435"/>
        <w:jc w:val="center"/>
        <w:rPr>
          <w:rFonts w:hint="eastAsia"/>
          <w:color w:val="auto"/>
          <w:highlight w:val="none"/>
        </w:rPr>
      </w:pPr>
    </w:p>
    <w:p w14:paraId="6ED1E825">
      <w:pPr>
        <w:ind w:firstLine="435"/>
        <w:jc w:val="center"/>
        <w:rPr>
          <w:rFonts w:hint="eastAsia"/>
          <w:color w:val="auto"/>
          <w:highlight w:val="none"/>
        </w:rPr>
      </w:pPr>
    </w:p>
    <w:p w14:paraId="5CA6B6BB">
      <w:pPr>
        <w:ind w:firstLine="435"/>
        <w:jc w:val="center"/>
        <w:rPr>
          <w:rFonts w:hint="eastAsia"/>
          <w:color w:val="auto"/>
          <w:highlight w:val="none"/>
        </w:rPr>
      </w:pPr>
    </w:p>
    <w:p w14:paraId="09DB3CAA">
      <w:pPr>
        <w:ind w:firstLine="435"/>
        <w:jc w:val="center"/>
        <w:rPr>
          <w:rFonts w:hint="eastAsia"/>
          <w:color w:val="auto"/>
          <w:highlight w:val="none"/>
        </w:rPr>
      </w:pPr>
    </w:p>
    <w:p w14:paraId="0F29D67B">
      <w:pPr>
        <w:pStyle w:val="2"/>
        <w:spacing w:before="120" w:after="120" w:line="400" w:lineRule="exact"/>
        <w:jc w:val="center"/>
        <w:rPr>
          <w:rFonts w:ascii="黑体" w:hAnsi="黑体" w:eastAsia="黑体"/>
          <w:b w:val="0"/>
          <w:bCs w:val="0"/>
          <w:color w:val="auto"/>
          <w:sz w:val="32"/>
          <w:highlight w:val="none"/>
        </w:rPr>
      </w:pPr>
      <w:r>
        <w:rPr>
          <w:rFonts w:hint="eastAsia" w:ascii="黑体" w:hAnsi="黑体" w:eastAsia="黑体"/>
          <w:b w:val="0"/>
          <w:bCs w:val="0"/>
          <w:color w:val="auto"/>
          <w:sz w:val="32"/>
          <w:highlight w:val="none"/>
        </w:rPr>
        <w:t>第四章  合同条款及格式</w:t>
      </w:r>
      <w:bookmarkEnd w:id="702"/>
      <w:bookmarkEnd w:id="703"/>
    </w:p>
    <w:p w14:paraId="4C20A4FC">
      <w:pPr>
        <w:jc w:val="center"/>
        <w:rPr>
          <w:rFonts w:ascii="黑体" w:eastAsia="黑体"/>
          <w:color w:val="auto"/>
          <w:sz w:val="30"/>
          <w:szCs w:val="30"/>
          <w:highlight w:val="none"/>
        </w:rPr>
      </w:pPr>
    </w:p>
    <w:p w14:paraId="5CDF6288">
      <w:pPr>
        <w:jc w:val="center"/>
        <w:rPr>
          <w:rFonts w:ascii="黑体" w:eastAsia="黑体"/>
          <w:color w:val="auto"/>
          <w:sz w:val="30"/>
          <w:szCs w:val="30"/>
          <w:highlight w:val="none"/>
        </w:rPr>
      </w:pPr>
    </w:p>
    <w:p w14:paraId="609CA63A">
      <w:pPr>
        <w:jc w:val="center"/>
        <w:rPr>
          <w:rFonts w:ascii="黑体" w:eastAsia="黑体"/>
          <w:color w:val="auto"/>
          <w:sz w:val="30"/>
          <w:szCs w:val="30"/>
          <w:highlight w:val="none"/>
        </w:rPr>
      </w:pPr>
    </w:p>
    <w:p w14:paraId="5F021B33">
      <w:pPr>
        <w:jc w:val="center"/>
        <w:rPr>
          <w:rFonts w:ascii="黑体" w:eastAsia="黑体"/>
          <w:color w:val="auto"/>
          <w:sz w:val="30"/>
          <w:szCs w:val="30"/>
          <w:highlight w:val="none"/>
        </w:rPr>
      </w:pPr>
    </w:p>
    <w:p w14:paraId="3311C648">
      <w:pPr>
        <w:jc w:val="center"/>
        <w:rPr>
          <w:rFonts w:ascii="黑体" w:eastAsia="黑体"/>
          <w:color w:val="auto"/>
          <w:sz w:val="30"/>
          <w:szCs w:val="30"/>
          <w:highlight w:val="none"/>
        </w:rPr>
      </w:pPr>
    </w:p>
    <w:p w14:paraId="114A98CE">
      <w:pPr>
        <w:jc w:val="center"/>
        <w:rPr>
          <w:rFonts w:ascii="黑体" w:eastAsia="黑体"/>
          <w:color w:val="auto"/>
          <w:sz w:val="30"/>
          <w:szCs w:val="30"/>
          <w:highlight w:val="none"/>
        </w:rPr>
      </w:pPr>
    </w:p>
    <w:p w14:paraId="39B23EAF">
      <w:pPr>
        <w:jc w:val="center"/>
        <w:rPr>
          <w:rFonts w:ascii="黑体" w:eastAsia="黑体"/>
          <w:color w:val="auto"/>
          <w:sz w:val="30"/>
          <w:szCs w:val="30"/>
          <w:highlight w:val="none"/>
        </w:rPr>
      </w:pPr>
    </w:p>
    <w:p w14:paraId="5A1B449B">
      <w:pPr>
        <w:spacing w:line="320" w:lineRule="exact"/>
        <w:rPr>
          <w:color w:val="auto"/>
          <w:highlight w:val="none"/>
        </w:rPr>
        <w:sectPr>
          <w:pgSz w:w="11906" w:h="16838"/>
          <w:pgMar w:top="1440" w:right="1800" w:bottom="1440" w:left="1800" w:header="851" w:footer="992" w:gutter="0"/>
          <w:cols w:space="425" w:num="1"/>
          <w:docGrid w:type="lines" w:linePitch="312" w:charSpace="0"/>
        </w:sectPr>
      </w:pPr>
    </w:p>
    <w:p w14:paraId="3463FB92">
      <w:pPr>
        <w:pStyle w:val="29"/>
        <w:pageBreakBefore/>
        <w:numPr>
          <w:ilvl w:val="0"/>
          <w:numId w:val="0"/>
        </w:numPr>
        <w:jc w:val="center"/>
        <w:rPr>
          <w:rFonts w:hint="eastAsia" w:ascii="宋体" w:hAnsi="宋体" w:eastAsia="宋体" w:cs="宋体"/>
          <w:color w:val="auto"/>
          <w:highlight w:val="none"/>
        </w:rPr>
      </w:pPr>
      <w:bookmarkStart w:id="704" w:name="_Toc256000157"/>
      <w:bookmarkStart w:id="705" w:name="_Toc16151"/>
      <w:bookmarkStart w:id="706" w:name="_Toc256000070"/>
      <w:bookmarkStart w:id="707" w:name="_Toc256000152"/>
      <w:r>
        <w:rPr>
          <w:rFonts w:hint="eastAsia" w:ascii="宋体" w:hAnsi="宋体" w:eastAsia="宋体" w:cs="宋体"/>
          <w:color w:val="auto"/>
          <w:highlight w:val="none"/>
        </w:rPr>
        <w:t>合同条款及格式</w:t>
      </w:r>
      <w:bookmarkEnd w:id="704"/>
      <w:bookmarkEnd w:id="705"/>
      <w:bookmarkEnd w:id="706"/>
      <w:bookmarkEnd w:id="707"/>
    </w:p>
    <w:p w14:paraId="102578F6">
      <w:pPr>
        <w:pStyle w:val="10"/>
        <w:jc w:val="center"/>
        <w:rPr>
          <w:rFonts w:hint="eastAsia"/>
          <w:color w:val="auto"/>
          <w:sz w:val="28"/>
          <w:szCs w:val="28"/>
          <w:highlight w:val="none"/>
        </w:rPr>
      </w:pPr>
      <w:r>
        <w:rPr>
          <w:rFonts w:hint="eastAsia" w:ascii="Times New Roman" w:hAnsi="Times New Roman" w:eastAsia="宋体" w:cs="Times New Roman"/>
          <w:color w:val="auto"/>
          <w:sz w:val="28"/>
          <w:szCs w:val="28"/>
          <w:highlight w:val="none"/>
          <w:lang w:eastAsia="zh-CN"/>
        </w:rPr>
        <w:t>（</w:t>
      </w:r>
      <w:r>
        <w:rPr>
          <w:rFonts w:hint="eastAsia" w:ascii="Times New Roman" w:hAnsi="Times New Roman" w:eastAsia="宋体" w:cs="Times New Roman"/>
          <w:color w:val="auto"/>
          <w:sz w:val="28"/>
          <w:szCs w:val="28"/>
          <w:highlight w:val="none"/>
          <w:lang w:val="en-US" w:eastAsia="zh-CN"/>
        </w:rPr>
        <w:t>合同仅供参考，具体以实际签订为主</w:t>
      </w:r>
      <w:r>
        <w:rPr>
          <w:rFonts w:hint="eastAsia" w:ascii="Times New Roman" w:hAnsi="Times New Roman" w:eastAsia="宋体" w:cs="Times New Roman"/>
          <w:color w:val="auto"/>
          <w:sz w:val="28"/>
          <w:szCs w:val="28"/>
          <w:highlight w:val="none"/>
          <w:lang w:eastAsia="zh-CN"/>
        </w:rPr>
        <w:t>）</w:t>
      </w:r>
    </w:p>
    <w:p w14:paraId="3126ED0B">
      <w:pPr>
        <w:pStyle w:val="10"/>
        <w:numPr>
          <w:ilvl w:val="0"/>
          <w:numId w:val="0"/>
        </w:numPr>
        <w:rPr>
          <w:rFonts w:hint="eastAsia"/>
          <w:color w:val="auto"/>
          <w:highlight w:val="none"/>
        </w:rPr>
      </w:pPr>
    </w:p>
    <w:p w14:paraId="63FE2B3E">
      <w:pPr>
        <w:pStyle w:val="10"/>
        <w:rPr>
          <w:rFonts w:hint="eastAsia" w:ascii="宋体" w:hAnsi="宋体" w:cs="宋体"/>
          <w:color w:val="auto"/>
          <w:highlight w:val="none"/>
        </w:rPr>
      </w:pPr>
    </w:p>
    <w:p w14:paraId="3D6A7084">
      <w:pPr>
        <w:pStyle w:val="10"/>
        <w:widowControl/>
        <w:jc w:val="center"/>
        <w:rPr>
          <w:rFonts w:hint="eastAsia" w:ascii="宋体" w:hAnsi="宋体" w:eastAsia="宋体" w:cs="宋体"/>
          <w:bCs/>
          <w:color w:val="auto"/>
          <w:szCs w:val="30"/>
          <w:highlight w:val="none"/>
        </w:rPr>
      </w:pPr>
      <w:r>
        <w:rPr>
          <w:rFonts w:hint="eastAsia" w:ascii="宋体" w:hAnsi="宋体" w:eastAsia="宋体" w:cs="宋体"/>
          <w:bCs/>
          <w:color w:val="auto"/>
          <w:szCs w:val="30"/>
          <w:highlight w:val="none"/>
        </w:rPr>
        <w:br w:type="page"/>
      </w:r>
    </w:p>
    <w:p w14:paraId="3BBA6C43">
      <w:pPr>
        <w:pStyle w:val="10"/>
        <w:widowControl/>
        <w:jc w:val="center"/>
        <w:rPr>
          <w:rFonts w:hint="eastAsia" w:ascii="宋体" w:hAnsi="宋体" w:eastAsia="宋体" w:cs="宋体"/>
          <w:bCs/>
          <w:color w:val="auto"/>
          <w:szCs w:val="30"/>
          <w:highlight w:val="none"/>
        </w:rPr>
      </w:pPr>
    </w:p>
    <w:p w14:paraId="2DBA679A">
      <w:pPr>
        <w:pStyle w:val="10"/>
        <w:widowControl/>
        <w:jc w:val="center"/>
        <w:rPr>
          <w:rFonts w:hint="eastAsia" w:ascii="宋体" w:hAnsi="宋体" w:eastAsia="宋体" w:cs="宋体"/>
          <w:bCs/>
          <w:color w:val="auto"/>
          <w:szCs w:val="30"/>
          <w:highlight w:val="none"/>
        </w:rPr>
      </w:pPr>
    </w:p>
    <w:p w14:paraId="2B987995">
      <w:pPr>
        <w:pStyle w:val="10"/>
        <w:widowControl/>
        <w:jc w:val="center"/>
        <w:rPr>
          <w:rFonts w:ascii="宋体" w:hAnsi="宋体" w:cs="宋体"/>
          <w:b/>
          <w:color w:val="auto"/>
          <w:sz w:val="72"/>
          <w:szCs w:val="72"/>
          <w:highlight w:val="none"/>
        </w:rPr>
      </w:pPr>
      <w:r>
        <w:rPr>
          <w:rFonts w:ascii="宋体" w:hAnsi="宋体" w:eastAsia="宋体" w:cs="宋体"/>
          <w:b/>
          <w:color w:val="auto"/>
          <w:sz w:val="72"/>
          <w:szCs w:val="72"/>
          <w:highlight w:val="none"/>
        </w:rPr>
        <w:t>建设工程勘察设计合同</w:t>
      </w:r>
    </w:p>
    <w:p w14:paraId="7A9CEB3C">
      <w:pPr>
        <w:pStyle w:val="10"/>
        <w:widowControl/>
        <w:jc w:val="center"/>
        <w:rPr>
          <w:rFonts w:ascii="宋体" w:hAnsi="宋体" w:cs="宋体"/>
          <w:color w:val="auto"/>
          <w:sz w:val="24"/>
          <w:highlight w:val="none"/>
        </w:rPr>
      </w:pPr>
    </w:p>
    <w:p w14:paraId="398EACCB">
      <w:pPr>
        <w:pStyle w:val="10"/>
        <w:widowControl/>
        <w:jc w:val="center"/>
        <w:rPr>
          <w:rFonts w:ascii="宋体" w:hAnsi="宋体" w:cs="宋体"/>
          <w:color w:val="auto"/>
          <w:sz w:val="24"/>
          <w:highlight w:val="none"/>
        </w:rPr>
      </w:pPr>
    </w:p>
    <w:p w14:paraId="77F77044">
      <w:pPr>
        <w:pStyle w:val="10"/>
        <w:widowControl/>
        <w:jc w:val="center"/>
        <w:rPr>
          <w:rFonts w:ascii="宋体" w:hAnsi="宋体" w:cs="宋体"/>
          <w:color w:val="auto"/>
          <w:sz w:val="24"/>
          <w:highlight w:val="none"/>
        </w:rPr>
      </w:pPr>
    </w:p>
    <w:p w14:paraId="2697D9A0">
      <w:pPr>
        <w:pStyle w:val="10"/>
        <w:widowControl/>
        <w:jc w:val="center"/>
        <w:rPr>
          <w:rFonts w:ascii="宋体" w:hAnsi="宋体" w:cs="宋体"/>
          <w:color w:val="auto"/>
          <w:sz w:val="24"/>
          <w:highlight w:val="none"/>
        </w:rPr>
      </w:pPr>
    </w:p>
    <w:p w14:paraId="255C2888">
      <w:pPr>
        <w:pStyle w:val="10"/>
        <w:widowControl/>
        <w:jc w:val="center"/>
        <w:rPr>
          <w:rFonts w:ascii="宋体" w:hAnsi="宋体" w:cs="宋体"/>
          <w:color w:val="auto"/>
          <w:sz w:val="24"/>
          <w:highlight w:val="none"/>
        </w:rPr>
      </w:pPr>
    </w:p>
    <w:p w14:paraId="5AF64BB0">
      <w:pPr>
        <w:pStyle w:val="30"/>
        <w:spacing w:line="600" w:lineRule="auto"/>
        <w:rPr>
          <w:rFonts w:hAnsi="宋体"/>
          <w:color w:val="auto"/>
          <w:highlight w:val="none"/>
          <w:u w:val="single"/>
        </w:rPr>
      </w:pPr>
      <w:r>
        <w:rPr>
          <w:rFonts w:hAnsi="宋体"/>
          <w:color w:val="auto"/>
          <w:highlight w:val="none"/>
        </w:rPr>
        <w:t>工   程   名   称</w:t>
      </w:r>
      <w:r>
        <w:rPr>
          <w:rFonts w:hAnsi="宋体"/>
          <w:color w:val="auto"/>
          <w:highlight w:val="none"/>
          <w:u w:val="single"/>
        </w:rPr>
        <w:t xml:space="preserve">：      </w:t>
      </w:r>
      <w:r>
        <w:rPr>
          <w:rFonts w:hint="eastAsia" w:hAnsi="宋体"/>
          <w:color w:val="auto"/>
          <w:highlight w:val="none"/>
          <w:u w:val="single"/>
          <w:lang w:val="en-US" w:eastAsia="zh-CN"/>
        </w:rPr>
        <w:t xml:space="preserve">                                            </w:t>
      </w:r>
      <w:r>
        <w:rPr>
          <w:rFonts w:hint="eastAsia" w:hAnsi="宋体"/>
          <w:color w:val="auto"/>
          <w:highlight w:val="none"/>
          <w:u w:val="single"/>
        </w:rPr>
        <w:t xml:space="preserve"> </w:t>
      </w:r>
      <w:r>
        <w:rPr>
          <w:rFonts w:hAnsi="宋体"/>
          <w:color w:val="auto"/>
          <w:highlight w:val="none"/>
          <w:u w:val="single"/>
        </w:rPr>
        <w:t xml:space="preserve">   </w:t>
      </w:r>
      <w:r>
        <w:rPr>
          <w:rFonts w:hint="eastAsia" w:hAnsi="宋体"/>
          <w:color w:val="auto"/>
          <w:highlight w:val="none"/>
          <w:u w:val="single"/>
        </w:rPr>
        <w:t xml:space="preserve"> </w:t>
      </w:r>
    </w:p>
    <w:p w14:paraId="3F0E8BC3">
      <w:pPr>
        <w:pStyle w:val="10"/>
        <w:widowControl/>
        <w:spacing w:line="600" w:lineRule="auto"/>
        <w:ind w:firstLine="38"/>
        <w:rPr>
          <w:rFonts w:ascii="宋体" w:hAnsi="宋体" w:cs="宋体"/>
          <w:color w:val="auto"/>
          <w:sz w:val="24"/>
          <w:highlight w:val="none"/>
        </w:rPr>
      </w:pPr>
      <w:r>
        <w:rPr>
          <w:rFonts w:ascii="宋体" w:hAnsi="宋体" w:eastAsia="宋体" w:cs="宋体"/>
          <w:color w:val="auto"/>
          <w:sz w:val="24"/>
          <w:highlight w:val="none"/>
        </w:rPr>
        <w:t>工   程   地   点：</w:t>
      </w:r>
      <w:r>
        <w:rPr>
          <w:rFonts w:ascii="宋体" w:hAnsi="宋体" w:eastAsia="宋体" w:cs="宋体"/>
          <w:color w:val="auto"/>
          <w:sz w:val="24"/>
          <w:highlight w:val="none"/>
          <w:u w:val="single"/>
        </w:rPr>
        <w:t xml:space="preserve">               </w:t>
      </w:r>
      <w:r>
        <w:rPr>
          <w:rFonts w:hint="eastAsia" w:ascii="宋体" w:hAnsi="宋体" w:eastAsia="宋体" w:cs="宋体"/>
          <w:color w:val="auto"/>
          <w:sz w:val="24"/>
          <w:highlight w:val="none"/>
          <w:u w:val="single"/>
          <w:lang w:val="en-US" w:eastAsia="zh-CN"/>
        </w:rPr>
        <w:t xml:space="preserve">                  </w:t>
      </w:r>
      <w:r>
        <w:rPr>
          <w:rFonts w:hint="eastAsia" w:ascii="宋体" w:hAnsi="宋体" w:eastAsia="宋体" w:cs="宋体"/>
          <w:color w:val="auto"/>
          <w:sz w:val="24"/>
          <w:highlight w:val="none"/>
          <w:u w:val="single"/>
        </w:rPr>
        <w:t xml:space="preserve">     </w:t>
      </w:r>
      <w:r>
        <w:rPr>
          <w:rFonts w:ascii="宋体" w:hAnsi="宋体" w:eastAsia="宋体" w:cs="宋体"/>
          <w:color w:val="auto"/>
          <w:sz w:val="24"/>
          <w:highlight w:val="none"/>
          <w:u w:val="single"/>
        </w:rPr>
        <w:t xml:space="preserve">             </w:t>
      </w:r>
    </w:p>
    <w:p w14:paraId="26F231BB">
      <w:pPr>
        <w:pStyle w:val="10"/>
        <w:widowControl/>
        <w:spacing w:line="600" w:lineRule="auto"/>
        <w:ind w:firstLine="38"/>
        <w:rPr>
          <w:rFonts w:ascii="宋体" w:hAnsi="宋体" w:cs="宋体"/>
          <w:color w:val="auto"/>
          <w:sz w:val="24"/>
          <w:highlight w:val="none"/>
        </w:rPr>
      </w:pPr>
      <w:r>
        <w:rPr>
          <w:rFonts w:ascii="宋体" w:hAnsi="宋体" w:eastAsia="宋体" w:cs="宋体"/>
          <w:color w:val="auto"/>
          <w:sz w:val="24"/>
          <w:highlight w:val="none"/>
        </w:rPr>
        <w:t>合   同   编   号：</w:t>
      </w:r>
      <w:r>
        <w:rPr>
          <w:rFonts w:ascii="宋体" w:hAnsi="宋体" w:eastAsia="宋体" w:cs="宋体"/>
          <w:color w:val="auto"/>
          <w:sz w:val="24"/>
          <w:highlight w:val="none"/>
          <w:u w:val="single"/>
        </w:rPr>
        <w:t xml:space="preserve">                     </w:t>
      </w:r>
      <w:r>
        <w:rPr>
          <w:rFonts w:hint="eastAsia" w:ascii="宋体" w:hAnsi="宋体" w:eastAsia="宋体" w:cs="宋体"/>
          <w:color w:val="auto"/>
          <w:sz w:val="24"/>
          <w:highlight w:val="none"/>
          <w:u w:val="single"/>
          <w:lang w:val="en-US" w:eastAsia="zh-CN"/>
        </w:rPr>
        <w:t xml:space="preserve">     </w:t>
      </w:r>
      <w:r>
        <w:rPr>
          <w:rFonts w:ascii="宋体" w:hAnsi="宋体" w:eastAsia="宋体" w:cs="宋体"/>
          <w:color w:val="auto"/>
          <w:sz w:val="24"/>
          <w:highlight w:val="none"/>
          <w:u w:val="single"/>
        </w:rPr>
        <w:t xml:space="preserve">                           </w:t>
      </w:r>
    </w:p>
    <w:p w14:paraId="283FBB5F">
      <w:pPr>
        <w:pStyle w:val="10"/>
        <w:widowControl/>
        <w:spacing w:line="600" w:lineRule="auto"/>
        <w:rPr>
          <w:rFonts w:ascii="宋体" w:hAnsi="宋体" w:cs="宋体"/>
          <w:color w:val="auto"/>
          <w:sz w:val="24"/>
          <w:highlight w:val="none"/>
        </w:rPr>
      </w:pPr>
      <w:r>
        <w:rPr>
          <w:rFonts w:ascii="宋体" w:hAnsi="宋体" w:eastAsia="宋体" w:cs="宋体"/>
          <w:color w:val="auto"/>
          <w:sz w:val="24"/>
          <w:highlight w:val="none"/>
        </w:rPr>
        <w:t>工程设计证书等级：</w:t>
      </w:r>
      <w:r>
        <w:rPr>
          <w:rFonts w:ascii="宋体" w:hAnsi="宋体" w:eastAsia="宋体" w:cs="宋体"/>
          <w:color w:val="auto"/>
          <w:sz w:val="24"/>
          <w:highlight w:val="none"/>
          <w:u w:val="single"/>
        </w:rPr>
        <w:t xml:space="preserve"> </w:t>
      </w:r>
      <w:r>
        <w:rPr>
          <w:rFonts w:hint="eastAsia" w:ascii="宋体" w:hAnsi="宋体" w:eastAsia="宋体" w:cs="宋体"/>
          <w:color w:val="auto"/>
          <w:sz w:val="24"/>
          <w:highlight w:val="none"/>
          <w:u w:val="single"/>
          <w:lang w:val="en-US" w:eastAsia="zh-CN"/>
        </w:rPr>
        <w:t xml:space="preserve"> </w:t>
      </w:r>
      <w:r>
        <w:rPr>
          <w:rFonts w:ascii="宋体" w:hAnsi="宋体" w:eastAsia="宋体" w:cs="宋体"/>
          <w:color w:val="auto"/>
          <w:sz w:val="24"/>
          <w:highlight w:val="none"/>
          <w:u w:val="single"/>
        </w:rPr>
        <w:t xml:space="preserve">        </w:t>
      </w:r>
      <w:r>
        <w:rPr>
          <w:rFonts w:hint="eastAsia" w:ascii="宋体" w:hAnsi="宋体" w:eastAsia="宋体" w:cs="宋体"/>
          <w:color w:val="auto"/>
          <w:sz w:val="24"/>
          <w:highlight w:val="none"/>
          <w:u w:val="single"/>
          <w:lang w:val="en-US" w:eastAsia="zh-CN"/>
        </w:rPr>
        <w:t xml:space="preserve">                                      </w:t>
      </w:r>
      <w:r>
        <w:rPr>
          <w:rFonts w:ascii="宋体" w:hAnsi="宋体" w:eastAsia="宋体" w:cs="宋体"/>
          <w:color w:val="auto"/>
          <w:sz w:val="24"/>
          <w:highlight w:val="none"/>
          <w:u w:val="single"/>
        </w:rPr>
        <w:t xml:space="preserve">        </w:t>
      </w:r>
    </w:p>
    <w:p w14:paraId="7388BB83">
      <w:pPr>
        <w:pStyle w:val="10"/>
        <w:widowControl/>
        <w:spacing w:line="600" w:lineRule="auto"/>
        <w:ind w:firstLine="38"/>
        <w:rPr>
          <w:rFonts w:ascii="宋体" w:hAnsi="宋体" w:cs="宋体"/>
          <w:color w:val="auto"/>
          <w:sz w:val="24"/>
          <w:highlight w:val="none"/>
        </w:rPr>
      </w:pPr>
      <w:r>
        <w:rPr>
          <w:rFonts w:ascii="宋体" w:hAnsi="宋体" w:eastAsia="宋体" w:cs="宋体"/>
          <w:color w:val="auto"/>
          <w:sz w:val="24"/>
          <w:highlight w:val="none"/>
        </w:rPr>
        <w:t>甲            方：</w:t>
      </w:r>
      <w:r>
        <w:rPr>
          <w:rFonts w:ascii="宋体" w:hAnsi="宋体" w:eastAsia="宋体" w:cs="宋体"/>
          <w:color w:val="auto"/>
          <w:sz w:val="24"/>
          <w:highlight w:val="none"/>
          <w:u w:val="single"/>
        </w:rPr>
        <w:t xml:space="preserve">           </w:t>
      </w:r>
      <w:r>
        <w:rPr>
          <w:rFonts w:hint="eastAsia" w:ascii="宋体" w:hAnsi="宋体" w:eastAsia="宋体" w:cs="宋体"/>
          <w:color w:val="auto"/>
          <w:sz w:val="24"/>
          <w:highlight w:val="none"/>
          <w:u w:val="single"/>
          <w:lang w:val="en-US" w:eastAsia="zh-CN"/>
        </w:rPr>
        <w:t xml:space="preserve">                                               </w:t>
      </w:r>
    </w:p>
    <w:p w14:paraId="7294002B">
      <w:pPr>
        <w:pStyle w:val="10"/>
        <w:widowControl/>
        <w:spacing w:line="600" w:lineRule="auto"/>
        <w:ind w:firstLine="38"/>
        <w:rPr>
          <w:rFonts w:hint="default" w:ascii="宋体" w:hAnsi="宋体" w:cs="宋体"/>
          <w:color w:val="auto"/>
          <w:sz w:val="24"/>
          <w:highlight w:val="none"/>
        </w:rPr>
      </w:pPr>
      <w:r>
        <w:rPr>
          <w:rFonts w:hint="eastAsia" w:ascii="宋体" w:hAnsi="宋体" w:eastAsia="宋体" w:cs="宋体"/>
          <w:color w:val="auto"/>
          <w:sz w:val="24"/>
          <w:highlight w:val="none"/>
          <w:lang w:val="en-US" w:eastAsia="zh-CN"/>
        </w:rPr>
        <w:t>项目管理服务单位：</w:t>
      </w:r>
      <w:r>
        <w:rPr>
          <w:rFonts w:ascii="宋体" w:hAnsi="宋体" w:eastAsia="宋体" w:cs="宋体"/>
          <w:color w:val="auto"/>
          <w:sz w:val="24"/>
          <w:highlight w:val="none"/>
          <w:u w:val="single"/>
        </w:rPr>
        <w:t xml:space="preserve">       </w:t>
      </w:r>
      <w:r>
        <w:rPr>
          <w:rFonts w:hint="eastAsia" w:ascii="宋体" w:hAnsi="宋体" w:eastAsia="宋体" w:cs="宋体"/>
          <w:color w:val="auto"/>
          <w:sz w:val="24"/>
          <w:highlight w:val="none"/>
          <w:u w:val="single"/>
          <w:lang w:val="en-US" w:eastAsia="zh-CN"/>
        </w:rPr>
        <w:t xml:space="preserve">                                               </w:t>
      </w:r>
    </w:p>
    <w:p w14:paraId="622678C2">
      <w:pPr>
        <w:pStyle w:val="10"/>
        <w:widowControl/>
        <w:spacing w:line="600" w:lineRule="auto"/>
        <w:ind w:firstLine="38"/>
        <w:rPr>
          <w:rFonts w:ascii="宋体" w:hAnsi="宋体" w:cs="宋体"/>
          <w:color w:val="auto"/>
          <w:sz w:val="24"/>
          <w:highlight w:val="none"/>
        </w:rPr>
      </w:pPr>
      <w:r>
        <w:rPr>
          <w:rFonts w:ascii="宋体" w:hAnsi="宋体" w:eastAsia="宋体" w:cs="宋体"/>
          <w:color w:val="auto"/>
          <w:sz w:val="24"/>
          <w:highlight w:val="none"/>
        </w:rPr>
        <w:t>乙            方：</w:t>
      </w:r>
      <w:r>
        <w:rPr>
          <w:rFonts w:ascii="宋体" w:hAnsi="宋体" w:eastAsia="宋体" w:cs="宋体"/>
          <w:color w:val="auto"/>
          <w:sz w:val="24"/>
          <w:highlight w:val="none"/>
          <w:u w:val="single"/>
        </w:rPr>
        <w:t xml:space="preserve">                    </w:t>
      </w:r>
      <w:r>
        <w:rPr>
          <w:rFonts w:hint="eastAsia" w:ascii="宋体" w:hAnsi="宋体" w:eastAsia="宋体" w:cs="宋体"/>
          <w:color w:val="auto"/>
          <w:sz w:val="24"/>
          <w:highlight w:val="none"/>
          <w:u w:val="single"/>
          <w:lang w:val="en-US" w:eastAsia="zh-CN"/>
        </w:rPr>
        <w:t xml:space="preserve">  </w:t>
      </w:r>
      <w:r>
        <w:rPr>
          <w:rFonts w:ascii="宋体" w:hAnsi="宋体" w:eastAsia="宋体" w:cs="宋体"/>
          <w:color w:val="auto"/>
          <w:sz w:val="24"/>
          <w:highlight w:val="none"/>
          <w:u w:val="single"/>
        </w:rPr>
        <w:t xml:space="preserve">     </w:t>
      </w:r>
    </w:p>
    <w:p w14:paraId="7F105F34">
      <w:pPr>
        <w:pStyle w:val="10"/>
        <w:widowControl/>
        <w:spacing w:line="600" w:lineRule="auto"/>
        <w:ind w:firstLine="38"/>
        <w:rPr>
          <w:rFonts w:ascii="宋体" w:hAnsi="宋体" w:cs="宋体"/>
          <w:color w:val="auto"/>
          <w:sz w:val="24"/>
          <w:highlight w:val="none"/>
        </w:rPr>
      </w:pPr>
      <w:r>
        <w:rPr>
          <w:rFonts w:ascii="宋体" w:hAnsi="宋体" w:eastAsia="宋体" w:cs="宋体"/>
          <w:color w:val="auto"/>
          <w:sz w:val="24"/>
          <w:highlight w:val="none"/>
        </w:rPr>
        <w:t>签   订   日   期：</w:t>
      </w:r>
      <w:r>
        <w:rPr>
          <w:rFonts w:ascii="宋体" w:hAnsi="宋体" w:eastAsia="宋体" w:cs="宋体"/>
          <w:color w:val="auto"/>
          <w:sz w:val="24"/>
          <w:highlight w:val="none"/>
          <w:u w:val="single"/>
        </w:rPr>
        <w:t xml:space="preserve">              </w:t>
      </w:r>
      <w:r>
        <w:rPr>
          <w:rFonts w:hint="eastAsia" w:ascii="宋体" w:hAnsi="宋体" w:eastAsia="宋体" w:cs="宋体"/>
          <w:color w:val="auto"/>
          <w:sz w:val="24"/>
          <w:highlight w:val="none"/>
          <w:u w:val="single"/>
          <w:lang w:val="en-US" w:eastAsia="zh-CN"/>
        </w:rPr>
        <w:t xml:space="preserve">  </w:t>
      </w:r>
      <w:r>
        <w:rPr>
          <w:rFonts w:hint="eastAsia" w:ascii="宋体" w:hAnsi="宋体" w:eastAsia="宋体" w:cs="宋体"/>
          <w:color w:val="auto"/>
          <w:sz w:val="24"/>
          <w:highlight w:val="none"/>
          <w:u w:val="single"/>
        </w:rPr>
        <w:t>年</w:t>
      </w:r>
      <w:r>
        <w:rPr>
          <w:rFonts w:hint="eastAsia" w:ascii="宋体" w:hAnsi="宋体" w:eastAsia="宋体" w:cs="宋体"/>
          <w:color w:val="auto"/>
          <w:sz w:val="24"/>
          <w:highlight w:val="none"/>
          <w:u w:val="single"/>
          <w:lang w:val="en-US" w:eastAsia="zh-CN"/>
        </w:rPr>
        <w:t xml:space="preserve">     </w:t>
      </w:r>
      <w:r>
        <w:rPr>
          <w:rFonts w:hint="eastAsia" w:ascii="宋体" w:hAnsi="宋体" w:eastAsia="宋体" w:cs="宋体"/>
          <w:color w:val="auto"/>
          <w:sz w:val="24"/>
          <w:highlight w:val="none"/>
          <w:u w:val="single"/>
        </w:rPr>
        <w:t>月</w:t>
      </w:r>
      <w:r>
        <w:rPr>
          <w:rFonts w:hint="eastAsia" w:ascii="宋体" w:hAnsi="宋体" w:eastAsia="宋体" w:cs="宋体"/>
          <w:color w:val="auto"/>
          <w:sz w:val="24"/>
          <w:highlight w:val="none"/>
          <w:u w:val="single"/>
          <w:lang w:val="en-US" w:eastAsia="zh-CN"/>
        </w:rPr>
        <w:t xml:space="preserve">  </w:t>
      </w:r>
      <w:r>
        <w:rPr>
          <w:rFonts w:hint="eastAsia" w:ascii="宋体" w:hAnsi="宋体" w:cs="宋体"/>
          <w:color w:val="auto"/>
          <w:sz w:val="24"/>
          <w:highlight w:val="none"/>
          <w:u w:val="single"/>
          <w:lang w:val="en-US" w:eastAsia="zh-CN"/>
        </w:rPr>
        <w:t xml:space="preserve"> </w:t>
      </w:r>
      <w:r>
        <w:rPr>
          <w:rFonts w:hint="eastAsia" w:ascii="宋体" w:hAnsi="宋体" w:eastAsia="宋体" w:cs="宋体"/>
          <w:color w:val="auto"/>
          <w:sz w:val="24"/>
          <w:highlight w:val="none"/>
          <w:u w:val="single"/>
          <w:lang w:val="en-US" w:eastAsia="zh-CN"/>
        </w:rPr>
        <w:t xml:space="preserve"> </w:t>
      </w:r>
      <w:r>
        <w:rPr>
          <w:rFonts w:hint="eastAsia" w:ascii="宋体" w:hAnsi="宋体" w:eastAsia="宋体" w:cs="宋体"/>
          <w:color w:val="auto"/>
          <w:sz w:val="24"/>
          <w:highlight w:val="none"/>
          <w:u w:val="single"/>
        </w:rPr>
        <w:t>日</w:t>
      </w:r>
      <w:r>
        <w:rPr>
          <w:rFonts w:hint="eastAsia" w:ascii="宋体" w:hAnsi="宋体" w:eastAsia="宋体" w:cs="宋体"/>
          <w:color w:val="auto"/>
          <w:sz w:val="24"/>
          <w:highlight w:val="none"/>
          <w:u w:val="none"/>
        </w:rPr>
        <w:t xml:space="preserve">     </w:t>
      </w:r>
      <w:r>
        <w:rPr>
          <w:rFonts w:ascii="宋体" w:hAnsi="宋体" w:eastAsia="宋体" w:cs="宋体"/>
          <w:color w:val="auto"/>
          <w:sz w:val="24"/>
          <w:highlight w:val="none"/>
          <w:u w:val="none"/>
        </w:rPr>
        <w:t xml:space="preserve">  </w:t>
      </w:r>
      <w:r>
        <w:rPr>
          <w:rFonts w:hint="eastAsia" w:ascii="宋体" w:hAnsi="宋体" w:eastAsia="宋体" w:cs="宋体"/>
          <w:color w:val="auto"/>
          <w:sz w:val="24"/>
          <w:highlight w:val="none"/>
          <w:u w:val="none"/>
        </w:rPr>
        <w:t xml:space="preserve">  </w:t>
      </w:r>
      <w:r>
        <w:rPr>
          <w:rFonts w:ascii="宋体" w:hAnsi="宋体" w:eastAsia="宋体" w:cs="宋体"/>
          <w:color w:val="auto"/>
          <w:sz w:val="24"/>
          <w:highlight w:val="none"/>
          <w:u w:val="none"/>
        </w:rPr>
        <w:t xml:space="preserve">          </w:t>
      </w:r>
    </w:p>
    <w:p w14:paraId="66FF7182">
      <w:pPr>
        <w:pStyle w:val="10"/>
        <w:widowControl/>
        <w:spacing w:line="480" w:lineRule="auto"/>
        <w:ind w:left="1890" w:firstLine="88"/>
        <w:jc w:val="center"/>
        <w:rPr>
          <w:rFonts w:ascii="宋体" w:hAnsi="宋体" w:cs="宋体"/>
          <w:color w:val="auto"/>
          <w:sz w:val="32"/>
          <w:szCs w:val="32"/>
          <w:highlight w:val="none"/>
        </w:rPr>
      </w:pPr>
    </w:p>
    <w:p w14:paraId="5BF34897">
      <w:pPr>
        <w:pStyle w:val="10"/>
        <w:widowControl/>
        <w:spacing w:line="480" w:lineRule="auto"/>
        <w:ind w:left="1890" w:firstLine="88"/>
        <w:jc w:val="center"/>
        <w:rPr>
          <w:rFonts w:ascii="宋体" w:hAnsi="宋体" w:cs="宋体"/>
          <w:color w:val="auto"/>
          <w:sz w:val="32"/>
          <w:szCs w:val="32"/>
          <w:highlight w:val="none"/>
        </w:rPr>
      </w:pPr>
    </w:p>
    <w:p w14:paraId="19E8A091">
      <w:pPr>
        <w:pStyle w:val="10"/>
        <w:widowControl/>
        <w:spacing w:line="480" w:lineRule="auto"/>
        <w:ind w:firstLine="88"/>
        <w:jc w:val="center"/>
        <w:rPr>
          <w:rFonts w:ascii="宋体" w:hAnsi="宋体" w:cs="宋体"/>
          <w:color w:val="auto"/>
          <w:sz w:val="32"/>
          <w:szCs w:val="32"/>
          <w:highlight w:val="none"/>
        </w:rPr>
      </w:pPr>
      <w:r>
        <w:rPr>
          <w:color w:val="auto"/>
          <w:highlight w:val="none"/>
        </w:rPr>
        <w:pict>
          <v:shape id="_x0000_s1025" o:spid="_x0000_s1025" o:spt="202" type="#_x0000_t202" style="position:absolute;left:0pt;margin-left:371.15pt;margin-top:16.6pt;height:43.75pt;width:80.2pt;z-index:251659264;mso-width-relative:page;mso-height-relative:page;" fillcolor="#FFFFFF" filled="t" stroked="f" coordsize="21600,21600">
            <v:path/>
            <v:fill on="t" focussize="0,0"/>
            <v:stroke on="f" joinstyle="miter"/>
            <v:imagedata o:title=""/>
            <o:lock v:ext="edit" aspectratio="f"/>
            <v:textbox>
              <w:txbxContent>
                <w:p w14:paraId="4B2B0C61">
                  <w:pPr>
                    <w:pStyle w:val="10"/>
                    <w:rPr>
                      <w:sz w:val="44"/>
                      <w:szCs w:val="44"/>
                    </w:rPr>
                  </w:pPr>
                  <w:r>
                    <w:rPr>
                      <w:rFonts w:hint="eastAsia" w:ascii="Times New Roman" w:hAnsi="Times New Roman" w:eastAsia="宋体" w:cs="Times New Roman"/>
                      <w:sz w:val="44"/>
                      <w:szCs w:val="44"/>
                    </w:rPr>
                    <w:t>监定</w:t>
                  </w:r>
                </w:p>
              </w:txbxContent>
            </v:textbox>
          </v:shape>
        </w:pict>
      </w:r>
      <w:r>
        <w:rPr>
          <w:rFonts w:ascii="宋体" w:hAnsi="宋体" w:eastAsia="宋体" w:cs="宋体"/>
          <w:color w:val="auto"/>
          <w:sz w:val="32"/>
          <w:szCs w:val="32"/>
          <w:highlight w:val="none"/>
        </w:rPr>
        <w:t>中华人民共和国建设部</w:t>
      </w:r>
    </w:p>
    <w:p w14:paraId="183B1215">
      <w:pPr>
        <w:pStyle w:val="10"/>
        <w:widowControl/>
        <w:jc w:val="center"/>
        <w:rPr>
          <w:rFonts w:ascii="宋体" w:hAnsi="宋体" w:cs="宋体"/>
          <w:color w:val="auto"/>
          <w:sz w:val="32"/>
          <w:szCs w:val="32"/>
          <w:highlight w:val="none"/>
        </w:rPr>
      </w:pPr>
      <w:r>
        <w:rPr>
          <w:rFonts w:ascii="宋体" w:hAnsi="宋体" w:eastAsia="宋体" w:cs="宋体"/>
          <w:color w:val="auto"/>
          <w:sz w:val="32"/>
          <w:szCs w:val="32"/>
          <w:highlight w:val="none"/>
        </w:rPr>
        <w:t>国家工商行政管理局</w:t>
      </w:r>
    </w:p>
    <w:p w14:paraId="16467CA9">
      <w:pPr>
        <w:pStyle w:val="10"/>
        <w:widowControl/>
        <w:ind w:firstLine="1946"/>
        <w:jc w:val="center"/>
        <w:rPr>
          <w:rFonts w:ascii="宋体" w:hAnsi="宋体" w:cs="宋体"/>
          <w:color w:val="auto"/>
          <w:sz w:val="32"/>
          <w:szCs w:val="32"/>
          <w:highlight w:val="none"/>
        </w:rPr>
      </w:pPr>
    </w:p>
    <w:p w14:paraId="10F5DB60">
      <w:pPr>
        <w:pStyle w:val="10"/>
        <w:widowControl/>
        <w:ind w:firstLine="1946"/>
        <w:jc w:val="center"/>
        <w:rPr>
          <w:rFonts w:ascii="宋体" w:hAnsi="宋体" w:cs="宋体"/>
          <w:color w:val="auto"/>
          <w:sz w:val="32"/>
          <w:szCs w:val="32"/>
          <w:highlight w:val="none"/>
        </w:rPr>
      </w:pPr>
    </w:p>
    <w:p w14:paraId="2BBF629B">
      <w:pPr>
        <w:pStyle w:val="10"/>
        <w:widowControl/>
        <w:ind w:firstLine="1946"/>
        <w:jc w:val="center"/>
        <w:rPr>
          <w:rFonts w:ascii="宋体" w:hAnsi="宋体" w:cs="宋体"/>
          <w:color w:val="auto"/>
          <w:sz w:val="32"/>
          <w:szCs w:val="32"/>
          <w:highlight w:val="none"/>
        </w:rPr>
      </w:pPr>
    </w:p>
    <w:p w14:paraId="5A5D1A8B">
      <w:pPr>
        <w:pStyle w:val="11"/>
        <w:keepNext w:val="0"/>
        <w:keepLines w:val="0"/>
        <w:pageBreakBefore w:val="0"/>
        <w:kinsoku/>
        <w:wordWrap/>
        <w:overflowPunct/>
        <w:topLinePunct w:val="0"/>
        <w:autoSpaceDE/>
        <w:autoSpaceDN/>
        <w:bidi w:val="0"/>
        <w:adjustRightInd/>
        <w:snapToGrid/>
        <w:spacing w:line="360" w:lineRule="auto"/>
        <w:ind w:firstLine="600"/>
        <w:textAlignment w:val="auto"/>
        <w:rPr>
          <w:rFonts w:hint="default" w:ascii="Times New Roman" w:eastAsia="宋体" w:cs="Times New Roman"/>
          <w:color w:val="auto"/>
          <w:highlight w:val="none"/>
          <w:lang w:eastAsia="zh-CN"/>
        </w:rPr>
      </w:pPr>
    </w:p>
    <w:p w14:paraId="64387A34">
      <w:pPr>
        <w:pStyle w:val="10"/>
        <w:keepNext w:val="0"/>
        <w:keepLines w:val="0"/>
        <w:pageBreakBefore w:val="0"/>
        <w:widowControl/>
        <w:kinsoku/>
        <w:wordWrap/>
        <w:overflowPunct/>
        <w:topLinePunct w:val="0"/>
        <w:autoSpaceDE/>
        <w:autoSpaceDN/>
        <w:bidi w:val="0"/>
        <w:adjustRightInd/>
        <w:snapToGrid/>
        <w:spacing w:line="360" w:lineRule="auto"/>
        <w:jc w:val="center"/>
        <w:textAlignment w:val="auto"/>
        <w:rPr>
          <w:rFonts w:ascii="宋体" w:hAnsi="宋体" w:cs="宋体"/>
          <w:b/>
          <w:color w:val="auto"/>
          <w:sz w:val="24"/>
          <w:highlight w:val="none"/>
        </w:rPr>
      </w:pPr>
      <w:r>
        <w:rPr>
          <w:rFonts w:ascii="宋体" w:hAnsi="宋体" w:eastAsia="宋体" w:cs="宋体"/>
          <w:b/>
          <w:color w:val="auto"/>
          <w:sz w:val="24"/>
          <w:highlight w:val="none"/>
        </w:rPr>
        <w:t>勘察设计合同</w:t>
      </w:r>
    </w:p>
    <w:p w14:paraId="5D099168">
      <w:pPr>
        <w:pStyle w:val="10"/>
        <w:keepNext w:val="0"/>
        <w:keepLines w:val="0"/>
        <w:pageBreakBefore w:val="0"/>
        <w:widowControl/>
        <w:kinsoku/>
        <w:wordWrap/>
        <w:overflowPunct/>
        <w:topLinePunct w:val="0"/>
        <w:autoSpaceDE/>
        <w:autoSpaceDN/>
        <w:bidi w:val="0"/>
        <w:adjustRightInd/>
        <w:snapToGrid/>
        <w:spacing w:line="360" w:lineRule="auto"/>
        <w:ind w:firstLine="723"/>
        <w:jc w:val="center"/>
        <w:textAlignment w:val="auto"/>
        <w:rPr>
          <w:rFonts w:ascii="宋体" w:hAnsi="宋体" w:cs="宋体"/>
          <w:color w:val="auto"/>
          <w:sz w:val="24"/>
          <w:highlight w:val="none"/>
        </w:rPr>
      </w:pPr>
    </w:p>
    <w:p w14:paraId="106F6DD6">
      <w:pPr>
        <w:pStyle w:val="10"/>
        <w:keepNext w:val="0"/>
        <w:keepLines w:val="0"/>
        <w:pageBreakBefore w:val="0"/>
        <w:widowControl/>
        <w:kinsoku/>
        <w:wordWrap/>
        <w:overflowPunct/>
        <w:topLinePunct w:val="0"/>
        <w:autoSpaceDE/>
        <w:autoSpaceDN/>
        <w:bidi w:val="0"/>
        <w:adjustRightInd/>
        <w:snapToGrid/>
        <w:spacing w:line="360" w:lineRule="auto"/>
        <w:ind w:firstLine="479"/>
        <w:textAlignment w:val="auto"/>
        <w:rPr>
          <w:rFonts w:ascii="宋体" w:hAnsi="宋体" w:cs="宋体"/>
          <w:color w:val="auto"/>
          <w:sz w:val="24"/>
          <w:highlight w:val="none"/>
        </w:rPr>
      </w:pPr>
      <w:r>
        <w:rPr>
          <w:rFonts w:ascii="宋体" w:hAnsi="宋体" w:eastAsia="宋体" w:cs="宋体"/>
          <w:color w:val="auto"/>
          <w:sz w:val="24"/>
          <w:highlight w:val="none"/>
        </w:rPr>
        <w:t>发包人：</w:t>
      </w:r>
      <w:r>
        <w:rPr>
          <w:rFonts w:ascii="宋体" w:hAnsi="宋体" w:eastAsia="宋体" w:cs="宋体"/>
          <w:bCs/>
          <w:color w:val="auto"/>
          <w:sz w:val="24"/>
          <w:highlight w:val="none"/>
          <w:u w:val="single"/>
        </w:rPr>
        <w:t xml:space="preserve"> </w:t>
      </w:r>
      <w:r>
        <w:rPr>
          <w:rFonts w:hint="eastAsia" w:ascii="宋体" w:hAnsi="宋体" w:cs="宋体"/>
          <w:bCs/>
          <w:color w:val="auto"/>
          <w:sz w:val="24"/>
          <w:highlight w:val="none"/>
          <w:u w:val="single"/>
          <w:lang w:eastAsia="zh-CN"/>
        </w:rPr>
        <w:t>营口城市基础设施建设投资集团有限公司</w:t>
      </w:r>
      <w:r>
        <w:rPr>
          <w:rFonts w:hint="eastAsia" w:ascii="宋体" w:hAnsi="宋体" w:eastAsia="宋体" w:cs="宋体"/>
          <w:bCs/>
          <w:color w:val="auto"/>
          <w:sz w:val="24"/>
          <w:highlight w:val="none"/>
          <w:u w:val="single"/>
          <w:lang w:val="en-US" w:eastAsia="zh-CN"/>
        </w:rPr>
        <w:t xml:space="preserve"> </w:t>
      </w:r>
      <w:r>
        <w:rPr>
          <w:rFonts w:hint="eastAsia" w:ascii="宋体" w:hAnsi="宋体" w:eastAsia="宋体" w:cs="宋体"/>
          <w:color w:val="auto"/>
          <w:sz w:val="24"/>
          <w:highlight w:val="none"/>
          <w:u w:val="single"/>
          <w:lang w:val="en-US" w:eastAsia="zh-CN"/>
        </w:rPr>
        <w:t xml:space="preserve">    </w:t>
      </w:r>
    </w:p>
    <w:p w14:paraId="31D9D9F5">
      <w:pPr>
        <w:pStyle w:val="10"/>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default" w:ascii="宋体" w:hAnsi="宋体" w:cs="宋体"/>
          <w:color w:val="auto"/>
          <w:sz w:val="24"/>
          <w:highlight w:val="none"/>
          <w:u w:val="single"/>
          <w:lang w:val="en-US"/>
        </w:rPr>
      </w:pPr>
      <w:r>
        <w:rPr>
          <w:rFonts w:hint="eastAsia" w:ascii="宋体" w:hAnsi="宋体" w:eastAsia="宋体" w:cs="宋体"/>
          <w:color w:val="auto"/>
          <w:sz w:val="24"/>
          <w:highlight w:val="none"/>
          <w:lang w:val="en-US" w:eastAsia="zh-CN"/>
        </w:rPr>
        <w:t>项目管理服务单位：</w:t>
      </w:r>
      <w:r>
        <w:rPr>
          <w:rFonts w:hint="eastAsia" w:ascii="宋体" w:hAnsi="宋体" w:cs="宋体"/>
          <w:color w:val="auto"/>
          <w:sz w:val="24"/>
          <w:highlight w:val="none"/>
          <w:u w:val="single"/>
          <w:lang w:val="en-US" w:eastAsia="zh-CN"/>
        </w:rPr>
        <w:t xml:space="preserve">                                </w:t>
      </w:r>
    </w:p>
    <w:p w14:paraId="6E8EC918">
      <w:pPr>
        <w:pStyle w:val="10"/>
        <w:keepNext w:val="0"/>
        <w:keepLines w:val="0"/>
        <w:pageBreakBefore w:val="0"/>
        <w:widowControl/>
        <w:kinsoku/>
        <w:wordWrap/>
        <w:overflowPunct/>
        <w:topLinePunct w:val="0"/>
        <w:autoSpaceDE/>
        <w:autoSpaceDN/>
        <w:bidi w:val="0"/>
        <w:adjustRightInd/>
        <w:snapToGrid/>
        <w:spacing w:line="360" w:lineRule="auto"/>
        <w:ind w:firstLine="479"/>
        <w:textAlignment w:val="auto"/>
        <w:rPr>
          <w:rFonts w:ascii="宋体" w:hAnsi="宋体" w:cs="宋体"/>
          <w:color w:val="auto"/>
          <w:sz w:val="24"/>
          <w:highlight w:val="none"/>
        </w:rPr>
      </w:pPr>
      <w:r>
        <w:rPr>
          <w:rFonts w:ascii="宋体" w:hAnsi="宋体" w:eastAsia="宋体" w:cs="宋体"/>
          <w:color w:val="auto"/>
          <w:sz w:val="24"/>
          <w:highlight w:val="none"/>
        </w:rPr>
        <w:t>勘察设计人：</w:t>
      </w:r>
      <w:r>
        <w:rPr>
          <w:rFonts w:ascii="宋体" w:hAnsi="宋体" w:eastAsia="宋体" w:cs="宋体"/>
          <w:color w:val="auto"/>
          <w:sz w:val="24"/>
          <w:highlight w:val="none"/>
          <w:u w:val="single"/>
        </w:rPr>
        <w:t xml:space="preserve"> </w:t>
      </w:r>
      <w:r>
        <w:rPr>
          <w:rFonts w:hint="eastAsia" w:ascii="宋体" w:hAnsi="宋体" w:eastAsia="宋体" w:cs="宋体"/>
          <w:color w:val="auto"/>
          <w:sz w:val="24"/>
          <w:highlight w:val="none"/>
          <w:u w:val="single"/>
          <w:lang w:val="en-US" w:eastAsia="zh-CN"/>
        </w:rPr>
        <w:t xml:space="preserve"> </w:t>
      </w:r>
      <w:r>
        <w:rPr>
          <w:rFonts w:ascii="宋体" w:hAnsi="宋体" w:eastAsia="宋体" w:cs="宋体"/>
          <w:color w:val="auto"/>
          <w:sz w:val="24"/>
          <w:highlight w:val="none"/>
          <w:u w:val="single"/>
        </w:rPr>
        <w:t xml:space="preserve">                </w:t>
      </w:r>
      <w:r>
        <w:rPr>
          <w:rFonts w:ascii="宋体" w:hAnsi="宋体" w:eastAsia="宋体" w:cs="宋体"/>
          <w:b/>
          <w:color w:val="auto"/>
          <w:sz w:val="24"/>
          <w:highlight w:val="none"/>
          <w:u w:val="single"/>
        </w:rPr>
        <w:t xml:space="preserve">   </w:t>
      </w:r>
      <w:r>
        <w:rPr>
          <w:rFonts w:hint="eastAsia" w:ascii="宋体" w:hAnsi="宋体" w:eastAsia="宋体" w:cs="宋体"/>
          <w:b/>
          <w:color w:val="auto"/>
          <w:sz w:val="24"/>
          <w:highlight w:val="none"/>
          <w:u w:val="single"/>
          <w:lang w:val="en-US" w:eastAsia="zh-CN"/>
        </w:rPr>
        <w:t xml:space="preserve">                </w:t>
      </w:r>
      <w:r>
        <w:rPr>
          <w:rFonts w:ascii="宋体" w:hAnsi="宋体" w:eastAsia="宋体" w:cs="宋体"/>
          <w:b/>
          <w:color w:val="auto"/>
          <w:sz w:val="24"/>
          <w:highlight w:val="none"/>
          <w:u w:val="single"/>
        </w:rPr>
        <w:t xml:space="preserve"> </w:t>
      </w:r>
    </w:p>
    <w:p w14:paraId="5E4A3029">
      <w:pPr>
        <w:pStyle w:val="10"/>
        <w:keepNext w:val="0"/>
        <w:keepLines w:val="0"/>
        <w:pageBreakBefore w:val="0"/>
        <w:widowControl/>
        <w:kinsoku/>
        <w:wordWrap/>
        <w:overflowPunct/>
        <w:topLinePunct w:val="0"/>
        <w:autoSpaceDE/>
        <w:autoSpaceDN/>
        <w:bidi w:val="0"/>
        <w:adjustRightInd/>
        <w:snapToGrid/>
        <w:spacing w:line="360" w:lineRule="auto"/>
        <w:textAlignment w:val="auto"/>
        <w:rPr>
          <w:rFonts w:ascii="宋体" w:hAnsi="宋体" w:cs="宋体"/>
          <w:color w:val="auto"/>
          <w:sz w:val="24"/>
          <w:highlight w:val="none"/>
        </w:rPr>
      </w:pPr>
    </w:p>
    <w:p w14:paraId="7349A15B">
      <w:pPr>
        <w:pStyle w:val="10"/>
        <w:keepNext w:val="0"/>
        <w:keepLines w:val="0"/>
        <w:pageBreakBefore w:val="0"/>
        <w:widowControl/>
        <w:kinsoku/>
        <w:wordWrap/>
        <w:overflowPunct/>
        <w:topLinePunct w:val="0"/>
        <w:autoSpaceDE/>
        <w:autoSpaceDN/>
        <w:bidi w:val="0"/>
        <w:adjustRightInd/>
        <w:snapToGrid/>
        <w:spacing w:line="360" w:lineRule="auto"/>
        <w:ind w:firstLine="479"/>
        <w:textAlignment w:val="auto"/>
        <w:rPr>
          <w:rFonts w:ascii="宋体" w:hAnsi="宋体" w:cs="宋体"/>
          <w:color w:val="auto"/>
          <w:sz w:val="24"/>
          <w:highlight w:val="none"/>
        </w:rPr>
      </w:pPr>
      <w:r>
        <w:rPr>
          <w:rFonts w:ascii="宋体" w:hAnsi="宋体" w:eastAsia="宋体" w:cs="宋体"/>
          <w:color w:val="auto"/>
          <w:sz w:val="24"/>
          <w:highlight w:val="none"/>
        </w:rPr>
        <w:t>发包人委托勘察设计人承担</w:t>
      </w:r>
      <w:r>
        <w:rPr>
          <w:rFonts w:ascii="宋体" w:hAnsi="宋体" w:eastAsia="宋体" w:cs="宋体"/>
          <w:color w:val="auto"/>
          <w:sz w:val="24"/>
          <w:highlight w:val="none"/>
          <w:u w:val="single"/>
        </w:rPr>
        <w:t xml:space="preserve"> </w:t>
      </w:r>
      <w:r>
        <w:rPr>
          <w:rFonts w:hint="eastAsia" w:ascii="宋体" w:hAnsi="宋体" w:cs="宋体"/>
          <w:bCs/>
          <w:color w:val="auto"/>
          <w:sz w:val="24"/>
          <w:highlight w:val="none"/>
          <w:u w:val="single"/>
          <w:lang w:val="en-US" w:eastAsia="zh-CN"/>
        </w:rPr>
        <w:t>营口市虎庄河及五泵站汇水区域排水管网及泵站改造工程</w:t>
      </w:r>
      <w:r>
        <w:rPr>
          <w:rFonts w:hint="eastAsia" w:ascii="Times New Roman" w:hAnsi="宋体" w:eastAsia="宋体" w:cs="Times New Roman"/>
          <w:color w:val="auto"/>
          <w:sz w:val="24"/>
          <w:highlight w:val="none"/>
          <w:u w:val="single"/>
          <w:lang w:val="en-US" w:eastAsia="zh-CN"/>
        </w:rPr>
        <w:t xml:space="preserve"> </w:t>
      </w:r>
      <w:r>
        <w:rPr>
          <w:rFonts w:ascii="宋体" w:hAnsi="宋体" w:eastAsia="宋体" w:cs="宋体"/>
          <w:color w:val="auto"/>
          <w:sz w:val="24"/>
          <w:highlight w:val="none"/>
        </w:rPr>
        <w:t>勘察设计，经双方协商一致，签订本合同。</w:t>
      </w:r>
    </w:p>
    <w:p w14:paraId="2A34E2AC">
      <w:pPr>
        <w:pStyle w:val="10"/>
        <w:keepNext w:val="0"/>
        <w:keepLines w:val="0"/>
        <w:pageBreakBefore w:val="0"/>
        <w:widowControl/>
        <w:kinsoku/>
        <w:wordWrap/>
        <w:overflowPunct/>
        <w:topLinePunct w:val="0"/>
        <w:autoSpaceDE/>
        <w:autoSpaceDN/>
        <w:bidi w:val="0"/>
        <w:adjustRightInd/>
        <w:snapToGrid/>
        <w:spacing w:line="360" w:lineRule="auto"/>
        <w:ind w:firstLine="481"/>
        <w:textAlignment w:val="auto"/>
        <w:rPr>
          <w:rFonts w:ascii="宋体" w:hAnsi="宋体" w:cs="宋体"/>
          <w:b/>
          <w:color w:val="auto"/>
          <w:sz w:val="24"/>
          <w:highlight w:val="none"/>
        </w:rPr>
      </w:pPr>
      <w:r>
        <w:rPr>
          <w:rFonts w:ascii="宋体" w:hAnsi="宋体" w:eastAsia="宋体" w:cs="宋体"/>
          <w:b/>
          <w:color w:val="auto"/>
          <w:sz w:val="24"/>
          <w:highlight w:val="none"/>
        </w:rPr>
        <w:t>第一条</w:t>
      </w:r>
      <w:r>
        <w:rPr>
          <w:rFonts w:ascii="宋体" w:hAnsi="宋体" w:eastAsia="宋体" w:cs="宋体"/>
          <w:color w:val="auto"/>
          <w:sz w:val="24"/>
          <w:highlight w:val="none"/>
        </w:rPr>
        <w:t xml:space="preserve">  本合同依据下列文件签订：</w:t>
      </w:r>
    </w:p>
    <w:p w14:paraId="29D43D09">
      <w:pPr>
        <w:pStyle w:val="10"/>
        <w:keepNext w:val="0"/>
        <w:keepLines w:val="0"/>
        <w:pageBreakBefore w:val="0"/>
        <w:widowControl/>
        <w:kinsoku/>
        <w:wordWrap/>
        <w:overflowPunct/>
        <w:topLinePunct w:val="0"/>
        <w:autoSpaceDE/>
        <w:autoSpaceDN/>
        <w:bidi w:val="0"/>
        <w:adjustRightInd/>
        <w:snapToGrid/>
        <w:spacing w:line="360" w:lineRule="auto"/>
        <w:ind w:firstLine="479"/>
        <w:textAlignment w:val="auto"/>
        <w:rPr>
          <w:rFonts w:ascii="宋体" w:hAnsi="宋体" w:cs="宋体"/>
          <w:color w:val="auto"/>
          <w:sz w:val="24"/>
          <w:highlight w:val="none"/>
        </w:rPr>
      </w:pPr>
      <w:r>
        <w:rPr>
          <w:rFonts w:ascii="宋体" w:hAnsi="宋体" w:eastAsia="宋体" w:cs="宋体"/>
          <w:color w:val="auto"/>
          <w:sz w:val="24"/>
          <w:highlight w:val="none"/>
        </w:rPr>
        <w:t>1.1 《中华人民共和国</w:t>
      </w:r>
      <w:r>
        <w:rPr>
          <w:rFonts w:hint="eastAsia" w:ascii="宋体" w:hAnsi="宋体" w:eastAsia="宋体" w:cs="宋体"/>
          <w:color w:val="auto"/>
          <w:sz w:val="24"/>
          <w:highlight w:val="none"/>
        </w:rPr>
        <w:t>民法典</w:t>
      </w:r>
      <w:r>
        <w:rPr>
          <w:rFonts w:ascii="宋体" w:hAnsi="宋体" w:eastAsia="宋体" w:cs="宋体"/>
          <w:color w:val="auto"/>
          <w:sz w:val="24"/>
          <w:highlight w:val="none"/>
        </w:rPr>
        <w:t>》《中华人民共和国建筑法》《建设工程勘察设计管理</w:t>
      </w:r>
      <w:r>
        <w:rPr>
          <w:rFonts w:hint="eastAsia" w:ascii="宋体" w:hAnsi="宋体" w:eastAsia="宋体" w:cs="宋体"/>
          <w:color w:val="auto"/>
          <w:sz w:val="24"/>
          <w:highlight w:val="none"/>
        </w:rPr>
        <w:t>条例</w:t>
      </w:r>
      <w:r>
        <w:rPr>
          <w:rFonts w:ascii="宋体" w:hAnsi="宋体" w:eastAsia="宋体" w:cs="宋体"/>
          <w:color w:val="auto"/>
          <w:sz w:val="24"/>
          <w:highlight w:val="none"/>
        </w:rPr>
        <w:t>》。</w:t>
      </w:r>
    </w:p>
    <w:p w14:paraId="594455BB">
      <w:pPr>
        <w:pStyle w:val="10"/>
        <w:keepNext w:val="0"/>
        <w:keepLines w:val="0"/>
        <w:pageBreakBefore w:val="0"/>
        <w:widowControl/>
        <w:kinsoku/>
        <w:wordWrap/>
        <w:overflowPunct/>
        <w:topLinePunct w:val="0"/>
        <w:autoSpaceDE/>
        <w:autoSpaceDN/>
        <w:bidi w:val="0"/>
        <w:adjustRightInd/>
        <w:snapToGrid/>
        <w:spacing w:line="360" w:lineRule="auto"/>
        <w:ind w:firstLine="479"/>
        <w:textAlignment w:val="auto"/>
        <w:rPr>
          <w:rFonts w:ascii="宋体" w:hAnsi="宋体" w:cs="宋体"/>
          <w:color w:val="auto"/>
          <w:sz w:val="24"/>
          <w:highlight w:val="none"/>
        </w:rPr>
      </w:pPr>
      <w:r>
        <w:rPr>
          <w:rFonts w:ascii="宋体" w:hAnsi="宋体" w:eastAsia="宋体" w:cs="宋体"/>
          <w:color w:val="auto"/>
          <w:sz w:val="24"/>
          <w:highlight w:val="none"/>
        </w:rPr>
        <w:t>1.2  国家及地方有关建设工程勘察设计管理法规和规章。</w:t>
      </w:r>
    </w:p>
    <w:p w14:paraId="461FE406">
      <w:pPr>
        <w:pStyle w:val="10"/>
        <w:keepNext w:val="0"/>
        <w:keepLines w:val="0"/>
        <w:pageBreakBefore w:val="0"/>
        <w:widowControl/>
        <w:kinsoku/>
        <w:wordWrap/>
        <w:overflowPunct/>
        <w:topLinePunct w:val="0"/>
        <w:autoSpaceDE/>
        <w:autoSpaceDN/>
        <w:bidi w:val="0"/>
        <w:adjustRightInd/>
        <w:snapToGrid/>
        <w:spacing w:line="360" w:lineRule="auto"/>
        <w:ind w:firstLine="479"/>
        <w:textAlignment w:val="auto"/>
        <w:rPr>
          <w:rFonts w:ascii="宋体" w:hAnsi="宋体" w:cs="宋体"/>
          <w:color w:val="auto"/>
          <w:sz w:val="24"/>
          <w:highlight w:val="none"/>
        </w:rPr>
      </w:pPr>
      <w:r>
        <w:rPr>
          <w:rFonts w:ascii="宋体" w:hAnsi="宋体" w:eastAsia="宋体" w:cs="宋体"/>
          <w:color w:val="auto"/>
          <w:sz w:val="24"/>
          <w:highlight w:val="none"/>
        </w:rPr>
        <w:t>1.3  建设工程批准文件。</w:t>
      </w:r>
    </w:p>
    <w:p w14:paraId="6BFFFE5A">
      <w:pPr>
        <w:pStyle w:val="10"/>
        <w:keepNext w:val="0"/>
        <w:keepLines w:val="0"/>
        <w:pageBreakBefore w:val="0"/>
        <w:widowControl/>
        <w:kinsoku/>
        <w:wordWrap/>
        <w:overflowPunct/>
        <w:topLinePunct w:val="0"/>
        <w:autoSpaceDE/>
        <w:autoSpaceDN/>
        <w:bidi w:val="0"/>
        <w:adjustRightInd/>
        <w:snapToGrid/>
        <w:spacing w:line="360" w:lineRule="auto"/>
        <w:ind w:firstLine="477" w:firstLineChars="198"/>
        <w:textAlignment w:val="auto"/>
        <w:rPr>
          <w:rFonts w:ascii="宋体" w:hAnsi="宋体" w:cs="宋体"/>
          <w:color w:val="auto"/>
          <w:sz w:val="24"/>
          <w:highlight w:val="none"/>
        </w:rPr>
      </w:pPr>
      <w:r>
        <w:rPr>
          <w:rFonts w:ascii="宋体" w:hAnsi="宋体" w:eastAsia="宋体" w:cs="宋体"/>
          <w:b/>
          <w:color w:val="auto"/>
          <w:sz w:val="24"/>
          <w:highlight w:val="none"/>
        </w:rPr>
        <w:t xml:space="preserve">第二条  </w:t>
      </w:r>
      <w:r>
        <w:rPr>
          <w:rFonts w:ascii="宋体" w:hAnsi="宋体" w:eastAsia="宋体" w:cs="宋体"/>
          <w:color w:val="auto"/>
          <w:sz w:val="24"/>
          <w:highlight w:val="none"/>
        </w:rPr>
        <w:t>本合同勘察设计项目的内容:名称、规模、阶段、投资及设计费等见下表。</w:t>
      </w:r>
    </w:p>
    <w:p w14:paraId="06104A62">
      <w:pPr>
        <w:pStyle w:val="10"/>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cs="宋体"/>
          <w:color w:val="auto"/>
          <w:sz w:val="24"/>
          <w:highlight w:val="none"/>
          <w:u w:val="single"/>
        </w:rPr>
      </w:pPr>
      <w:r>
        <w:rPr>
          <w:rFonts w:hint="eastAsia" w:ascii="宋体" w:hAnsi="宋体" w:eastAsia="宋体" w:cs="宋体"/>
          <w:color w:val="auto"/>
          <w:sz w:val="24"/>
          <w:highlight w:val="none"/>
          <w:lang w:eastAsia="zh-CN"/>
        </w:rPr>
        <w:t>项目名称：</w:t>
      </w:r>
      <w:r>
        <w:rPr>
          <w:rFonts w:hint="eastAsia" w:ascii="宋体" w:hAnsi="宋体" w:eastAsia="宋体" w:cs="宋体"/>
          <w:color w:val="auto"/>
          <w:sz w:val="24"/>
          <w:highlight w:val="none"/>
          <w:u w:val="single"/>
          <w:lang w:val="en-US" w:eastAsia="zh-CN"/>
        </w:rPr>
        <w:t xml:space="preserve">     </w:t>
      </w:r>
      <w:r>
        <w:rPr>
          <w:rFonts w:hint="eastAsia" w:ascii="宋体" w:hAnsi="宋体" w:cs="宋体"/>
          <w:color w:val="auto"/>
          <w:sz w:val="24"/>
          <w:highlight w:val="none"/>
          <w:u w:val="single"/>
          <w:lang w:val="en-US" w:eastAsia="zh-CN"/>
        </w:rPr>
        <w:t>营口市虎庄河及五泵站汇水区域排水管网及泵站改造工程</w:t>
      </w:r>
      <w:r>
        <w:rPr>
          <w:rFonts w:hint="eastAsia" w:ascii="宋体" w:hAnsi="宋体" w:eastAsia="宋体" w:cs="宋体"/>
          <w:color w:val="auto"/>
          <w:sz w:val="24"/>
          <w:highlight w:val="none"/>
          <w:u w:val="single"/>
          <w:lang w:val="en-US" w:eastAsia="zh-CN"/>
        </w:rPr>
        <w:t xml:space="preserve"> </w:t>
      </w:r>
      <w:r>
        <w:rPr>
          <w:rFonts w:hint="eastAsia" w:ascii="宋体" w:hAnsi="宋体" w:cs="宋体"/>
          <w:color w:val="auto"/>
          <w:sz w:val="24"/>
          <w:highlight w:val="none"/>
          <w:u w:val="single"/>
          <w:lang w:val="en-US" w:eastAsia="zh-CN"/>
        </w:rPr>
        <w:t xml:space="preserve">     </w:t>
      </w:r>
      <w:r>
        <w:rPr>
          <w:rFonts w:hint="eastAsia" w:ascii="宋体" w:hAnsi="宋体" w:eastAsia="宋体" w:cs="宋体"/>
          <w:color w:val="auto"/>
          <w:sz w:val="24"/>
          <w:highlight w:val="none"/>
          <w:u w:val="single"/>
          <w:lang w:val="en-US" w:eastAsia="zh-CN"/>
        </w:rPr>
        <w:t xml:space="preserve">  </w:t>
      </w:r>
    </w:p>
    <w:p w14:paraId="63E62164">
      <w:pPr>
        <w:pStyle w:val="10"/>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default" w:ascii="宋体" w:hAnsi="宋体" w:cs="宋体"/>
          <w:color w:val="auto"/>
          <w:sz w:val="24"/>
          <w:highlight w:val="none"/>
        </w:rPr>
      </w:pPr>
      <w:r>
        <w:rPr>
          <w:rFonts w:hint="eastAsia" w:ascii="宋体" w:hAnsi="宋体" w:eastAsia="宋体" w:cs="宋体"/>
          <w:color w:val="auto"/>
          <w:sz w:val="24"/>
          <w:highlight w:val="none"/>
          <w:lang w:val="en-US" w:eastAsia="zh-CN"/>
        </w:rPr>
        <w:t>建设规模：勘察：</w:t>
      </w:r>
      <w:r>
        <w:rPr>
          <w:rFonts w:hint="eastAsia" w:ascii="宋体" w:hAnsi="宋体" w:eastAsia="宋体" w:cs="宋体"/>
          <w:color w:val="auto"/>
          <w:sz w:val="24"/>
          <w:highlight w:val="none"/>
          <w:u w:val="single"/>
          <w:lang w:val="en-US" w:eastAsia="zh-CN"/>
        </w:rPr>
        <w:t xml:space="preserve">                                              </w:t>
      </w:r>
    </w:p>
    <w:p w14:paraId="4CCB2B29">
      <w:pPr>
        <w:pStyle w:val="10"/>
        <w:keepNext w:val="0"/>
        <w:keepLines w:val="0"/>
        <w:pageBreakBefore w:val="0"/>
        <w:widowControl/>
        <w:kinsoku/>
        <w:wordWrap/>
        <w:overflowPunct/>
        <w:topLinePunct w:val="0"/>
        <w:autoSpaceDE/>
        <w:autoSpaceDN/>
        <w:bidi w:val="0"/>
        <w:adjustRightInd/>
        <w:snapToGrid/>
        <w:spacing w:line="360" w:lineRule="auto"/>
        <w:ind w:firstLine="479"/>
        <w:textAlignment w:val="auto"/>
        <w:rPr>
          <w:rFonts w:hint="default" w:ascii="宋体" w:hAnsi="宋体" w:cs="宋体"/>
          <w:color w:val="auto"/>
          <w:sz w:val="24"/>
          <w:highlight w:val="none"/>
        </w:rPr>
      </w:pPr>
      <w:r>
        <w:rPr>
          <w:rFonts w:hint="eastAsia" w:ascii="宋体" w:hAnsi="宋体" w:eastAsia="宋体" w:cs="宋体"/>
          <w:color w:val="auto"/>
          <w:sz w:val="24"/>
          <w:highlight w:val="none"/>
          <w:lang w:val="en-US" w:eastAsia="zh-CN"/>
        </w:rPr>
        <w:t xml:space="preserve">          设计： </w:t>
      </w:r>
      <w:r>
        <w:rPr>
          <w:rFonts w:hint="eastAsia" w:ascii="宋体" w:hAnsi="宋体" w:eastAsia="宋体" w:cs="宋体"/>
          <w:color w:val="auto"/>
          <w:sz w:val="24"/>
          <w:highlight w:val="none"/>
          <w:u w:val="single"/>
          <w:lang w:val="en-US" w:eastAsia="zh-CN"/>
        </w:rPr>
        <w:t xml:space="preserve">                                             </w:t>
      </w:r>
    </w:p>
    <w:p w14:paraId="3E1D13B3">
      <w:pPr>
        <w:pStyle w:val="10"/>
        <w:keepNext w:val="0"/>
        <w:keepLines w:val="0"/>
        <w:pageBreakBefore w:val="0"/>
        <w:widowControl/>
        <w:kinsoku/>
        <w:wordWrap/>
        <w:overflowPunct/>
        <w:topLinePunct w:val="0"/>
        <w:autoSpaceDE/>
        <w:autoSpaceDN/>
        <w:bidi w:val="0"/>
        <w:adjustRightInd/>
        <w:snapToGrid/>
        <w:spacing w:line="360" w:lineRule="auto"/>
        <w:ind w:firstLine="479"/>
        <w:textAlignment w:val="auto"/>
        <w:rPr>
          <w:rFonts w:hint="default" w:ascii="宋体" w:hAnsi="宋体" w:cs="宋体"/>
          <w:color w:val="auto"/>
          <w:sz w:val="24"/>
          <w:highlight w:val="none"/>
        </w:rPr>
      </w:pPr>
      <w:r>
        <w:rPr>
          <w:rFonts w:hint="eastAsia" w:ascii="宋体" w:hAnsi="宋体" w:eastAsia="宋体" w:cs="宋体"/>
          <w:color w:val="auto"/>
          <w:sz w:val="24"/>
          <w:highlight w:val="none"/>
          <w:lang w:val="en-US" w:eastAsia="zh-CN"/>
        </w:rPr>
        <w:t xml:space="preserve">投资额：项目总投资约 </w:t>
      </w:r>
      <w:r>
        <w:rPr>
          <w:rFonts w:hint="eastAsia" w:ascii="宋体" w:hAnsi="宋体" w:eastAsia="宋体" w:cs="宋体"/>
          <w:color w:val="auto"/>
          <w:sz w:val="24"/>
          <w:highlight w:val="none"/>
          <w:u w:val="single"/>
          <w:lang w:val="en-US" w:eastAsia="zh-CN"/>
        </w:rPr>
        <w:t xml:space="preserve">        </w:t>
      </w:r>
      <w:r>
        <w:rPr>
          <w:rFonts w:hint="eastAsia" w:ascii="宋体" w:hAnsi="宋体" w:eastAsia="宋体" w:cs="宋体"/>
          <w:color w:val="auto"/>
          <w:sz w:val="24"/>
          <w:highlight w:val="none"/>
          <w:lang w:val="en-US" w:eastAsia="zh-CN"/>
        </w:rPr>
        <w:t>万元，建安费</w:t>
      </w:r>
      <w:r>
        <w:rPr>
          <w:rFonts w:hint="eastAsia" w:ascii="宋体" w:hAnsi="宋体" w:eastAsia="宋体" w:cs="宋体"/>
          <w:color w:val="auto"/>
          <w:sz w:val="24"/>
          <w:highlight w:val="none"/>
          <w:u w:val="single"/>
          <w:lang w:val="en-US" w:eastAsia="zh-CN"/>
        </w:rPr>
        <w:t xml:space="preserve">       </w:t>
      </w:r>
      <w:r>
        <w:rPr>
          <w:rFonts w:hint="eastAsia" w:ascii="宋体" w:hAnsi="宋体" w:eastAsia="宋体" w:cs="宋体"/>
          <w:color w:val="auto"/>
          <w:sz w:val="24"/>
          <w:highlight w:val="none"/>
          <w:lang w:val="en-US" w:eastAsia="zh-CN"/>
        </w:rPr>
        <w:t>万元</w:t>
      </w:r>
    </w:p>
    <w:p w14:paraId="04CD8453">
      <w:pPr>
        <w:pStyle w:val="10"/>
        <w:keepNext w:val="0"/>
        <w:keepLines w:val="0"/>
        <w:pageBreakBefore w:val="0"/>
        <w:widowControl/>
        <w:kinsoku/>
        <w:wordWrap/>
        <w:overflowPunct/>
        <w:topLinePunct w:val="0"/>
        <w:autoSpaceDE/>
        <w:autoSpaceDN/>
        <w:bidi w:val="0"/>
        <w:adjustRightInd/>
        <w:snapToGrid/>
        <w:spacing w:line="360" w:lineRule="auto"/>
        <w:ind w:firstLine="479"/>
        <w:textAlignment w:val="auto"/>
        <w:rPr>
          <w:rFonts w:hint="eastAsia" w:ascii="宋体" w:hAnsi="宋体" w:cs="宋体"/>
          <w:color w:val="auto"/>
          <w:sz w:val="24"/>
          <w:highlight w:val="none"/>
          <w:u w:val="single"/>
        </w:rPr>
      </w:pPr>
      <w:r>
        <w:rPr>
          <w:rFonts w:hint="eastAsia" w:ascii="宋体" w:hAnsi="宋体" w:eastAsia="宋体" w:cs="宋体"/>
          <w:color w:val="auto"/>
          <w:sz w:val="24"/>
          <w:highlight w:val="none"/>
          <w:lang w:val="en-US" w:eastAsia="zh-CN"/>
        </w:rPr>
        <w:t>项目阶段：</w:t>
      </w:r>
      <w:r>
        <w:rPr>
          <w:rFonts w:hint="eastAsia" w:ascii="宋体" w:hAnsi="宋体" w:eastAsia="宋体" w:cs="宋体"/>
          <w:color w:val="auto"/>
          <w:sz w:val="24"/>
          <w:highlight w:val="none"/>
          <w:u w:val="single"/>
          <w:lang w:val="en-US" w:eastAsia="zh-CN"/>
        </w:rPr>
        <w:t xml:space="preserve">                                                    </w:t>
      </w:r>
    </w:p>
    <w:p w14:paraId="2616C1ED">
      <w:pPr>
        <w:pStyle w:val="10"/>
        <w:keepNext w:val="0"/>
        <w:keepLines w:val="0"/>
        <w:pageBreakBefore w:val="0"/>
        <w:widowControl/>
        <w:kinsoku/>
        <w:wordWrap/>
        <w:overflowPunct/>
        <w:topLinePunct w:val="0"/>
        <w:autoSpaceDE/>
        <w:autoSpaceDN/>
        <w:bidi w:val="0"/>
        <w:adjustRightInd/>
        <w:snapToGrid/>
        <w:spacing w:line="360" w:lineRule="auto"/>
        <w:ind w:firstLine="479"/>
        <w:textAlignment w:val="auto"/>
        <w:rPr>
          <w:rFonts w:hint="default" w:ascii="宋体" w:hAnsi="宋体" w:cs="宋体"/>
          <w:color w:val="auto"/>
          <w:sz w:val="24"/>
          <w:highlight w:val="none"/>
        </w:rPr>
      </w:pPr>
      <w:r>
        <w:rPr>
          <w:rFonts w:hint="eastAsia" w:ascii="宋体" w:hAnsi="宋体" w:eastAsia="宋体" w:cs="宋体"/>
          <w:color w:val="auto"/>
          <w:sz w:val="24"/>
          <w:highlight w:val="none"/>
          <w:lang w:val="en-US" w:eastAsia="zh-CN"/>
        </w:rPr>
        <w:t>勘察内容：</w:t>
      </w:r>
      <w:r>
        <w:rPr>
          <w:rFonts w:hint="eastAsia" w:ascii="宋体" w:hAnsi="宋体" w:eastAsia="宋体" w:cs="宋体"/>
          <w:color w:val="auto"/>
          <w:sz w:val="24"/>
          <w:highlight w:val="none"/>
          <w:u w:val="single"/>
          <w:lang w:val="en-US" w:eastAsia="zh-CN"/>
        </w:rPr>
        <w:t>工程测量、岩土工程勘察（工程地址测绘、岩土工程勘探、原位测试、取样）、工程物探、室内试验工作、并提交勘察成果、包括初勘报告、详勘报告、测量报告等。</w:t>
      </w:r>
    </w:p>
    <w:p w14:paraId="2ABDD4DF">
      <w:pPr>
        <w:pStyle w:val="10"/>
        <w:keepNext w:val="0"/>
        <w:keepLines w:val="0"/>
        <w:pageBreakBefore w:val="0"/>
        <w:widowControl/>
        <w:kinsoku/>
        <w:wordWrap/>
        <w:overflowPunct/>
        <w:topLinePunct w:val="0"/>
        <w:autoSpaceDE/>
        <w:autoSpaceDN/>
        <w:bidi w:val="0"/>
        <w:adjustRightInd/>
        <w:snapToGrid/>
        <w:spacing w:before="0" w:after="0" w:line="360" w:lineRule="auto"/>
        <w:ind w:firstLine="420"/>
        <w:textAlignment w:val="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设计内容：</w:t>
      </w:r>
      <w:r>
        <w:rPr>
          <w:rFonts w:hint="eastAsia" w:ascii="宋体" w:hAnsi="宋体" w:eastAsia="宋体" w:cs="宋体"/>
          <w:color w:val="auto"/>
          <w:sz w:val="24"/>
          <w:highlight w:val="none"/>
          <w:u w:val="single"/>
          <w:lang w:val="en-US" w:eastAsia="zh-CN"/>
        </w:rPr>
        <w:t xml:space="preserve"> 施工图设计、施工图预算、施工阶段的变更等全过程勘察设计及相关服务。施工前配合招标人完成与设计相关的审批工作，如规划审批、施工许可审批、挖掘审批等。施工过程中协助招标人解决疑难问题出具设计变更</w:t>
      </w:r>
      <w:r>
        <w:rPr>
          <w:rFonts w:hint="eastAsia" w:ascii="宋体" w:hAnsi="宋体" w:eastAsia="宋体" w:cs="宋体"/>
          <w:color w:val="auto"/>
          <w:sz w:val="24"/>
          <w:highlight w:val="none"/>
          <w:lang w:val="en-US" w:eastAsia="zh-CN"/>
        </w:rPr>
        <w:t>。</w:t>
      </w:r>
    </w:p>
    <w:p w14:paraId="6BCDA76A">
      <w:pPr>
        <w:pStyle w:val="11"/>
        <w:rPr>
          <w:rFonts w:hint="eastAsia"/>
          <w:color w:val="auto"/>
          <w:highlight w:val="none"/>
        </w:rPr>
      </w:pPr>
    </w:p>
    <w:p w14:paraId="4863C2E4">
      <w:pPr>
        <w:pStyle w:val="10"/>
        <w:keepNext w:val="0"/>
        <w:keepLines w:val="0"/>
        <w:pageBreakBefore w:val="0"/>
        <w:widowControl/>
        <w:kinsoku/>
        <w:wordWrap/>
        <w:overflowPunct/>
        <w:topLinePunct w:val="0"/>
        <w:autoSpaceDE/>
        <w:autoSpaceDN/>
        <w:bidi w:val="0"/>
        <w:adjustRightInd/>
        <w:snapToGrid/>
        <w:spacing w:line="360" w:lineRule="auto"/>
        <w:ind w:firstLine="479"/>
        <w:textAlignment w:val="auto"/>
        <w:rPr>
          <w:rFonts w:hint="eastAsia" w:ascii="宋体" w:hAnsi="宋体" w:cs="宋体"/>
          <w:color w:val="auto"/>
          <w:sz w:val="24"/>
          <w:highlight w:val="none"/>
        </w:rPr>
      </w:pPr>
      <w:r>
        <w:rPr>
          <w:rFonts w:hint="eastAsia" w:ascii="宋体" w:hAnsi="宋体" w:eastAsia="宋体" w:cs="宋体"/>
          <w:color w:val="auto"/>
          <w:sz w:val="24"/>
          <w:highlight w:val="none"/>
          <w:lang w:val="en-US" w:eastAsia="zh-CN"/>
        </w:rPr>
        <w:t xml:space="preserve"> 发包人应向勘察设计人提交的有关资料及文件：</w:t>
      </w:r>
    </w:p>
    <w:tbl>
      <w:tblPr>
        <w:tblStyle w:val="18"/>
        <w:tblW w:w="8760" w:type="dxa"/>
        <w:tblInd w:w="190" w:type="dxa"/>
        <w:tblLayout w:type="fixed"/>
        <w:tblCellMar>
          <w:top w:w="0" w:type="dxa"/>
          <w:left w:w="10" w:type="dxa"/>
          <w:bottom w:w="0" w:type="dxa"/>
          <w:right w:w="10" w:type="dxa"/>
        </w:tblCellMar>
      </w:tblPr>
      <w:tblGrid>
        <w:gridCol w:w="737"/>
        <w:gridCol w:w="2779"/>
        <w:gridCol w:w="827"/>
        <w:gridCol w:w="2669"/>
        <w:gridCol w:w="1748"/>
      </w:tblGrid>
      <w:tr w14:paraId="146A2E01">
        <w:tblPrEx>
          <w:tblCellMar>
            <w:top w:w="0" w:type="dxa"/>
            <w:left w:w="10" w:type="dxa"/>
            <w:bottom w:w="0" w:type="dxa"/>
            <w:right w:w="10" w:type="dxa"/>
          </w:tblCellMar>
        </w:tblPrEx>
        <w:trPr>
          <w:trHeight w:val="568" w:hRule="atLeast"/>
        </w:trPr>
        <w:tc>
          <w:tcPr>
            <w:tcW w:w="737" w:type="dxa"/>
            <w:tcBorders>
              <w:top w:val="single" w:color="000000" w:sz="2" w:space="0"/>
              <w:left w:val="single" w:color="000000" w:sz="2" w:space="0"/>
              <w:bottom w:val="single" w:color="000000" w:sz="2" w:space="0"/>
              <w:right w:val="single" w:color="000000" w:sz="2" w:space="0"/>
            </w:tcBorders>
            <w:shd w:val="clear" w:color="auto" w:fill="FFFFFF"/>
            <w:vAlign w:val="center"/>
          </w:tcPr>
          <w:p w14:paraId="52A8BC8D">
            <w:pPr>
              <w:pStyle w:val="10"/>
              <w:widowControl/>
              <w:jc w:val="center"/>
              <w:rPr>
                <w:rFonts w:ascii="宋体" w:hAnsi="宋体" w:cs="宋体"/>
                <w:color w:val="auto"/>
                <w:sz w:val="24"/>
                <w:highlight w:val="none"/>
              </w:rPr>
            </w:pPr>
            <w:r>
              <w:rPr>
                <w:rFonts w:ascii="宋体" w:hAnsi="宋体" w:eastAsia="宋体" w:cs="宋体"/>
                <w:color w:val="auto"/>
                <w:sz w:val="24"/>
                <w:highlight w:val="none"/>
              </w:rPr>
              <w:t>序号</w:t>
            </w:r>
          </w:p>
        </w:tc>
        <w:tc>
          <w:tcPr>
            <w:tcW w:w="2779" w:type="dxa"/>
            <w:tcBorders>
              <w:top w:val="single" w:color="000000" w:sz="2" w:space="0"/>
              <w:left w:val="single" w:color="000000" w:sz="2" w:space="0"/>
              <w:bottom w:val="single" w:color="000000" w:sz="2" w:space="0"/>
              <w:right w:val="single" w:color="000000" w:sz="2" w:space="0"/>
            </w:tcBorders>
            <w:shd w:val="clear" w:color="auto" w:fill="FFFFFF"/>
            <w:vAlign w:val="center"/>
          </w:tcPr>
          <w:p w14:paraId="56BD3CC7">
            <w:pPr>
              <w:pStyle w:val="10"/>
              <w:widowControl/>
              <w:jc w:val="center"/>
              <w:rPr>
                <w:rFonts w:ascii="宋体" w:hAnsi="宋体" w:cs="宋体"/>
                <w:color w:val="auto"/>
                <w:sz w:val="24"/>
                <w:highlight w:val="none"/>
              </w:rPr>
            </w:pPr>
            <w:r>
              <w:rPr>
                <w:rFonts w:ascii="宋体" w:hAnsi="宋体" w:eastAsia="宋体" w:cs="宋体"/>
                <w:color w:val="auto"/>
                <w:sz w:val="24"/>
                <w:highlight w:val="none"/>
              </w:rPr>
              <w:t>资料及文件名称</w:t>
            </w:r>
          </w:p>
        </w:tc>
        <w:tc>
          <w:tcPr>
            <w:tcW w:w="827" w:type="dxa"/>
            <w:tcBorders>
              <w:top w:val="single" w:color="000000" w:sz="2" w:space="0"/>
              <w:left w:val="single" w:color="000000" w:sz="2" w:space="0"/>
              <w:bottom w:val="single" w:color="000000" w:sz="2" w:space="0"/>
              <w:right w:val="single" w:color="000000" w:sz="2" w:space="0"/>
            </w:tcBorders>
            <w:shd w:val="clear" w:color="auto" w:fill="FFFFFF"/>
            <w:vAlign w:val="center"/>
          </w:tcPr>
          <w:p w14:paraId="4EB9E28F">
            <w:pPr>
              <w:pStyle w:val="10"/>
              <w:widowControl/>
              <w:jc w:val="center"/>
              <w:rPr>
                <w:rFonts w:ascii="宋体" w:hAnsi="宋体" w:cs="宋体"/>
                <w:color w:val="auto"/>
                <w:sz w:val="24"/>
                <w:highlight w:val="none"/>
              </w:rPr>
            </w:pPr>
            <w:r>
              <w:rPr>
                <w:rFonts w:ascii="宋体" w:hAnsi="宋体" w:eastAsia="宋体" w:cs="宋体"/>
                <w:color w:val="auto"/>
                <w:sz w:val="24"/>
                <w:highlight w:val="none"/>
              </w:rPr>
              <w:t>份数</w:t>
            </w:r>
          </w:p>
        </w:tc>
        <w:tc>
          <w:tcPr>
            <w:tcW w:w="2669" w:type="dxa"/>
            <w:tcBorders>
              <w:top w:val="single" w:color="000000" w:sz="2" w:space="0"/>
              <w:left w:val="single" w:color="000000" w:sz="2" w:space="0"/>
              <w:bottom w:val="single" w:color="000000" w:sz="2" w:space="0"/>
              <w:right w:val="single" w:color="000000" w:sz="2" w:space="0"/>
            </w:tcBorders>
            <w:shd w:val="clear" w:color="auto" w:fill="FFFFFF"/>
            <w:vAlign w:val="center"/>
          </w:tcPr>
          <w:p w14:paraId="1F8145DA">
            <w:pPr>
              <w:pStyle w:val="10"/>
              <w:widowControl/>
              <w:jc w:val="center"/>
              <w:rPr>
                <w:rFonts w:ascii="宋体" w:hAnsi="宋体" w:cs="宋体"/>
                <w:color w:val="auto"/>
                <w:sz w:val="24"/>
                <w:highlight w:val="none"/>
              </w:rPr>
            </w:pPr>
            <w:r>
              <w:rPr>
                <w:rFonts w:ascii="宋体" w:hAnsi="宋体" w:eastAsia="宋体" w:cs="宋体"/>
                <w:color w:val="auto"/>
                <w:sz w:val="24"/>
                <w:highlight w:val="none"/>
              </w:rPr>
              <w:t>提交日期</w:t>
            </w:r>
          </w:p>
        </w:tc>
        <w:tc>
          <w:tcPr>
            <w:tcW w:w="1748" w:type="dxa"/>
            <w:tcBorders>
              <w:top w:val="single" w:color="000000" w:sz="2" w:space="0"/>
              <w:left w:val="single" w:color="000000" w:sz="2" w:space="0"/>
              <w:bottom w:val="single" w:color="000000" w:sz="2" w:space="0"/>
              <w:right w:val="single" w:color="000000" w:sz="2" w:space="0"/>
            </w:tcBorders>
            <w:shd w:val="clear" w:color="auto" w:fill="FFFFFF"/>
            <w:vAlign w:val="center"/>
          </w:tcPr>
          <w:p w14:paraId="7CDEC5E7">
            <w:pPr>
              <w:pStyle w:val="10"/>
              <w:widowControl/>
              <w:jc w:val="center"/>
              <w:rPr>
                <w:rFonts w:ascii="宋体" w:hAnsi="宋体" w:cs="宋体"/>
                <w:color w:val="auto"/>
                <w:sz w:val="24"/>
                <w:highlight w:val="none"/>
              </w:rPr>
            </w:pPr>
            <w:r>
              <w:rPr>
                <w:rFonts w:ascii="宋体" w:hAnsi="宋体" w:eastAsia="宋体" w:cs="宋体"/>
                <w:color w:val="auto"/>
                <w:sz w:val="24"/>
                <w:highlight w:val="none"/>
              </w:rPr>
              <w:t>有关事宜</w:t>
            </w:r>
          </w:p>
        </w:tc>
      </w:tr>
      <w:tr w14:paraId="0A51E1F0">
        <w:tblPrEx>
          <w:tblCellMar>
            <w:top w:w="0" w:type="dxa"/>
            <w:left w:w="10" w:type="dxa"/>
            <w:bottom w:w="0" w:type="dxa"/>
            <w:right w:w="10" w:type="dxa"/>
          </w:tblCellMar>
        </w:tblPrEx>
        <w:trPr>
          <w:trHeight w:val="568" w:hRule="atLeast"/>
        </w:trPr>
        <w:tc>
          <w:tcPr>
            <w:tcW w:w="737" w:type="dxa"/>
            <w:tcBorders>
              <w:top w:val="single" w:color="000000" w:sz="2" w:space="0"/>
              <w:left w:val="single" w:color="000000" w:sz="2" w:space="0"/>
              <w:bottom w:val="single" w:color="000000" w:sz="2" w:space="0"/>
              <w:right w:val="single" w:color="000000" w:sz="2" w:space="0"/>
            </w:tcBorders>
            <w:shd w:val="clear" w:color="auto" w:fill="FFFFFF"/>
            <w:vAlign w:val="center"/>
          </w:tcPr>
          <w:p w14:paraId="245610F1">
            <w:pPr>
              <w:pStyle w:val="10"/>
              <w:widowControl/>
              <w:jc w:val="center"/>
              <w:rPr>
                <w:rFonts w:ascii="宋体" w:hAnsi="宋体" w:cs="宋体"/>
                <w:color w:val="auto"/>
                <w:sz w:val="24"/>
                <w:highlight w:val="none"/>
              </w:rPr>
            </w:pPr>
          </w:p>
        </w:tc>
        <w:tc>
          <w:tcPr>
            <w:tcW w:w="2779" w:type="dxa"/>
            <w:tcBorders>
              <w:top w:val="single" w:color="000000" w:sz="2" w:space="0"/>
              <w:left w:val="single" w:color="000000" w:sz="2" w:space="0"/>
              <w:bottom w:val="single" w:color="000000" w:sz="2" w:space="0"/>
              <w:right w:val="single" w:color="000000" w:sz="2" w:space="0"/>
            </w:tcBorders>
            <w:shd w:val="clear" w:color="auto" w:fill="FFFFFF"/>
            <w:vAlign w:val="center"/>
          </w:tcPr>
          <w:p w14:paraId="6B3067CE">
            <w:pPr>
              <w:pStyle w:val="10"/>
              <w:widowControl/>
              <w:jc w:val="center"/>
              <w:rPr>
                <w:rFonts w:ascii="宋体" w:hAnsi="宋体" w:cs="宋体"/>
                <w:color w:val="auto"/>
                <w:sz w:val="24"/>
                <w:highlight w:val="none"/>
              </w:rPr>
            </w:pPr>
          </w:p>
        </w:tc>
        <w:tc>
          <w:tcPr>
            <w:tcW w:w="827" w:type="dxa"/>
            <w:tcBorders>
              <w:top w:val="single" w:color="000000" w:sz="2" w:space="0"/>
              <w:left w:val="single" w:color="000000" w:sz="2" w:space="0"/>
              <w:bottom w:val="single" w:color="000000" w:sz="2" w:space="0"/>
              <w:right w:val="single" w:color="000000" w:sz="2" w:space="0"/>
            </w:tcBorders>
            <w:shd w:val="clear" w:color="auto" w:fill="FFFFFF"/>
            <w:vAlign w:val="center"/>
          </w:tcPr>
          <w:p w14:paraId="1C464C40">
            <w:pPr>
              <w:pStyle w:val="10"/>
              <w:widowControl/>
              <w:jc w:val="center"/>
              <w:rPr>
                <w:rFonts w:ascii="宋体" w:hAnsi="宋体" w:cs="宋体"/>
                <w:color w:val="auto"/>
                <w:sz w:val="24"/>
                <w:highlight w:val="none"/>
              </w:rPr>
            </w:pPr>
          </w:p>
        </w:tc>
        <w:tc>
          <w:tcPr>
            <w:tcW w:w="2669" w:type="dxa"/>
            <w:tcBorders>
              <w:top w:val="single" w:color="000000" w:sz="2" w:space="0"/>
              <w:left w:val="single" w:color="000000" w:sz="2" w:space="0"/>
              <w:bottom w:val="single" w:color="000000" w:sz="2" w:space="0"/>
              <w:right w:val="single" w:color="000000" w:sz="2" w:space="0"/>
            </w:tcBorders>
            <w:shd w:val="clear" w:color="auto" w:fill="FFFFFF"/>
            <w:vAlign w:val="center"/>
          </w:tcPr>
          <w:p w14:paraId="46B42CA5">
            <w:pPr>
              <w:pStyle w:val="10"/>
              <w:widowControl/>
              <w:jc w:val="center"/>
              <w:rPr>
                <w:rFonts w:hint="default" w:ascii="宋体" w:hAnsi="宋体" w:cs="宋体"/>
                <w:color w:val="auto"/>
                <w:sz w:val="24"/>
                <w:highlight w:val="none"/>
              </w:rPr>
            </w:pPr>
            <w:r>
              <w:rPr>
                <w:rFonts w:hint="eastAsia" w:ascii="宋体" w:hAnsi="宋体" w:eastAsia="宋体" w:cs="宋体"/>
                <w:color w:val="auto"/>
                <w:sz w:val="24"/>
                <w:highlight w:val="none"/>
                <w:lang w:eastAsia="zh-CN"/>
              </w:rPr>
              <w:t>签订合同后</w:t>
            </w:r>
            <w:r>
              <w:rPr>
                <w:rFonts w:hint="eastAsia" w:ascii="宋体" w:hAnsi="宋体" w:eastAsia="宋体" w:cs="宋体"/>
                <w:color w:val="auto"/>
                <w:sz w:val="24"/>
                <w:highlight w:val="none"/>
                <w:lang w:val="en-US" w:eastAsia="zh-CN"/>
              </w:rPr>
              <w:t>3日内</w:t>
            </w:r>
          </w:p>
        </w:tc>
        <w:tc>
          <w:tcPr>
            <w:tcW w:w="1748" w:type="dxa"/>
            <w:tcBorders>
              <w:top w:val="single" w:color="000000" w:sz="2" w:space="0"/>
              <w:left w:val="single" w:color="000000" w:sz="2" w:space="0"/>
              <w:bottom w:val="single" w:color="000000" w:sz="2" w:space="0"/>
              <w:right w:val="single" w:color="000000" w:sz="2" w:space="0"/>
            </w:tcBorders>
            <w:shd w:val="clear" w:color="auto" w:fill="FFFFFF"/>
            <w:vAlign w:val="center"/>
          </w:tcPr>
          <w:p w14:paraId="3C411C65">
            <w:pPr>
              <w:pStyle w:val="10"/>
              <w:widowControl/>
              <w:jc w:val="center"/>
              <w:rPr>
                <w:rFonts w:ascii="宋体" w:hAnsi="宋体" w:cs="宋体"/>
                <w:color w:val="auto"/>
                <w:sz w:val="24"/>
                <w:highlight w:val="none"/>
              </w:rPr>
            </w:pPr>
          </w:p>
        </w:tc>
      </w:tr>
      <w:tr w14:paraId="2650AEB6">
        <w:tblPrEx>
          <w:tblCellMar>
            <w:top w:w="0" w:type="dxa"/>
            <w:left w:w="10" w:type="dxa"/>
            <w:bottom w:w="0" w:type="dxa"/>
            <w:right w:w="10" w:type="dxa"/>
          </w:tblCellMar>
        </w:tblPrEx>
        <w:trPr>
          <w:trHeight w:val="568" w:hRule="atLeast"/>
        </w:trPr>
        <w:tc>
          <w:tcPr>
            <w:tcW w:w="737" w:type="dxa"/>
            <w:tcBorders>
              <w:top w:val="single" w:color="000000" w:sz="2" w:space="0"/>
              <w:left w:val="single" w:color="000000" w:sz="2" w:space="0"/>
              <w:bottom w:val="single" w:color="000000" w:sz="2" w:space="0"/>
              <w:right w:val="single" w:color="000000" w:sz="2" w:space="0"/>
            </w:tcBorders>
            <w:shd w:val="clear" w:color="auto" w:fill="FFFFFF"/>
            <w:vAlign w:val="center"/>
          </w:tcPr>
          <w:p w14:paraId="1128BBD8">
            <w:pPr>
              <w:pStyle w:val="10"/>
              <w:widowControl/>
              <w:jc w:val="center"/>
              <w:rPr>
                <w:rFonts w:ascii="宋体" w:hAnsi="宋体" w:cs="宋体"/>
                <w:color w:val="auto"/>
                <w:sz w:val="24"/>
                <w:highlight w:val="none"/>
              </w:rPr>
            </w:pPr>
          </w:p>
        </w:tc>
        <w:tc>
          <w:tcPr>
            <w:tcW w:w="2779" w:type="dxa"/>
            <w:tcBorders>
              <w:top w:val="single" w:color="000000" w:sz="2" w:space="0"/>
              <w:left w:val="single" w:color="000000" w:sz="2" w:space="0"/>
              <w:bottom w:val="single" w:color="000000" w:sz="2" w:space="0"/>
              <w:right w:val="single" w:color="000000" w:sz="2" w:space="0"/>
            </w:tcBorders>
            <w:shd w:val="clear" w:color="auto" w:fill="FFFFFF"/>
            <w:vAlign w:val="center"/>
          </w:tcPr>
          <w:p w14:paraId="2306AD88">
            <w:pPr>
              <w:pStyle w:val="10"/>
              <w:widowControl/>
              <w:jc w:val="center"/>
              <w:rPr>
                <w:rFonts w:ascii="宋体" w:hAnsi="宋体" w:cs="宋体"/>
                <w:color w:val="auto"/>
                <w:sz w:val="24"/>
                <w:highlight w:val="none"/>
              </w:rPr>
            </w:pPr>
          </w:p>
        </w:tc>
        <w:tc>
          <w:tcPr>
            <w:tcW w:w="827" w:type="dxa"/>
            <w:tcBorders>
              <w:top w:val="single" w:color="000000" w:sz="2" w:space="0"/>
              <w:left w:val="single" w:color="000000" w:sz="2" w:space="0"/>
              <w:bottom w:val="single" w:color="000000" w:sz="2" w:space="0"/>
              <w:right w:val="single" w:color="000000" w:sz="2" w:space="0"/>
            </w:tcBorders>
            <w:shd w:val="clear" w:color="auto" w:fill="FFFFFF"/>
            <w:vAlign w:val="center"/>
          </w:tcPr>
          <w:p w14:paraId="25F475DA">
            <w:pPr>
              <w:pStyle w:val="10"/>
              <w:widowControl/>
              <w:jc w:val="center"/>
              <w:rPr>
                <w:rFonts w:ascii="宋体" w:hAnsi="宋体" w:cs="宋体"/>
                <w:color w:val="auto"/>
                <w:sz w:val="24"/>
                <w:highlight w:val="none"/>
              </w:rPr>
            </w:pPr>
          </w:p>
        </w:tc>
        <w:tc>
          <w:tcPr>
            <w:tcW w:w="2669" w:type="dxa"/>
            <w:tcBorders>
              <w:top w:val="single" w:color="000000" w:sz="2" w:space="0"/>
              <w:left w:val="single" w:color="000000" w:sz="2" w:space="0"/>
              <w:bottom w:val="single" w:color="000000" w:sz="2" w:space="0"/>
              <w:right w:val="single" w:color="000000" w:sz="2" w:space="0"/>
            </w:tcBorders>
            <w:shd w:val="clear" w:color="auto" w:fill="FFFFFF"/>
            <w:vAlign w:val="center"/>
          </w:tcPr>
          <w:p w14:paraId="0359D97E">
            <w:pPr>
              <w:pStyle w:val="10"/>
              <w:widowControl/>
              <w:jc w:val="center"/>
              <w:rPr>
                <w:rFonts w:ascii="宋体" w:hAnsi="宋体" w:cs="宋体"/>
                <w:color w:val="auto"/>
                <w:sz w:val="24"/>
                <w:highlight w:val="none"/>
              </w:rPr>
            </w:pPr>
          </w:p>
        </w:tc>
        <w:tc>
          <w:tcPr>
            <w:tcW w:w="1748" w:type="dxa"/>
            <w:tcBorders>
              <w:top w:val="single" w:color="000000" w:sz="2" w:space="0"/>
              <w:left w:val="single" w:color="000000" w:sz="2" w:space="0"/>
              <w:bottom w:val="single" w:color="000000" w:sz="2" w:space="0"/>
              <w:right w:val="single" w:color="000000" w:sz="2" w:space="0"/>
            </w:tcBorders>
            <w:shd w:val="clear" w:color="auto" w:fill="FFFFFF"/>
            <w:vAlign w:val="center"/>
          </w:tcPr>
          <w:p w14:paraId="4896ED6A">
            <w:pPr>
              <w:pStyle w:val="10"/>
              <w:widowControl/>
              <w:jc w:val="center"/>
              <w:rPr>
                <w:rFonts w:ascii="宋体" w:hAnsi="宋体" w:cs="宋体"/>
                <w:color w:val="auto"/>
                <w:sz w:val="24"/>
                <w:highlight w:val="none"/>
              </w:rPr>
            </w:pPr>
          </w:p>
        </w:tc>
      </w:tr>
      <w:tr w14:paraId="167EC102">
        <w:tblPrEx>
          <w:tblCellMar>
            <w:top w:w="0" w:type="dxa"/>
            <w:left w:w="10" w:type="dxa"/>
            <w:bottom w:w="0" w:type="dxa"/>
            <w:right w:w="10" w:type="dxa"/>
          </w:tblCellMar>
        </w:tblPrEx>
        <w:trPr>
          <w:trHeight w:val="568" w:hRule="atLeast"/>
        </w:trPr>
        <w:tc>
          <w:tcPr>
            <w:tcW w:w="737" w:type="dxa"/>
            <w:tcBorders>
              <w:top w:val="single" w:color="000000" w:sz="2" w:space="0"/>
              <w:left w:val="single" w:color="000000" w:sz="2" w:space="0"/>
              <w:bottom w:val="single" w:color="000000" w:sz="2" w:space="0"/>
              <w:right w:val="single" w:color="000000" w:sz="2" w:space="0"/>
            </w:tcBorders>
            <w:shd w:val="clear" w:color="auto" w:fill="FFFFFF"/>
            <w:vAlign w:val="center"/>
          </w:tcPr>
          <w:p w14:paraId="5F332F24">
            <w:pPr>
              <w:pStyle w:val="10"/>
              <w:widowControl/>
              <w:jc w:val="center"/>
              <w:rPr>
                <w:rFonts w:ascii="宋体" w:hAnsi="宋体" w:cs="宋体"/>
                <w:color w:val="auto"/>
                <w:sz w:val="24"/>
                <w:highlight w:val="none"/>
              </w:rPr>
            </w:pPr>
          </w:p>
        </w:tc>
        <w:tc>
          <w:tcPr>
            <w:tcW w:w="2779" w:type="dxa"/>
            <w:tcBorders>
              <w:top w:val="single" w:color="000000" w:sz="2" w:space="0"/>
              <w:left w:val="single" w:color="000000" w:sz="2" w:space="0"/>
              <w:bottom w:val="single" w:color="000000" w:sz="2" w:space="0"/>
              <w:right w:val="single" w:color="000000" w:sz="2" w:space="0"/>
            </w:tcBorders>
            <w:shd w:val="clear" w:color="auto" w:fill="FFFFFF"/>
            <w:vAlign w:val="center"/>
          </w:tcPr>
          <w:p w14:paraId="5E292CA0">
            <w:pPr>
              <w:pStyle w:val="10"/>
              <w:widowControl/>
              <w:jc w:val="center"/>
              <w:rPr>
                <w:rFonts w:ascii="宋体" w:hAnsi="宋体" w:cs="宋体"/>
                <w:color w:val="auto"/>
                <w:sz w:val="24"/>
                <w:highlight w:val="none"/>
              </w:rPr>
            </w:pPr>
          </w:p>
        </w:tc>
        <w:tc>
          <w:tcPr>
            <w:tcW w:w="827" w:type="dxa"/>
            <w:tcBorders>
              <w:top w:val="single" w:color="000000" w:sz="2" w:space="0"/>
              <w:left w:val="single" w:color="000000" w:sz="2" w:space="0"/>
              <w:bottom w:val="single" w:color="000000" w:sz="2" w:space="0"/>
              <w:right w:val="single" w:color="000000" w:sz="2" w:space="0"/>
            </w:tcBorders>
            <w:shd w:val="clear" w:color="auto" w:fill="FFFFFF"/>
            <w:vAlign w:val="center"/>
          </w:tcPr>
          <w:p w14:paraId="3469CAE3">
            <w:pPr>
              <w:pStyle w:val="10"/>
              <w:widowControl/>
              <w:jc w:val="center"/>
              <w:rPr>
                <w:rFonts w:ascii="宋体" w:hAnsi="宋体" w:cs="宋体"/>
                <w:color w:val="auto"/>
                <w:sz w:val="24"/>
                <w:highlight w:val="none"/>
              </w:rPr>
            </w:pPr>
          </w:p>
        </w:tc>
        <w:tc>
          <w:tcPr>
            <w:tcW w:w="2669" w:type="dxa"/>
            <w:tcBorders>
              <w:top w:val="single" w:color="000000" w:sz="2" w:space="0"/>
              <w:left w:val="single" w:color="000000" w:sz="2" w:space="0"/>
              <w:bottom w:val="single" w:color="000000" w:sz="2" w:space="0"/>
              <w:right w:val="single" w:color="000000" w:sz="2" w:space="0"/>
            </w:tcBorders>
            <w:shd w:val="clear" w:color="auto" w:fill="FFFFFF"/>
            <w:vAlign w:val="center"/>
          </w:tcPr>
          <w:p w14:paraId="5908C2ED">
            <w:pPr>
              <w:pStyle w:val="10"/>
              <w:widowControl/>
              <w:jc w:val="center"/>
              <w:rPr>
                <w:rFonts w:ascii="宋体" w:hAnsi="宋体" w:cs="宋体"/>
                <w:color w:val="auto"/>
                <w:sz w:val="24"/>
                <w:highlight w:val="none"/>
              </w:rPr>
            </w:pPr>
          </w:p>
        </w:tc>
        <w:tc>
          <w:tcPr>
            <w:tcW w:w="1748" w:type="dxa"/>
            <w:tcBorders>
              <w:top w:val="single" w:color="000000" w:sz="2" w:space="0"/>
              <w:left w:val="single" w:color="000000" w:sz="2" w:space="0"/>
              <w:bottom w:val="single" w:color="000000" w:sz="2" w:space="0"/>
              <w:right w:val="single" w:color="000000" w:sz="2" w:space="0"/>
            </w:tcBorders>
            <w:shd w:val="clear" w:color="auto" w:fill="FFFFFF"/>
            <w:vAlign w:val="center"/>
          </w:tcPr>
          <w:p w14:paraId="4CEBC1B1">
            <w:pPr>
              <w:pStyle w:val="10"/>
              <w:widowControl/>
              <w:jc w:val="center"/>
              <w:rPr>
                <w:rFonts w:ascii="宋体" w:hAnsi="宋体" w:cs="宋体"/>
                <w:color w:val="auto"/>
                <w:sz w:val="24"/>
                <w:highlight w:val="none"/>
              </w:rPr>
            </w:pPr>
          </w:p>
        </w:tc>
      </w:tr>
    </w:tbl>
    <w:p w14:paraId="6EF7E1EE">
      <w:pPr>
        <w:pStyle w:val="10"/>
        <w:widowControl/>
        <w:spacing w:before="100" w:beforeAutospacing="1" w:after="100" w:afterAutospacing="1" w:line="240" w:lineRule="auto"/>
        <w:ind w:firstLine="482" w:firstLineChars="200"/>
        <w:rPr>
          <w:rFonts w:ascii="宋体" w:hAnsi="宋体" w:cs="宋体"/>
          <w:color w:val="auto"/>
          <w:sz w:val="24"/>
          <w:highlight w:val="none"/>
        </w:rPr>
      </w:pPr>
      <w:r>
        <w:rPr>
          <w:rFonts w:ascii="宋体" w:hAnsi="宋体" w:eastAsia="宋体" w:cs="宋体"/>
          <w:b/>
          <w:color w:val="auto"/>
          <w:sz w:val="24"/>
          <w:highlight w:val="none"/>
        </w:rPr>
        <w:t>第四条</w:t>
      </w:r>
      <w:r>
        <w:rPr>
          <w:rFonts w:ascii="宋体" w:hAnsi="宋体" w:eastAsia="宋体" w:cs="宋体"/>
          <w:color w:val="auto"/>
          <w:sz w:val="24"/>
          <w:highlight w:val="none"/>
        </w:rPr>
        <w:t xml:space="preserve">  设计人应向发包人提交的有关资料及文件</w:t>
      </w:r>
    </w:p>
    <w:tbl>
      <w:tblPr>
        <w:tblStyle w:val="18"/>
        <w:tblW w:w="8718" w:type="dxa"/>
        <w:tblInd w:w="190" w:type="dxa"/>
        <w:tblLayout w:type="fixed"/>
        <w:tblCellMar>
          <w:top w:w="0" w:type="dxa"/>
          <w:left w:w="10" w:type="dxa"/>
          <w:bottom w:w="0" w:type="dxa"/>
          <w:right w:w="10" w:type="dxa"/>
        </w:tblCellMar>
      </w:tblPr>
      <w:tblGrid>
        <w:gridCol w:w="750"/>
        <w:gridCol w:w="2829"/>
        <w:gridCol w:w="841"/>
        <w:gridCol w:w="2717"/>
        <w:gridCol w:w="1581"/>
      </w:tblGrid>
      <w:tr w14:paraId="68C39BF5">
        <w:tblPrEx>
          <w:tblCellMar>
            <w:top w:w="0" w:type="dxa"/>
            <w:left w:w="10" w:type="dxa"/>
            <w:bottom w:w="0" w:type="dxa"/>
            <w:right w:w="10" w:type="dxa"/>
          </w:tblCellMar>
        </w:tblPrEx>
        <w:trPr>
          <w:trHeight w:val="578" w:hRule="atLeast"/>
        </w:trPr>
        <w:tc>
          <w:tcPr>
            <w:tcW w:w="750" w:type="dxa"/>
            <w:tcBorders>
              <w:top w:val="single" w:color="000000" w:sz="2" w:space="0"/>
              <w:left w:val="single" w:color="000000" w:sz="2" w:space="0"/>
              <w:bottom w:val="single" w:color="000000" w:sz="2" w:space="0"/>
              <w:right w:val="single" w:color="000000" w:sz="2" w:space="0"/>
            </w:tcBorders>
            <w:shd w:val="clear" w:color="auto" w:fill="FFFFFF"/>
          </w:tcPr>
          <w:p w14:paraId="449706A8">
            <w:pPr>
              <w:pStyle w:val="10"/>
              <w:widowControl/>
              <w:jc w:val="center"/>
              <w:rPr>
                <w:rFonts w:ascii="宋体" w:hAnsi="宋体" w:cs="宋体"/>
                <w:color w:val="auto"/>
                <w:sz w:val="24"/>
                <w:highlight w:val="none"/>
              </w:rPr>
            </w:pPr>
            <w:r>
              <w:rPr>
                <w:rFonts w:ascii="宋体" w:hAnsi="宋体" w:eastAsia="宋体" w:cs="宋体"/>
                <w:color w:val="auto"/>
                <w:sz w:val="24"/>
                <w:highlight w:val="none"/>
              </w:rPr>
              <w:t>序号</w:t>
            </w:r>
          </w:p>
        </w:tc>
        <w:tc>
          <w:tcPr>
            <w:tcW w:w="2829" w:type="dxa"/>
            <w:tcBorders>
              <w:top w:val="single" w:color="000000" w:sz="2" w:space="0"/>
              <w:left w:val="single" w:color="000000" w:sz="2" w:space="0"/>
              <w:bottom w:val="single" w:color="000000" w:sz="2" w:space="0"/>
              <w:right w:val="single" w:color="000000" w:sz="2" w:space="0"/>
            </w:tcBorders>
            <w:shd w:val="clear" w:color="auto" w:fill="FFFFFF"/>
          </w:tcPr>
          <w:p w14:paraId="22D194C9">
            <w:pPr>
              <w:pStyle w:val="10"/>
              <w:widowControl/>
              <w:jc w:val="center"/>
              <w:rPr>
                <w:rFonts w:ascii="宋体" w:hAnsi="宋体" w:cs="宋体"/>
                <w:color w:val="auto"/>
                <w:sz w:val="24"/>
                <w:highlight w:val="none"/>
              </w:rPr>
            </w:pPr>
            <w:r>
              <w:rPr>
                <w:rFonts w:ascii="宋体" w:hAnsi="宋体" w:eastAsia="宋体" w:cs="宋体"/>
                <w:color w:val="auto"/>
                <w:sz w:val="24"/>
                <w:highlight w:val="none"/>
              </w:rPr>
              <w:t>资料及文件名称</w:t>
            </w:r>
          </w:p>
        </w:tc>
        <w:tc>
          <w:tcPr>
            <w:tcW w:w="841" w:type="dxa"/>
            <w:tcBorders>
              <w:top w:val="single" w:color="000000" w:sz="2" w:space="0"/>
              <w:left w:val="single" w:color="000000" w:sz="2" w:space="0"/>
              <w:bottom w:val="single" w:color="000000" w:sz="2" w:space="0"/>
              <w:right w:val="single" w:color="000000" w:sz="2" w:space="0"/>
            </w:tcBorders>
            <w:shd w:val="clear" w:color="auto" w:fill="FFFFFF"/>
          </w:tcPr>
          <w:p w14:paraId="7C3A6584">
            <w:pPr>
              <w:pStyle w:val="10"/>
              <w:widowControl/>
              <w:jc w:val="center"/>
              <w:rPr>
                <w:rFonts w:ascii="宋体" w:hAnsi="宋体" w:cs="宋体"/>
                <w:color w:val="auto"/>
                <w:sz w:val="24"/>
                <w:highlight w:val="none"/>
              </w:rPr>
            </w:pPr>
            <w:r>
              <w:rPr>
                <w:rFonts w:ascii="宋体" w:hAnsi="宋体" w:eastAsia="宋体" w:cs="宋体"/>
                <w:color w:val="auto"/>
                <w:sz w:val="24"/>
                <w:highlight w:val="none"/>
              </w:rPr>
              <w:t>份数</w:t>
            </w:r>
          </w:p>
        </w:tc>
        <w:tc>
          <w:tcPr>
            <w:tcW w:w="2717" w:type="dxa"/>
            <w:tcBorders>
              <w:top w:val="single" w:color="000000" w:sz="2" w:space="0"/>
              <w:left w:val="single" w:color="000000" w:sz="2" w:space="0"/>
              <w:bottom w:val="single" w:color="000000" w:sz="2" w:space="0"/>
              <w:right w:val="single" w:color="000000" w:sz="2" w:space="0"/>
            </w:tcBorders>
            <w:shd w:val="clear" w:color="auto" w:fill="FFFFFF"/>
          </w:tcPr>
          <w:p w14:paraId="3AB1C46E">
            <w:pPr>
              <w:pStyle w:val="10"/>
              <w:widowControl/>
              <w:jc w:val="center"/>
              <w:rPr>
                <w:rFonts w:ascii="宋体" w:hAnsi="宋体" w:cs="宋体"/>
                <w:color w:val="auto"/>
                <w:sz w:val="24"/>
                <w:highlight w:val="none"/>
              </w:rPr>
            </w:pPr>
            <w:r>
              <w:rPr>
                <w:rFonts w:ascii="宋体" w:hAnsi="宋体" w:eastAsia="宋体" w:cs="宋体"/>
                <w:color w:val="auto"/>
                <w:sz w:val="24"/>
                <w:highlight w:val="none"/>
              </w:rPr>
              <w:t>提交日期</w:t>
            </w:r>
          </w:p>
        </w:tc>
        <w:tc>
          <w:tcPr>
            <w:tcW w:w="1581" w:type="dxa"/>
            <w:tcBorders>
              <w:top w:val="single" w:color="000000" w:sz="2" w:space="0"/>
              <w:left w:val="single" w:color="000000" w:sz="2" w:space="0"/>
              <w:bottom w:val="single" w:color="000000" w:sz="2" w:space="0"/>
              <w:right w:val="single" w:color="000000" w:sz="2" w:space="0"/>
            </w:tcBorders>
            <w:shd w:val="clear" w:color="auto" w:fill="FFFFFF"/>
          </w:tcPr>
          <w:p w14:paraId="3CE22A09">
            <w:pPr>
              <w:pStyle w:val="10"/>
              <w:widowControl/>
              <w:jc w:val="center"/>
              <w:rPr>
                <w:rFonts w:ascii="宋体" w:hAnsi="宋体" w:cs="宋体"/>
                <w:color w:val="auto"/>
                <w:sz w:val="24"/>
                <w:highlight w:val="none"/>
              </w:rPr>
            </w:pPr>
            <w:r>
              <w:rPr>
                <w:rFonts w:ascii="宋体" w:hAnsi="宋体" w:eastAsia="宋体" w:cs="宋体"/>
                <w:color w:val="auto"/>
                <w:sz w:val="24"/>
                <w:highlight w:val="none"/>
              </w:rPr>
              <w:t>有关事宜</w:t>
            </w:r>
          </w:p>
        </w:tc>
      </w:tr>
      <w:tr w14:paraId="484EA4DD">
        <w:tblPrEx>
          <w:tblCellMar>
            <w:top w:w="0" w:type="dxa"/>
            <w:left w:w="10" w:type="dxa"/>
            <w:bottom w:w="0" w:type="dxa"/>
            <w:right w:w="10" w:type="dxa"/>
          </w:tblCellMar>
        </w:tblPrEx>
        <w:trPr>
          <w:trHeight w:val="499" w:hRule="atLeast"/>
        </w:trPr>
        <w:tc>
          <w:tcPr>
            <w:tcW w:w="750" w:type="dxa"/>
            <w:tcBorders>
              <w:top w:val="single" w:color="000000" w:sz="2" w:space="0"/>
              <w:left w:val="single" w:color="000000" w:sz="2" w:space="0"/>
              <w:bottom w:val="single" w:color="000000" w:sz="2" w:space="0"/>
              <w:right w:val="single" w:color="000000" w:sz="2" w:space="0"/>
            </w:tcBorders>
            <w:shd w:val="clear" w:color="auto" w:fill="FFFFFF"/>
          </w:tcPr>
          <w:p w14:paraId="73B8CD9D">
            <w:pPr>
              <w:pStyle w:val="10"/>
              <w:widowControl/>
              <w:jc w:val="center"/>
              <w:rPr>
                <w:rFonts w:ascii="宋体" w:hAnsi="宋体" w:cs="宋体"/>
                <w:color w:val="auto"/>
                <w:sz w:val="24"/>
                <w:highlight w:val="none"/>
              </w:rPr>
            </w:pPr>
          </w:p>
        </w:tc>
        <w:tc>
          <w:tcPr>
            <w:tcW w:w="2829" w:type="dxa"/>
            <w:tcBorders>
              <w:top w:val="single" w:color="000000" w:sz="2" w:space="0"/>
              <w:left w:val="single" w:color="000000" w:sz="2" w:space="0"/>
              <w:bottom w:val="single" w:color="000000" w:sz="2" w:space="0"/>
              <w:right w:val="single" w:color="000000" w:sz="2" w:space="0"/>
            </w:tcBorders>
            <w:shd w:val="clear" w:color="auto" w:fill="FFFFFF"/>
          </w:tcPr>
          <w:p w14:paraId="555A5D6F">
            <w:pPr>
              <w:pStyle w:val="10"/>
              <w:widowControl/>
              <w:jc w:val="center"/>
              <w:rPr>
                <w:rFonts w:ascii="宋体" w:hAnsi="宋体" w:cs="宋体"/>
                <w:color w:val="auto"/>
                <w:sz w:val="24"/>
                <w:highlight w:val="none"/>
              </w:rPr>
            </w:pPr>
          </w:p>
        </w:tc>
        <w:tc>
          <w:tcPr>
            <w:tcW w:w="841" w:type="dxa"/>
            <w:tcBorders>
              <w:top w:val="single" w:color="000000" w:sz="2" w:space="0"/>
              <w:left w:val="single" w:color="000000" w:sz="2" w:space="0"/>
              <w:bottom w:val="single" w:color="000000" w:sz="2" w:space="0"/>
              <w:right w:val="single" w:color="000000" w:sz="2" w:space="0"/>
            </w:tcBorders>
            <w:shd w:val="clear" w:color="auto" w:fill="FFFFFF"/>
          </w:tcPr>
          <w:p w14:paraId="3216168E">
            <w:pPr>
              <w:pStyle w:val="10"/>
              <w:widowControl/>
              <w:jc w:val="center"/>
              <w:rPr>
                <w:rFonts w:ascii="宋体" w:hAnsi="宋体" w:cs="宋体"/>
                <w:color w:val="auto"/>
                <w:sz w:val="24"/>
                <w:highlight w:val="none"/>
              </w:rPr>
            </w:pPr>
          </w:p>
        </w:tc>
        <w:tc>
          <w:tcPr>
            <w:tcW w:w="2717" w:type="dxa"/>
            <w:tcBorders>
              <w:top w:val="single" w:color="000000" w:sz="2" w:space="0"/>
              <w:left w:val="single" w:color="000000" w:sz="2" w:space="0"/>
              <w:bottom w:val="single" w:color="000000" w:sz="2" w:space="0"/>
              <w:right w:val="single" w:color="000000" w:sz="2" w:space="0"/>
            </w:tcBorders>
            <w:shd w:val="clear" w:color="auto" w:fill="FFFFFF"/>
          </w:tcPr>
          <w:p w14:paraId="2C5442D5">
            <w:pPr>
              <w:pStyle w:val="31"/>
              <w:rPr>
                <w:rFonts w:ascii="宋体" w:hAnsi="宋体" w:eastAsia="宋体" w:cs="宋体"/>
                <w:color w:val="auto"/>
                <w:sz w:val="24"/>
                <w:highlight w:val="none"/>
              </w:rPr>
            </w:pPr>
            <w:r>
              <w:rPr>
                <w:rFonts w:hint="eastAsia" w:ascii="Times New Roman" w:hAnsi="Times New Roman" w:eastAsia="宋体" w:cs="Times New Roman"/>
                <w:color w:val="auto"/>
                <w:highlight w:val="none"/>
                <w:lang w:eastAsia="zh-CN"/>
              </w:rPr>
              <w:t>发包人提供资料</w:t>
            </w:r>
            <w:r>
              <w:rPr>
                <w:rFonts w:hint="eastAsia" w:ascii="Times New Roman" w:hAnsi="Times New Roman" w:eastAsia="宋体" w:cs="Times New Roman"/>
                <w:color w:val="auto"/>
                <w:highlight w:val="none"/>
                <w:lang w:val="en-US" w:eastAsia="zh-CN"/>
              </w:rPr>
              <w:t>***日内</w:t>
            </w:r>
          </w:p>
        </w:tc>
        <w:tc>
          <w:tcPr>
            <w:tcW w:w="1581" w:type="dxa"/>
            <w:tcBorders>
              <w:top w:val="single" w:color="000000" w:sz="2" w:space="0"/>
              <w:left w:val="single" w:color="000000" w:sz="2" w:space="0"/>
              <w:bottom w:val="single" w:color="000000" w:sz="2" w:space="0"/>
              <w:right w:val="single" w:color="000000" w:sz="2" w:space="0"/>
            </w:tcBorders>
            <w:shd w:val="clear" w:color="auto" w:fill="FFFFFF"/>
          </w:tcPr>
          <w:p w14:paraId="2A7043D1">
            <w:pPr>
              <w:pStyle w:val="10"/>
              <w:widowControl/>
              <w:jc w:val="center"/>
              <w:rPr>
                <w:rFonts w:ascii="宋体" w:hAnsi="宋体" w:cs="宋体"/>
                <w:color w:val="auto"/>
                <w:sz w:val="24"/>
                <w:highlight w:val="none"/>
              </w:rPr>
            </w:pPr>
          </w:p>
        </w:tc>
      </w:tr>
      <w:tr w14:paraId="1E0C53DE">
        <w:tblPrEx>
          <w:tblCellMar>
            <w:top w:w="0" w:type="dxa"/>
            <w:left w:w="10" w:type="dxa"/>
            <w:bottom w:w="0" w:type="dxa"/>
            <w:right w:w="10" w:type="dxa"/>
          </w:tblCellMar>
        </w:tblPrEx>
        <w:trPr>
          <w:trHeight w:val="499" w:hRule="atLeast"/>
        </w:trPr>
        <w:tc>
          <w:tcPr>
            <w:tcW w:w="750" w:type="dxa"/>
            <w:tcBorders>
              <w:top w:val="single" w:color="000000" w:sz="2" w:space="0"/>
              <w:left w:val="single" w:color="000000" w:sz="2" w:space="0"/>
              <w:bottom w:val="single" w:color="000000" w:sz="2" w:space="0"/>
              <w:right w:val="single" w:color="000000" w:sz="2" w:space="0"/>
            </w:tcBorders>
            <w:shd w:val="clear" w:color="auto" w:fill="FFFFFF"/>
          </w:tcPr>
          <w:p w14:paraId="517AD19D">
            <w:pPr>
              <w:pStyle w:val="10"/>
              <w:widowControl/>
              <w:jc w:val="center"/>
              <w:rPr>
                <w:rFonts w:ascii="宋体" w:hAnsi="宋体" w:cs="宋体"/>
                <w:color w:val="auto"/>
                <w:sz w:val="24"/>
                <w:highlight w:val="none"/>
              </w:rPr>
            </w:pPr>
          </w:p>
        </w:tc>
        <w:tc>
          <w:tcPr>
            <w:tcW w:w="2829" w:type="dxa"/>
            <w:tcBorders>
              <w:top w:val="single" w:color="000000" w:sz="2" w:space="0"/>
              <w:left w:val="single" w:color="000000" w:sz="2" w:space="0"/>
              <w:bottom w:val="single" w:color="000000" w:sz="2" w:space="0"/>
              <w:right w:val="single" w:color="000000" w:sz="2" w:space="0"/>
            </w:tcBorders>
            <w:shd w:val="clear" w:color="auto" w:fill="FFFFFF"/>
          </w:tcPr>
          <w:p w14:paraId="0C171444">
            <w:pPr>
              <w:pStyle w:val="10"/>
              <w:widowControl/>
              <w:jc w:val="center"/>
              <w:rPr>
                <w:rFonts w:ascii="宋体" w:hAnsi="宋体" w:cs="宋体"/>
                <w:color w:val="auto"/>
                <w:sz w:val="24"/>
                <w:highlight w:val="none"/>
              </w:rPr>
            </w:pPr>
          </w:p>
        </w:tc>
        <w:tc>
          <w:tcPr>
            <w:tcW w:w="841" w:type="dxa"/>
            <w:tcBorders>
              <w:top w:val="single" w:color="000000" w:sz="2" w:space="0"/>
              <w:left w:val="single" w:color="000000" w:sz="2" w:space="0"/>
              <w:bottom w:val="single" w:color="000000" w:sz="2" w:space="0"/>
              <w:right w:val="single" w:color="000000" w:sz="2" w:space="0"/>
            </w:tcBorders>
            <w:shd w:val="clear" w:color="auto" w:fill="FFFFFF"/>
          </w:tcPr>
          <w:p w14:paraId="1DD5B33B">
            <w:pPr>
              <w:pStyle w:val="10"/>
              <w:widowControl/>
              <w:jc w:val="center"/>
              <w:rPr>
                <w:rFonts w:ascii="宋体" w:hAnsi="宋体" w:cs="宋体"/>
                <w:color w:val="auto"/>
                <w:sz w:val="24"/>
                <w:highlight w:val="none"/>
              </w:rPr>
            </w:pPr>
          </w:p>
        </w:tc>
        <w:tc>
          <w:tcPr>
            <w:tcW w:w="2717" w:type="dxa"/>
            <w:tcBorders>
              <w:top w:val="single" w:color="000000" w:sz="2" w:space="0"/>
              <w:left w:val="single" w:color="000000" w:sz="2" w:space="0"/>
              <w:bottom w:val="single" w:color="000000" w:sz="2" w:space="0"/>
              <w:right w:val="single" w:color="000000" w:sz="2" w:space="0"/>
            </w:tcBorders>
            <w:shd w:val="clear" w:color="auto" w:fill="FFFFFF"/>
          </w:tcPr>
          <w:p w14:paraId="1DA814C8">
            <w:pPr>
              <w:pStyle w:val="10"/>
              <w:widowControl/>
              <w:jc w:val="center"/>
              <w:rPr>
                <w:rFonts w:ascii="宋体" w:hAnsi="宋体" w:cs="宋体"/>
                <w:color w:val="auto"/>
                <w:sz w:val="24"/>
                <w:highlight w:val="none"/>
              </w:rPr>
            </w:pPr>
          </w:p>
        </w:tc>
        <w:tc>
          <w:tcPr>
            <w:tcW w:w="1581" w:type="dxa"/>
            <w:tcBorders>
              <w:top w:val="single" w:color="000000" w:sz="2" w:space="0"/>
              <w:left w:val="single" w:color="000000" w:sz="2" w:space="0"/>
              <w:bottom w:val="single" w:color="000000" w:sz="2" w:space="0"/>
              <w:right w:val="single" w:color="000000" w:sz="2" w:space="0"/>
            </w:tcBorders>
            <w:shd w:val="clear" w:color="auto" w:fill="FFFFFF"/>
          </w:tcPr>
          <w:p w14:paraId="0F006FCE">
            <w:pPr>
              <w:pStyle w:val="10"/>
              <w:widowControl/>
              <w:jc w:val="center"/>
              <w:rPr>
                <w:rFonts w:ascii="宋体" w:hAnsi="宋体" w:cs="宋体"/>
                <w:color w:val="auto"/>
                <w:sz w:val="24"/>
                <w:highlight w:val="none"/>
              </w:rPr>
            </w:pPr>
          </w:p>
        </w:tc>
      </w:tr>
      <w:tr w14:paraId="0349C40C">
        <w:tblPrEx>
          <w:tblCellMar>
            <w:top w:w="0" w:type="dxa"/>
            <w:left w:w="10" w:type="dxa"/>
            <w:bottom w:w="0" w:type="dxa"/>
            <w:right w:w="10" w:type="dxa"/>
          </w:tblCellMar>
        </w:tblPrEx>
        <w:trPr>
          <w:trHeight w:val="507" w:hRule="atLeast"/>
        </w:trPr>
        <w:tc>
          <w:tcPr>
            <w:tcW w:w="750" w:type="dxa"/>
            <w:tcBorders>
              <w:top w:val="single" w:color="000000" w:sz="2" w:space="0"/>
              <w:left w:val="single" w:color="000000" w:sz="2" w:space="0"/>
              <w:bottom w:val="single" w:color="000000" w:sz="2" w:space="0"/>
              <w:right w:val="single" w:color="000000" w:sz="2" w:space="0"/>
            </w:tcBorders>
            <w:shd w:val="clear" w:color="auto" w:fill="FFFFFF"/>
          </w:tcPr>
          <w:p w14:paraId="173F6E5B">
            <w:pPr>
              <w:pStyle w:val="10"/>
              <w:widowControl/>
              <w:jc w:val="center"/>
              <w:rPr>
                <w:rFonts w:ascii="宋体" w:hAnsi="宋体" w:cs="宋体"/>
                <w:color w:val="auto"/>
                <w:sz w:val="24"/>
                <w:highlight w:val="none"/>
              </w:rPr>
            </w:pPr>
          </w:p>
        </w:tc>
        <w:tc>
          <w:tcPr>
            <w:tcW w:w="2829" w:type="dxa"/>
            <w:tcBorders>
              <w:top w:val="single" w:color="000000" w:sz="2" w:space="0"/>
              <w:left w:val="single" w:color="000000" w:sz="2" w:space="0"/>
              <w:bottom w:val="single" w:color="000000" w:sz="2" w:space="0"/>
              <w:right w:val="single" w:color="000000" w:sz="2" w:space="0"/>
            </w:tcBorders>
            <w:shd w:val="clear" w:color="auto" w:fill="FFFFFF"/>
          </w:tcPr>
          <w:p w14:paraId="4F3CDD43">
            <w:pPr>
              <w:pStyle w:val="10"/>
              <w:widowControl/>
              <w:jc w:val="center"/>
              <w:rPr>
                <w:rFonts w:ascii="宋体" w:hAnsi="宋体" w:cs="宋体"/>
                <w:color w:val="auto"/>
                <w:sz w:val="24"/>
                <w:highlight w:val="none"/>
              </w:rPr>
            </w:pPr>
          </w:p>
        </w:tc>
        <w:tc>
          <w:tcPr>
            <w:tcW w:w="841" w:type="dxa"/>
            <w:tcBorders>
              <w:top w:val="single" w:color="000000" w:sz="2" w:space="0"/>
              <w:left w:val="single" w:color="000000" w:sz="2" w:space="0"/>
              <w:bottom w:val="single" w:color="000000" w:sz="2" w:space="0"/>
              <w:right w:val="single" w:color="000000" w:sz="2" w:space="0"/>
            </w:tcBorders>
            <w:shd w:val="clear" w:color="auto" w:fill="FFFFFF"/>
          </w:tcPr>
          <w:p w14:paraId="1330CFB1">
            <w:pPr>
              <w:pStyle w:val="10"/>
              <w:widowControl/>
              <w:jc w:val="center"/>
              <w:rPr>
                <w:rFonts w:ascii="宋体" w:hAnsi="宋体" w:cs="宋体"/>
                <w:color w:val="auto"/>
                <w:sz w:val="24"/>
                <w:highlight w:val="none"/>
              </w:rPr>
            </w:pPr>
          </w:p>
        </w:tc>
        <w:tc>
          <w:tcPr>
            <w:tcW w:w="2717" w:type="dxa"/>
            <w:tcBorders>
              <w:top w:val="single" w:color="000000" w:sz="2" w:space="0"/>
              <w:left w:val="single" w:color="000000" w:sz="2" w:space="0"/>
              <w:bottom w:val="single" w:color="000000" w:sz="2" w:space="0"/>
              <w:right w:val="single" w:color="000000" w:sz="2" w:space="0"/>
            </w:tcBorders>
            <w:shd w:val="clear" w:color="auto" w:fill="FFFFFF"/>
          </w:tcPr>
          <w:p w14:paraId="1A199152">
            <w:pPr>
              <w:pStyle w:val="10"/>
              <w:widowControl/>
              <w:jc w:val="center"/>
              <w:rPr>
                <w:rFonts w:ascii="宋体" w:hAnsi="宋体" w:cs="宋体"/>
                <w:color w:val="auto"/>
                <w:sz w:val="24"/>
                <w:highlight w:val="none"/>
              </w:rPr>
            </w:pPr>
          </w:p>
        </w:tc>
        <w:tc>
          <w:tcPr>
            <w:tcW w:w="1581" w:type="dxa"/>
            <w:tcBorders>
              <w:top w:val="single" w:color="000000" w:sz="2" w:space="0"/>
              <w:left w:val="single" w:color="000000" w:sz="2" w:space="0"/>
              <w:bottom w:val="single" w:color="000000" w:sz="2" w:space="0"/>
              <w:right w:val="single" w:color="000000" w:sz="2" w:space="0"/>
            </w:tcBorders>
            <w:shd w:val="clear" w:color="auto" w:fill="FFFFFF"/>
          </w:tcPr>
          <w:p w14:paraId="129B710F">
            <w:pPr>
              <w:pStyle w:val="10"/>
              <w:widowControl/>
              <w:jc w:val="center"/>
              <w:rPr>
                <w:rFonts w:ascii="宋体" w:hAnsi="宋体" w:cs="宋体"/>
                <w:color w:val="auto"/>
                <w:sz w:val="24"/>
                <w:highlight w:val="none"/>
              </w:rPr>
            </w:pPr>
          </w:p>
        </w:tc>
      </w:tr>
    </w:tbl>
    <w:p w14:paraId="7447FA0E">
      <w:pPr>
        <w:pStyle w:val="10"/>
        <w:keepNext w:val="0"/>
        <w:keepLines w:val="0"/>
        <w:pageBreakBefore w:val="0"/>
        <w:widowControl/>
        <w:kinsoku/>
        <w:wordWrap/>
        <w:overflowPunct/>
        <w:topLinePunct w:val="0"/>
        <w:autoSpaceDE/>
        <w:autoSpaceDN/>
        <w:bidi w:val="0"/>
        <w:adjustRightInd w:val="0"/>
        <w:snapToGrid w:val="0"/>
        <w:spacing w:before="100" w:beforeAutospacing="1" w:after="100" w:afterAutospacing="1" w:line="360" w:lineRule="auto"/>
        <w:ind w:firstLine="561"/>
        <w:textAlignment w:val="auto"/>
        <w:rPr>
          <w:rFonts w:hint="eastAsia" w:ascii="宋体" w:hAnsi="宋体" w:cs="宋体"/>
          <w:color w:val="auto"/>
          <w:sz w:val="24"/>
          <w:highlight w:val="none"/>
        </w:rPr>
      </w:pPr>
      <w:r>
        <w:rPr>
          <w:rFonts w:ascii="宋体" w:hAnsi="宋体" w:eastAsia="宋体" w:cs="宋体"/>
          <w:b/>
          <w:color w:val="auto"/>
          <w:sz w:val="24"/>
          <w:highlight w:val="none"/>
        </w:rPr>
        <w:t>第五条</w:t>
      </w:r>
      <w:r>
        <w:rPr>
          <w:rFonts w:ascii="宋体" w:hAnsi="宋体" w:eastAsia="宋体" w:cs="宋体"/>
          <w:color w:val="auto"/>
          <w:sz w:val="24"/>
          <w:highlight w:val="none"/>
        </w:rPr>
        <w:t xml:space="preserve">  本合同勘察、设计中标总价为</w:t>
      </w:r>
      <w:r>
        <w:rPr>
          <w:rFonts w:ascii="宋体" w:hAnsi="宋体" w:eastAsia="宋体" w:cs="宋体"/>
          <w:b/>
          <w:color w:val="auto"/>
          <w:sz w:val="24"/>
          <w:highlight w:val="none"/>
          <w:u w:val="single"/>
        </w:rPr>
        <w:t xml:space="preserve"> </w:t>
      </w:r>
      <w:r>
        <w:rPr>
          <w:rFonts w:hint="eastAsia" w:ascii="宋体" w:hAnsi="宋体" w:eastAsia="宋体" w:cs="宋体"/>
          <w:b/>
          <w:color w:val="auto"/>
          <w:sz w:val="24"/>
          <w:highlight w:val="none"/>
          <w:u w:val="single"/>
          <w:lang w:eastAsia="zh-CN"/>
        </w:rPr>
        <w:t>￥</w:t>
      </w:r>
      <w:r>
        <w:rPr>
          <w:rFonts w:hint="eastAsia" w:ascii="宋体" w:hAnsi="宋体" w:eastAsia="宋体" w:cs="宋体"/>
          <w:b/>
          <w:color w:val="auto"/>
          <w:sz w:val="24"/>
          <w:highlight w:val="none"/>
          <w:u w:val="single"/>
          <w:lang w:val="en-US" w:eastAsia="zh-CN"/>
        </w:rPr>
        <w:t xml:space="preserve">      </w:t>
      </w:r>
      <w:r>
        <w:rPr>
          <w:rFonts w:hint="eastAsia" w:ascii="宋体" w:hAnsi="宋体" w:eastAsia="宋体" w:cs="宋体"/>
          <w:b/>
          <w:color w:val="auto"/>
          <w:sz w:val="24"/>
          <w:highlight w:val="none"/>
          <w:u w:val="single"/>
        </w:rPr>
        <w:t>（大写</w:t>
      </w:r>
      <w:r>
        <w:rPr>
          <w:rFonts w:ascii="宋体" w:hAnsi="宋体" w:eastAsia="宋体" w:cs="宋体"/>
          <w:b/>
          <w:color w:val="auto"/>
          <w:sz w:val="24"/>
          <w:highlight w:val="none"/>
          <w:u w:val="single"/>
        </w:rPr>
        <w:t>：</w:t>
      </w:r>
      <w:r>
        <w:rPr>
          <w:rFonts w:hint="eastAsia" w:ascii="宋体" w:hAnsi="宋体" w:eastAsia="宋体" w:cs="宋体"/>
          <w:b/>
          <w:color w:val="auto"/>
          <w:sz w:val="24"/>
          <w:highlight w:val="none"/>
          <w:u w:val="single"/>
          <w:lang w:val="en-US" w:eastAsia="zh-CN"/>
        </w:rPr>
        <w:t xml:space="preserve">    </w:t>
      </w:r>
      <w:r>
        <w:rPr>
          <w:rFonts w:hint="eastAsia" w:ascii="宋体" w:hAnsi="宋体" w:eastAsia="宋体" w:cs="宋体"/>
          <w:b/>
          <w:color w:val="auto"/>
          <w:sz w:val="24"/>
          <w:highlight w:val="none"/>
          <w:u w:val="single"/>
        </w:rPr>
        <w:t>）</w:t>
      </w:r>
      <w:r>
        <w:rPr>
          <w:rFonts w:hint="eastAsia" w:ascii="宋体" w:hAnsi="宋体" w:eastAsia="宋体" w:cs="宋体"/>
          <w:color w:val="auto"/>
          <w:sz w:val="24"/>
          <w:highlight w:val="none"/>
          <w:lang w:eastAsia="zh-CN"/>
        </w:rPr>
        <w:t>；</w:t>
      </w:r>
      <w:r>
        <w:rPr>
          <w:rFonts w:ascii="宋体" w:hAnsi="宋体" w:eastAsia="宋体" w:cs="宋体"/>
          <w:color w:val="auto"/>
          <w:sz w:val="24"/>
          <w:highlight w:val="none"/>
        </w:rPr>
        <w:t>勘察</w:t>
      </w:r>
      <w:r>
        <w:rPr>
          <w:rFonts w:hint="eastAsia" w:ascii="宋体" w:hAnsi="宋体" w:eastAsia="宋体" w:cs="宋体"/>
          <w:color w:val="auto"/>
          <w:sz w:val="24"/>
          <w:highlight w:val="none"/>
          <w:lang w:eastAsia="zh-CN"/>
        </w:rPr>
        <w:t>费</w:t>
      </w:r>
      <w:r>
        <w:rPr>
          <w:rFonts w:ascii="宋体" w:hAnsi="宋体" w:eastAsia="宋体" w:cs="宋体"/>
          <w:color w:val="auto"/>
          <w:sz w:val="24"/>
          <w:highlight w:val="none"/>
        </w:rPr>
        <w:t>为</w:t>
      </w:r>
      <w:r>
        <w:rPr>
          <w:rFonts w:ascii="宋体" w:hAnsi="宋体" w:eastAsia="宋体" w:cs="宋体"/>
          <w:b/>
          <w:color w:val="auto"/>
          <w:sz w:val="24"/>
          <w:highlight w:val="none"/>
          <w:u w:val="single"/>
        </w:rPr>
        <w:t xml:space="preserve"> </w:t>
      </w:r>
      <w:r>
        <w:rPr>
          <w:rFonts w:hint="eastAsia" w:ascii="宋体" w:hAnsi="宋体" w:eastAsia="宋体" w:cs="宋体"/>
          <w:b/>
          <w:color w:val="auto"/>
          <w:sz w:val="24"/>
          <w:highlight w:val="none"/>
          <w:u w:val="single"/>
          <w:lang w:eastAsia="zh-CN"/>
        </w:rPr>
        <w:t>￥</w:t>
      </w:r>
      <w:r>
        <w:rPr>
          <w:rFonts w:hint="eastAsia" w:ascii="宋体" w:hAnsi="宋体" w:eastAsia="宋体" w:cs="宋体"/>
          <w:b/>
          <w:color w:val="auto"/>
          <w:sz w:val="24"/>
          <w:highlight w:val="none"/>
          <w:u w:val="single"/>
          <w:lang w:val="en-US" w:eastAsia="zh-CN"/>
        </w:rPr>
        <w:t xml:space="preserve">      </w:t>
      </w:r>
      <w:r>
        <w:rPr>
          <w:rFonts w:hint="eastAsia" w:ascii="宋体" w:hAnsi="宋体" w:eastAsia="宋体" w:cs="宋体"/>
          <w:b/>
          <w:color w:val="auto"/>
          <w:sz w:val="24"/>
          <w:highlight w:val="none"/>
          <w:u w:val="single"/>
        </w:rPr>
        <w:t>（大写</w:t>
      </w:r>
      <w:r>
        <w:rPr>
          <w:rFonts w:ascii="宋体" w:hAnsi="宋体" w:eastAsia="宋体" w:cs="宋体"/>
          <w:b/>
          <w:color w:val="auto"/>
          <w:sz w:val="24"/>
          <w:highlight w:val="none"/>
          <w:u w:val="single"/>
        </w:rPr>
        <w:t>：</w:t>
      </w:r>
      <w:r>
        <w:rPr>
          <w:rFonts w:hint="eastAsia" w:ascii="宋体" w:hAnsi="宋体" w:eastAsia="宋体" w:cs="宋体"/>
          <w:b/>
          <w:color w:val="auto"/>
          <w:sz w:val="24"/>
          <w:highlight w:val="none"/>
          <w:u w:val="single"/>
          <w:lang w:val="en-US" w:eastAsia="zh-CN"/>
        </w:rPr>
        <w:t xml:space="preserve">    </w:t>
      </w:r>
      <w:r>
        <w:rPr>
          <w:rFonts w:hint="eastAsia" w:ascii="宋体" w:hAnsi="宋体" w:eastAsia="宋体" w:cs="宋体"/>
          <w:b/>
          <w:color w:val="auto"/>
          <w:sz w:val="24"/>
          <w:highlight w:val="none"/>
          <w:u w:val="single"/>
        </w:rPr>
        <w:t>）</w:t>
      </w:r>
      <w:r>
        <w:rPr>
          <w:rFonts w:hint="eastAsia" w:ascii="宋体" w:hAnsi="宋体" w:eastAsia="宋体" w:cs="宋体"/>
          <w:color w:val="auto"/>
          <w:sz w:val="24"/>
          <w:highlight w:val="none"/>
          <w:lang w:eastAsia="zh-CN"/>
        </w:rPr>
        <w:t>；设计费</w:t>
      </w:r>
      <w:r>
        <w:rPr>
          <w:rFonts w:ascii="宋体" w:hAnsi="宋体" w:eastAsia="宋体" w:cs="宋体"/>
          <w:color w:val="auto"/>
          <w:sz w:val="24"/>
          <w:highlight w:val="none"/>
        </w:rPr>
        <w:t>为</w:t>
      </w:r>
      <w:r>
        <w:rPr>
          <w:rFonts w:ascii="宋体" w:hAnsi="宋体" w:eastAsia="宋体" w:cs="宋体"/>
          <w:b/>
          <w:color w:val="auto"/>
          <w:sz w:val="24"/>
          <w:highlight w:val="none"/>
          <w:u w:val="single"/>
        </w:rPr>
        <w:t xml:space="preserve"> </w:t>
      </w:r>
      <w:r>
        <w:rPr>
          <w:rFonts w:hint="eastAsia" w:ascii="宋体" w:hAnsi="宋体" w:eastAsia="宋体" w:cs="宋体"/>
          <w:b/>
          <w:color w:val="auto"/>
          <w:sz w:val="24"/>
          <w:highlight w:val="none"/>
          <w:u w:val="single"/>
          <w:lang w:eastAsia="zh-CN"/>
        </w:rPr>
        <w:t>￥</w:t>
      </w:r>
      <w:r>
        <w:rPr>
          <w:rFonts w:hint="eastAsia" w:ascii="宋体" w:hAnsi="宋体" w:eastAsia="宋体" w:cs="宋体"/>
          <w:b/>
          <w:color w:val="auto"/>
          <w:sz w:val="24"/>
          <w:highlight w:val="none"/>
          <w:u w:val="single"/>
          <w:lang w:val="en-US" w:eastAsia="zh-CN"/>
        </w:rPr>
        <w:t xml:space="preserve">      </w:t>
      </w:r>
      <w:r>
        <w:rPr>
          <w:rFonts w:hint="eastAsia" w:ascii="宋体" w:hAnsi="宋体" w:eastAsia="宋体" w:cs="宋体"/>
          <w:b/>
          <w:color w:val="auto"/>
          <w:sz w:val="24"/>
          <w:highlight w:val="none"/>
          <w:u w:val="single"/>
        </w:rPr>
        <w:t>（大写</w:t>
      </w:r>
      <w:r>
        <w:rPr>
          <w:rFonts w:ascii="宋体" w:hAnsi="宋体" w:eastAsia="宋体" w:cs="宋体"/>
          <w:b/>
          <w:color w:val="auto"/>
          <w:sz w:val="24"/>
          <w:highlight w:val="none"/>
          <w:u w:val="single"/>
        </w:rPr>
        <w:t>：</w:t>
      </w:r>
      <w:r>
        <w:rPr>
          <w:rFonts w:hint="eastAsia" w:ascii="宋体" w:hAnsi="宋体" w:eastAsia="宋体" w:cs="宋体"/>
          <w:b/>
          <w:color w:val="auto"/>
          <w:sz w:val="24"/>
          <w:highlight w:val="none"/>
          <w:u w:val="single"/>
          <w:lang w:val="en-US" w:eastAsia="zh-CN"/>
        </w:rPr>
        <w:t xml:space="preserve">    </w:t>
      </w:r>
      <w:r>
        <w:rPr>
          <w:rFonts w:hint="eastAsia" w:ascii="宋体" w:hAnsi="宋体" w:eastAsia="宋体" w:cs="宋体"/>
          <w:b/>
          <w:color w:val="auto"/>
          <w:sz w:val="24"/>
          <w:highlight w:val="none"/>
          <w:u w:val="single"/>
        </w:rPr>
        <w:t>）</w:t>
      </w:r>
      <w:r>
        <w:rPr>
          <w:rFonts w:ascii="宋体" w:hAnsi="宋体" w:eastAsia="宋体" w:cs="宋体"/>
          <w:color w:val="auto"/>
          <w:sz w:val="24"/>
          <w:highlight w:val="none"/>
        </w:rPr>
        <w:t>。</w:t>
      </w:r>
    </w:p>
    <w:p w14:paraId="513B16FA">
      <w:pPr>
        <w:pStyle w:val="10"/>
        <w:keepNext w:val="0"/>
        <w:keepLines w:val="0"/>
        <w:pageBreakBefore w:val="0"/>
        <w:widowControl/>
        <w:kinsoku/>
        <w:wordWrap/>
        <w:overflowPunct/>
        <w:topLinePunct w:val="0"/>
        <w:autoSpaceDE/>
        <w:autoSpaceDN/>
        <w:bidi w:val="0"/>
        <w:adjustRightInd w:val="0"/>
        <w:snapToGrid w:val="0"/>
        <w:spacing w:line="360" w:lineRule="auto"/>
        <w:ind w:firstLine="561"/>
        <w:textAlignment w:val="auto"/>
        <w:rPr>
          <w:rFonts w:ascii="宋体" w:hAnsi="宋体" w:cs="宋体"/>
          <w:color w:val="auto"/>
          <w:sz w:val="24"/>
          <w:highlight w:val="none"/>
        </w:rPr>
      </w:pPr>
      <w:r>
        <w:rPr>
          <w:rFonts w:ascii="宋体" w:hAnsi="宋体" w:eastAsia="宋体" w:cs="宋体"/>
          <w:color w:val="auto"/>
          <w:sz w:val="24"/>
          <w:highlight w:val="none"/>
        </w:rPr>
        <w:t>（1）勘察设计付费进度</w:t>
      </w:r>
    </w:p>
    <w:p w14:paraId="61B99A20">
      <w:pPr>
        <w:pStyle w:val="10"/>
        <w:keepNext w:val="0"/>
        <w:keepLines w:val="0"/>
        <w:pageBreakBefore w:val="0"/>
        <w:widowControl/>
        <w:kinsoku/>
        <w:wordWrap/>
        <w:overflowPunct/>
        <w:topLinePunct w:val="0"/>
        <w:autoSpaceDE/>
        <w:autoSpaceDN/>
        <w:bidi w:val="0"/>
        <w:adjustRightInd w:val="0"/>
        <w:snapToGrid w:val="0"/>
        <w:spacing w:line="360" w:lineRule="auto"/>
        <w:ind w:firstLine="480" w:firstLineChars="200"/>
        <w:textAlignment w:val="auto"/>
        <w:rPr>
          <w:rFonts w:ascii="宋体" w:hAnsi="宋体" w:cs="宋体"/>
          <w:color w:val="auto"/>
          <w:sz w:val="24"/>
          <w:highlight w:val="none"/>
        </w:rPr>
      </w:pPr>
      <w:r>
        <w:rPr>
          <w:rFonts w:hint="eastAsia" w:ascii="宋体" w:hAnsi="宋体" w:eastAsia="宋体" w:cs="宋体"/>
          <w:color w:val="auto"/>
          <w:sz w:val="24"/>
          <w:highlight w:val="none"/>
          <w:lang w:val="en-US" w:eastAsia="zh-CN"/>
        </w:rPr>
        <w:t>施工图完成并通过审图后，支付合同价款的60%；项目结算后，支付剩余合同价款。本项目为政府申请专项资金项目，若因专项资金申请未成功导致项目无法实施，本设计合同自动终止，甲方不支付任何费用。</w:t>
      </w:r>
    </w:p>
    <w:p w14:paraId="58531CC9">
      <w:pPr>
        <w:pStyle w:val="10"/>
        <w:keepNext w:val="0"/>
        <w:keepLines w:val="0"/>
        <w:pageBreakBefore w:val="0"/>
        <w:widowControl/>
        <w:kinsoku/>
        <w:wordWrap/>
        <w:overflowPunct/>
        <w:topLinePunct w:val="0"/>
        <w:autoSpaceDE/>
        <w:autoSpaceDN/>
        <w:bidi w:val="0"/>
        <w:spacing w:before="100" w:beforeAutospacing="1" w:after="100" w:afterAutospacing="1" w:line="360" w:lineRule="auto"/>
        <w:ind w:firstLine="561"/>
        <w:textAlignment w:val="auto"/>
        <w:rPr>
          <w:rFonts w:hint="default" w:ascii="宋体" w:hAnsi="宋体" w:cs="宋体"/>
          <w:b/>
          <w:color w:val="auto"/>
          <w:sz w:val="24"/>
          <w:highlight w:val="none"/>
        </w:rPr>
      </w:pPr>
      <w:r>
        <w:rPr>
          <w:rFonts w:hint="eastAsia" w:ascii="宋体" w:hAnsi="宋体" w:eastAsia="宋体" w:cs="宋体"/>
          <w:b/>
          <w:color w:val="auto"/>
          <w:sz w:val="24"/>
          <w:highlight w:val="none"/>
          <w:lang w:val="en-US" w:eastAsia="zh-CN"/>
        </w:rPr>
        <w:t>发包人向承包人支付款项前，承包人应向提供等额正规发票。</w:t>
      </w:r>
    </w:p>
    <w:p w14:paraId="30D494AD">
      <w:pPr>
        <w:pStyle w:val="10"/>
        <w:keepNext w:val="0"/>
        <w:keepLines w:val="0"/>
        <w:pageBreakBefore w:val="0"/>
        <w:widowControl/>
        <w:kinsoku/>
        <w:wordWrap/>
        <w:overflowPunct/>
        <w:topLinePunct w:val="0"/>
        <w:autoSpaceDE/>
        <w:autoSpaceDN/>
        <w:bidi w:val="0"/>
        <w:spacing w:before="100" w:beforeAutospacing="1" w:after="100" w:afterAutospacing="1" w:line="360" w:lineRule="auto"/>
        <w:ind w:firstLine="561"/>
        <w:textAlignment w:val="auto"/>
        <w:rPr>
          <w:rFonts w:ascii="宋体" w:hAnsi="宋体" w:cs="宋体"/>
          <w:b/>
          <w:color w:val="auto"/>
          <w:sz w:val="24"/>
          <w:highlight w:val="none"/>
        </w:rPr>
      </w:pPr>
      <w:r>
        <w:rPr>
          <w:rFonts w:ascii="宋体" w:hAnsi="宋体" w:eastAsia="宋体" w:cs="宋体"/>
          <w:b/>
          <w:color w:val="auto"/>
          <w:sz w:val="24"/>
          <w:highlight w:val="none"/>
        </w:rPr>
        <w:t>第六条</w:t>
      </w:r>
      <w:r>
        <w:rPr>
          <w:rFonts w:ascii="宋体" w:hAnsi="宋体" w:eastAsia="宋体" w:cs="宋体"/>
          <w:color w:val="auto"/>
          <w:sz w:val="24"/>
          <w:highlight w:val="none"/>
        </w:rPr>
        <w:t xml:space="preserve">  双方责任</w:t>
      </w:r>
    </w:p>
    <w:p w14:paraId="1AAE8298">
      <w:pPr>
        <w:pStyle w:val="10"/>
        <w:keepNext w:val="0"/>
        <w:keepLines w:val="0"/>
        <w:pageBreakBefore w:val="0"/>
        <w:widowControl/>
        <w:kinsoku/>
        <w:wordWrap/>
        <w:overflowPunct/>
        <w:topLinePunct w:val="0"/>
        <w:autoSpaceDE/>
        <w:autoSpaceDN/>
        <w:bidi w:val="0"/>
        <w:spacing w:line="360" w:lineRule="auto"/>
        <w:ind w:firstLine="479"/>
        <w:textAlignment w:val="auto"/>
        <w:rPr>
          <w:rFonts w:ascii="宋体" w:hAnsi="宋体" w:cs="宋体"/>
          <w:color w:val="auto"/>
          <w:sz w:val="24"/>
          <w:highlight w:val="none"/>
        </w:rPr>
      </w:pPr>
      <w:r>
        <w:rPr>
          <w:rFonts w:ascii="宋体" w:hAnsi="宋体" w:eastAsia="宋体" w:cs="宋体"/>
          <w:color w:val="auto"/>
          <w:sz w:val="24"/>
          <w:highlight w:val="none"/>
        </w:rPr>
        <w:t>6.1.1  发包人按本合同第三条的内容，在规定的时间内向设计人提交资料集文件，并对其完整性、正确性及时性负责，发包人不得要求设计人违反国家有关标准进行设计。</w:t>
      </w:r>
    </w:p>
    <w:p w14:paraId="2097D2B0">
      <w:pPr>
        <w:pStyle w:val="10"/>
        <w:keepNext w:val="0"/>
        <w:keepLines w:val="0"/>
        <w:pageBreakBefore w:val="0"/>
        <w:widowControl/>
        <w:kinsoku/>
        <w:wordWrap/>
        <w:overflowPunct/>
        <w:topLinePunct w:val="0"/>
        <w:autoSpaceDE/>
        <w:autoSpaceDN/>
        <w:bidi w:val="0"/>
        <w:spacing w:line="360" w:lineRule="auto"/>
        <w:ind w:firstLine="479"/>
        <w:textAlignment w:val="auto"/>
        <w:rPr>
          <w:rFonts w:ascii="宋体" w:hAnsi="宋体" w:cs="宋体"/>
          <w:color w:val="auto"/>
          <w:sz w:val="24"/>
          <w:highlight w:val="none"/>
        </w:rPr>
      </w:pPr>
      <w:r>
        <w:rPr>
          <w:rFonts w:ascii="宋体" w:hAnsi="宋体" w:eastAsia="宋体" w:cs="宋体"/>
          <w:color w:val="auto"/>
          <w:sz w:val="24"/>
          <w:highlight w:val="none"/>
        </w:rPr>
        <w:t>6.1.2  发包人变更委托设计项目、规模、条件或因提交</w:t>
      </w:r>
      <w:r>
        <w:rPr>
          <w:rFonts w:hint="eastAsia" w:ascii="宋体" w:hAnsi="宋体" w:cs="宋体"/>
          <w:color w:val="auto"/>
          <w:sz w:val="24"/>
          <w:highlight w:val="none"/>
          <w:lang w:val="en-US" w:eastAsia="zh-CN"/>
        </w:rPr>
        <w:t>的</w:t>
      </w:r>
      <w:r>
        <w:rPr>
          <w:rFonts w:ascii="宋体" w:hAnsi="宋体" w:eastAsia="宋体" w:cs="宋体"/>
          <w:color w:val="auto"/>
          <w:sz w:val="24"/>
          <w:highlight w:val="none"/>
        </w:rPr>
        <w:t>资料错误，或所提交资料作较大修改，以致造成设计人设计需返工时，双方另行协商签订补充协议。</w:t>
      </w:r>
    </w:p>
    <w:p w14:paraId="63A95BA4">
      <w:pPr>
        <w:pStyle w:val="10"/>
        <w:keepNext w:val="0"/>
        <w:keepLines w:val="0"/>
        <w:pageBreakBefore w:val="0"/>
        <w:widowControl/>
        <w:kinsoku/>
        <w:wordWrap/>
        <w:overflowPunct/>
        <w:topLinePunct w:val="0"/>
        <w:autoSpaceDE/>
        <w:autoSpaceDN/>
        <w:bidi w:val="0"/>
        <w:spacing w:line="360" w:lineRule="auto"/>
        <w:ind w:firstLine="479"/>
        <w:textAlignment w:val="auto"/>
        <w:rPr>
          <w:rFonts w:ascii="宋体" w:hAnsi="宋体" w:cs="宋体"/>
          <w:color w:val="auto"/>
          <w:sz w:val="24"/>
          <w:highlight w:val="none"/>
        </w:rPr>
      </w:pPr>
      <w:r>
        <w:rPr>
          <w:rFonts w:ascii="宋体" w:hAnsi="宋体" w:eastAsia="宋体" w:cs="宋体"/>
          <w:color w:val="auto"/>
          <w:sz w:val="24"/>
          <w:highlight w:val="none"/>
        </w:rPr>
        <w:t>6.1.3 发包人应保护设计人得投标书、设计方</w:t>
      </w:r>
      <w:r>
        <w:rPr>
          <w:rFonts w:hint="eastAsia" w:ascii="宋体" w:hAnsi="宋体" w:cs="宋体"/>
          <w:color w:val="auto"/>
          <w:sz w:val="24"/>
          <w:highlight w:val="none"/>
          <w:lang w:val="en-US" w:eastAsia="zh-CN"/>
        </w:rPr>
        <w:t>案</w:t>
      </w:r>
      <w:r>
        <w:rPr>
          <w:rFonts w:ascii="宋体" w:hAnsi="宋体" w:eastAsia="宋体" w:cs="宋体"/>
          <w:color w:val="auto"/>
          <w:sz w:val="24"/>
          <w:highlight w:val="none"/>
        </w:rPr>
        <w:t>、文件、资料图纸、数据、计算软件和专利技术。未经设计人同意，发包人对设计人交付</w:t>
      </w:r>
      <w:r>
        <w:rPr>
          <w:rFonts w:hint="eastAsia" w:ascii="宋体" w:hAnsi="宋体" w:cs="宋体"/>
          <w:color w:val="auto"/>
          <w:sz w:val="24"/>
          <w:highlight w:val="none"/>
          <w:lang w:val="en-US" w:eastAsia="zh-CN"/>
        </w:rPr>
        <w:t>的</w:t>
      </w:r>
      <w:r>
        <w:rPr>
          <w:rFonts w:ascii="宋体" w:hAnsi="宋体" w:eastAsia="宋体" w:cs="宋体"/>
          <w:color w:val="auto"/>
          <w:sz w:val="24"/>
          <w:highlight w:val="none"/>
        </w:rPr>
        <w:t>设计资料及文件不得擅自修改、或向第三人转让或用于本合同外的项目，如发生以上情况并给设计人造成经济损失，</w:t>
      </w:r>
      <w:r>
        <w:rPr>
          <w:rFonts w:hint="eastAsia" w:ascii="宋体" w:hAnsi="宋体" w:eastAsia="宋体" w:cs="宋体"/>
          <w:color w:val="auto"/>
          <w:sz w:val="24"/>
          <w:highlight w:val="none"/>
          <w:lang w:eastAsia="zh-CN"/>
        </w:rPr>
        <w:t>勘察</w:t>
      </w:r>
      <w:r>
        <w:rPr>
          <w:rFonts w:ascii="宋体" w:hAnsi="宋体" w:eastAsia="宋体" w:cs="宋体"/>
          <w:color w:val="auto"/>
          <w:sz w:val="24"/>
          <w:highlight w:val="none"/>
        </w:rPr>
        <w:t>设计人有权向发包人提出索赔。</w:t>
      </w:r>
    </w:p>
    <w:p w14:paraId="5D1EAF46">
      <w:pPr>
        <w:pStyle w:val="10"/>
        <w:keepNext w:val="0"/>
        <w:keepLines w:val="0"/>
        <w:pageBreakBefore w:val="0"/>
        <w:widowControl/>
        <w:kinsoku/>
        <w:wordWrap/>
        <w:overflowPunct/>
        <w:topLinePunct w:val="0"/>
        <w:autoSpaceDE/>
        <w:autoSpaceDN/>
        <w:bidi w:val="0"/>
        <w:spacing w:before="100" w:beforeAutospacing="1" w:after="100" w:afterAutospacing="1" w:line="360" w:lineRule="auto"/>
        <w:ind w:firstLine="482"/>
        <w:textAlignment w:val="auto"/>
        <w:rPr>
          <w:rFonts w:ascii="宋体" w:hAnsi="宋体" w:cs="宋体"/>
          <w:b/>
          <w:color w:val="auto"/>
          <w:sz w:val="24"/>
          <w:highlight w:val="none"/>
        </w:rPr>
      </w:pPr>
      <w:r>
        <w:rPr>
          <w:rFonts w:ascii="宋体" w:hAnsi="宋体" w:eastAsia="宋体" w:cs="宋体"/>
          <w:b/>
          <w:color w:val="auto"/>
          <w:sz w:val="24"/>
          <w:highlight w:val="none"/>
        </w:rPr>
        <w:t xml:space="preserve">6.2  </w:t>
      </w:r>
      <w:r>
        <w:rPr>
          <w:rFonts w:hint="eastAsia" w:ascii="宋体" w:hAnsi="宋体" w:eastAsia="宋体" w:cs="宋体"/>
          <w:b/>
          <w:color w:val="auto"/>
          <w:sz w:val="24"/>
          <w:highlight w:val="none"/>
          <w:lang w:eastAsia="zh-CN"/>
        </w:rPr>
        <w:t>勘察</w:t>
      </w:r>
      <w:r>
        <w:rPr>
          <w:rFonts w:ascii="宋体" w:hAnsi="宋体" w:eastAsia="宋体" w:cs="宋体"/>
          <w:b/>
          <w:color w:val="auto"/>
          <w:sz w:val="24"/>
          <w:highlight w:val="none"/>
        </w:rPr>
        <w:t>设计人责任</w:t>
      </w:r>
    </w:p>
    <w:p w14:paraId="6F96A5EA">
      <w:pPr>
        <w:pStyle w:val="10"/>
        <w:keepNext w:val="0"/>
        <w:keepLines w:val="0"/>
        <w:pageBreakBefore w:val="0"/>
        <w:widowControl/>
        <w:kinsoku/>
        <w:wordWrap/>
        <w:overflowPunct/>
        <w:topLinePunct w:val="0"/>
        <w:autoSpaceDE/>
        <w:autoSpaceDN/>
        <w:bidi w:val="0"/>
        <w:spacing w:line="360" w:lineRule="auto"/>
        <w:ind w:firstLine="479"/>
        <w:textAlignment w:val="auto"/>
        <w:rPr>
          <w:rFonts w:ascii="宋体" w:hAnsi="宋体" w:cs="宋体"/>
          <w:color w:val="auto"/>
          <w:sz w:val="24"/>
          <w:highlight w:val="none"/>
        </w:rPr>
      </w:pPr>
      <w:r>
        <w:rPr>
          <w:rFonts w:ascii="宋体" w:hAnsi="宋体" w:eastAsia="宋体" w:cs="宋体"/>
          <w:color w:val="auto"/>
          <w:sz w:val="24"/>
          <w:highlight w:val="none"/>
        </w:rPr>
        <w:t xml:space="preserve">6.2.1 </w:t>
      </w:r>
      <w:r>
        <w:rPr>
          <w:rFonts w:hint="eastAsia" w:ascii="宋体" w:hAnsi="宋体" w:eastAsia="宋体" w:cs="宋体"/>
          <w:color w:val="auto"/>
          <w:sz w:val="24"/>
          <w:highlight w:val="none"/>
          <w:lang w:eastAsia="zh-CN"/>
        </w:rPr>
        <w:t>勘察设计人</w:t>
      </w:r>
      <w:r>
        <w:rPr>
          <w:rFonts w:ascii="宋体" w:hAnsi="宋体" w:eastAsia="宋体" w:cs="宋体"/>
          <w:color w:val="auto"/>
          <w:sz w:val="24"/>
          <w:highlight w:val="none"/>
        </w:rPr>
        <w:t>应按国家技术规范、标准、规程及发包人提出的设计要求进行工程设计，按合同规定的进度要求提交质量合格的设计资料，并对其负责。</w:t>
      </w:r>
    </w:p>
    <w:p w14:paraId="695F5A7D">
      <w:pPr>
        <w:pStyle w:val="10"/>
        <w:keepNext w:val="0"/>
        <w:keepLines w:val="0"/>
        <w:pageBreakBefore w:val="0"/>
        <w:widowControl/>
        <w:kinsoku/>
        <w:wordWrap/>
        <w:overflowPunct/>
        <w:topLinePunct w:val="0"/>
        <w:autoSpaceDE/>
        <w:autoSpaceDN/>
        <w:bidi w:val="0"/>
        <w:spacing w:line="360" w:lineRule="auto"/>
        <w:ind w:firstLine="479"/>
        <w:textAlignment w:val="auto"/>
        <w:rPr>
          <w:rFonts w:ascii="宋体" w:hAnsi="宋体" w:cs="宋体"/>
          <w:color w:val="auto"/>
          <w:sz w:val="24"/>
          <w:highlight w:val="none"/>
        </w:rPr>
      </w:pPr>
      <w:r>
        <w:rPr>
          <w:rFonts w:ascii="宋体" w:hAnsi="宋体" w:eastAsia="宋体" w:cs="宋体"/>
          <w:color w:val="auto"/>
          <w:sz w:val="24"/>
          <w:highlight w:val="none"/>
        </w:rPr>
        <w:t xml:space="preserve">6.2.2 </w:t>
      </w:r>
      <w:r>
        <w:rPr>
          <w:rFonts w:hint="eastAsia" w:ascii="宋体" w:hAnsi="宋体" w:eastAsia="宋体" w:cs="宋体"/>
          <w:color w:val="auto"/>
          <w:sz w:val="24"/>
          <w:highlight w:val="none"/>
          <w:lang w:eastAsia="zh-CN"/>
        </w:rPr>
        <w:t>勘察设计人</w:t>
      </w:r>
      <w:r>
        <w:rPr>
          <w:rFonts w:ascii="宋体" w:hAnsi="宋体" w:eastAsia="宋体" w:cs="宋体"/>
          <w:color w:val="auto"/>
          <w:sz w:val="24"/>
          <w:highlight w:val="none"/>
        </w:rPr>
        <w:t>采用的主要技术标准是：</w:t>
      </w:r>
      <w:r>
        <w:rPr>
          <w:rFonts w:ascii="宋体" w:hAnsi="宋体" w:eastAsia="宋体" w:cs="宋体"/>
          <w:b/>
          <w:color w:val="auto"/>
          <w:sz w:val="24"/>
          <w:highlight w:val="none"/>
          <w:u w:val="single"/>
        </w:rPr>
        <w:t>国家及地方现行设计规范、规定。</w:t>
      </w:r>
    </w:p>
    <w:p w14:paraId="659003BA">
      <w:pPr>
        <w:pStyle w:val="10"/>
        <w:keepNext w:val="0"/>
        <w:keepLines w:val="0"/>
        <w:pageBreakBefore w:val="0"/>
        <w:widowControl/>
        <w:kinsoku/>
        <w:wordWrap/>
        <w:overflowPunct/>
        <w:topLinePunct w:val="0"/>
        <w:autoSpaceDE/>
        <w:autoSpaceDN/>
        <w:bidi w:val="0"/>
        <w:spacing w:line="360" w:lineRule="auto"/>
        <w:ind w:firstLine="479"/>
        <w:textAlignment w:val="auto"/>
        <w:rPr>
          <w:rFonts w:ascii="宋体" w:hAnsi="宋体" w:cs="宋体"/>
          <w:color w:val="auto"/>
          <w:sz w:val="24"/>
          <w:highlight w:val="none"/>
        </w:rPr>
      </w:pPr>
      <w:r>
        <w:rPr>
          <w:rFonts w:ascii="宋体" w:hAnsi="宋体" w:eastAsia="宋体" w:cs="宋体"/>
          <w:color w:val="auto"/>
          <w:sz w:val="24"/>
          <w:highlight w:val="none"/>
        </w:rPr>
        <w:t xml:space="preserve">6.2.3 </w:t>
      </w:r>
      <w:r>
        <w:rPr>
          <w:rFonts w:hint="eastAsia" w:ascii="宋体" w:hAnsi="宋体" w:eastAsia="宋体" w:cs="宋体"/>
          <w:color w:val="auto"/>
          <w:sz w:val="24"/>
          <w:highlight w:val="none"/>
          <w:lang w:eastAsia="zh-CN"/>
        </w:rPr>
        <w:t>勘察设计人</w:t>
      </w:r>
      <w:r>
        <w:rPr>
          <w:rFonts w:ascii="宋体" w:hAnsi="宋体" w:eastAsia="宋体" w:cs="宋体"/>
          <w:color w:val="auto"/>
          <w:sz w:val="24"/>
          <w:highlight w:val="none"/>
        </w:rPr>
        <w:t>按本合同第二条和第四条规定的内容、进度及份数向发包人交付资料及文件。</w:t>
      </w:r>
    </w:p>
    <w:p w14:paraId="1CEE0A8D">
      <w:pPr>
        <w:pStyle w:val="10"/>
        <w:keepNext w:val="0"/>
        <w:keepLines w:val="0"/>
        <w:pageBreakBefore w:val="0"/>
        <w:widowControl/>
        <w:kinsoku/>
        <w:wordWrap/>
        <w:overflowPunct/>
        <w:topLinePunct w:val="0"/>
        <w:autoSpaceDE/>
        <w:autoSpaceDN/>
        <w:bidi w:val="0"/>
        <w:spacing w:line="360" w:lineRule="auto"/>
        <w:ind w:firstLine="479"/>
        <w:textAlignment w:val="auto"/>
        <w:rPr>
          <w:rFonts w:ascii="宋体" w:hAnsi="宋体" w:cs="宋体"/>
          <w:color w:val="auto"/>
          <w:sz w:val="24"/>
          <w:highlight w:val="none"/>
        </w:rPr>
      </w:pPr>
      <w:r>
        <w:rPr>
          <w:rFonts w:ascii="宋体" w:hAnsi="宋体" w:eastAsia="宋体" w:cs="宋体"/>
          <w:color w:val="auto"/>
          <w:sz w:val="24"/>
          <w:highlight w:val="none"/>
        </w:rPr>
        <w:t xml:space="preserve">6.2.4 </w:t>
      </w:r>
      <w:r>
        <w:rPr>
          <w:rFonts w:hint="eastAsia" w:ascii="宋体" w:hAnsi="宋体" w:eastAsia="宋体" w:cs="宋体"/>
          <w:color w:val="auto"/>
          <w:sz w:val="24"/>
          <w:highlight w:val="none"/>
          <w:lang w:eastAsia="zh-CN"/>
        </w:rPr>
        <w:t>勘察设计人</w:t>
      </w:r>
      <w:r>
        <w:rPr>
          <w:rFonts w:ascii="宋体" w:hAnsi="宋体" w:eastAsia="宋体" w:cs="宋体"/>
          <w:color w:val="auto"/>
          <w:sz w:val="24"/>
          <w:highlight w:val="none"/>
        </w:rPr>
        <w:t>交付设计资料及文件后，按规定参加有关的设计审查，并根据审查结论负责对不超出原定范围的内容做必要调整补充。</w:t>
      </w:r>
    </w:p>
    <w:p w14:paraId="5BC3B740">
      <w:pPr>
        <w:pStyle w:val="10"/>
        <w:keepNext w:val="0"/>
        <w:keepLines w:val="0"/>
        <w:pageBreakBefore w:val="0"/>
        <w:widowControl/>
        <w:kinsoku/>
        <w:wordWrap/>
        <w:overflowPunct/>
        <w:topLinePunct w:val="0"/>
        <w:autoSpaceDE/>
        <w:autoSpaceDN/>
        <w:bidi w:val="0"/>
        <w:spacing w:line="360" w:lineRule="auto"/>
        <w:ind w:firstLine="479"/>
        <w:textAlignment w:val="auto"/>
        <w:rPr>
          <w:rFonts w:ascii="宋体" w:hAnsi="宋体" w:cs="宋体"/>
          <w:color w:val="auto"/>
          <w:sz w:val="24"/>
          <w:highlight w:val="none"/>
        </w:rPr>
      </w:pPr>
      <w:r>
        <w:rPr>
          <w:rFonts w:ascii="宋体" w:hAnsi="宋体" w:eastAsia="宋体" w:cs="宋体"/>
          <w:color w:val="auto"/>
          <w:sz w:val="24"/>
          <w:highlight w:val="none"/>
        </w:rPr>
        <w:t xml:space="preserve">6.2.5 </w:t>
      </w:r>
      <w:r>
        <w:rPr>
          <w:rFonts w:hint="eastAsia" w:ascii="宋体" w:hAnsi="宋体" w:eastAsia="宋体" w:cs="宋体"/>
          <w:color w:val="auto"/>
          <w:sz w:val="24"/>
          <w:highlight w:val="none"/>
          <w:lang w:eastAsia="zh-CN"/>
        </w:rPr>
        <w:t>勘察设计人</w:t>
      </w:r>
      <w:r>
        <w:rPr>
          <w:rFonts w:ascii="宋体" w:hAnsi="宋体" w:eastAsia="宋体" w:cs="宋体"/>
          <w:color w:val="auto"/>
          <w:sz w:val="24"/>
          <w:highlight w:val="none"/>
        </w:rPr>
        <w:t>应保护发包人的知识产权，不得向第三人泄漏、转让发包人提交的产品图纸等技术经济资料。如发生以上情况并给发包人造成经济损失，发包人有权向</w:t>
      </w:r>
      <w:r>
        <w:rPr>
          <w:rFonts w:hint="eastAsia" w:ascii="宋体" w:hAnsi="宋体" w:eastAsia="宋体" w:cs="宋体"/>
          <w:color w:val="auto"/>
          <w:sz w:val="24"/>
          <w:highlight w:val="none"/>
          <w:lang w:eastAsia="zh-CN"/>
        </w:rPr>
        <w:t>勘察设计人</w:t>
      </w:r>
      <w:r>
        <w:rPr>
          <w:rFonts w:ascii="宋体" w:hAnsi="宋体" w:eastAsia="宋体" w:cs="宋体"/>
          <w:color w:val="auto"/>
          <w:sz w:val="24"/>
          <w:highlight w:val="none"/>
        </w:rPr>
        <w:t>索赔。</w:t>
      </w:r>
    </w:p>
    <w:p w14:paraId="30ED9090">
      <w:pPr>
        <w:pStyle w:val="10"/>
        <w:keepNext w:val="0"/>
        <w:keepLines w:val="0"/>
        <w:pageBreakBefore w:val="0"/>
        <w:widowControl/>
        <w:kinsoku/>
        <w:wordWrap/>
        <w:overflowPunct/>
        <w:topLinePunct w:val="0"/>
        <w:autoSpaceDE/>
        <w:autoSpaceDN/>
        <w:bidi w:val="0"/>
        <w:spacing w:line="360" w:lineRule="auto"/>
        <w:ind w:firstLine="376"/>
        <w:jc w:val="left"/>
        <w:textAlignment w:val="auto"/>
        <w:rPr>
          <w:rFonts w:ascii="宋体" w:hAnsi="宋体" w:cs="宋体"/>
          <w:color w:val="auto"/>
          <w:sz w:val="24"/>
          <w:highlight w:val="none"/>
        </w:rPr>
      </w:pPr>
      <w:r>
        <w:rPr>
          <w:rFonts w:ascii="宋体" w:hAnsi="宋体" w:eastAsia="宋体" w:cs="宋体"/>
          <w:color w:val="auto"/>
          <w:sz w:val="24"/>
          <w:highlight w:val="none"/>
        </w:rPr>
        <w:t xml:space="preserve">6.2.6  </w:t>
      </w:r>
      <w:r>
        <w:rPr>
          <w:rFonts w:hint="eastAsia" w:ascii="宋体" w:hAnsi="宋体" w:eastAsia="宋体" w:cs="宋体"/>
          <w:color w:val="auto"/>
          <w:sz w:val="24"/>
          <w:highlight w:val="none"/>
          <w:lang w:eastAsia="zh-CN"/>
        </w:rPr>
        <w:t>勘察设计人</w:t>
      </w:r>
      <w:r>
        <w:rPr>
          <w:rFonts w:ascii="宋体" w:hAnsi="宋体" w:eastAsia="宋体" w:cs="宋体"/>
          <w:color w:val="auto"/>
          <w:sz w:val="24"/>
          <w:highlight w:val="none"/>
        </w:rPr>
        <w:t>应严格执行设计变更管理的有关规定，履行报批手续。突破原工程可行性研究范围的重大设计变更，必须报原项目审批部门审批。因设计单位恶意原因造成低价中标高价结算的，设计单位应该承担工程价款的增加额。</w:t>
      </w:r>
    </w:p>
    <w:p w14:paraId="4047413F">
      <w:pPr>
        <w:pStyle w:val="10"/>
        <w:keepNext w:val="0"/>
        <w:keepLines w:val="0"/>
        <w:pageBreakBefore w:val="0"/>
        <w:widowControl/>
        <w:kinsoku/>
        <w:wordWrap/>
        <w:overflowPunct/>
        <w:topLinePunct w:val="0"/>
        <w:autoSpaceDE/>
        <w:autoSpaceDN/>
        <w:bidi w:val="0"/>
        <w:spacing w:line="360" w:lineRule="auto"/>
        <w:ind w:firstLine="376"/>
        <w:jc w:val="left"/>
        <w:textAlignment w:val="auto"/>
        <w:rPr>
          <w:rFonts w:ascii="宋体" w:hAnsi="宋体" w:cs="宋体"/>
          <w:color w:val="auto"/>
          <w:sz w:val="24"/>
          <w:highlight w:val="none"/>
        </w:rPr>
      </w:pPr>
      <w:r>
        <w:rPr>
          <w:rFonts w:hint="eastAsia" w:ascii="宋体" w:hAnsi="宋体" w:eastAsia="宋体" w:cs="宋体"/>
          <w:color w:val="auto"/>
          <w:sz w:val="24"/>
          <w:highlight w:val="none"/>
        </w:rPr>
        <w:t xml:space="preserve">6.2.8 </w:t>
      </w:r>
      <w:r>
        <w:rPr>
          <w:rFonts w:hint="eastAsia" w:ascii="宋体" w:hAnsi="宋体" w:eastAsia="宋体" w:cs="宋体"/>
          <w:color w:val="auto"/>
          <w:sz w:val="24"/>
          <w:highlight w:val="none"/>
          <w:lang w:eastAsia="zh-CN"/>
        </w:rPr>
        <w:t>勘察设计人</w:t>
      </w:r>
      <w:r>
        <w:rPr>
          <w:rFonts w:hint="eastAsia" w:ascii="宋体" w:hAnsi="宋体" w:eastAsia="宋体" w:cs="宋体"/>
          <w:color w:val="auto"/>
          <w:sz w:val="24"/>
          <w:highlight w:val="none"/>
        </w:rPr>
        <w:t>执行</w:t>
      </w:r>
      <w:r>
        <w:rPr>
          <w:rFonts w:ascii="宋体" w:hAnsi="宋体" w:eastAsia="宋体" w:cs="宋体"/>
          <w:color w:val="auto"/>
          <w:sz w:val="24"/>
          <w:highlight w:val="none"/>
        </w:rPr>
        <w:t>本合同</w:t>
      </w:r>
      <w:r>
        <w:rPr>
          <w:rFonts w:hint="eastAsia" w:ascii="宋体" w:hAnsi="宋体" w:eastAsia="宋体" w:cs="宋体"/>
          <w:color w:val="auto"/>
          <w:sz w:val="24"/>
          <w:highlight w:val="none"/>
        </w:rPr>
        <w:t>的项目负责人</w:t>
      </w:r>
      <w:r>
        <w:rPr>
          <w:rFonts w:ascii="宋体" w:hAnsi="宋体" w:eastAsia="宋体" w:cs="宋体"/>
          <w:color w:val="auto"/>
          <w:sz w:val="24"/>
          <w:highlight w:val="none"/>
        </w:rPr>
        <w:t>：</w:t>
      </w:r>
      <w:r>
        <w:rPr>
          <w:rFonts w:hint="eastAsia" w:ascii="宋体" w:hAnsi="宋体" w:eastAsia="宋体" w:cs="宋体"/>
          <w:color w:val="auto"/>
          <w:kern w:val="0"/>
          <w:sz w:val="24"/>
          <w:highlight w:val="none"/>
          <w:u w:val="single"/>
          <w:lang w:val="en-US" w:bidi="zh-CN"/>
        </w:rPr>
        <w:t xml:space="preserve">      </w:t>
      </w:r>
      <w:r>
        <w:rPr>
          <w:rFonts w:hint="eastAsia" w:ascii="宋体" w:hAnsi="宋体" w:eastAsia="宋体" w:cs="宋体"/>
          <w:color w:val="auto"/>
          <w:kern w:val="0"/>
          <w:sz w:val="24"/>
          <w:highlight w:val="none"/>
          <w:lang w:val="zh-CN" w:bidi="zh-CN"/>
        </w:rPr>
        <w:t>。（中标项目填写，可分为勘察负责人：</w:t>
      </w:r>
      <w:r>
        <w:rPr>
          <w:rFonts w:hint="eastAsia" w:ascii="宋体" w:hAnsi="宋体" w:eastAsia="宋体" w:cs="宋体"/>
          <w:color w:val="auto"/>
          <w:kern w:val="0"/>
          <w:sz w:val="24"/>
          <w:highlight w:val="none"/>
          <w:lang w:val="en-US" w:bidi="zh-CN"/>
        </w:rPr>
        <w:t xml:space="preserve"> </w:t>
      </w:r>
      <w:r>
        <w:rPr>
          <w:rFonts w:hint="eastAsia" w:ascii="宋体" w:hAnsi="宋体" w:eastAsia="宋体" w:cs="宋体"/>
          <w:color w:val="auto"/>
          <w:kern w:val="0"/>
          <w:sz w:val="24"/>
          <w:highlight w:val="none"/>
          <w:u w:val="single"/>
          <w:lang w:val="en-US" w:bidi="zh-CN"/>
        </w:rPr>
        <w:t xml:space="preserve">           </w:t>
      </w:r>
      <w:r>
        <w:rPr>
          <w:rFonts w:hint="eastAsia" w:ascii="宋体" w:hAnsi="宋体" w:eastAsia="宋体" w:cs="宋体"/>
          <w:color w:val="auto"/>
          <w:kern w:val="0"/>
          <w:sz w:val="24"/>
          <w:highlight w:val="none"/>
          <w:lang w:val="en-US" w:bidi="zh-CN"/>
        </w:rPr>
        <w:t>。设计负责人</w:t>
      </w:r>
      <w:r>
        <w:rPr>
          <w:rFonts w:hint="eastAsia" w:ascii="宋体" w:hAnsi="宋体" w:eastAsia="宋体" w:cs="宋体"/>
          <w:color w:val="auto"/>
          <w:kern w:val="0"/>
          <w:sz w:val="24"/>
          <w:highlight w:val="none"/>
          <w:u w:val="single"/>
          <w:lang w:val="en-US" w:bidi="zh-CN"/>
        </w:rPr>
        <w:t xml:space="preserve">          </w:t>
      </w:r>
      <w:r>
        <w:rPr>
          <w:rFonts w:hint="eastAsia" w:ascii="宋体" w:hAnsi="宋体" w:eastAsia="宋体" w:cs="宋体"/>
          <w:color w:val="auto"/>
          <w:kern w:val="0"/>
          <w:sz w:val="24"/>
          <w:highlight w:val="none"/>
          <w:lang w:val="en-US" w:bidi="zh-CN"/>
        </w:rPr>
        <w:t>。</w:t>
      </w:r>
      <w:r>
        <w:rPr>
          <w:rFonts w:hint="eastAsia" w:ascii="宋体" w:hAnsi="宋体" w:eastAsia="宋体" w:cs="宋体"/>
          <w:color w:val="auto"/>
          <w:kern w:val="0"/>
          <w:sz w:val="24"/>
          <w:highlight w:val="none"/>
          <w:lang w:val="zh-CN" w:bidi="zh-CN"/>
        </w:rPr>
        <w:t>）</w:t>
      </w:r>
    </w:p>
    <w:p w14:paraId="2D5B91AD">
      <w:pPr>
        <w:pStyle w:val="10"/>
        <w:keepNext w:val="0"/>
        <w:keepLines w:val="0"/>
        <w:pageBreakBefore w:val="0"/>
        <w:widowControl/>
        <w:kinsoku/>
        <w:wordWrap/>
        <w:overflowPunct/>
        <w:topLinePunct w:val="0"/>
        <w:autoSpaceDE/>
        <w:autoSpaceDN/>
        <w:bidi w:val="0"/>
        <w:spacing w:before="100" w:beforeAutospacing="1" w:after="100" w:afterAutospacing="1" w:line="360" w:lineRule="auto"/>
        <w:ind w:firstLine="482"/>
        <w:textAlignment w:val="auto"/>
        <w:rPr>
          <w:rFonts w:ascii="宋体" w:hAnsi="宋体" w:cs="宋体"/>
          <w:b/>
          <w:color w:val="auto"/>
          <w:sz w:val="24"/>
          <w:highlight w:val="none"/>
        </w:rPr>
      </w:pPr>
      <w:r>
        <w:rPr>
          <w:rFonts w:ascii="宋体" w:hAnsi="宋体" w:eastAsia="宋体" w:cs="宋体"/>
          <w:b/>
          <w:color w:val="auto"/>
          <w:sz w:val="24"/>
          <w:highlight w:val="none"/>
        </w:rPr>
        <w:t>第七条</w:t>
      </w:r>
      <w:r>
        <w:rPr>
          <w:rFonts w:ascii="宋体" w:hAnsi="宋体" w:eastAsia="宋体" w:cs="宋体"/>
          <w:color w:val="auto"/>
          <w:sz w:val="24"/>
          <w:highlight w:val="none"/>
        </w:rPr>
        <w:t xml:space="preserve">  违约责任</w:t>
      </w:r>
    </w:p>
    <w:p w14:paraId="06DEDFFD">
      <w:pPr>
        <w:pStyle w:val="10"/>
        <w:keepNext w:val="0"/>
        <w:keepLines w:val="0"/>
        <w:pageBreakBefore w:val="0"/>
        <w:widowControl/>
        <w:kinsoku/>
        <w:wordWrap/>
        <w:overflowPunct/>
        <w:topLinePunct w:val="0"/>
        <w:autoSpaceDE/>
        <w:autoSpaceDN/>
        <w:bidi w:val="0"/>
        <w:spacing w:line="360" w:lineRule="auto"/>
        <w:ind w:firstLine="479"/>
        <w:textAlignment w:val="auto"/>
        <w:rPr>
          <w:rFonts w:ascii="宋体" w:hAnsi="宋体" w:cs="宋体"/>
          <w:color w:val="auto"/>
          <w:sz w:val="24"/>
          <w:highlight w:val="none"/>
        </w:rPr>
      </w:pPr>
      <w:r>
        <w:rPr>
          <w:rFonts w:ascii="宋体" w:hAnsi="宋体" w:eastAsia="宋体" w:cs="宋体"/>
          <w:color w:val="auto"/>
          <w:sz w:val="24"/>
          <w:highlight w:val="none"/>
        </w:rPr>
        <w:t>7.1  在合同履行期间，发包人要求终止或解除合同，</w:t>
      </w:r>
      <w:r>
        <w:rPr>
          <w:rFonts w:hint="eastAsia" w:ascii="宋体" w:hAnsi="宋体" w:eastAsia="宋体" w:cs="宋体"/>
          <w:color w:val="auto"/>
          <w:sz w:val="24"/>
          <w:highlight w:val="none"/>
          <w:lang w:eastAsia="zh-CN"/>
        </w:rPr>
        <w:t>勘察设计人</w:t>
      </w:r>
      <w:r>
        <w:rPr>
          <w:rFonts w:ascii="宋体" w:hAnsi="宋体" w:eastAsia="宋体" w:cs="宋体"/>
          <w:color w:val="auto"/>
          <w:sz w:val="24"/>
          <w:highlight w:val="none"/>
        </w:rPr>
        <w:t>未开始设计工作，不退还发包人已付定金；已开始设计工作的，发包人应根据</w:t>
      </w:r>
      <w:r>
        <w:rPr>
          <w:rFonts w:hint="eastAsia" w:ascii="宋体" w:hAnsi="宋体" w:eastAsia="宋体" w:cs="宋体"/>
          <w:color w:val="auto"/>
          <w:sz w:val="24"/>
          <w:highlight w:val="none"/>
          <w:lang w:eastAsia="zh-CN"/>
        </w:rPr>
        <w:t>勘察设计人</w:t>
      </w:r>
      <w:r>
        <w:rPr>
          <w:rFonts w:ascii="宋体" w:hAnsi="宋体" w:eastAsia="宋体" w:cs="宋体"/>
          <w:color w:val="auto"/>
          <w:sz w:val="24"/>
          <w:highlight w:val="none"/>
        </w:rPr>
        <w:t>已进行的实际工作量，不足一半时，按该阶段设计费的一半支付；超过一半时，按该阶段设计费的全部支付。</w:t>
      </w:r>
    </w:p>
    <w:p w14:paraId="77873F72">
      <w:pPr>
        <w:pStyle w:val="10"/>
        <w:keepNext w:val="0"/>
        <w:keepLines w:val="0"/>
        <w:pageBreakBefore w:val="0"/>
        <w:widowControl/>
        <w:kinsoku/>
        <w:wordWrap/>
        <w:overflowPunct/>
        <w:topLinePunct w:val="0"/>
        <w:autoSpaceDE/>
        <w:autoSpaceDN/>
        <w:bidi w:val="0"/>
        <w:spacing w:line="360" w:lineRule="auto"/>
        <w:ind w:firstLine="479"/>
        <w:textAlignment w:val="auto"/>
        <w:rPr>
          <w:rFonts w:ascii="宋体" w:hAnsi="宋体" w:cs="宋体"/>
          <w:color w:val="auto"/>
          <w:sz w:val="24"/>
          <w:highlight w:val="none"/>
        </w:rPr>
      </w:pPr>
      <w:r>
        <w:rPr>
          <w:rFonts w:ascii="宋体" w:hAnsi="宋体" w:eastAsia="宋体" w:cs="宋体"/>
          <w:color w:val="auto"/>
          <w:sz w:val="24"/>
          <w:highlight w:val="none"/>
        </w:rPr>
        <w:t>7.2  发包人应按本合同的五条规定的金额和时间向</w:t>
      </w:r>
      <w:r>
        <w:rPr>
          <w:rFonts w:hint="eastAsia" w:ascii="宋体" w:hAnsi="宋体" w:eastAsia="宋体" w:cs="宋体"/>
          <w:color w:val="auto"/>
          <w:sz w:val="24"/>
          <w:highlight w:val="none"/>
          <w:lang w:eastAsia="zh-CN"/>
        </w:rPr>
        <w:t>勘察设计人</w:t>
      </w:r>
      <w:r>
        <w:rPr>
          <w:rFonts w:ascii="宋体" w:hAnsi="宋体" w:eastAsia="宋体" w:cs="宋体"/>
          <w:color w:val="auto"/>
          <w:sz w:val="24"/>
          <w:highlight w:val="none"/>
        </w:rPr>
        <w:t>支付设计费，逾期超过30天以上时，</w:t>
      </w:r>
      <w:r>
        <w:rPr>
          <w:rFonts w:hint="eastAsia" w:ascii="宋体" w:hAnsi="宋体" w:eastAsia="宋体" w:cs="宋体"/>
          <w:color w:val="auto"/>
          <w:sz w:val="24"/>
          <w:highlight w:val="none"/>
          <w:lang w:eastAsia="zh-CN"/>
        </w:rPr>
        <w:t>勘察设计人</w:t>
      </w:r>
      <w:r>
        <w:rPr>
          <w:rFonts w:ascii="宋体" w:hAnsi="宋体" w:eastAsia="宋体" w:cs="宋体"/>
          <w:color w:val="auto"/>
          <w:sz w:val="24"/>
          <w:highlight w:val="none"/>
        </w:rPr>
        <w:t>有权暂停履行下阶段工作，并书面通知发包人。</w:t>
      </w:r>
    </w:p>
    <w:p w14:paraId="768A6A90">
      <w:pPr>
        <w:pStyle w:val="10"/>
        <w:keepNext w:val="0"/>
        <w:keepLines w:val="0"/>
        <w:pageBreakBefore w:val="0"/>
        <w:widowControl/>
        <w:kinsoku/>
        <w:wordWrap/>
        <w:overflowPunct/>
        <w:topLinePunct w:val="0"/>
        <w:autoSpaceDE/>
        <w:autoSpaceDN/>
        <w:bidi w:val="0"/>
        <w:spacing w:line="360" w:lineRule="auto"/>
        <w:ind w:firstLine="479"/>
        <w:textAlignment w:val="auto"/>
        <w:rPr>
          <w:rFonts w:ascii="宋体" w:hAnsi="宋体" w:cs="宋体"/>
          <w:color w:val="auto"/>
          <w:sz w:val="24"/>
          <w:highlight w:val="none"/>
        </w:rPr>
      </w:pPr>
      <w:r>
        <w:rPr>
          <w:rFonts w:ascii="宋体" w:hAnsi="宋体" w:eastAsia="宋体" w:cs="宋体"/>
          <w:color w:val="auto"/>
          <w:sz w:val="24"/>
          <w:highlight w:val="none"/>
        </w:rPr>
        <w:t xml:space="preserve">7.3  </w:t>
      </w:r>
      <w:r>
        <w:rPr>
          <w:rFonts w:hint="eastAsia" w:ascii="宋体" w:hAnsi="宋体" w:eastAsia="宋体" w:cs="宋体"/>
          <w:color w:val="auto"/>
          <w:sz w:val="24"/>
          <w:highlight w:val="none"/>
          <w:lang w:eastAsia="zh-CN"/>
        </w:rPr>
        <w:t>勘察</w:t>
      </w:r>
      <w:r>
        <w:rPr>
          <w:rFonts w:ascii="宋体" w:hAnsi="宋体" w:eastAsia="宋体" w:cs="宋体"/>
          <w:color w:val="auto"/>
          <w:sz w:val="24"/>
          <w:highlight w:val="none"/>
        </w:rPr>
        <w:t>设计</w:t>
      </w:r>
      <w:r>
        <w:rPr>
          <w:rFonts w:hint="eastAsia" w:ascii="宋体" w:hAnsi="宋体" w:eastAsia="宋体" w:cs="宋体"/>
          <w:color w:val="auto"/>
          <w:sz w:val="24"/>
          <w:highlight w:val="none"/>
          <w:lang w:eastAsia="zh-CN"/>
        </w:rPr>
        <w:t>人</w:t>
      </w:r>
      <w:r>
        <w:rPr>
          <w:rFonts w:ascii="宋体" w:hAnsi="宋体" w:eastAsia="宋体" w:cs="宋体"/>
          <w:color w:val="auto"/>
          <w:sz w:val="24"/>
          <w:highlight w:val="none"/>
        </w:rPr>
        <w:t>对设计资料及文件出现的遗漏和错误负责修改和补充。由于</w:t>
      </w:r>
      <w:r>
        <w:rPr>
          <w:rFonts w:hint="eastAsia" w:ascii="宋体" w:hAnsi="宋体" w:eastAsia="宋体" w:cs="宋体"/>
          <w:color w:val="auto"/>
          <w:sz w:val="24"/>
          <w:highlight w:val="none"/>
          <w:lang w:eastAsia="zh-CN"/>
        </w:rPr>
        <w:t>勘察设计人</w:t>
      </w:r>
      <w:r>
        <w:rPr>
          <w:rFonts w:ascii="宋体" w:hAnsi="宋体" w:eastAsia="宋体" w:cs="宋体"/>
          <w:color w:val="auto"/>
          <w:sz w:val="24"/>
          <w:highlight w:val="none"/>
        </w:rPr>
        <w:t>错误造成工程质量事故损失，</w:t>
      </w:r>
      <w:r>
        <w:rPr>
          <w:rFonts w:hint="eastAsia" w:ascii="宋体" w:hAnsi="宋体" w:eastAsia="宋体" w:cs="宋体"/>
          <w:color w:val="auto"/>
          <w:sz w:val="24"/>
          <w:highlight w:val="none"/>
          <w:lang w:eastAsia="zh-CN"/>
        </w:rPr>
        <w:t>勘察设计人</w:t>
      </w:r>
      <w:r>
        <w:rPr>
          <w:rFonts w:ascii="宋体" w:hAnsi="宋体" w:eastAsia="宋体" w:cs="宋体"/>
          <w:color w:val="auto"/>
          <w:sz w:val="24"/>
          <w:highlight w:val="none"/>
        </w:rPr>
        <w:t>除负责采取补救措施外，应免收直接受损失部分的设计费，并根据损失的程度和</w:t>
      </w:r>
      <w:r>
        <w:rPr>
          <w:rFonts w:hint="eastAsia" w:ascii="宋体" w:hAnsi="宋体" w:eastAsia="宋体" w:cs="宋体"/>
          <w:color w:val="auto"/>
          <w:sz w:val="24"/>
          <w:highlight w:val="none"/>
          <w:lang w:eastAsia="zh-CN"/>
        </w:rPr>
        <w:t>勘察设计人</w:t>
      </w:r>
      <w:r>
        <w:rPr>
          <w:rFonts w:ascii="宋体" w:hAnsi="宋体" w:eastAsia="宋体" w:cs="宋体"/>
          <w:color w:val="auto"/>
          <w:sz w:val="24"/>
          <w:highlight w:val="none"/>
        </w:rPr>
        <w:t xml:space="preserve">责任大小向发包人支付赔偿金，累计赔偿金总额不超过总设计费。 </w:t>
      </w:r>
    </w:p>
    <w:p w14:paraId="6724D1AD">
      <w:pPr>
        <w:pStyle w:val="10"/>
        <w:keepNext w:val="0"/>
        <w:keepLines w:val="0"/>
        <w:pageBreakBefore w:val="0"/>
        <w:widowControl/>
        <w:kinsoku/>
        <w:wordWrap/>
        <w:overflowPunct/>
        <w:topLinePunct w:val="0"/>
        <w:autoSpaceDE/>
        <w:autoSpaceDN/>
        <w:bidi w:val="0"/>
        <w:spacing w:line="360" w:lineRule="auto"/>
        <w:ind w:firstLine="479"/>
        <w:textAlignment w:val="auto"/>
        <w:rPr>
          <w:rFonts w:ascii="宋体" w:hAnsi="宋体" w:cs="宋体"/>
          <w:color w:val="auto"/>
          <w:sz w:val="24"/>
          <w:highlight w:val="none"/>
        </w:rPr>
      </w:pPr>
      <w:r>
        <w:rPr>
          <w:rFonts w:ascii="宋体" w:hAnsi="宋体" w:eastAsia="宋体" w:cs="宋体"/>
          <w:color w:val="auto"/>
          <w:sz w:val="24"/>
          <w:highlight w:val="none"/>
        </w:rPr>
        <w:t>7.4  由于</w:t>
      </w:r>
      <w:r>
        <w:rPr>
          <w:rFonts w:hint="eastAsia" w:ascii="宋体" w:hAnsi="宋体" w:eastAsia="宋体" w:cs="宋体"/>
          <w:color w:val="auto"/>
          <w:sz w:val="24"/>
          <w:highlight w:val="none"/>
          <w:lang w:eastAsia="zh-CN"/>
        </w:rPr>
        <w:t>勘察设计人</w:t>
      </w:r>
      <w:r>
        <w:rPr>
          <w:rFonts w:ascii="宋体" w:hAnsi="宋体" w:eastAsia="宋体" w:cs="宋体"/>
          <w:color w:val="auto"/>
          <w:sz w:val="24"/>
          <w:highlight w:val="none"/>
        </w:rPr>
        <w:t>自身原因延误了本合同第四条规定的设计资料及文件的交付时间，每延误一天，应减收该项目应收设计费的</w:t>
      </w:r>
      <w:r>
        <w:rPr>
          <w:rFonts w:ascii="宋体" w:hAnsi="宋体" w:eastAsia="宋体" w:cs="宋体"/>
          <w:color w:val="auto"/>
          <w:sz w:val="24"/>
          <w:highlight w:val="none"/>
          <w:u w:val="single"/>
        </w:rPr>
        <w:t xml:space="preserve"> </w:t>
      </w:r>
      <w:r>
        <w:rPr>
          <w:rFonts w:hint="eastAsia" w:ascii="宋体" w:hAnsi="宋体" w:eastAsia="宋体" w:cs="宋体"/>
          <w:b/>
          <w:color w:val="auto"/>
          <w:sz w:val="24"/>
          <w:highlight w:val="none"/>
          <w:u w:val="single"/>
          <w:lang w:val="en-US" w:eastAsia="zh-CN"/>
        </w:rPr>
        <w:t>百</w:t>
      </w:r>
      <w:r>
        <w:rPr>
          <w:rFonts w:ascii="宋体" w:hAnsi="宋体" w:eastAsia="宋体" w:cs="宋体"/>
          <w:b/>
          <w:color w:val="auto"/>
          <w:sz w:val="24"/>
          <w:highlight w:val="none"/>
          <w:u w:val="single"/>
        </w:rPr>
        <w:t>分之</w:t>
      </w:r>
      <w:r>
        <w:rPr>
          <w:rFonts w:hint="eastAsia" w:ascii="宋体" w:hAnsi="宋体" w:eastAsia="宋体" w:cs="宋体"/>
          <w:b/>
          <w:color w:val="auto"/>
          <w:sz w:val="24"/>
          <w:highlight w:val="none"/>
          <w:u w:val="single"/>
          <w:lang w:val="en-US" w:eastAsia="zh-CN"/>
        </w:rPr>
        <w:t>一</w:t>
      </w:r>
      <w:r>
        <w:rPr>
          <w:rFonts w:ascii="宋体" w:hAnsi="宋体" w:eastAsia="宋体" w:cs="宋体"/>
          <w:b/>
          <w:color w:val="auto"/>
          <w:sz w:val="24"/>
          <w:highlight w:val="none"/>
          <w:u w:val="single"/>
        </w:rPr>
        <w:t xml:space="preserve">   </w:t>
      </w:r>
      <w:r>
        <w:rPr>
          <w:rFonts w:ascii="宋体" w:hAnsi="宋体" w:eastAsia="宋体" w:cs="宋体"/>
          <w:color w:val="auto"/>
          <w:sz w:val="24"/>
          <w:highlight w:val="none"/>
        </w:rPr>
        <w:t>。</w:t>
      </w:r>
    </w:p>
    <w:p w14:paraId="593C9E7D">
      <w:pPr>
        <w:pStyle w:val="10"/>
        <w:keepNext w:val="0"/>
        <w:keepLines w:val="0"/>
        <w:pageBreakBefore w:val="0"/>
        <w:widowControl/>
        <w:kinsoku/>
        <w:wordWrap/>
        <w:overflowPunct/>
        <w:topLinePunct w:val="0"/>
        <w:autoSpaceDE/>
        <w:autoSpaceDN/>
        <w:bidi w:val="0"/>
        <w:spacing w:before="100" w:beforeAutospacing="1" w:after="100" w:afterAutospacing="1" w:line="360" w:lineRule="auto"/>
        <w:ind w:firstLine="482"/>
        <w:textAlignment w:val="auto"/>
        <w:rPr>
          <w:rFonts w:ascii="宋体" w:hAnsi="宋体" w:cs="宋体"/>
          <w:b/>
          <w:color w:val="auto"/>
          <w:sz w:val="24"/>
          <w:highlight w:val="none"/>
        </w:rPr>
      </w:pPr>
      <w:r>
        <w:rPr>
          <w:rFonts w:ascii="宋体" w:hAnsi="宋体" w:eastAsia="宋体" w:cs="宋体"/>
          <w:b/>
          <w:color w:val="auto"/>
          <w:sz w:val="24"/>
          <w:highlight w:val="none"/>
        </w:rPr>
        <w:t>第八条</w:t>
      </w:r>
      <w:r>
        <w:rPr>
          <w:rFonts w:ascii="宋体" w:hAnsi="宋体" w:eastAsia="宋体" w:cs="宋体"/>
          <w:color w:val="auto"/>
          <w:sz w:val="24"/>
          <w:highlight w:val="none"/>
        </w:rPr>
        <w:t xml:space="preserve">  其他</w:t>
      </w:r>
    </w:p>
    <w:p w14:paraId="10DF4C6A">
      <w:pPr>
        <w:pStyle w:val="10"/>
        <w:keepNext w:val="0"/>
        <w:keepLines w:val="0"/>
        <w:pageBreakBefore w:val="0"/>
        <w:widowControl/>
        <w:kinsoku/>
        <w:wordWrap/>
        <w:overflowPunct/>
        <w:topLinePunct w:val="0"/>
        <w:autoSpaceDE/>
        <w:autoSpaceDN/>
        <w:bidi w:val="0"/>
        <w:spacing w:line="360" w:lineRule="auto"/>
        <w:ind w:firstLine="476"/>
        <w:textAlignment w:val="auto"/>
        <w:rPr>
          <w:rFonts w:ascii="宋体" w:hAnsi="宋体" w:cs="宋体"/>
          <w:color w:val="auto"/>
          <w:sz w:val="24"/>
          <w:highlight w:val="none"/>
        </w:rPr>
      </w:pPr>
      <w:r>
        <w:rPr>
          <w:rFonts w:ascii="宋体" w:hAnsi="宋体" w:eastAsia="宋体" w:cs="宋体"/>
          <w:color w:val="auto"/>
          <w:sz w:val="24"/>
          <w:highlight w:val="none"/>
        </w:rPr>
        <w:t>8.</w:t>
      </w:r>
      <w:r>
        <w:rPr>
          <w:rFonts w:hint="eastAsia" w:ascii="宋体" w:hAnsi="宋体" w:eastAsia="宋体" w:cs="宋体"/>
          <w:color w:val="auto"/>
          <w:sz w:val="24"/>
          <w:highlight w:val="none"/>
          <w:lang w:val="en-US" w:eastAsia="zh-CN"/>
        </w:rPr>
        <w:t>1</w:t>
      </w:r>
      <w:r>
        <w:rPr>
          <w:rFonts w:ascii="宋体" w:hAnsi="宋体" w:eastAsia="宋体" w:cs="宋体"/>
          <w:color w:val="auto"/>
          <w:sz w:val="24"/>
          <w:highlight w:val="none"/>
        </w:rPr>
        <w:t xml:space="preserve"> 发包人有权要求</w:t>
      </w:r>
      <w:r>
        <w:rPr>
          <w:rFonts w:hint="eastAsia" w:ascii="宋体" w:hAnsi="宋体" w:eastAsia="宋体" w:cs="宋体"/>
          <w:color w:val="auto"/>
          <w:sz w:val="24"/>
          <w:highlight w:val="none"/>
          <w:lang w:eastAsia="zh-CN"/>
        </w:rPr>
        <w:t>勘察设计人</w:t>
      </w:r>
      <w:r>
        <w:rPr>
          <w:rFonts w:ascii="宋体" w:hAnsi="宋体" w:eastAsia="宋体" w:cs="宋体"/>
          <w:color w:val="auto"/>
          <w:sz w:val="24"/>
          <w:highlight w:val="none"/>
        </w:rPr>
        <w:t>派专人留驻施工现场进行配合与解决有关问题。</w:t>
      </w:r>
    </w:p>
    <w:p w14:paraId="5DD5CCCE">
      <w:pPr>
        <w:pStyle w:val="10"/>
        <w:keepNext w:val="0"/>
        <w:keepLines w:val="0"/>
        <w:pageBreakBefore w:val="0"/>
        <w:widowControl/>
        <w:kinsoku/>
        <w:wordWrap/>
        <w:overflowPunct/>
        <w:topLinePunct w:val="0"/>
        <w:autoSpaceDE/>
        <w:autoSpaceDN/>
        <w:bidi w:val="0"/>
        <w:spacing w:line="360" w:lineRule="auto"/>
        <w:ind w:firstLine="476"/>
        <w:textAlignment w:val="auto"/>
        <w:rPr>
          <w:rFonts w:ascii="宋体" w:hAnsi="宋体" w:cs="宋体"/>
          <w:color w:val="auto"/>
          <w:sz w:val="24"/>
          <w:highlight w:val="none"/>
        </w:rPr>
      </w:pPr>
      <w:r>
        <w:rPr>
          <w:rFonts w:ascii="宋体" w:hAnsi="宋体" w:eastAsia="宋体" w:cs="宋体"/>
          <w:color w:val="auto"/>
          <w:sz w:val="24"/>
          <w:highlight w:val="none"/>
        </w:rPr>
        <w:t>8.</w:t>
      </w:r>
      <w:r>
        <w:rPr>
          <w:rFonts w:hint="eastAsia" w:ascii="宋体" w:hAnsi="宋体" w:eastAsia="宋体" w:cs="宋体"/>
          <w:color w:val="auto"/>
          <w:sz w:val="24"/>
          <w:highlight w:val="none"/>
          <w:lang w:val="en-US" w:eastAsia="zh-CN"/>
        </w:rPr>
        <w:t>2</w:t>
      </w:r>
      <w:r>
        <w:rPr>
          <w:rFonts w:ascii="宋体" w:hAnsi="宋体" w:eastAsia="宋体" w:cs="宋体"/>
          <w:color w:val="auto"/>
          <w:sz w:val="24"/>
          <w:highlight w:val="none"/>
        </w:rPr>
        <w:t>本工程设计资料及文件中，建筑材料、建筑构件配件和设备应当注明其规格、型号、性能等技术指标；</w:t>
      </w:r>
      <w:r>
        <w:rPr>
          <w:rFonts w:hint="eastAsia" w:ascii="宋体" w:hAnsi="宋体" w:eastAsia="宋体" w:cs="宋体"/>
          <w:color w:val="auto"/>
          <w:sz w:val="24"/>
          <w:highlight w:val="none"/>
          <w:lang w:eastAsia="zh-CN"/>
        </w:rPr>
        <w:t>勘察设计人</w:t>
      </w:r>
      <w:r>
        <w:rPr>
          <w:rFonts w:ascii="宋体" w:hAnsi="宋体" w:eastAsia="宋体" w:cs="宋体"/>
          <w:color w:val="auto"/>
          <w:sz w:val="24"/>
          <w:highlight w:val="none"/>
        </w:rPr>
        <w:t>不得指定生产厂、供应商。发包人需要</w:t>
      </w:r>
      <w:r>
        <w:rPr>
          <w:rFonts w:hint="eastAsia" w:ascii="宋体" w:hAnsi="宋体" w:eastAsia="宋体" w:cs="宋体"/>
          <w:color w:val="auto"/>
          <w:sz w:val="24"/>
          <w:highlight w:val="none"/>
          <w:lang w:eastAsia="zh-CN"/>
        </w:rPr>
        <w:t>勘察设计人</w:t>
      </w:r>
      <w:r>
        <w:rPr>
          <w:rFonts w:ascii="宋体" w:hAnsi="宋体" w:eastAsia="宋体" w:cs="宋体"/>
          <w:color w:val="auto"/>
          <w:sz w:val="24"/>
          <w:highlight w:val="none"/>
        </w:rPr>
        <w:t>的</w:t>
      </w:r>
      <w:r>
        <w:rPr>
          <w:rFonts w:hint="eastAsia" w:ascii="宋体" w:hAnsi="宋体" w:eastAsia="宋体" w:cs="宋体"/>
          <w:color w:val="auto"/>
          <w:sz w:val="24"/>
          <w:highlight w:val="none"/>
          <w:lang w:eastAsia="zh-CN"/>
        </w:rPr>
        <w:t>勘察设计人</w:t>
      </w:r>
      <w:r>
        <w:rPr>
          <w:rFonts w:ascii="宋体" w:hAnsi="宋体" w:eastAsia="宋体" w:cs="宋体"/>
          <w:color w:val="auto"/>
          <w:sz w:val="24"/>
          <w:highlight w:val="none"/>
        </w:rPr>
        <w:t>员配合加工定货时，所需费用由发包人承担。</w:t>
      </w:r>
    </w:p>
    <w:p w14:paraId="03EE7251">
      <w:pPr>
        <w:pStyle w:val="10"/>
        <w:keepNext w:val="0"/>
        <w:keepLines w:val="0"/>
        <w:pageBreakBefore w:val="0"/>
        <w:widowControl/>
        <w:kinsoku/>
        <w:wordWrap/>
        <w:overflowPunct/>
        <w:topLinePunct w:val="0"/>
        <w:autoSpaceDE/>
        <w:autoSpaceDN/>
        <w:bidi w:val="0"/>
        <w:spacing w:line="360" w:lineRule="auto"/>
        <w:ind w:firstLine="476"/>
        <w:textAlignment w:val="auto"/>
        <w:rPr>
          <w:rFonts w:ascii="宋体" w:hAnsi="宋体" w:cs="宋体"/>
          <w:color w:val="auto"/>
          <w:sz w:val="24"/>
          <w:highlight w:val="none"/>
        </w:rPr>
      </w:pPr>
      <w:r>
        <w:rPr>
          <w:rFonts w:ascii="宋体" w:hAnsi="宋体" w:eastAsia="宋体" w:cs="宋体"/>
          <w:color w:val="auto"/>
          <w:sz w:val="24"/>
          <w:highlight w:val="none"/>
        </w:rPr>
        <w:t>8.</w:t>
      </w:r>
      <w:r>
        <w:rPr>
          <w:rFonts w:hint="eastAsia" w:ascii="宋体" w:hAnsi="宋体" w:eastAsia="宋体" w:cs="宋体"/>
          <w:color w:val="auto"/>
          <w:sz w:val="24"/>
          <w:highlight w:val="none"/>
          <w:lang w:val="en-US" w:eastAsia="zh-CN"/>
        </w:rPr>
        <w:t>3</w:t>
      </w:r>
      <w:r>
        <w:rPr>
          <w:rFonts w:ascii="宋体" w:hAnsi="宋体" w:eastAsia="宋体" w:cs="宋体"/>
          <w:color w:val="auto"/>
          <w:sz w:val="24"/>
          <w:highlight w:val="none"/>
        </w:rPr>
        <w:t>发包人委托</w:t>
      </w:r>
      <w:r>
        <w:rPr>
          <w:rFonts w:hint="eastAsia" w:ascii="宋体" w:hAnsi="宋体" w:eastAsia="宋体" w:cs="宋体"/>
          <w:color w:val="auto"/>
          <w:sz w:val="24"/>
          <w:highlight w:val="none"/>
          <w:lang w:eastAsia="zh-CN"/>
        </w:rPr>
        <w:t>勘察设计人</w:t>
      </w:r>
      <w:r>
        <w:rPr>
          <w:rFonts w:ascii="宋体" w:hAnsi="宋体" w:eastAsia="宋体" w:cs="宋体"/>
          <w:color w:val="auto"/>
          <w:sz w:val="24"/>
          <w:highlight w:val="none"/>
        </w:rPr>
        <w:t>承担本合同内容以外的工作，另行支付费用。</w:t>
      </w:r>
    </w:p>
    <w:p w14:paraId="5AFE9BB4">
      <w:pPr>
        <w:pStyle w:val="10"/>
        <w:keepNext w:val="0"/>
        <w:keepLines w:val="0"/>
        <w:pageBreakBefore w:val="0"/>
        <w:widowControl/>
        <w:kinsoku/>
        <w:wordWrap/>
        <w:overflowPunct/>
        <w:topLinePunct w:val="0"/>
        <w:autoSpaceDE/>
        <w:autoSpaceDN/>
        <w:bidi w:val="0"/>
        <w:spacing w:line="360" w:lineRule="auto"/>
        <w:ind w:firstLine="476"/>
        <w:textAlignment w:val="auto"/>
        <w:rPr>
          <w:rFonts w:ascii="宋体" w:hAnsi="宋体" w:cs="宋体"/>
          <w:color w:val="auto"/>
          <w:sz w:val="24"/>
          <w:highlight w:val="none"/>
        </w:rPr>
      </w:pPr>
      <w:r>
        <w:rPr>
          <w:rFonts w:ascii="宋体" w:hAnsi="宋体" w:eastAsia="宋体" w:cs="宋体"/>
          <w:color w:val="auto"/>
          <w:sz w:val="24"/>
          <w:highlight w:val="none"/>
        </w:rPr>
        <w:t>8.</w:t>
      </w:r>
      <w:r>
        <w:rPr>
          <w:rFonts w:hint="eastAsia" w:ascii="宋体" w:hAnsi="宋体" w:eastAsia="宋体" w:cs="宋体"/>
          <w:color w:val="auto"/>
          <w:sz w:val="24"/>
          <w:highlight w:val="none"/>
          <w:lang w:val="en-US" w:eastAsia="zh-CN"/>
        </w:rPr>
        <w:t>4</w:t>
      </w:r>
      <w:r>
        <w:rPr>
          <w:rFonts w:ascii="宋体" w:hAnsi="宋体" w:eastAsia="宋体" w:cs="宋体"/>
          <w:color w:val="auto"/>
          <w:sz w:val="24"/>
          <w:highlight w:val="none"/>
        </w:rPr>
        <w:t>由于不可抗力因素致使合同无法履行时，双方应及时协商解决。</w:t>
      </w:r>
    </w:p>
    <w:p w14:paraId="1C1ED7C6">
      <w:pPr>
        <w:pStyle w:val="10"/>
        <w:keepNext w:val="0"/>
        <w:keepLines w:val="0"/>
        <w:pageBreakBefore w:val="0"/>
        <w:widowControl/>
        <w:kinsoku/>
        <w:wordWrap/>
        <w:overflowPunct/>
        <w:topLinePunct w:val="0"/>
        <w:autoSpaceDE/>
        <w:autoSpaceDN/>
        <w:bidi w:val="0"/>
        <w:spacing w:line="360" w:lineRule="auto"/>
        <w:ind w:firstLine="476"/>
        <w:textAlignment w:val="auto"/>
        <w:rPr>
          <w:rFonts w:ascii="宋体" w:hAnsi="宋体" w:cs="宋体"/>
          <w:color w:val="auto"/>
          <w:sz w:val="24"/>
          <w:highlight w:val="none"/>
        </w:rPr>
      </w:pPr>
      <w:r>
        <w:rPr>
          <w:rFonts w:ascii="宋体" w:hAnsi="宋体" w:eastAsia="宋体" w:cs="宋体"/>
          <w:color w:val="auto"/>
          <w:sz w:val="24"/>
          <w:highlight w:val="none"/>
        </w:rPr>
        <w:t>8.</w:t>
      </w:r>
      <w:r>
        <w:rPr>
          <w:rFonts w:hint="eastAsia" w:ascii="宋体" w:hAnsi="宋体" w:eastAsia="宋体" w:cs="宋体"/>
          <w:color w:val="auto"/>
          <w:sz w:val="24"/>
          <w:highlight w:val="none"/>
          <w:lang w:val="en-US" w:eastAsia="zh-CN"/>
        </w:rPr>
        <w:t>5</w:t>
      </w:r>
      <w:r>
        <w:rPr>
          <w:rFonts w:ascii="宋体" w:hAnsi="宋体" w:eastAsia="宋体" w:cs="宋体"/>
          <w:color w:val="auto"/>
          <w:sz w:val="24"/>
          <w:highlight w:val="none"/>
        </w:rPr>
        <w:t>本合同发生争议，双方当事人应协商解决。也可由当地建设行政主管部门调解，调解不成时，双方当事人可向人民法院起诉。</w:t>
      </w:r>
    </w:p>
    <w:p w14:paraId="66A40AA1">
      <w:pPr>
        <w:pStyle w:val="10"/>
        <w:keepNext w:val="0"/>
        <w:keepLines w:val="0"/>
        <w:pageBreakBefore w:val="0"/>
        <w:widowControl/>
        <w:kinsoku/>
        <w:wordWrap/>
        <w:overflowPunct/>
        <w:topLinePunct w:val="0"/>
        <w:autoSpaceDE/>
        <w:autoSpaceDN/>
        <w:bidi w:val="0"/>
        <w:spacing w:line="360" w:lineRule="auto"/>
        <w:ind w:firstLine="476"/>
        <w:textAlignment w:val="auto"/>
        <w:rPr>
          <w:rFonts w:hint="default" w:ascii="宋体" w:hAnsi="宋体" w:cs="宋体"/>
          <w:color w:val="auto"/>
          <w:sz w:val="24"/>
          <w:highlight w:val="none"/>
        </w:rPr>
      </w:pPr>
      <w:r>
        <w:rPr>
          <w:rFonts w:ascii="宋体" w:hAnsi="宋体" w:eastAsia="宋体" w:cs="宋体"/>
          <w:color w:val="auto"/>
          <w:sz w:val="24"/>
          <w:highlight w:val="none"/>
        </w:rPr>
        <w:t>8.</w:t>
      </w:r>
      <w:r>
        <w:rPr>
          <w:rFonts w:hint="eastAsia" w:ascii="宋体" w:hAnsi="宋体" w:eastAsia="宋体" w:cs="宋体"/>
          <w:color w:val="auto"/>
          <w:sz w:val="24"/>
          <w:highlight w:val="none"/>
          <w:lang w:val="en-US" w:eastAsia="zh-CN"/>
        </w:rPr>
        <w:t>6</w:t>
      </w:r>
      <w:r>
        <w:rPr>
          <w:rFonts w:ascii="宋体" w:hAnsi="宋体" w:eastAsia="宋体" w:cs="宋体"/>
          <w:color w:val="auto"/>
          <w:sz w:val="24"/>
          <w:highlight w:val="none"/>
        </w:rPr>
        <w:t>本合同一式</w:t>
      </w:r>
      <w:r>
        <w:rPr>
          <w:rFonts w:ascii="宋体" w:hAnsi="宋体" w:eastAsia="宋体" w:cs="宋体"/>
          <w:b/>
          <w:color w:val="auto"/>
          <w:sz w:val="24"/>
          <w:highlight w:val="none"/>
          <w:u w:val="single"/>
        </w:rPr>
        <w:t xml:space="preserve">  </w:t>
      </w:r>
      <w:r>
        <w:rPr>
          <w:rFonts w:hint="eastAsia" w:ascii="宋体" w:hAnsi="宋体" w:eastAsia="宋体" w:cs="宋体"/>
          <w:b/>
          <w:color w:val="auto"/>
          <w:sz w:val="24"/>
          <w:highlight w:val="none"/>
          <w:u w:val="single"/>
          <w:lang w:val="en-US" w:eastAsia="zh-CN"/>
        </w:rPr>
        <w:t xml:space="preserve"> </w:t>
      </w:r>
      <w:r>
        <w:rPr>
          <w:rFonts w:ascii="宋体" w:hAnsi="宋体" w:eastAsia="宋体" w:cs="宋体"/>
          <w:b/>
          <w:color w:val="auto"/>
          <w:sz w:val="24"/>
          <w:highlight w:val="none"/>
          <w:u w:val="single"/>
        </w:rPr>
        <w:t xml:space="preserve">  </w:t>
      </w:r>
      <w:r>
        <w:rPr>
          <w:rFonts w:ascii="宋体" w:hAnsi="宋体" w:eastAsia="宋体" w:cs="宋体"/>
          <w:color w:val="auto"/>
          <w:sz w:val="24"/>
          <w:highlight w:val="none"/>
        </w:rPr>
        <w:t>份，发包人</w:t>
      </w:r>
      <w:r>
        <w:rPr>
          <w:rFonts w:ascii="宋体" w:hAnsi="宋体" w:eastAsia="宋体" w:cs="宋体"/>
          <w:b/>
          <w:color w:val="auto"/>
          <w:sz w:val="24"/>
          <w:highlight w:val="none"/>
          <w:u w:val="single"/>
        </w:rPr>
        <w:t xml:space="preserve">  </w:t>
      </w:r>
      <w:r>
        <w:rPr>
          <w:rFonts w:hint="eastAsia" w:ascii="宋体" w:hAnsi="宋体" w:eastAsia="宋体" w:cs="宋体"/>
          <w:b/>
          <w:color w:val="auto"/>
          <w:sz w:val="24"/>
          <w:highlight w:val="none"/>
          <w:u w:val="single"/>
          <w:lang w:val="en-US" w:eastAsia="zh-CN"/>
        </w:rPr>
        <w:t xml:space="preserve"> </w:t>
      </w:r>
      <w:r>
        <w:rPr>
          <w:rFonts w:ascii="宋体" w:hAnsi="宋体" w:eastAsia="宋体" w:cs="宋体"/>
          <w:b/>
          <w:color w:val="auto"/>
          <w:sz w:val="24"/>
          <w:highlight w:val="none"/>
          <w:u w:val="single"/>
        </w:rPr>
        <w:t xml:space="preserve">  </w:t>
      </w:r>
      <w:r>
        <w:rPr>
          <w:rFonts w:ascii="宋体" w:hAnsi="宋体" w:eastAsia="宋体" w:cs="宋体"/>
          <w:color w:val="auto"/>
          <w:sz w:val="24"/>
          <w:highlight w:val="none"/>
        </w:rPr>
        <w:t>份，</w:t>
      </w:r>
      <w:r>
        <w:rPr>
          <w:rFonts w:hint="eastAsia" w:ascii="宋体" w:hAnsi="宋体" w:eastAsia="宋体" w:cs="宋体"/>
          <w:color w:val="auto"/>
          <w:sz w:val="24"/>
          <w:highlight w:val="none"/>
          <w:lang w:eastAsia="zh-CN"/>
        </w:rPr>
        <w:t>勘察设计人</w:t>
      </w:r>
      <w:r>
        <w:rPr>
          <w:rFonts w:ascii="宋体" w:hAnsi="宋体" w:eastAsia="宋体" w:cs="宋体"/>
          <w:b/>
          <w:color w:val="auto"/>
          <w:sz w:val="24"/>
          <w:highlight w:val="none"/>
          <w:u w:val="single"/>
        </w:rPr>
        <w:t xml:space="preserve"> </w:t>
      </w:r>
      <w:r>
        <w:rPr>
          <w:rFonts w:hint="eastAsia" w:ascii="宋体" w:hAnsi="宋体" w:eastAsia="宋体" w:cs="宋体"/>
          <w:b/>
          <w:color w:val="auto"/>
          <w:sz w:val="24"/>
          <w:highlight w:val="none"/>
          <w:u w:val="single"/>
          <w:lang w:val="en-US" w:eastAsia="zh-CN"/>
        </w:rPr>
        <w:t xml:space="preserve"> </w:t>
      </w:r>
      <w:r>
        <w:rPr>
          <w:rFonts w:ascii="宋体" w:hAnsi="宋体" w:eastAsia="宋体" w:cs="宋体"/>
          <w:b/>
          <w:color w:val="auto"/>
          <w:sz w:val="24"/>
          <w:highlight w:val="none"/>
          <w:u w:val="single"/>
        </w:rPr>
        <w:t xml:space="preserve">  </w:t>
      </w:r>
      <w:r>
        <w:rPr>
          <w:rFonts w:ascii="宋体" w:hAnsi="宋体" w:eastAsia="宋体" w:cs="宋体"/>
          <w:color w:val="auto"/>
          <w:sz w:val="24"/>
          <w:highlight w:val="none"/>
        </w:rPr>
        <w:t>份。</w:t>
      </w:r>
      <w:r>
        <w:rPr>
          <w:rFonts w:hint="eastAsia" w:ascii="宋体" w:hAnsi="宋体" w:eastAsia="宋体" w:cs="宋体"/>
          <w:color w:val="auto"/>
          <w:sz w:val="24"/>
          <w:highlight w:val="none"/>
          <w:lang w:eastAsia="zh-CN"/>
        </w:rPr>
        <w:t>（合同文本份数默认</w:t>
      </w:r>
      <w:r>
        <w:rPr>
          <w:rFonts w:hint="eastAsia" w:ascii="宋体" w:hAnsi="宋体" w:eastAsia="宋体" w:cs="宋体"/>
          <w:color w:val="auto"/>
          <w:sz w:val="24"/>
          <w:highlight w:val="none"/>
          <w:lang w:val="en-US" w:eastAsia="zh-CN"/>
        </w:rPr>
        <w:t>6份，双方各执3份，可根据实际需要修改）</w:t>
      </w:r>
    </w:p>
    <w:p w14:paraId="066C404E">
      <w:pPr>
        <w:pStyle w:val="10"/>
        <w:keepNext w:val="0"/>
        <w:keepLines w:val="0"/>
        <w:pageBreakBefore w:val="0"/>
        <w:widowControl/>
        <w:kinsoku/>
        <w:wordWrap/>
        <w:overflowPunct/>
        <w:topLinePunct w:val="0"/>
        <w:autoSpaceDE/>
        <w:autoSpaceDN/>
        <w:bidi w:val="0"/>
        <w:spacing w:line="360" w:lineRule="auto"/>
        <w:ind w:firstLine="476"/>
        <w:textAlignment w:val="auto"/>
        <w:rPr>
          <w:rFonts w:ascii="宋体" w:hAnsi="宋体" w:cs="宋体"/>
          <w:color w:val="auto"/>
          <w:sz w:val="24"/>
          <w:highlight w:val="none"/>
        </w:rPr>
      </w:pPr>
      <w:r>
        <w:rPr>
          <w:rFonts w:ascii="宋体" w:hAnsi="宋体" w:eastAsia="宋体" w:cs="宋体"/>
          <w:color w:val="auto"/>
          <w:sz w:val="24"/>
          <w:highlight w:val="none"/>
        </w:rPr>
        <w:t>8.</w:t>
      </w:r>
      <w:r>
        <w:rPr>
          <w:rFonts w:hint="eastAsia" w:ascii="宋体" w:hAnsi="宋体" w:eastAsia="宋体" w:cs="宋体"/>
          <w:color w:val="auto"/>
          <w:sz w:val="24"/>
          <w:highlight w:val="none"/>
          <w:lang w:val="en-US" w:eastAsia="zh-CN"/>
        </w:rPr>
        <w:t>7</w:t>
      </w:r>
      <w:r>
        <w:rPr>
          <w:rFonts w:ascii="宋体" w:hAnsi="宋体" w:eastAsia="宋体" w:cs="宋体"/>
          <w:color w:val="auto"/>
          <w:sz w:val="24"/>
          <w:highlight w:val="none"/>
        </w:rPr>
        <w:t>合同生效后，按规定到项目所在省级建设行政主管部门规定的审查部门备案。双方认为必要时，到项目所在地工商行政管理部门申请签证。双方履行完合同规定的义务后，本合同即行终止。</w:t>
      </w:r>
    </w:p>
    <w:p w14:paraId="4BD9BD53">
      <w:pPr>
        <w:pStyle w:val="10"/>
        <w:keepNext w:val="0"/>
        <w:keepLines w:val="0"/>
        <w:pageBreakBefore w:val="0"/>
        <w:widowControl/>
        <w:kinsoku/>
        <w:wordWrap/>
        <w:overflowPunct/>
        <w:topLinePunct w:val="0"/>
        <w:autoSpaceDE/>
        <w:autoSpaceDN/>
        <w:bidi w:val="0"/>
        <w:spacing w:line="360" w:lineRule="auto"/>
        <w:ind w:firstLine="476"/>
        <w:textAlignment w:val="auto"/>
        <w:rPr>
          <w:rFonts w:ascii="宋体"/>
          <w:color w:val="auto"/>
          <w:sz w:val="24"/>
          <w:highlight w:val="none"/>
        </w:rPr>
      </w:pPr>
      <w:r>
        <w:rPr>
          <w:rFonts w:ascii="宋体" w:hAnsi="宋体" w:eastAsia="宋体" w:cs="宋体"/>
          <w:color w:val="auto"/>
          <w:sz w:val="24"/>
          <w:highlight w:val="none"/>
        </w:rPr>
        <w:t>8.</w:t>
      </w:r>
      <w:r>
        <w:rPr>
          <w:rFonts w:hint="eastAsia" w:ascii="宋体" w:hAnsi="宋体" w:eastAsia="宋体" w:cs="宋体"/>
          <w:color w:val="auto"/>
          <w:sz w:val="24"/>
          <w:highlight w:val="none"/>
          <w:lang w:val="en-US" w:eastAsia="zh-CN"/>
        </w:rPr>
        <w:t>8</w:t>
      </w:r>
      <w:r>
        <w:rPr>
          <w:rFonts w:hint="eastAsia" w:ascii="宋体" w:hAnsi="Times New Roman" w:eastAsia="宋体" w:cs="Times New Roman"/>
          <w:color w:val="auto"/>
          <w:sz w:val="24"/>
          <w:highlight w:val="none"/>
          <w:lang w:eastAsia="zh-CN"/>
        </w:rPr>
        <w:t>合同一方或司法机关（法院、仲裁机构）就本合同给予合同各方</w:t>
      </w:r>
      <w:r>
        <w:rPr>
          <w:rFonts w:hint="eastAsia" w:ascii="宋体" w:cs="Times New Roman"/>
          <w:color w:val="auto"/>
          <w:sz w:val="24"/>
          <w:highlight w:val="none"/>
          <w:lang w:val="en-US" w:eastAsia="zh-CN"/>
        </w:rPr>
        <w:t>的</w:t>
      </w:r>
      <w:r>
        <w:rPr>
          <w:rFonts w:hint="eastAsia" w:ascii="宋体" w:hAnsi="Times New Roman" w:eastAsia="宋体" w:cs="Times New Roman"/>
          <w:color w:val="auto"/>
          <w:sz w:val="24"/>
          <w:highlight w:val="none"/>
          <w:lang w:eastAsia="zh-CN"/>
        </w:rPr>
        <w:t>任何通知、函件、要求或其他通信（包括但不限于短信、微信、电传、传真、电子数据交换和电子邮件）等，一经发出即被视为送达合同各方；邮政信函、快递自投寄该信件的邮戳日期之日起第三日即视为已送达合同各方。</w:t>
      </w:r>
      <w:r>
        <w:rPr>
          <w:rFonts w:ascii="宋体" w:hAnsi="Times New Roman" w:eastAsia="宋体" w:cs="Times New Roman"/>
          <w:color w:val="auto"/>
          <w:sz w:val="24"/>
          <w:highlight w:val="none"/>
        </w:rPr>
        <w:t>若</w:t>
      </w:r>
      <w:r>
        <w:rPr>
          <w:rFonts w:hint="eastAsia" w:ascii="宋体" w:hAnsi="Times New Roman" w:eastAsia="宋体" w:cs="Times New Roman"/>
          <w:color w:val="auto"/>
          <w:sz w:val="24"/>
          <w:highlight w:val="none"/>
          <w:lang w:eastAsia="zh-CN"/>
        </w:rPr>
        <w:t>已开始下一阶段工作或已拨付该阶段的工程款，</w:t>
      </w:r>
      <w:r>
        <w:rPr>
          <w:rFonts w:ascii="宋体" w:hAnsi="Times New Roman" w:eastAsia="宋体" w:cs="Times New Roman"/>
          <w:color w:val="auto"/>
          <w:sz w:val="24"/>
          <w:highlight w:val="none"/>
        </w:rPr>
        <w:t>则</w:t>
      </w:r>
      <w:r>
        <w:rPr>
          <w:rFonts w:hint="eastAsia" w:ascii="宋体" w:hAnsi="Times New Roman" w:eastAsia="宋体" w:cs="Times New Roman"/>
          <w:color w:val="auto"/>
          <w:sz w:val="24"/>
          <w:highlight w:val="none"/>
          <w:lang w:eastAsia="zh-CN"/>
        </w:rPr>
        <w:t>认可该阶段</w:t>
      </w:r>
      <w:r>
        <w:rPr>
          <w:rFonts w:ascii="宋体" w:hAnsi="Times New Roman" w:eastAsia="宋体" w:cs="Times New Roman"/>
          <w:color w:val="auto"/>
          <w:sz w:val="24"/>
          <w:highlight w:val="none"/>
        </w:rPr>
        <w:t>的文件</w:t>
      </w:r>
      <w:r>
        <w:rPr>
          <w:rFonts w:hint="eastAsia" w:ascii="宋体" w:hAnsi="Times New Roman" w:eastAsia="宋体" w:cs="Times New Roman"/>
          <w:color w:val="auto"/>
          <w:sz w:val="24"/>
          <w:highlight w:val="none"/>
          <w:lang w:eastAsia="zh-CN"/>
        </w:rPr>
        <w:t>且不再补充签收资料</w:t>
      </w:r>
      <w:r>
        <w:rPr>
          <w:rFonts w:ascii="宋体" w:hAnsi="Times New Roman" w:eastAsia="宋体" w:cs="Times New Roman"/>
          <w:color w:val="auto"/>
          <w:sz w:val="24"/>
          <w:highlight w:val="none"/>
        </w:rPr>
        <w:t>。</w:t>
      </w:r>
    </w:p>
    <w:p w14:paraId="32B71C33">
      <w:pPr>
        <w:pStyle w:val="10"/>
        <w:keepNext w:val="0"/>
        <w:keepLines w:val="0"/>
        <w:pageBreakBefore w:val="0"/>
        <w:widowControl/>
        <w:kinsoku/>
        <w:wordWrap/>
        <w:overflowPunct/>
        <w:topLinePunct w:val="0"/>
        <w:autoSpaceDE/>
        <w:autoSpaceDN/>
        <w:bidi w:val="0"/>
        <w:spacing w:line="360" w:lineRule="auto"/>
        <w:ind w:firstLine="476"/>
        <w:textAlignment w:val="auto"/>
        <w:rPr>
          <w:rFonts w:ascii="宋体" w:hAnsi="宋体" w:cs="宋体"/>
          <w:b/>
          <w:color w:val="auto"/>
          <w:sz w:val="24"/>
          <w:highlight w:val="none"/>
          <w:u w:val="single"/>
        </w:rPr>
      </w:pPr>
      <w:r>
        <w:rPr>
          <w:rFonts w:ascii="宋体" w:hAnsi="宋体" w:eastAsia="宋体" w:cs="宋体"/>
          <w:color w:val="auto"/>
          <w:sz w:val="24"/>
          <w:highlight w:val="none"/>
        </w:rPr>
        <w:t>8.</w:t>
      </w:r>
      <w:r>
        <w:rPr>
          <w:rFonts w:hint="eastAsia" w:ascii="宋体" w:hAnsi="宋体" w:eastAsia="宋体" w:cs="宋体"/>
          <w:color w:val="auto"/>
          <w:sz w:val="24"/>
          <w:highlight w:val="none"/>
          <w:lang w:val="en-US" w:eastAsia="zh-CN"/>
        </w:rPr>
        <w:t>9</w:t>
      </w:r>
      <w:r>
        <w:rPr>
          <w:rFonts w:ascii="宋体" w:hAnsi="宋体" w:eastAsia="宋体" w:cs="宋体"/>
          <w:color w:val="auto"/>
          <w:sz w:val="24"/>
          <w:highlight w:val="none"/>
        </w:rPr>
        <w:t>其他约定事项：</w:t>
      </w:r>
      <w:r>
        <w:rPr>
          <w:rFonts w:ascii="宋体" w:hAnsi="宋体" w:eastAsia="宋体" w:cs="宋体"/>
          <w:b/>
          <w:color w:val="auto"/>
          <w:sz w:val="24"/>
          <w:highlight w:val="none"/>
          <w:u w:val="single"/>
        </w:rPr>
        <w:t xml:space="preserve">              /                </w:t>
      </w:r>
    </w:p>
    <w:p w14:paraId="1F0F115B">
      <w:pPr>
        <w:pStyle w:val="10"/>
        <w:keepNext w:val="0"/>
        <w:keepLines w:val="0"/>
        <w:pageBreakBefore w:val="0"/>
        <w:kinsoku/>
        <w:wordWrap/>
        <w:overflowPunct/>
        <w:topLinePunct w:val="0"/>
        <w:autoSpaceDE/>
        <w:autoSpaceDN/>
        <w:bidi w:val="0"/>
        <w:spacing w:line="360" w:lineRule="auto"/>
        <w:textAlignment w:val="auto"/>
        <w:rPr>
          <w:rFonts w:hint="eastAsia"/>
          <w:color w:val="auto"/>
          <w:highlight w:val="none"/>
        </w:rPr>
      </w:pPr>
      <w:r>
        <w:rPr>
          <w:rFonts w:hint="eastAsia" w:ascii="Times New Roman" w:hAnsi="Times New Roman" w:eastAsia="宋体" w:cs="Times New Roman"/>
          <w:color w:val="auto"/>
          <w:highlight w:val="none"/>
          <w:lang w:eastAsia="zh-CN"/>
        </w:rPr>
        <w:t>（以下无正文）</w:t>
      </w:r>
    </w:p>
    <w:p w14:paraId="4CDE976F">
      <w:pPr>
        <w:pStyle w:val="11"/>
        <w:rPr>
          <w:rFonts w:hint="eastAsia" w:ascii="Times New Roman" w:eastAsia="宋体" w:cs="Times New Roman"/>
          <w:color w:val="auto"/>
          <w:highlight w:val="none"/>
          <w:lang w:eastAsia="zh-CN"/>
        </w:rPr>
      </w:pPr>
    </w:p>
    <w:p w14:paraId="6BA0785D">
      <w:pPr>
        <w:pStyle w:val="10"/>
        <w:rPr>
          <w:rFonts w:hint="eastAsia"/>
          <w:color w:val="auto"/>
          <w:highlight w:val="none"/>
        </w:rPr>
      </w:pPr>
    </w:p>
    <w:p w14:paraId="1B6F508D">
      <w:pPr>
        <w:pStyle w:val="11"/>
        <w:rPr>
          <w:rFonts w:ascii="Times New Roman" w:eastAsia="宋体" w:cs="Times New Roman"/>
          <w:color w:val="auto"/>
          <w:highlight w:val="none"/>
        </w:rPr>
      </w:pPr>
    </w:p>
    <w:p w14:paraId="5182AEA6">
      <w:pPr>
        <w:pStyle w:val="10"/>
        <w:rPr>
          <w:color w:val="auto"/>
          <w:highlight w:val="none"/>
        </w:rPr>
      </w:pPr>
    </w:p>
    <w:p w14:paraId="6B042C35">
      <w:pPr>
        <w:pStyle w:val="11"/>
        <w:rPr>
          <w:rFonts w:hint="eastAsia" w:ascii="Times New Roman" w:eastAsia="仿宋_GB2312" w:cs="Times New Roman"/>
          <w:color w:val="auto"/>
          <w:sz w:val="24"/>
          <w:szCs w:val="24"/>
          <w:highlight w:val="none"/>
          <w:lang w:eastAsia="zh-CN"/>
        </w:rPr>
      </w:pPr>
      <w:r>
        <w:rPr>
          <w:rFonts w:hint="eastAsia" w:ascii="Times New Roman" w:eastAsia="宋体" w:cs="Times New Roman"/>
          <w:color w:val="auto"/>
          <w:sz w:val="24"/>
          <w:szCs w:val="24"/>
          <w:highlight w:val="none"/>
          <w:lang w:eastAsia="zh-CN"/>
        </w:rPr>
        <w:t>（本页为签署页）</w:t>
      </w:r>
    </w:p>
    <w:p w14:paraId="717A249E">
      <w:pPr>
        <w:pStyle w:val="10"/>
        <w:widowControl/>
        <w:tabs>
          <w:tab w:val="left" w:pos="4860"/>
        </w:tabs>
        <w:rPr>
          <w:rFonts w:ascii="宋体" w:hAnsi="宋体" w:cs="宋体"/>
          <w:color w:val="auto"/>
          <w:sz w:val="24"/>
          <w:highlight w:val="none"/>
        </w:rPr>
      </w:pPr>
    </w:p>
    <w:p w14:paraId="4AAF162C">
      <w:pPr>
        <w:pStyle w:val="10"/>
        <w:widowControl/>
        <w:snapToGrid w:val="0"/>
        <w:spacing w:line="360" w:lineRule="auto"/>
        <w:rPr>
          <w:rFonts w:ascii="宋体" w:hAnsi="宋体" w:cs="宋体"/>
          <w:color w:val="auto"/>
          <w:sz w:val="24"/>
          <w:highlight w:val="none"/>
        </w:rPr>
      </w:pPr>
    </w:p>
    <w:p w14:paraId="741BF7CE">
      <w:pPr>
        <w:pStyle w:val="10"/>
        <w:widowControl/>
        <w:jc w:val="left"/>
        <w:rPr>
          <w:rFonts w:ascii="宋体" w:hAnsi="宋体" w:cs="宋体"/>
          <w:color w:val="auto"/>
          <w:sz w:val="24"/>
          <w:highlight w:val="none"/>
        </w:rPr>
      </w:pPr>
    </w:p>
    <w:p w14:paraId="42345F7E">
      <w:pPr>
        <w:pStyle w:val="10"/>
        <w:widowControl/>
        <w:jc w:val="left"/>
        <w:rPr>
          <w:rFonts w:ascii="宋体" w:hAnsi="宋体" w:cs="宋体"/>
          <w:color w:val="auto"/>
          <w:sz w:val="24"/>
          <w:highlight w:val="none"/>
        </w:rPr>
      </w:pPr>
    </w:p>
    <w:p w14:paraId="15841A82">
      <w:pPr>
        <w:pStyle w:val="10"/>
        <w:keepNext w:val="0"/>
        <w:keepLines w:val="0"/>
        <w:pageBreakBefore w:val="0"/>
        <w:kinsoku/>
        <w:wordWrap/>
        <w:overflowPunct/>
        <w:topLinePunct w:val="0"/>
        <w:autoSpaceDE/>
        <w:autoSpaceDN/>
        <w:bidi w:val="0"/>
        <w:adjustRightInd/>
        <w:snapToGrid/>
        <w:spacing w:line="460" w:lineRule="exact"/>
        <w:textAlignment w:val="auto"/>
        <w:rPr>
          <w:rFonts w:hint="eastAsia" w:ascii="宋体" w:hAnsi="宋体" w:cs="宋体"/>
          <w:color w:val="auto"/>
          <w:sz w:val="24"/>
          <w:szCs w:val="24"/>
          <w:highlight w:val="none"/>
        </w:rPr>
      </w:pPr>
      <w:r>
        <w:rPr>
          <w:rFonts w:hint="eastAsia" w:ascii="宋体" w:hAnsi="宋体" w:eastAsia="宋体" w:cs="宋体"/>
          <w:color w:val="auto"/>
          <w:sz w:val="24"/>
          <w:szCs w:val="24"/>
          <w:highlight w:val="none"/>
        </w:rPr>
        <w:t xml:space="preserve">发包人名称：         </w:t>
      </w:r>
      <w:r>
        <w:rPr>
          <w:rFonts w:hint="eastAsia" w:ascii="宋体" w:hAnsi="宋体" w:eastAsia="宋体" w:cs="宋体"/>
          <w:color w:val="auto"/>
          <w:sz w:val="24"/>
          <w:szCs w:val="24"/>
          <w:highlight w:val="none"/>
          <w:lang w:val="en-US" w:eastAsia="zh-CN"/>
        </w:rPr>
        <w:t>项目管理服务单位名称：</w:t>
      </w: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设计人名称：</w:t>
      </w:r>
    </w:p>
    <w:p w14:paraId="51F7616B">
      <w:pPr>
        <w:pStyle w:val="10"/>
        <w:keepNext w:val="0"/>
        <w:keepLines w:val="0"/>
        <w:pageBreakBefore w:val="0"/>
        <w:kinsoku/>
        <w:wordWrap/>
        <w:overflowPunct/>
        <w:topLinePunct w:val="0"/>
        <w:autoSpaceDE/>
        <w:autoSpaceDN/>
        <w:bidi w:val="0"/>
        <w:adjustRightInd/>
        <w:snapToGrid/>
        <w:spacing w:line="460" w:lineRule="exact"/>
        <w:ind w:firstLine="3360" w:firstLineChars="1400"/>
        <w:textAlignment w:val="auto"/>
        <w:rPr>
          <w:rFonts w:hint="eastAsia" w:ascii="宋体" w:hAnsi="宋体" w:cs="宋体"/>
          <w:color w:val="auto"/>
          <w:sz w:val="24"/>
          <w:szCs w:val="24"/>
          <w:highlight w:val="none"/>
        </w:rPr>
      </w:pP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lang w:val="en-US" w:eastAsia="zh-CN"/>
        </w:rPr>
        <w:t xml:space="preserve">        </w:t>
      </w:r>
    </w:p>
    <w:p w14:paraId="737763EB">
      <w:pPr>
        <w:pStyle w:val="10"/>
        <w:keepNext w:val="0"/>
        <w:keepLines w:val="0"/>
        <w:pageBreakBefore w:val="0"/>
        <w:kinsoku/>
        <w:wordWrap/>
        <w:overflowPunct/>
        <w:topLinePunct w:val="0"/>
        <w:autoSpaceDE/>
        <w:autoSpaceDN/>
        <w:bidi w:val="0"/>
        <w:adjustRightInd/>
        <w:snapToGrid/>
        <w:spacing w:line="460" w:lineRule="exact"/>
        <w:ind w:firstLine="480" w:firstLineChars="200"/>
        <w:textAlignment w:val="auto"/>
        <w:rPr>
          <w:rFonts w:hint="eastAsia" w:ascii="宋体" w:hAnsi="宋体" w:cs="宋体"/>
          <w:color w:val="auto"/>
          <w:sz w:val="24"/>
          <w:szCs w:val="24"/>
          <w:highlight w:val="none"/>
        </w:rPr>
      </w:pPr>
      <w:r>
        <w:rPr>
          <w:rFonts w:hint="eastAsia" w:ascii="宋体" w:hAnsi="宋体" w:eastAsia="宋体" w:cs="宋体"/>
          <w:color w:val="auto"/>
          <w:sz w:val="24"/>
          <w:szCs w:val="24"/>
          <w:highlight w:val="none"/>
        </w:rPr>
        <w:t>（盖章）           （盖章）                 （盖章）</w:t>
      </w:r>
    </w:p>
    <w:p w14:paraId="61AE5D46">
      <w:pPr>
        <w:pStyle w:val="10"/>
        <w:keepNext w:val="0"/>
        <w:keepLines w:val="0"/>
        <w:pageBreakBefore w:val="0"/>
        <w:kinsoku/>
        <w:wordWrap/>
        <w:overflowPunct/>
        <w:topLinePunct w:val="0"/>
        <w:autoSpaceDE/>
        <w:autoSpaceDN/>
        <w:bidi w:val="0"/>
        <w:adjustRightInd/>
        <w:snapToGrid/>
        <w:spacing w:line="460" w:lineRule="exact"/>
        <w:textAlignment w:val="auto"/>
        <w:rPr>
          <w:rFonts w:hint="eastAsia" w:ascii="宋体" w:hAnsi="宋体" w:cs="宋体"/>
          <w:color w:val="auto"/>
          <w:sz w:val="24"/>
          <w:szCs w:val="24"/>
          <w:highlight w:val="none"/>
        </w:rPr>
      </w:pPr>
      <w:r>
        <w:rPr>
          <w:rFonts w:hint="eastAsia" w:ascii="宋体" w:hAnsi="宋体" w:eastAsia="宋体" w:cs="宋体"/>
          <w:color w:val="auto"/>
          <w:sz w:val="24"/>
          <w:szCs w:val="24"/>
          <w:highlight w:val="none"/>
        </w:rPr>
        <w:t>法定代表人</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 xml:space="preserve">             法定代表人</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法定代表人</w:t>
      </w:r>
      <w:r>
        <w:rPr>
          <w:rFonts w:hint="eastAsia" w:ascii="宋体" w:hAnsi="宋体" w:eastAsia="宋体" w:cs="宋体"/>
          <w:color w:val="auto"/>
          <w:sz w:val="24"/>
          <w:szCs w:val="24"/>
          <w:highlight w:val="none"/>
          <w:lang w:val="en-US" w:eastAsia="zh-CN"/>
        </w:rPr>
        <w:t xml:space="preserve"> </w:t>
      </w:r>
    </w:p>
    <w:p w14:paraId="2F59F3FC">
      <w:pPr>
        <w:pStyle w:val="10"/>
        <w:keepNext w:val="0"/>
        <w:keepLines w:val="0"/>
        <w:pageBreakBefore w:val="0"/>
        <w:kinsoku/>
        <w:wordWrap/>
        <w:overflowPunct/>
        <w:topLinePunct w:val="0"/>
        <w:autoSpaceDE/>
        <w:autoSpaceDN/>
        <w:bidi w:val="0"/>
        <w:adjustRightInd/>
        <w:snapToGrid/>
        <w:spacing w:line="460" w:lineRule="exact"/>
        <w:textAlignment w:val="auto"/>
        <w:rPr>
          <w:rFonts w:hint="eastAsia" w:ascii="宋体" w:hAnsi="宋体" w:cs="宋体"/>
          <w:color w:val="auto"/>
          <w:sz w:val="24"/>
          <w:szCs w:val="24"/>
          <w:highlight w:val="none"/>
        </w:rPr>
      </w:pPr>
      <w:r>
        <w:rPr>
          <w:rFonts w:hint="eastAsia" w:ascii="宋体" w:hAnsi="宋体" w:eastAsia="宋体" w:cs="宋体"/>
          <w:color w:val="auto"/>
          <w:sz w:val="24"/>
          <w:szCs w:val="24"/>
          <w:highlight w:val="none"/>
        </w:rPr>
        <w:t>或委托代理人：（签字</w:t>
      </w:r>
      <w:r>
        <w:rPr>
          <w:rFonts w:hint="eastAsia" w:ascii="宋体" w:hAnsi="宋体" w:eastAsia="宋体" w:cs="宋体"/>
          <w:color w:val="auto"/>
          <w:sz w:val="24"/>
          <w:szCs w:val="24"/>
          <w:highlight w:val="none"/>
          <w:lang w:eastAsia="zh-CN"/>
        </w:rPr>
        <w:t>或盖章</w:t>
      </w:r>
      <w:r>
        <w:rPr>
          <w:rFonts w:hint="eastAsia" w:ascii="宋体" w:hAnsi="宋体" w:eastAsia="宋体" w:cs="宋体"/>
          <w:color w:val="auto"/>
          <w:sz w:val="24"/>
          <w:szCs w:val="24"/>
          <w:highlight w:val="none"/>
        </w:rPr>
        <w:t>）      或委托代理人：（签字</w:t>
      </w:r>
      <w:r>
        <w:rPr>
          <w:rFonts w:hint="eastAsia" w:ascii="宋体" w:hAnsi="宋体" w:eastAsia="宋体" w:cs="宋体"/>
          <w:color w:val="auto"/>
          <w:sz w:val="24"/>
          <w:szCs w:val="24"/>
          <w:highlight w:val="none"/>
          <w:lang w:eastAsia="zh-CN"/>
        </w:rPr>
        <w:t>或盖章</w:t>
      </w:r>
      <w:r>
        <w:rPr>
          <w:rFonts w:hint="eastAsia" w:ascii="宋体" w:hAnsi="宋体" w:eastAsia="宋体" w:cs="宋体"/>
          <w:color w:val="auto"/>
          <w:sz w:val="24"/>
          <w:szCs w:val="24"/>
          <w:highlight w:val="none"/>
        </w:rPr>
        <w:t>）</w:t>
      </w:r>
    </w:p>
    <w:p w14:paraId="3E665AC4">
      <w:pPr>
        <w:pStyle w:val="10"/>
        <w:keepNext w:val="0"/>
        <w:keepLines w:val="0"/>
        <w:pageBreakBefore w:val="0"/>
        <w:kinsoku/>
        <w:wordWrap/>
        <w:overflowPunct/>
        <w:topLinePunct w:val="0"/>
        <w:autoSpaceDE/>
        <w:autoSpaceDN/>
        <w:bidi w:val="0"/>
        <w:adjustRightInd/>
        <w:snapToGrid/>
        <w:spacing w:line="460" w:lineRule="exact"/>
        <w:textAlignment w:val="auto"/>
        <w:rPr>
          <w:rFonts w:hint="eastAsia" w:ascii="宋体" w:hAnsi="宋体" w:cs="宋体"/>
          <w:color w:val="auto"/>
          <w:sz w:val="24"/>
          <w:szCs w:val="24"/>
          <w:highlight w:val="none"/>
        </w:rPr>
      </w:pPr>
      <w:r>
        <w:rPr>
          <w:rFonts w:hint="eastAsia" w:ascii="宋体" w:hAnsi="宋体" w:eastAsia="宋体" w:cs="宋体"/>
          <w:color w:val="auto"/>
          <w:sz w:val="24"/>
          <w:szCs w:val="24"/>
          <w:highlight w:val="none"/>
        </w:rPr>
        <w:t xml:space="preserve">住    所：              住    所：          </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pacing w:val="-11"/>
          <w:sz w:val="24"/>
          <w:szCs w:val="24"/>
          <w:highlight w:val="none"/>
        </w:rPr>
        <w:t>住所：</w:t>
      </w:r>
      <w:r>
        <w:rPr>
          <w:rFonts w:hint="eastAsia" w:ascii="宋体" w:hAnsi="宋体" w:eastAsia="宋体" w:cs="宋体"/>
          <w:color w:val="auto"/>
          <w:spacing w:val="-23"/>
          <w:sz w:val="24"/>
          <w:szCs w:val="24"/>
          <w:highlight w:val="none"/>
          <w:lang w:val="en-US" w:eastAsia="zh-CN"/>
        </w:rPr>
        <w:t xml:space="preserve"> </w:t>
      </w:r>
    </w:p>
    <w:p w14:paraId="72D53FDC">
      <w:pPr>
        <w:pStyle w:val="10"/>
        <w:keepNext w:val="0"/>
        <w:keepLines w:val="0"/>
        <w:pageBreakBefore w:val="0"/>
        <w:kinsoku/>
        <w:wordWrap/>
        <w:overflowPunct/>
        <w:topLinePunct w:val="0"/>
        <w:autoSpaceDE/>
        <w:autoSpaceDN/>
        <w:bidi w:val="0"/>
        <w:adjustRightInd/>
        <w:snapToGrid/>
        <w:spacing w:line="460" w:lineRule="exact"/>
        <w:textAlignment w:val="auto"/>
        <w:rPr>
          <w:rFonts w:hint="eastAsia" w:ascii="宋体" w:hAnsi="宋体" w:cs="宋体"/>
          <w:color w:val="auto"/>
          <w:sz w:val="24"/>
          <w:szCs w:val="24"/>
          <w:highlight w:val="none"/>
        </w:rPr>
      </w:pPr>
      <w:r>
        <w:rPr>
          <w:rFonts w:hint="eastAsia" w:ascii="宋体" w:hAnsi="宋体" w:eastAsia="宋体" w:cs="宋体"/>
          <w:color w:val="auto"/>
          <w:sz w:val="24"/>
          <w:szCs w:val="24"/>
          <w:highlight w:val="none"/>
        </w:rPr>
        <w:t>邮政编码：              邮政编码：          邮政编码：</w:t>
      </w:r>
    </w:p>
    <w:p w14:paraId="6AAD5F46">
      <w:pPr>
        <w:pStyle w:val="10"/>
        <w:keepNext w:val="0"/>
        <w:keepLines w:val="0"/>
        <w:pageBreakBefore w:val="0"/>
        <w:kinsoku/>
        <w:wordWrap/>
        <w:overflowPunct/>
        <w:topLinePunct w:val="0"/>
        <w:autoSpaceDE/>
        <w:autoSpaceDN/>
        <w:bidi w:val="0"/>
        <w:adjustRightInd/>
        <w:snapToGrid/>
        <w:spacing w:line="460" w:lineRule="exact"/>
        <w:textAlignment w:val="auto"/>
        <w:rPr>
          <w:rFonts w:hint="eastAsia" w:ascii="宋体" w:hAnsi="宋体" w:cs="宋体"/>
          <w:color w:val="auto"/>
          <w:sz w:val="24"/>
          <w:szCs w:val="24"/>
          <w:highlight w:val="none"/>
        </w:rPr>
      </w:pPr>
      <w:r>
        <w:rPr>
          <w:rFonts w:hint="eastAsia" w:ascii="宋体" w:hAnsi="宋体" w:eastAsia="宋体" w:cs="宋体"/>
          <w:color w:val="auto"/>
          <w:sz w:val="24"/>
          <w:szCs w:val="24"/>
          <w:highlight w:val="none"/>
        </w:rPr>
        <w:t xml:space="preserve">电    话：           </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电    话：          电    话：</w:t>
      </w:r>
      <w:r>
        <w:rPr>
          <w:rFonts w:hint="eastAsia" w:ascii="宋体" w:hAnsi="宋体" w:eastAsia="宋体" w:cs="宋体"/>
          <w:color w:val="auto"/>
          <w:sz w:val="24"/>
          <w:szCs w:val="24"/>
          <w:highlight w:val="none"/>
          <w:lang w:val="en-US" w:eastAsia="zh-CN"/>
        </w:rPr>
        <w:t xml:space="preserve"> </w:t>
      </w:r>
    </w:p>
    <w:p w14:paraId="4F0A3B00">
      <w:pPr>
        <w:pStyle w:val="10"/>
        <w:keepNext w:val="0"/>
        <w:keepLines w:val="0"/>
        <w:pageBreakBefore w:val="0"/>
        <w:kinsoku/>
        <w:wordWrap/>
        <w:overflowPunct/>
        <w:topLinePunct w:val="0"/>
        <w:autoSpaceDE/>
        <w:autoSpaceDN/>
        <w:bidi w:val="0"/>
        <w:adjustRightInd/>
        <w:snapToGrid/>
        <w:spacing w:line="460" w:lineRule="exact"/>
        <w:textAlignment w:val="auto"/>
        <w:rPr>
          <w:rFonts w:hint="eastAsia" w:ascii="宋体" w:hAnsi="宋体" w:cs="宋体"/>
          <w:color w:val="auto"/>
          <w:sz w:val="24"/>
          <w:szCs w:val="24"/>
          <w:highlight w:val="none"/>
        </w:rPr>
      </w:pPr>
      <w:r>
        <w:rPr>
          <w:rFonts w:hint="eastAsia" w:ascii="宋体" w:hAnsi="宋体" w:eastAsia="宋体" w:cs="宋体"/>
          <w:color w:val="auto"/>
          <w:sz w:val="24"/>
          <w:szCs w:val="24"/>
          <w:highlight w:val="none"/>
        </w:rPr>
        <w:t xml:space="preserve">开户银行：             开户银行：   </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开户银行：</w:t>
      </w:r>
      <w:r>
        <w:rPr>
          <w:rFonts w:hint="eastAsia" w:ascii="宋体" w:hAnsi="宋体" w:eastAsia="宋体" w:cs="宋体"/>
          <w:color w:val="auto"/>
          <w:sz w:val="24"/>
          <w:szCs w:val="24"/>
          <w:highlight w:val="none"/>
          <w:u w:val="none"/>
          <w:lang w:val="en-US" w:eastAsia="zh-CN"/>
        </w:rPr>
        <w:t xml:space="preserve"> </w:t>
      </w:r>
    </w:p>
    <w:p w14:paraId="2C71E5D8">
      <w:pPr>
        <w:pStyle w:val="10"/>
        <w:keepNext w:val="0"/>
        <w:keepLines w:val="0"/>
        <w:pageBreakBefore w:val="0"/>
        <w:kinsoku/>
        <w:wordWrap/>
        <w:overflowPunct/>
        <w:topLinePunct w:val="0"/>
        <w:autoSpaceDE/>
        <w:autoSpaceDN/>
        <w:bidi w:val="0"/>
        <w:adjustRightInd/>
        <w:snapToGrid/>
        <w:spacing w:line="460" w:lineRule="exact"/>
        <w:textAlignment w:val="auto"/>
        <w:rPr>
          <w:rFonts w:hint="eastAsia" w:ascii="宋体" w:hAnsi="宋体" w:cs="宋体"/>
          <w:color w:val="auto"/>
          <w:sz w:val="24"/>
          <w:szCs w:val="24"/>
          <w:highlight w:val="none"/>
        </w:rPr>
      </w:pPr>
      <w:r>
        <w:rPr>
          <w:rFonts w:hint="eastAsia" w:ascii="宋体" w:hAnsi="宋体" w:eastAsia="宋体" w:cs="宋体"/>
          <w:color w:val="auto"/>
          <w:sz w:val="24"/>
          <w:szCs w:val="24"/>
          <w:highlight w:val="none"/>
        </w:rPr>
        <w:t>银行</w:t>
      </w:r>
      <w:r>
        <w:rPr>
          <w:rFonts w:hint="eastAsia" w:ascii="宋体" w:hAnsi="宋体" w:eastAsia="宋体" w:cs="宋体"/>
          <w:color w:val="auto"/>
          <w:sz w:val="24"/>
          <w:szCs w:val="24"/>
          <w:highlight w:val="none"/>
          <w:lang w:eastAsia="zh-CN"/>
        </w:rPr>
        <w:t>账</w:t>
      </w:r>
      <w:r>
        <w:rPr>
          <w:rFonts w:hint="eastAsia" w:ascii="宋体" w:hAnsi="宋体" w:eastAsia="宋体" w:cs="宋体"/>
          <w:color w:val="auto"/>
          <w:sz w:val="24"/>
          <w:szCs w:val="24"/>
          <w:highlight w:val="none"/>
        </w:rPr>
        <w:t>号：              银行</w:t>
      </w:r>
      <w:r>
        <w:rPr>
          <w:rFonts w:hint="eastAsia" w:ascii="宋体" w:hAnsi="宋体" w:eastAsia="宋体" w:cs="宋体"/>
          <w:color w:val="auto"/>
          <w:sz w:val="24"/>
          <w:szCs w:val="24"/>
          <w:highlight w:val="none"/>
          <w:lang w:eastAsia="zh-CN"/>
        </w:rPr>
        <w:t>账</w:t>
      </w:r>
      <w:r>
        <w:rPr>
          <w:rFonts w:hint="eastAsia" w:ascii="宋体" w:hAnsi="宋体" w:eastAsia="宋体" w:cs="宋体"/>
          <w:color w:val="auto"/>
          <w:sz w:val="24"/>
          <w:szCs w:val="24"/>
          <w:highlight w:val="none"/>
        </w:rPr>
        <w:t xml:space="preserve">号：        </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银行</w:t>
      </w:r>
      <w:r>
        <w:rPr>
          <w:rFonts w:hint="eastAsia" w:ascii="宋体" w:hAnsi="宋体" w:eastAsia="宋体" w:cs="宋体"/>
          <w:color w:val="auto"/>
          <w:sz w:val="24"/>
          <w:szCs w:val="24"/>
          <w:highlight w:val="none"/>
          <w:lang w:eastAsia="zh-CN"/>
        </w:rPr>
        <w:t>账</w:t>
      </w:r>
      <w:r>
        <w:rPr>
          <w:rFonts w:hint="eastAsia" w:ascii="宋体" w:hAnsi="宋体" w:eastAsia="宋体" w:cs="宋体"/>
          <w:color w:val="auto"/>
          <w:sz w:val="24"/>
          <w:szCs w:val="24"/>
          <w:highlight w:val="none"/>
        </w:rPr>
        <w:t>号：</w:t>
      </w:r>
      <w:r>
        <w:rPr>
          <w:rFonts w:hint="eastAsia" w:ascii="宋体" w:hAnsi="宋体" w:eastAsia="宋体" w:cs="宋体"/>
          <w:color w:val="auto"/>
          <w:sz w:val="24"/>
          <w:szCs w:val="24"/>
          <w:highlight w:val="none"/>
          <w:u w:val="none"/>
          <w:lang w:val="en-US" w:eastAsia="zh-CN"/>
        </w:rPr>
        <w:t xml:space="preserve"> </w:t>
      </w:r>
    </w:p>
    <w:p w14:paraId="7AD4A77C">
      <w:pPr>
        <w:pStyle w:val="10"/>
        <w:widowControl/>
        <w:jc w:val="left"/>
        <w:rPr>
          <w:rFonts w:ascii="宋体" w:hAnsi="宋体" w:cs="宋体"/>
          <w:color w:val="auto"/>
          <w:sz w:val="24"/>
          <w:highlight w:val="none"/>
        </w:rPr>
      </w:pPr>
    </w:p>
    <w:p w14:paraId="6DA37D67">
      <w:pPr>
        <w:rPr>
          <w:color w:val="auto"/>
          <w:highlight w:val="none"/>
        </w:rPr>
        <w:sectPr>
          <w:pgSz w:w="11906" w:h="16838"/>
          <w:pgMar w:top="1440" w:right="1800" w:bottom="1440" w:left="1800" w:header="851" w:footer="992" w:gutter="0"/>
          <w:cols w:space="708" w:num="1"/>
          <w:docGrid w:type="lines" w:linePitch="312" w:charSpace="0"/>
        </w:sectPr>
      </w:pPr>
    </w:p>
    <w:p w14:paraId="3D928766">
      <w:pPr>
        <w:ind w:firstLine="435"/>
        <w:jc w:val="center"/>
        <w:rPr>
          <w:rFonts w:hint="eastAsia"/>
          <w:color w:val="auto"/>
          <w:highlight w:val="none"/>
        </w:rPr>
      </w:pPr>
      <w:bookmarkStart w:id="708" w:name="_Toc122603037"/>
      <w:bookmarkStart w:id="709" w:name="_Toc256000158"/>
    </w:p>
    <w:p w14:paraId="25C52DBC">
      <w:pPr>
        <w:ind w:firstLine="435"/>
        <w:jc w:val="center"/>
        <w:rPr>
          <w:rFonts w:hint="eastAsia"/>
          <w:color w:val="auto"/>
          <w:highlight w:val="none"/>
        </w:rPr>
      </w:pPr>
    </w:p>
    <w:p w14:paraId="4F766082">
      <w:pPr>
        <w:ind w:firstLine="435"/>
        <w:jc w:val="center"/>
        <w:rPr>
          <w:rFonts w:hint="eastAsia"/>
          <w:color w:val="auto"/>
          <w:highlight w:val="none"/>
        </w:rPr>
      </w:pPr>
    </w:p>
    <w:p w14:paraId="5E7FA00C">
      <w:pPr>
        <w:ind w:firstLine="435"/>
        <w:jc w:val="center"/>
        <w:rPr>
          <w:color w:val="auto"/>
          <w:highlight w:val="none"/>
        </w:rPr>
      </w:pPr>
    </w:p>
    <w:p w14:paraId="594A5A09">
      <w:pPr>
        <w:ind w:firstLine="435"/>
        <w:jc w:val="center"/>
        <w:rPr>
          <w:color w:val="auto"/>
          <w:highlight w:val="none"/>
        </w:rPr>
      </w:pPr>
    </w:p>
    <w:p w14:paraId="150FF9B8">
      <w:pPr>
        <w:ind w:firstLine="435"/>
        <w:jc w:val="center"/>
        <w:rPr>
          <w:color w:val="auto"/>
          <w:highlight w:val="none"/>
        </w:rPr>
      </w:pPr>
    </w:p>
    <w:p w14:paraId="1097B2A7">
      <w:pPr>
        <w:ind w:firstLine="435"/>
        <w:jc w:val="center"/>
        <w:rPr>
          <w:rFonts w:hint="eastAsia"/>
          <w:color w:val="auto"/>
          <w:highlight w:val="none"/>
        </w:rPr>
      </w:pPr>
    </w:p>
    <w:p w14:paraId="70538C8E">
      <w:pPr>
        <w:ind w:firstLine="435"/>
        <w:jc w:val="center"/>
        <w:rPr>
          <w:rFonts w:hint="eastAsia"/>
          <w:color w:val="auto"/>
          <w:highlight w:val="none"/>
        </w:rPr>
      </w:pPr>
    </w:p>
    <w:p w14:paraId="011B2C2C">
      <w:pPr>
        <w:ind w:firstLine="435"/>
        <w:jc w:val="center"/>
        <w:rPr>
          <w:rFonts w:hint="eastAsia"/>
          <w:color w:val="auto"/>
          <w:highlight w:val="none"/>
        </w:rPr>
      </w:pPr>
    </w:p>
    <w:p w14:paraId="1F3DB163">
      <w:pPr>
        <w:ind w:firstLine="435"/>
        <w:jc w:val="center"/>
        <w:rPr>
          <w:rFonts w:hint="eastAsia"/>
          <w:color w:val="auto"/>
          <w:highlight w:val="none"/>
        </w:rPr>
      </w:pPr>
    </w:p>
    <w:p w14:paraId="436DED0A">
      <w:pPr>
        <w:ind w:firstLine="435"/>
        <w:jc w:val="center"/>
        <w:rPr>
          <w:rFonts w:hint="eastAsia"/>
          <w:color w:val="auto"/>
          <w:highlight w:val="none"/>
        </w:rPr>
      </w:pPr>
    </w:p>
    <w:p w14:paraId="09B84FCB">
      <w:pPr>
        <w:ind w:firstLine="435"/>
        <w:jc w:val="center"/>
        <w:rPr>
          <w:rFonts w:hint="eastAsia"/>
          <w:color w:val="auto"/>
          <w:highlight w:val="none"/>
        </w:rPr>
      </w:pPr>
    </w:p>
    <w:p w14:paraId="10E3322D">
      <w:pPr>
        <w:pStyle w:val="2"/>
        <w:spacing w:before="120" w:after="120" w:line="400" w:lineRule="exact"/>
        <w:jc w:val="center"/>
        <w:rPr>
          <w:rFonts w:hint="eastAsia" w:ascii="黑体" w:hAnsi="黑体" w:eastAsia="黑体"/>
          <w:b w:val="0"/>
          <w:bCs w:val="0"/>
          <w:color w:val="auto"/>
          <w:sz w:val="48"/>
          <w:szCs w:val="48"/>
          <w:highlight w:val="none"/>
        </w:rPr>
      </w:pPr>
      <w:r>
        <w:rPr>
          <w:rFonts w:hint="eastAsia" w:ascii="黑体" w:hAnsi="黑体" w:eastAsia="黑体"/>
          <w:b w:val="0"/>
          <w:bCs w:val="0"/>
          <w:color w:val="auto"/>
          <w:sz w:val="48"/>
          <w:szCs w:val="48"/>
          <w:highlight w:val="none"/>
        </w:rPr>
        <w:t>第二卷</w:t>
      </w:r>
      <w:bookmarkEnd w:id="708"/>
      <w:bookmarkEnd w:id="709"/>
    </w:p>
    <w:p w14:paraId="7D92DA11">
      <w:pPr>
        <w:rPr>
          <w:rFonts w:hint="eastAsia" w:ascii="黑体" w:eastAsia="黑体"/>
          <w:color w:val="auto"/>
          <w:sz w:val="48"/>
          <w:szCs w:val="48"/>
          <w:highlight w:val="none"/>
        </w:rPr>
      </w:pPr>
    </w:p>
    <w:p w14:paraId="76688717">
      <w:pPr>
        <w:rPr>
          <w:color w:val="auto"/>
          <w:highlight w:val="none"/>
        </w:rPr>
        <w:sectPr>
          <w:pgSz w:w="11906" w:h="16838"/>
          <w:pgMar w:top="1440" w:right="1800" w:bottom="1440" w:left="1800" w:header="851" w:footer="992" w:gutter="0"/>
          <w:cols w:space="425" w:num="1"/>
          <w:docGrid w:type="lines" w:linePitch="312" w:charSpace="0"/>
        </w:sectPr>
      </w:pPr>
    </w:p>
    <w:p w14:paraId="1361A187">
      <w:pPr>
        <w:ind w:firstLine="435"/>
        <w:jc w:val="center"/>
        <w:rPr>
          <w:rFonts w:hint="eastAsia"/>
          <w:color w:val="auto"/>
          <w:highlight w:val="none"/>
        </w:rPr>
      </w:pPr>
      <w:bookmarkStart w:id="710" w:name="_Toc152264764"/>
      <w:bookmarkStart w:id="711" w:name="_Toc256000159"/>
    </w:p>
    <w:p w14:paraId="6AE9607C">
      <w:pPr>
        <w:ind w:firstLine="435"/>
        <w:jc w:val="center"/>
        <w:rPr>
          <w:rFonts w:hint="eastAsia"/>
          <w:color w:val="auto"/>
          <w:highlight w:val="none"/>
        </w:rPr>
      </w:pPr>
    </w:p>
    <w:p w14:paraId="793E0824">
      <w:pPr>
        <w:ind w:firstLine="435"/>
        <w:jc w:val="center"/>
        <w:rPr>
          <w:rFonts w:hint="eastAsia"/>
          <w:color w:val="auto"/>
          <w:highlight w:val="none"/>
        </w:rPr>
      </w:pPr>
    </w:p>
    <w:p w14:paraId="3A2D7D3F">
      <w:pPr>
        <w:ind w:firstLine="435"/>
        <w:jc w:val="center"/>
        <w:rPr>
          <w:color w:val="auto"/>
          <w:highlight w:val="none"/>
        </w:rPr>
      </w:pPr>
    </w:p>
    <w:p w14:paraId="775516ED">
      <w:pPr>
        <w:ind w:firstLine="435"/>
        <w:jc w:val="center"/>
        <w:rPr>
          <w:color w:val="auto"/>
          <w:highlight w:val="none"/>
        </w:rPr>
      </w:pPr>
    </w:p>
    <w:p w14:paraId="57A29E27">
      <w:pPr>
        <w:ind w:firstLine="435"/>
        <w:jc w:val="center"/>
        <w:rPr>
          <w:color w:val="auto"/>
          <w:highlight w:val="none"/>
        </w:rPr>
      </w:pPr>
    </w:p>
    <w:p w14:paraId="3CDD0741">
      <w:pPr>
        <w:ind w:firstLine="435"/>
        <w:jc w:val="center"/>
        <w:rPr>
          <w:rFonts w:hint="eastAsia"/>
          <w:color w:val="auto"/>
          <w:highlight w:val="none"/>
        </w:rPr>
      </w:pPr>
    </w:p>
    <w:p w14:paraId="02FACD8C">
      <w:pPr>
        <w:ind w:firstLine="435"/>
        <w:jc w:val="center"/>
        <w:rPr>
          <w:rFonts w:hint="eastAsia"/>
          <w:color w:val="auto"/>
          <w:highlight w:val="none"/>
        </w:rPr>
      </w:pPr>
    </w:p>
    <w:p w14:paraId="1FA5584B">
      <w:pPr>
        <w:ind w:firstLine="435"/>
        <w:jc w:val="center"/>
        <w:rPr>
          <w:rFonts w:hint="eastAsia"/>
          <w:color w:val="auto"/>
          <w:highlight w:val="none"/>
        </w:rPr>
      </w:pPr>
    </w:p>
    <w:p w14:paraId="03E04FC7">
      <w:pPr>
        <w:ind w:firstLine="435"/>
        <w:jc w:val="center"/>
        <w:rPr>
          <w:rFonts w:hint="eastAsia"/>
          <w:color w:val="auto"/>
          <w:highlight w:val="none"/>
        </w:rPr>
      </w:pPr>
    </w:p>
    <w:p w14:paraId="05F95B47">
      <w:pPr>
        <w:ind w:firstLine="435"/>
        <w:jc w:val="center"/>
        <w:rPr>
          <w:rFonts w:hint="eastAsia"/>
          <w:color w:val="auto"/>
          <w:highlight w:val="none"/>
        </w:rPr>
      </w:pPr>
    </w:p>
    <w:p w14:paraId="3E9E0A1A">
      <w:pPr>
        <w:ind w:firstLine="435"/>
        <w:jc w:val="center"/>
        <w:rPr>
          <w:rFonts w:hint="eastAsia"/>
          <w:color w:val="auto"/>
          <w:highlight w:val="none"/>
        </w:rPr>
      </w:pPr>
    </w:p>
    <w:p w14:paraId="130EE87B">
      <w:pPr>
        <w:pStyle w:val="2"/>
        <w:spacing w:before="120" w:after="120" w:line="400" w:lineRule="exact"/>
        <w:jc w:val="center"/>
        <w:rPr>
          <w:rFonts w:hint="default" w:ascii="黑体" w:hAnsi="黑体" w:eastAsia="黑体"/>
          <w:b w:val="0"/>
          <w:bCs w:val="0"/>
          <w:color w:val="auto"/>
          <w:sz w:val="32"/>
          <w:highlight w:val="none"/>
          <w:lang w:val="en-US" w:eastAsia="zh-CN"/>
        </w:rPr>
      </w:pPr>
      <w:r>
        <w:rPr>
          <w:rFonts w:hint="eastAsia" w:ascii="黑体" w:hAnsi="黑体" w:eastAsia="黑体"/>
          <w:b w:val="0"/>
          <w:bCs w:val="0"/>
          <w:color w:val="auto"/>
          <w:sz w:val="32"/>
          <w:highlight w:val="none"/>
        </w:rPr>
        <w:t>第</w:t>
      </w:r>
      <w:r>
        <w:rPr>
          <w:rFonts w:hint="eastAsia" w:ascii="黑体" w:hAnsi="黑体" w:eastAsia="黑体"/>
          <w:b w:val="0"/>
          <w:bCs w:val="0"/>
          <w:color w:val="auto"/>
          <w:sz w:val="32"/>
          <w:highlight w:val="none"/>
          <w:lang w:val="en-US" w:eastAsia="zh-CN"/>
        </w:rPr>
        <w:t>五</w:t>
      </w:r>
      <w:r>
        <w:rPr>
          <w:rFonts w:hint="eastAsia" w:ascii="黑体" w:hAnsi="黑体" w:eastAsia="黑体"/>
          <w:b w:val="0"/>
          <w:bCs w:val="0"/>
          <w:color w:val="auto"/>
          <w:sz w:val="32"/>
          <w:highlight w:val="none"/>
        </w:rPr>
        <w:t xml:space="preserve">章  </w:t>
      </w:r>
      <w:bookmarkEnd w:id="710"/>
      <w:r>
        <w:rPr>
          <w:rFonts w:hint="eastAsia" w:ascii="黑体" w:hAnsi="黑体" w:eastAsia="黑体"/>
          <w:b w:val="0"/>
          <w:bCs w:val="0"/>
          <w:color w:val="auto"/>
          <w:sz w:val="32"/>
          <w:highlight w:val="none"/>
          <w:lang w:val="en-US" w:eastAsia="zh-CN"/>
        </w:rPr>
        <w:t>技术标准和服务要求</w:t>
      </w:r>
      <w:bookmarkEnd w:id="711"/>
    </w:p>
    <w:p w14:paraId="61DF71F8">
      <w:pPr>
        <w:rPr>
          <w:color w:val="auto"/>
          <w:highlight w:val="none"/>
        </w:rPr>
        <w:sectPr>
          <w:pgSz w:w="11906" w:h="16838"/>
          <w:pgMar w:top="1440" w:right="1800" w:bottom="1440" w:left="1800" w:header="851" w:footer="992" w:gutter="0"/>
          <w:cols w:space="425" w:num="1"/>
          <w:docGrid w:type="lines" w:linePitch="312" w:charSpace="0"/>
        </w:sectPr>
      </w:pPr>
    </w:p>
    <w:p w14:paraId="55641D9F">
      <w:pPr>
        <w:pStyle w:val="36"/>
        <w:pageBreakBefore/>
        <w:numPr>
          <w:ilvl w:val="0"/>
          <w:numId w:val="0"/>
        </w:numPr>
        <w:jc w:val="center"/>
        <w:rPr>
          <w:rFonts w:hint="default" w:ascii="Times New Roman" w:hAnsi="Times New Roman" w:eastAsia="宋体" w:cs="Times New Roman"/>
          <w:color w:val="auto"/>
          <w:highlight w:val="none"/>
        </w:rPr>
      </w:pPr>
      <w:bookmarkStart w:id="712" w:name="_Toc256000072"/>
      <w:bookmarkStart w:id="713" w:name="_Toc24388"/>
      <w:bookmarkStart w:id="714" w:name="_Toc256000256"/>
      <w:bookmarkStart w:id="715" w:name="_Toc256000160"/>
      <w:r>
        <w:rPr>
          <w:rFonts w:hint="default" w:ascii="Times New Roman" w:hAnsi="Times New Roman" w:eastAsia="宋体" w:cs="Times New Roman"/>
          <w:color w:val="auto"/>
          <w:highlight w:val="none"/>
          <w:lang w:val="en-US" w:eastAsia="zh-CN"/>
        </w:rPr>
        <w:t>服务</w:t>
      </w:r>
      <w:r>
        <w:rPr>
          <w:rFonts w:hint="default" w:ascii="Times New Roman" w:hAnsi="Times New Roman" w:eastAsia="宋体" w:cs="Times New Roman"/>
          <w:color w:val="auto"/>
          <w:highlight w:val="none"/>
        </w:rPr>
        <w:t>要求</w:t>
      </w:r>
      <w:bookmarkEnd w:id="712"/>
      <w:bookmarkEnd w:id="713"/>
      <w:bookmarkEnd w:id="714"/>
      <w:bookmarkEnd w:id="715"/>
    </w:p>
    <w:p w14:paraId="0A2CAF1A">
      <w:pPr>
        <w:pStyle w:val="37"/>
        <w:pageBreakBefore w:val="0"/>
        <w:kinsoku/>
        <w:wordWrap/>
        <w:overflowPunct/>
        <w:topLinePunct w:val="0"/>
        <w:autoSpaceDE/>
        <w:autoSpaceDN/>
        <w:bidi w:val="0"/>
        <w:adjustRightInd/>
        <w:snapToGrid/>
        <w:spacing w:before="0" w:after="0" w:line="360" w:lineRule="auto"/>
        <w:textAlignment w:val="auto"/>
        <w:rPr>
          <w:rFonts w:hint="default" w:ascii="Times New Roman" w:hAnsi="Times New Roman" w:eastAsia="宋体" w:cs="Times New Roman"/>
          <w:color w:val="auto"/>
          <w:sz w:val="24"/>
          <w:szCs w:val="24"/>
          <w:highlight w:val="none"/>
          <w:lang w:val="en-US" w:eastAsia="zh-CN"/>
        </w:rPr>
      </w:pPr>
      <w:bookmarkStart w:id="716" w:name="_Toc169764454"/>
      <w:bookmarkStart w:id="717" w:name="_Toc137491578"/>
      <w:bookmarkStart w:id="718" w:name="_Toc158695844"/>
      <w:bookmarkStart w:id="719" w:name="_Toc150788060"/>
      <w:bookmarkStart w:id="720" w:name="_Toc149648141"/>
      <w:bookmarkStart w:id="721" w:name="_Toc146105072"/>
      <w:bookmarkStart w:id="722" w:name="_Toc138403654"/>
      <w:bookmarkStart w:id="723" w:name="_Toc136116373"/>
      <w:bookmarkStart w:id="724" w:name="_Toc146429108"/>
      <w:bookmarkStart w:id="725" w:name="_Toc148330806"/>
      <w:bookmarkStart w:id="726" w:name="_Toc158696136"/>
      <w:bookmarkStart w:id="727" w:name="_Toc13411"/>
      <w:bookmarkStart w:id="728" w:name="_Toc146340815"/>
      <w:bookmarkStart w:id="729" w:name="_Toc169556796"/>
      <w:bookmarkStart w:id="730" w:name="_Toc136087270"/>
      <w:bookmarkStart w:id="731" w:name="_Toc24719"/>
      <w:bookmarkStart w:id="732" w:name="_Toc137889619"/>
      <w:bookmarkStart w:id="733" w:name="_Toc169587239"/>
      <w:bookmarkStart w:id="734" w:name="_Toc150946114"/>
      <w:bookmarkStart w:id="735" w:name="_Toc146104696"/>
      <w:bookmarkStart w:id="736" w:name="_Toc20562"/>
      <w:bookmarkStart w:id="737" w:name="_Toc4562"/>
      <w:bookmarkStart w:id="738" w:name="_Toc256000161"/>
      <w:bookmarkStart w:id="739" w:name="_Toc256000073"/>
      <w:bookmarkStart w:id="740" w:name="_Toc24735"/>
      <w:bookmarkStart w:id="741" w:name="_Toc25245"/>
      <w:bookmarkStart w:id="742" w:name="_Toc20159"/>
      <w:bookmarkStart w:id="743" w:name="_Toc146829602"/>
      <w:bookmarkStart w:id="744" w:name="_Toc9827"/>
      <w:bookmarkStart w:id="745" w:name="_Toc7125"/>
      <w:bookmarkStart w:id="746" w:name="_Toc31174"/>
      <w:bookmarkStart w:id="747" w:name="_Toc17326"/>
      <w:bookmarkStart w:id="748" w:name="_Toc24443"/>
      <w:bookmarkStart w:id="749" w:name="_Toc16839"/>
      <w:bookmarkStart w:id="750" w:name="_Toc19541"/>
      <w:r>
        <w:rPr>
          <w:rFonts w:hint="default" w:ascii="Times New Roman" w:hAnsi="Times New Roman" w:eastAsia="宋体" w:cs="Times New Roman"/>
          <w:b/>
          <w:color w:val="auto"/>
          <w:sz w:val="24"/>
          <w:szCs w:val="24"/>
          <w:highlight w:val="none"/>
          <w:lang w:val="en-US" w:eastAsia="zh-CN"/>
        </w:rPr>
        <w:t>一、项目</w:t>
      </w:r>
      <w:bookmarkEnd w:id="716"/>
      <w:bookmarkEnd w:id="717"/>
      <w:bookmarkEnd w:id="718"/>
      <w:bookmarkEnd w:id="719"/>
      <w:bookmarkEnd w:id="720"/>
      <w:bookmarkEnd w:id="721"/>
      <w:bookmarkEnd w:id="722"/>
      <w:bookmarkEnd w:id="723"/>
      <w:bookmarkEnd w:id="724"/>
      <w:bookmarkEnd w:id="725"/>
      <w:bookmarkEnd w:id="726"/>
      <w:bookmarkEnd w:id="727"/>
      <w:bookmarkEnd w:id="728"/>
      <w:bookmarkEnd w:id="729"/>
      <w:bookmarkEnd w:id="730"/>
      <w:bookmarkEnd w:id="731"/>
      <w:bookmarkEnd w:id="732"/>
      <w:bookmarkEnd w:id="733"/>
      <w:bookmarkEnd w:id="734"/>
      <w:bookmarkEnd w:id="735"/>
      <w:r>
        <w:rPr>
          <w:rFonts w:hint="default" w:ascii="Times New Roman" w:hAnsi="Times New Roman" w:eastAsia="宋体" w:cs="Times New Roman"/>
          <w:b/>
          <w:color w:val="auto"/>
          <w:sz w:val="24"/>
          <w:szCs w:val="24"/>
          <w:highlight w:val="none"/>
          <w:lang w:val="en-US" w:eastAsia="zh-CN"/>
        </w:rPr>
        <w:t>概况</w:t>
      </w:r>
      <w:bookmarkEnd w:id="736"/>
      <w:bookmarkEnd w:id="737"/>
      <w:bookmarkEnd w:id="738"/>
      <w:bookmarkEnd w:id="739"/>
      <w:bookmarkEnd w:id="740"/>
      <w:bookmarkEnd w:id="741"/>
      <w:bookmarkEnd w:id="742"/>
      <w:bookmarkEnd w:id="743"/>
      <w:bookmarkEnd w:id="744"/>
      <w:bookmarkEnd w:id="745"/>
      <w:bookmarkEnd w:id="746"/>
      <w:bookmarkEnd w:id="747"/>
      <w:bookmarkEnd w:id="748"/>
      <w:bookmarkEnd w:id="749"/>
      <w:bookmarkEnd w:id="750"/>
    </w:p>
    <w:p w14:paraId="56429F87">
      <w:pPr>
        <w:pStyle w:val="38"/>
        <w:keepNext/>
        <w:keepLines/>
        <w:pageBreakBefore w:val="0"/>
        <w:widowControl w:val="0"/>
        <w:kinsoku/>
        <w:wordWrap/>
        <w:overflowPunct/>
        <w:topLinePunct w:val="0"/>
        <w:autoSpaceDE/>
        <w:autoSpaceDN/>
        <w:bidi w:val="0"/>
        <w:adjustRightInd/>
        <w:snapToGrid/>
        <w:spacing w:before="0" w:after="0" w:line="360" w:lineRule="auto"/>
        <w:ind w:firstLine="482" w:firstLineChars="200"/>
        <w:textAlignment w:val="auto"/>
        <w:rPr>
          <w:rFonts w:hint="default" w:ascii="Times New Roman" w:hAnsi="Times New Roman" w:eastAsia="宋体" w:cs="Times New Roman"/>
          <w:color w:val="auto"/>
          <w:sz w:val="24"/>
          <w:szCs w:val="24"/>
          <w:highlight w:val="none"/>
        </w:rPr>
      </w:pPr>
      <w:bookmarkStart w:id="751" w:name="_Toc256000074"/>
      <w:bookmarkStart w:id="752" w:name="_Toc21079"/>
      <w:bookmarkStart w:id="753" w:name="_Toc256000162"/>
      <w:r>
        <w:rPr>
          <w:rFonts w:hint="default" w:ascii="Times New Roman" w:hAnsi="Times New Roman" w:eastAsia="宋体" w:cs="Times New Roman"/>
          <w:color w:val="auto"/>
          <w:sz w:val="24"/>
          <w:szCs w:val="24"/>
          <w:highlight w:val="none"/>
        </w:rPr>
        <w:t>1.项目名称</w:t>
      </w:r>
      <w:bookmarkEnd w:id="751"/>
      <w:bookmarkEnd w:id="752"/>
      <w:bookmarkEnd w:id="753"/>
    </w:p>
    <w:p w14:paraId="17C2CDC6">
      <w:pPr>
        <w:pStyle w:val="32"/>
        <w:pageBreakBefore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color w:val="auto"/>
          <w:kern w:val="2"/>
          <w:sz w:val="24"/>
          <w:szCs w:val="24"/>
          <w:highlight w:val="none"/>
          <w:lang w:val="en-US" w:eastAsia="zh-CN" w:bidi="ar-SA"/>
        </w:rPr>
      </w:pPr>
      <w:r>
        <w:rPr>
          <w:rStyle w:val="19"/>
          <w:rFonts w:hint="eastAsia" w:ascii="宋体" w:hAnsi="宋体" w:cs="宋体"/>
          <w:color w:val="auto"/>
          <w:kern w:val="0"/>
          <w:sz w:val="24"/>
          <w:szCs w:val="24"/>
          <w:highlight w:val="none"/>
          <w:lang w:val="en-US" w:eastAsia="zh-CN"/>
        </w:rPr>
        <w:t>营口市虎庄河及五泵站汇水区域排水管网及泵站改造工程勘察设计</w:t>
      </w:r>
      <w:r>
        <w:rPr>
          <w:rFonts w:hint="default" w:ascii="Times New Roman" w:hAnsi="Times New Roman" w:eastAsia="宋体" w:cs="Times New Roman"/>
          <w:color w:val="auto"/>
          <w:kern w:val="2"/>
          <w:sz w:val="24"/>
          <w:szCs w:val="24"/>
          <w:highlight w:val="none"/>
          <w:lang w:val="en-US" w:eastAsia="zh-CN" w:bidi="ar-SA"/>
        </w:rPr>
        <w:t>。</w:t>
      </w:r>
    </w:p>
    <w:p w14:paraId="5E8162B7">
      <w:pPr>
        <w:pStyle w:val="38"/>
        <w:pageBreakBefore w:val="0"/>
        <w:kinsoku/>
        <w:wordWrap/>
        <w:overflowPunct/>
        <w:topLinePunct w:val="0"/>
        <w:autoSpaceDE/>
        <w:autoSpaceDN/>
        <w:bidi w:val="0"/>
        <w:adjustRightInd/>
        <w:snapToGrid/>
        <w:spacing w:before="0" w:after="0" w:line="360" w:lineRule="auto"/>
        <w:ind w:firstLine="482" w:firstLineChars="200"/>
        <w:textAlignment w:val="auto"/>
        <w:rPr>
          <w:rFonts w:hint="default" w:ascii="Times New Roman" w:hAnsi="Times New Roman" w:eastAsia="宋体" w:cs="Times New Roman"/>
          <w:color w:val="auto"/>
          <w:sz w:val="24"/>
          <w:szCs w:val="24"/>
          <w:highlight w:val="none"/>
        </w:rPr>
      </w:pPr>
      <w:bookmarkStart w:id="754" w:name="_Toc256000075"/>
      <w:bookmarkStart w:id="755" w:name="_Toc5098"/>
      <w:bookmarkStart w:id="756" w:name="_Toc256000163"/>
      <w:r>
        <w:rPr>
          <w:rFonts w:hint="default" w:ascii="Times New Roman" w:hAnsi="Times New Roman" w:eastAsia="宋体" w:cs="Times New Roman"/>
          <w:color w:val="auto"/>
          <w:sz w:val="24"/>
          <w:szCs w:val="24"/>
          <w:highlight w:val="none"/>
        </w:rPr>
        <w:t>2.项目建设目标与任务</w:t>
      </w:r>
      <w:bookmarkEnd w:id="754"/>
      <w:bookmarkEnd w:id="755"/>
      <w:bookmarkEnd w:id="756"/>
    </w:p>
    <w:p w14:paraId="5FB32C1D">
      <w:pPr>
        <w:pStyle w:val="38"/>
        <w:pageBreakBefore w:val="0"/>
        <w:kinsoku/>
        <w:wordWrap/>
        <w:overflowPunct/>
        <w:topLinePunct w:val="0"/>
        <w:autoSpaceDE/>
        <w:autoSpaceDN/>
        <w:bidi w:val="0"/>
        <w:adjustRightInd/>
        <w:snapToGrid/>
        <w:spacing w:before="0" w:after="0" w:line="360" w:lineRule="auto"/>
        <w:ind w:firstLine="482" w:firstLineChars="200"/>
        <w:textAlignment w:val="auto"/>
        <w:rPr>
          <w:rFonts w:hint="default" w:ascii="Times New Roman" w:hAnsi="Times New Roman" w:eastAsia="宋体" w:cs="Times New Roman"/>
          <w:color w:val="auto"/>
          <w:sz w:val="24"/>
          <w:szCs w:val="24"/>
          <w:highlight w:val="none"/>
        </w:rPr>
      </w:pPr>
      <w:bookmarkStart w:id="757" w:name="_Toc256000164"/>
      <w:bookmarkStart w:id="758" w:name="_Toc25273"/>
      <w:bookmarkStart w:id="759" w:name="_Toc256000076"/>
      <w:r>
        <w:rPr>
          <w:rFonts w:hint="default" w:ascii="Times New Roman" w:hAnsi="Times New Roman" w:eastAsia="宋体" w:cs="Times New Roman"/>
          <w:color w:val="auto"/>
          <w:sz w:val="24"/>
          <w:szCs w:val="24"/>
          <w:highlight w:val="none"/>
        </w:rPr>
        <w:t>3.项目建设地点</w:t>
      </w:r>
      <w:bookmarkEnd w:id="757"/>
      <w:bookmarkEnd w:id="758"/>
      <w:bookmarkEnd w:id="759"/>
    </w:p>
    <w:p w14:paraId="2F4298BF">
      <w:pPr>
        <w:pStyle w:val="32"/>
        <w:pageBreakBefore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color w:val="auto"/>
          <w:kern w:val="2"/>
          <w:sz w:val="24"/>
          <w:szCs w:val="24"/>
          <w:highlight w:val="none"/>
          <w:lang w:val="en-US" w:eastAsia="zh-CN" w:bidi="ar-SA"/>
        </w:rPr>
      </w:pPr>
      <w:r>
        <w:rPr>
          <w:rFonts w:hint="default" w:ascii="Times New Roman" w:hAnsi="Times New Roman" w:eastAsia="宋体" w:cs="Times New Roman"/>
          <w:color w:val="auto"/>
          <w:kern w:val="2"/>
          <w:sz w:val="24"/>
          <w:szCs w:val="24"/>
          <w:highlight w:val="none"/>
          <w:lang w:val="en-US" w:eastAsia="zh-CN" w:bidi="ar-SA"/>
        </w:rPr>
        <w:t>项目建设地点位于</w:t>
      </w:r>
      <w:r>
        <w:rPr>
          <w:rFonts w:hint="eastAsia" w:cs="Times New Roman"/>
          <w:color w:val="auto"/>
          <w:kern w:val="2"/>
          <w:sz w:val="24"/>
          <w:szCs w:val="24"/>
          <w:highlight w:val="none"/>
          <w:lang w:val="en-US" w:eastAsia="zh-CN" w:bidi="ar-SA"/>
        </w:rPr>
        <w:t>营口市虎庄河及五泵站汇水区域</w:t>
      </w:r>
      <w:r>
        <w:rPr>
          <w:rFonts w:hint="default" w:ascii="Times New Roman" w:hAnsi="Times New Roman" w:eastAsia="宋体" w:cs="Times New Roman"/>
          <w:color w:val="auto"/>
          <w:kern w:val="2"/>
          <w:sz w:val="24"/>
          <w:szCs w:val="24"/>
          <w:highlight w:val="none"/>
          <w:lang w:val="en-US" w:eastAsia="zh-CN" w:bidi="ar-SA"/>
        </w:rPr>
        <w:t>。</w:t>
      </w:r>
    </w:p>
    <w:p w14:paraId="49F88233">
      <w:pPr>
        <w:pStyle w:val="38"/>
        <w:pageBreakBefore w:val="0"/>
        <w:kinsoku/>
        <w:wordWrap/>
        <w:overflowPunct/>
        <w:topLinePunct w:val="0"/>
        <w:autoSpaceDE/>
        <w:autoSpaceDN/>
        <w:bidi w:val="0"/>
        <w:adjustRightInd/>
        <w:snapToGrid/>
        <w:spacing w:before="0" w:after="0" w:line="360" w:lineRule="auto"/>
        <w:ind w:firstLine="482" w:firstLineChars="200"/>
        <w:textAlignment w:val="auto"/>
        <w:rPr>
          <w:rFonts w:hint="default" w:ascii="Times New Roman" w:hAnsi="Times New Roman" w:eastAsia="宋体" w:cs="Times New Roman"/>
          <w:color w:val="auto"/>
          <w:sz w:val="24"/>
          <w:szCs w:val="24"/>
          <w:highlight w:val="none"/>
        </w:rPr>
      </w:pPr>
      <w:bookmarkStart w:id="760" w:name="_Toc256000165"/>
      <w:bookmarkStart w:id="761" w:name="_Toc9444"/>
      <w:bookmarkStart w:id="762" w:name="_Toc256000077"/>
      <w:r>
        <w:rPr>
          <w:rFonts w:hint="default" w:ascii="Times New Roman" w:hAnsi="Times New Roman" w:eastAsia="宋体" w:cs="Times New Roman"/>
          <w:color w:val="auto"/>
          <w:sz w:val="24"/>
          <w:szCs w:val="24"/>
          <w:highlight w:val="none"/>
        </w:rPr>
        <w:t>4.建设内容和规模</w:t>
      </w:r>
      <w:bookmarkEnd w:id="760"/>
      <w:bookmarkEnd w:id="761"/>
      <w:bookmarkEnd w:id="762"/>
    </w:p>
    <w:p w14:paraId="1F522915">
      <w:pPr>
        <w:pageBreakBefore w:val="0"/>
        <w:widowControl/>
        <w:kinsoku/>
        <w:wordWrap/>
        <w:overflowPunct/>
        <w:topLinePunct w:val="0"/>
        <w:autoSpaceDE/>
        <w:autoSpaceDN/>
        <w:bidi w:val="0"/>
        <w:adjustRightInd/>
        <w:snapToGrid/>
        <w:spacing w:line="360" w:lineRule="auto"/>
        <w:ind w:firstLine="420"/>
        <w:jc w:val="left"/>
        <w:textAlignment w:val="auto"/>
        <w:rPr>
          <w:rFonts w:hint="eastAsia" w:ascii="Times New Roman" w:hAnsi="Times New Roman"/>
          <w:color w:val="auto"/>
          <w:kern w:val="0"/>
          <w:sz w:val="24"/>
          <w:szCs w:val="24"/>
          <w:highlight w:val="none"/>
          <w:u w:val="none"/>
          <w:lang w:val="zh-CN"/>
        </w:rPr>
      </w:pPr>
      <w:r>
        <w:rPr>
          <w:rFonts w:hint="default" w:ascii="Times New Roman" w:hAnsi="Times New Roman" w:eastAsia="宋体" w:cs="Times New Roman"/>
          <w:color w:val="auto"/>
          <w:kern w:val="2"/>
          <w:sz w:val="24"/>
          <w:szCs w:val="24"/>
          <w:highlight w:val="none"/>
          <w:lang w:val="en-US" w:eastAsia="zh-CN" w:bidi="ar-SA"/>
        </w:rPr>
        <w:t>新建北辰街(纸厂原料公司-庄林路)、河湾北街(北辰街-大庆路)等道路雨水管道约6.303km，管径范围为dn300~3000x1570</w:t>
      </w:r>
      <w:r>
        <w:rPr>
          <w:rFonts w:hint="eastAsia" w:ascii="Times New Roman" w:hAnsi="Times New Roman" w:eastAsia="宋体" w:cs="Times New Roman"/>
          <w:color w:val="auto"/>
          <w:kern w:val="2"/>
          <w:sz w:val="24"/>
          <w:szCs w:val="24"/>
          <w:highlight w:val="none"/>
          <w:lang w:val="en-US" w:eastAsia="zh-CN" w:bidi="ar-SA"/>
        </w:rPr>
        <w:t>；</w:t>
      </w:r>
      <w:r>
        <w:rPr>
          <w:rFonts w:hint="default" w:ascii="Times New Roman" w:hAnsi="Times New Roman" w:eastAsia="宋体" w:cs="Times New Roman"/>
          <w:color w:val="auto"/>
          <w:kern w:val="2"/>
          <w:sz w:val="24"/>
          <w:szCs w:val="24"/>
          <w:highlight w:val="none"/>
          <w:lang w:val="en-US" w:eastAsia="zh-CN" w:bidi="ar-SA"/>
        </w:rPr>
        <w:t>管沟破坏及恢复总面积约为21459m</w:t>
      </w:r>
      <w:r>
        <w:rPr>
          <w:rFonts w:hint="default" w:ascii="Times New Roman" w:hAnsi="Times New Roman" w:eastAsia="宋体" w:cs="Times New Roman"/>
          <w:color w:val="auto"/>
          <w:kern w:val="2"/>
          <w:sz w:val="24"/>
          <w:szCs w:val="24"/>
          <w:highlight w:val="none"/>
          <w:vertAlign w:val="superscript"/>
          <w:lang w:val="en-US" w:eastAsia="zh-CN" w:bidi="ar-SA"/>
        </w:rPr>
        <w:t>2</w:t>
      </w:r>
      <w:r>
        <w:rPr>
          <w:rFonts w:hint="eastAsia" w:ascii="Times New Roman" w:hAnsi="Times New Roman" w:eastAsia="宋体" w:cs="Times New Roman"/>
          <w:color w:val="auto"/>
          <w:kern w:val="2"/>
          <w:sz w:val="24"/>
          <w:szCs w:val="24"/>
          <w:highlight w:val="none"/>
          <w:lang w:val="en-US" w:eastAsia="zh-CN" w:bidi="ar-SA"/>
        </w:rPr>
        <w:t>；</w:t>
      </w:r>
      <w:r>
        <w:rPr>
          <w:rFonts w:hint="default" w:ascii="Times New Roman" w:hAnsi="Times New Roman" w:eastAsia="宋体" w:cs="Times New Roman"/>
          <w:color w:val="auto"/>
          <w:kern w:val="2"/>
          <w:sz w:val="24"/>
          <w:szCs w:val="24"/>
          <w:highlight w:val="none"/>
          <w:lang w:val="en-US" w:eastAsia="zh-CN" w:bidi="ar-SA"/>
        </w:rPr>
        <w:t>新建雨水泵站一座，改造虎庄河泵站进水暗渠，同时购置智能化终端监测感知设备和移动式泵车。</w:t>
      </w:r>
      <w:r>
        <w:rPr>
          <w:rFonts w:hint="eastAsia" w:ascii="Times New Roman" w:hAnsi="Times New Roman" w:eastAsia="宋体" w:cs="Times New Roman"/>
          <w:color w:val="auto"/>
          <w:kern w:val="0"/>
          <w:sz w:val="24"/>
          <w:szCs w:val="24"/>
          <w:highlight w:val="none"/>
          <w:u w:val="none"/>
          <w:lang w:val="zh-CN"/>
        </w:rPr>
        <w:t>   </w:t>
      </w:r>
    </w:p>
    <w:p w14:paraId="0A5E5381">
      <w:pPr>
        <w:pStyle w:val="37"/>
        <w:pageBreakBefore w:val="0"/>
        <w:kinsoku/>
        <w:wordWrap/>
        <w:overflowPunct/>
        <w:topLinePunct w:val="0"/>
        <w:autoSpaceDE/>
        <w:autoSpaceDN/>
        <w:bidi w:val="0"/>
        <w:adjustRightInd/>
        <w:snapToGrid/>
        <w:spacing w:before="0" w:after="0" w:line="360" w:lineRule="auto"/>
        <w:textAlignment w:val="auto"/>
        <w:rPr>
          <w:rFonts w:hint="default" w:ascii="Times New Roman" w:hAnsi="Times New Roman" w:eastAsia="宋体" w:cs="Times New Roman"/>
          <w:color w:val="auto"/>
          <w:sz w:val="24"/>
          <w:szCs w:val="24"/>
          <w:highlight w:val="none"/>
          <w:lang w:val="en-US" w:eastAsia="zh-CN"/>
        </w:rPr>
      </w:pPr>
      <w:bookmarkStart w:id="763" w:name="_Toc22289"/>
      <w:bookmarkStart w:id="764" w:name="_Toc256000078"/>
      <w:bookmarkStart w:id="765" w:name="_Toc256000166"/>
      <w:r>
        <w:rPr>
          <w:rFonts w:hint="default" w:ascii="Times New Roman" w:hAnsi="Times New Roman" w:eastAsia="宋体" w:cs="Times New Roman"/>
          <w:b/>
          <w:color w:val="auto"/>
          <w:sz w:val="24"/>
          <w:szCs w:val="24"/>
          <w:highlight w:val="none"/>
          <w:lang w:val="en-US" w:eastAsia="zh-CN"/>
        </w:rPr>
        <w:t>二、现状及存在问题</w:t>
      </w:r>
      <w:bookmarkEnd w:id="763"/>
      <w:bookmarkEnd w:id="764"/>
      <w:bookmarkEnd w:id="765"/>
    </w:p>
    <w:p w14:paraId="28DF0518">
      <w:pPr>
        <w:pStyle w:val="37"/>
        <w:pageBreakBefore w:val="0"/>
        <w:kinsoku/>
        <w:wordWrap/>
        <w:overflowPunct/>
        <w:topLinePunct w:val="0"/>
        <w:autoSpaceDE/>
        <w:autoSpaceDN/>
        <w:bidi w:val="0"/>
        <w:adjustRightInd/>
        <w:snapToGrid/>
        <w:spacing w:before="0" w:after="0" w:line="360" w:lineRule="auto"/>
        <w:ind w:firstLine="0" w:firstLineChars="0"/>
        <w:textAlignment w:val="auto"/>
        <w:rPr>
          <w:rFonts w:hint="default" w:ascii="Times New Roman" w:hAnsi="Times New Roman" w:eastAsia="宋体" w:cs="Times New Roman"/>
          <w:color w:val="auto"/>
          <w:sz w:val="24"/>
          <w:szCs w:val="24"/>
          <w:highlight w:val="none"/>
          <w:lang w:val="en-US" w:eastAsia="zh-CN"/>
        </w:rPr>
      </w:pPr>
      <w:bookmarkStart w:id="766" w:name="_Toc256000167"/>
      <w:r>
        <w:rPr>
          <w:rFonts w:hint="default" w:ascii="Times New Roman" w:hAnsi="Times New Roman" w:eastAsia="宋体" w:cs="Times New Roman"/>
          <w:b/>
          <w:color w:val="auto"/>
          <w:sz w:val="24"/>
          <w:szCs w:val="24"/>
          <w:highlight w:val="none"/>
          <w:lang w:val="en-US" w:eastAsia="zh-CN"/>
        </w:rPr>
        <w:t>三、设计原则及编制依据</w:t>
      </w:r>
      <w:bookmarkEnd w:id="766"/>
    </w:p>
    <w:p w14:paraId="0FBEDAF2">
      <w:pPr>
        <w:pageBreakBefore w:val="0"/>
        <w:widowControl/>
        <w:kinsoku/>
        <w:wordWrap/>
        <w:overflowPunct/>
        <w:topLinePunct w:val="0"/>
        <w:autoSpaceDE/>
        <w:autoSpaceDN/>
        <w:bidi w:val="0"/>
        <w:adjustRightInd/>
        <w:snapToGrid/>
        <w:spacing w:line="360" w:lineRule="auto"/>
        <w:ind w:firstLine="420"/>
        <w:jc w:val="left"/>
        <w:textAlignment w:val="auto"/>
        <w:rPr>
          <w:rFonts w:hint="default" w:ascii="Times New Roman" w:hAnsi="Times New Roman"/>
          <w:color w:val="auto"/>
          <w:kern w:val="0"/>
          <w:sz w:val="24"/>
          <w:szCs w:val="24"/>
          <w:highlight w:val="none"/>
          <w:lang w:val="zh-CN"/>
        </w:rPr>
      </w:pPr>
      <w:r>
        <w:rPr>
          <w:rFonts w:hint="default" w:ascii="Times New Roman" w:hAnsi="Times New Roman" w:eastAsia="宋体" w:cs="Times New Roman"/>
          <w:color w:val="auto"/>
          <w:kern w:val="0"/>
          <w:sz w:val="24"/>
          <w:szCs w:val="24"/>
          <w:highlight w:val="none"/>
          <w:lang w:val="en-US" w:eastAsia="zh-CN"/>
        </w:rPr>
        <w:t>1.</w:t>
      </w:r>
      <w:r>
        <w:rPr>
          <w:rFonts w:hint="default" w:ascii="Times New Roman" w:hAnsi="Times New Roman" w:eastAsia="宋体" w:cs="Times New Roman"/>
          <w:color w:val="auto"/>
          <w:kern w:val="0"/>
          <w:sz w:val="24"/>
          <w:szCs w:val="24"/>
          <w:highlight w:val="none"/>
          <w:lang w:val="zh-CN"/>
        </w:rPr>
        <w:t>排水系统的设计原则是在城市总体规划指导下进行，严格保护城市水体环境，根据城市自然地形，确定合理的</w:t>
      </w:r>
      <w:r>
        <w:rPr>
          <w:rFonts w:hint="default" w:ascii="Times New Roman" w:hAnsi="Times New Roman" w:eastAsia="宋体" w:cs="Times New Roman"/>
          <w:color w:val="auto"/>
          <w:kern w:val="0"/>
          <w:sz w:val="24"/>
          <w:szCs w:val="24"/>
          <w:highlight w:val="none"/>
          <w:lang w:val="en-US" w:eastAsia="zh-CN"/>
        </w:rPr>
        <w:t>排水</w:t>
      </w:r>
      <w:r>
        <w:rPr>
          <w:rFonts w:hint="default" w:ascii="Times New Roman" w:hAnsi="Times New Roman" w:eastAsia="宋体" w:cs="Times New Roman"/>
          <w:color w:val="auto"/>
          <w:kern w:val="0"/>
          <w:sz w:val="24"/>
          <w:szCs w:val="24"/>
          <w:highlight w:val="none"/>
          <w:lang w:val="zh-CN"/>
        </w:rPr>
        <w:t>收集排放区域，并结合规划道路等要求布置排水系统，使之技术上可行经济上合理。以下为排水系统布局的原则：</w:t>
      </w:r>
    </w:p>
    <w:p w14:paraId="297F1A5C">
      <w:pPr>
        <w:pageBreakBefore w:val="0"/>
        <w:widowControl/>
        <w:kinsoku/>
        <w:wordWrap/>
        <w:overflowPunct/>
        <w:topLinePunct w:val="0"/>
        <w:autoSpaceDE/>
        <w:autoSpaceDN/>
        <w:bidi w:val="0"/>
        <w:adjustRightInd/>
        <w:snapToGrid/>
        <w:spacing w:line="360" w:lineRule="auto"/>
        <w:ind w:firstLine="420"/>
        <w:jc w:val="left"/>
        <w:textAlignment w:val="auto"/>
        <w:rPr>
          <w:rFonts w:hint="default" w:ascii="Times New Roman" w:hAnsi="Times New Roman"/>
          <w:color w:val="auto"/>
          <w:kern w:val="0"/>
          <w:sz w:val="24"/>
          <w:szCs w:val="24"/>
          <w:highlight w:val="none"/>
          <w:lang w:val="zh-CN"/>
        </w:rPr>
      </w:pPr>
      <w:r>
        <w:rPr>
          <w:rFonts w:hint="default" w:ascii="Times New Roman" w:hAnsi="Times New Roman" w:eastAsia="宋体" w:cs="Times New Roman"/>
          <w:color w:val="auto"/>
          <w:kern w:val="0"/>
          <w:sz w:val="24"/>
          <w:szCs w:val="24"/>
          <w:highlight w:val="none"/>
          <w:lang w:val="zh-CN"/>
        </w:rPr>
        <w:t>（1）符合地形趋势，顺坡排水；</w:t>
      </w:r>
    </w:p>
    <w:p w14:paraId="7C148F2A">
      <w:pPr>
        <w:pageBreakBefore w:val="0"/>
        <w:widowControl/>
        <w:kinsoku/>
        <w:wordWrap/>
        <w:overflowPunct/>
        <w:topLinePunct w:val="0"/>
        <w:autoSpaceDE/>
        <w:autoSpaceDN/>
        <w:bidi w:val="0"/>
        <w:adjustRightInd/>
        <w:snapToGrid/>
        <w:spacing w:line="360" w:lineRule="auto"/>
        <w:ind w:firstLine="420"/>
        <w:jc w:val="left"/>
        <w:textAlignment w:val="auto"/>
        <w:rPr>
          <w:rFonts w:hint="default" w:ascii="Times New Roman" w:hAnsi="Times New Roman"/>
          <w:color w:val="auto"/>
          <w:kern w:val="0"/>
          <w:sz w:val="24"/>
          <w:szCs w:val="24"/>
          <w:highlight w:val="none"/>
          <w:lang w:val="zh-CN"/>
        </w:rPr>
      </w:pPr>
      <w:r>
        <w:rPr>
          <w:rFonts w:hint="default" w:ascii="Times New Roman" w:hAnsi="Times New Roman" w:eastAsia="宋体" w:cs="Times New Roman"/>
          <w:color w:val="auto"/>
          <w:kern w:val="0"/>
          <w:sz w:val="24"/>
          <w:szCs w:val="24"/>
          <w:highlight w:val="none"/>
          <w:lang w:val="zh-CN"/>
        </w:rPr>
        <w:t>（2）与街坊布局和规划相配合；</w:t>
      </w:r>
    </w:p>
    <w:p w14:paraId="08DECCB3">
      <w:pPr>
        <w:pageBreakBefore w:val="0"/>
        <w:widowControl/>
        <w:kinsoku/>
        <w:wordWrap/>
        <w:overflowPunct/>
        <w:topLinePunct w:val="0"/>
        <w:autoSpaceDE/>
        <w:autoSpaceDN/>
        <w:bidi w:val="0"/>
        <w:adjustRightInd/>
        <w:snapToGrid/>
        <w:spacing w:line="360" w:lineRule="auto"/>
        <w:ind w:firstLine="420"/>
        <w:jc w:val="left"/>
        <w:textAlignment w:val="auto"/>
        <w:rPr>
          <w:rFonts w:hint="default" w:ascii="Times New Roman" w:hAnsi="Times New Roman"/>
          <w:color w:val="auto"/>
          <w:kern w:val="0"/>
          <w:sz w:val="24"/>
          <w:szCs w:val="24"/>
          <w:highlight w:val="none"/>
          <w:lang w:val="zh-CN"/>
        </w:rPr>
      </w:pPr>
      <w:r>
        <w:rPr>
          <w:rFonts w:hint="default" w:ascii="Times New Roman" w:hAnsi="Times New Roman" w:eastAsia="宋体" w:cs="Times New Roman"/>
          <w:color w:val="auto"/>
          <w:kern w:val="0"/>
          <w:sz w:val="24"/>
          <w:szCs w:val="24"/>
          <w:highlight w:val="none"/>
          <w:lang w:val="zh-CN"/>
        </w:rPr>
        <w:t>（3）经济合理，管网密度合适，排水路线最短；</w:t>
      </w:r>
    </w:p>
    <w:p w14:paraId="3E1CAED3">
      <w:pPr>
        <w:pageBreakBefore w:val="0"/>
        <w:widowControl/>
        <w:kinsoku/>
        <w:wordWrap/>
        <w:overflowPunct/>
        <w:topLinePunct w:val="0"/>
        <w:autoSpaceDE/>
        <w:autoSpaceDN/>
        <w:bidi w:val="0"/>
        <w:adjustRightInd/>
        <w:snapToGrid/>
        <w:spacing w:line="360" w:lineRule="auto"/>
        <w:ind w:firstLine="420"/>
        <w:jc w:val="left"/>
        <w:textAlignment w:val="auto"/>
        <w:rPr>
          <w:rFonts w:hint="default" w:ascii="Times New Roman" w:hAnsi="Times New Roman"/>
          <w:color w:val="auto"/>
          <w:kern w:val="0"/>
          <w:sz w:val="24"/>
          <w:szCs w:val="24"/>
          <w:highlight w:val="none"/>
          <w:lang w:val="zh-CN"/>
        </w:rPr>
      </w:pPr>
      <w:r>
        <w:rPr>
          <w:rFonts w:hint="default" w:ascii="Times New Roman" w:hAnsi="Times New Roman" w:eastAsia="宋体" w:cs="Times New Roman"/>
          <w:color w:val="auto"/>
          <w:kern w:val="0"/>
          <w:sz w:val="24"/>
          <w:szCs w:val="24"/>
          <w:highlight w:val="none"/>
          <w:lang w:val="zh-CN"/>
        </w:rPr>
        <w:t>（4）避免穿越不易通过的建（构）筑物。</w:t>
      </w:r>
    </w:p>
    <w:p w14:paraId="6A12093E">
      <w:pPr>
        <w:pageBreakBefore w:val="0"/>
        <w:widowControl/>
        <w:kinsoku/>
        <w:wordWrap/>
        <w:overflowPunct/>
        <w:topLinePunct w:val="0"/>
        <w:autoSpaceDE/>
        <w:autoSpaceDN/>
        <w:bidi w:val="0"/>
        <w:adjustRightInd/>
        <w:snapToGrid/>
        <w:spacing w:line="360" w:lineRule="auto"/>
        <w:ind w:firstLine="420"/>
        <w:jc w:val="left"/>
        <w:textAlignment w:val="auto"/>
        <w:rPr>
          <w:rFonts w:hint="default" w:ascii="Times New Roman" w:hAnsi="Times New Roman"/>
          <w:color w:val="auto"/>
          <w:kern w:val="0"/>
          <w:sz w:val="24"/>
          <w:szCs w:val="24"/>
          <w:highlight w:val="none"/>
          <w:lang w:val="zh-CN"/>
        </w:rPr>
      </w:pPr>
      <w:r>
        <w:rPr>
          <w:rFonts w:hint="default" w:ascii="Times New Roman" w:hAnsi="Times New Roman" w:eastAsia="宋体" w:cs="Times New Roman"/>
          <w:color w:val="auto"/>
          <w:kern w:val="0"/>
          <w:sz w:val="24"/>
          <w:szCs w:val="24"/>
          <w:highlight w:val="none"/>
          <w:lang w:val="zh-CN"/>
        </w:rPr>
        <w:t>2.编制依据</w:t>
      </w:r>
    </w:p>
    <w:p w14:paraId="70C24786">
      <w:pPr>
        <w:pageBreakBefore w:val="0"/>
        <w:widowControl/>
        <w:kinsoku/>
        <w:wordWrap/>
        <w:overflowPunct/>
        <w:topLinePunct w:val="0"/>
        <w:autoSpaceDE/>
        <w:autoSpaceDN/>
        <w:bidi w:val="0"/>
        <w:adjustRightInd/>
        <w:snapToGrid/>
        <w:spacing w:line="360" w:lineRule="auto"/>
        <w:ind w:firstLine="420"/>
        <w:jc w:val="left"/>
        <w:textAlignment w:val="auto"/>
        <w:rPr>
          <w:rFonts w:hint="default" w:ascii="Times New Roman" w:hAnsi="Times New Roman"/>
          <w:color w:val="auto"/>
          <w:kern w:val="0"/>
          <w:sz w:val="24"/>
          <w:szCs w:val="24"/>
          <w:highlight w:val="none"/>
          <w:lang w:val="zh-CN"/>
        </w:rPr>
      </w:pPr>
      <w:r>
        <w:rPr>
          <w:rFonts w:hint="default" w:ascii="Times New Roman" w:hAnsi="Times New Roman" w:eastAsia="宋体" w:cs="Times New Roman"/>
          <w:color w:val="auto"/>
          <w:kern w:val="0"/>
          <w:sz w:val="24"/>
          <w:szCs w:val="24"/>
          <w:highlight w:val="none"/>
          <w:lang w:val="zh-CN"/>
        </w:rPr>
        <w:t>（1）《城市工程管线综合规划规范》（GB50289-2016）；</w:t>
      </w:r>
    </w:p>
    <w:p w14:paraId="249647E6">
      <w:pPr>
        <w:pageBreakBefore w:val="0"/>
        <w:widowControl/>
        <w:kinsoku/>
        <w:wordWrap/>
        <w:overflowPunct/>
        <w:topLinePunct w:val="0"/>
        <w:autoSpaceDE/>
        <w:autoSpaceDN/>
        <w:bidi w:val="0"/>
        <w:adjustRightInd/>
        <w:snapToGrid/>
        <w:spacing w:line="360" w:lineRule="auto"/>
        <w:ind w:firstLine="420"/>
        <w:jc w:val="left"/>
        <w:textAlignment w:val="auto"/>
        <w:rPr>
          <w:rFonts w:hint="default" w:ascii="Times New Roman" w:hAnsi="Times New Roman"/>
          <w:color w:val="auto"/>
          <w:kern w:val="0"/>
          <w:sz w:val="24"/>
          <w:szCs w:val="24"/>
          <w:highlight w:val="none"/>
          <w:lang w:val="zh-CN"/>
        </w:rPr>
      </w:pPr>
      <w:r>
        <w:rPr>
          <w:rFonts w:hint="default" w:ascii="Times New Roman" w:hAnsi="Times New Roman" w:eastAsia="宋体" w:cs="Times New Roman"/>
          <w:color w:val="auto"/>
          <w:kern w:val="0"/>
          <w:sz w:val="24"/>
          <w:szCs w:val="24"/>
          <w:highlight w:val="none"/>
          <w:lang w:val="zh-CN"/>
        </w:rPr>
        <w:t>（2）《室外排水设计标准》（GB50014-2021）；</w:t>
      </w:r>
    </w:p>
    <w:p w14:paraId="7C33295B">
      <w:pPr>
        <w:pageBreakBefore w:val="0"/>
        <w:widowControl/>
        <w:kinsoku/>
        <w:wordWrap/>
        <w:overflowPunct/>
        <w:topLinePunct w:val="0"/>
        <w:autoSpaceDE/>
        <w:autoSpaceDN/>
        <w:bidi w:val="0"/>
        <w:adjustRightInd/>
        <w:snapToGrid/>
        <w:spacing w:line="360" w:lineRule="auto"/>
        <w:ind w:firstLine="420"/>
        <w:jc w:val="left"/>
        <w:textAlignment w:val="auto"/>
        <w:rPr>
          <w:rFonts w:hint="default" w:ascii="Times New Roman" w:hAnsi="Times New Roman"/>
          <w:color w:val="auto"/>
          <w:kern w:val="0"/>
          <w:sz w:val="24"/>
          <w:szCs w:val="24"/>
          <w:highlight w:val="none"/>
          <w:lang w:val="zh-CN"/>
        </w:rPr>
      </w:pPr>
      <w:r>
        <w:rPr>
          <w:rFonts w:hint="default" w:ascii="Times New Roman" w:hAnsi="Times New Roman" w:eastAsia="宋体" w:cs="Times New Roman"/>
          <w:color w:val="auto"/>
          <w:kern w:val="0"/>
          <w:sz w:val="24"/>
          <w:szCs w:val="24"/>
          <w:highlight w:val="none"/>
          <w:lang w:val="zh-CN"/>
        </w:rPr>
        <w:t>（3）《室外给水设计标准》（GB50013-2018）；</w:t>
      </w:r>
    </w:p>
    <w:p w14:paraId="09FD6EE4">
      <w:pPr>
        <w:pageBreakBefore w:val="0"/>
        <w:widowControl/>
        <w:kinsoku/>
        <w:wordWrap/>
        <w:overflowPunct/>
        <w:topLinePunct w:val="0"/>
        <w:autoSpaceDE/>
        <w:autoSpaceDN/>
        <w:bidi w:val="0"/>
        <w:adjustRightInd/>
        <w:snapToGrid/>
        <w:spacing w:line="360" w:lineRule="auto"/>
        <w:ind w:firstLine="420"/>
        <w:jc w:val="left"/>
        <w:textAlignment w:val="auto"/>
        <w:rPr>
          <w:rFonts w:hint="default" w:ascii="Times New Roman" w:hAnsi="Times New Roman"/>
          <w:color w:val="auto"/>
          <w:kern w:val="0"/>
          <w:sz w:val="24"/>
          <w:szCs w:val="24"/>
          <w:highlight w:val="none"/>
          <w:lang w:val="zh-CN"/>
        </w:rPr>
      </w:pPr>
      <w:r>
        <w:rPr>
          <w:rFonts w:hint="default" w:ascii="Times New Roman" w:hAnsi="Times New Roman" w:eastAsia="宋体" w:cs="Times New Roman"/>
          <w:color w:val="auto"/>
          <w:kern w:val="0"/>
          <w:sz w:val="24"/>
          <w:szCs w:val="24"/>
          <w:highlight w:val="none"/>
          <w:lang w:val="zh-CN"/>
        </w:rPr>
        <w:t>（4）《城市排水工程规划规范》（GB50318-2017）；</w:t>
      </w:r>
    </w:p>
    <w:p w14:paraId="114EC24D">
      <w:pPr>
        <w:pageBreakBefore w:val="0"/>
        <w:widowControl/>
        <w:kinsoku/>
        <w:wordWrap/>
        <w:overflowPunct/>
        <w:topLinePunct w:val="0"/>
        <w:autoSpaceDE/>
        <w:autoSpaceDN/>
        <w:bidi w:val="0"/>
        <w:adjustRightInd/>
        <w:snapToGrid/>
        <w:spacing w:line="360" w:lineRule="auto"/>
        <w:ind w:firstLine="420"/>
        <w:jc w:val="left"/>
        <w:textAlignment w:val="auto"/>
        <w:rPr>
          <w:rFonts w:hint="default" w:ascii="Times New Roman" w:hAnsi="Times New Roman"/>
          <w:color w:val="auto"/>
          <w:kern w:val="0"/>
          <w:sz w:val="24"/>
          <w:szCs w:val="24"/>
          <w:highlight w:val="none"/>
          <w:lang w:val="zh-CN"/>
        </w:rPr>
      </w:pPr>
      <w:r>
        <w:rPr>
          <w:rFonts w:hint="default" w:ascii="Times New Roman" w:hAnsi="Times New Roman" w:eastAsia="宋体" w:cs="Times New Roman"/>
          <w:color w:val="auto"/>
          <w:kern w:val="0"/>
          <w:sz w:val="24"/>
          <w:szCs w:val="24"/>
          <w:highlight w:val="none"/>
          <w:lang w:val="en-US" w:eastAsia="zh-CN"/>
        </w:rPr>
        <w:t>（5）</w:t>
      </w:r>
      <w:r>
        <w:rPr>
          <w:rFonts w:hint="default" w:ascii="Times New Roman" w:hAnsi="Times New Roman" w:eastAsia="宋体" w:cs="Times New Roman"/>
          <w:color w:val="auto"/>
          <w:kern w:val="0"/>
          <w:sz w:val="24"/>
          <w:szCs w:val="24"/>
          <w:highlight w:val="none"/>
          <w:lang w:val="zh-CN"/>
        </w:rPr>
        <w:t>《建筑与市政工程抗震通用规范》</w:t>
      </w:r>
      <w:r>
        <w:rPr>
          <w:rFonts w:hint="default" w:ascii="Times New Roman" w:hAnsi="Times New Roman" w:eastAsia="宋体" w:cs="Times New Roman"/>
          <w:color w:val="auto"/>
          <w:kern w:val="0"/>
          <w:sz w:val="24"/>
          <w:szCs w:val="24"/>
          <w:highlight w:val="none"/>
          <w:lang w:val="zh-CN" w:eastAsia="zh-CN"/>
        </w:rPr>
        <w:t>（</w:t>
      </w:r>
      <w:r>
        <w:rPr>
          <w:rFonts w:hint="default" w:ascii="Times New Roman" w:hAnsi="Times New Roman" w:eastAsia="宋体" w:cs="Times New Roman"/>
          <w:color w:val="auto"/>
          <w:kern w:val="0"/>
          <w:sz w:val="24"/>
          <w:szCs w:val="24"/>
          <w:highlight w:val="none"/>
          <w:lang w:val="zh-CN"/>
        </w:rPr>
        <w:t>GB55002-2021</w:t>
      </w:r>
      <w:r>
        <w:rPr>
          <w:rFonts w:hint="default" w:ascii="Times New Roman" w:hAnsi="Times New Roman" w:eastAsia="宋体" w:cs="Times New Roman"/>
          <w:color w:val="auto"/>
          <w:kern w:val="0"/>
          <w:sz w:val="24"/>
          <w:szCs w:val="24"/>
          <w:highlight w:val="none"/>
          <w:lang w:val="zh-CN" w:eastAsia="zh-CN"/>
        </w:rPr>
        <w:t>）</w:t>
      </w:r>
    </w:p>
    <w:p w14:paraId="41FDC05C">
      <w:pPr>
        <w:pageBreakBefore w:val="0"/>
        <w:widowControl/>
        <w:kinsoku/>
        <w:wordWrap/>
        <w:overflowPunct/>
        <w:topLinePunct w:val="0"/>
        <w:autoSpaceDE/>
        <w:autoSpaceDN/>
        <w:bidi w:val="0"/>
        <w:adjustRightInd/>
        <w:snapToGrid/>
        <w:spacing w:line="360" w:lineRule="auto"/>
        <w:ind w:firstLine="420"/>
        <w:jc w:val="left"/>
        <w:textAlignment w:val="auto"/>
        <w:rPr>
          <w:rFonts w:hint="default" w:ascii="Times New Roman" w:hAnsi="Times New Roman"/>
          <w:color w:val="auto"/>
          <w:kern w:val="0"/>
          <w:sz w:val="24"/>
          <w:szCs w:val="24"/>
          <w:highlight w:val="none"/>
          <w:lang w:val="zh-CN"/>
        </w:rPr>
      </w:pPr>
      <w:r>
        <w:rPr>
          <w:rFonts w:hint="default" w:ascii="Times New Roman" w:hAnsi="Times New Roman" w:eastAsia="宋体" w:cs="Times New Roman"/>
          <w:color w:val="auto"/>
          <w:kern w:val="0"/>
          <w:sz w:val="24"/>
          <w:szCs w:val="24"/>
          <w:highlight w:val="none"/>
          <w:lang w:val="zh-CN" w:eastAsia="zh-CN"/>
        </w:rPr>
        <w:t>（</w:t>
      </w:r>
      <w:r>
        <w:rPr>
          <w:rFonts w:hint="default" w:ascii="Times New Roman" w:hAnsi="Times New Roman" w:eastAsia="宋体" w:cs="Times New Roman"/>
          <w:color w:val="auto"/>
          <w:kern w:val="0"/>
          <w:sz w:val="24"/>
          <w:szCs w:val="24"/>
          <w:highlight w:val="none"/>
          <w:lang w:val="en-US" w:eastAsia="zh-CN"/>
        </w:rPr>
        <w:t>6</w:t>
      </w:r>
      <w:r>
        <w:rPr>
          <w:rFonts w:hint="default" w:ascii="Times New Roman" w:hAnsi="Times New Roman" w:eastAsia="宋体" w:cs="Times New Roman"/>
          <w:color w:val="auto"/>
          <w:kern w:val="0"/>
          <w:sz w:val="24"/>
          <w:szCs w:val="24"/>
          <w:highlight w:val="none"/>
          <w:lang w:val="zh-CN" w:eastAsia="zh-CN"/>
        </w:rPr>
        <w:t>）</w:t>
      </w:r>
      <w:r>
        <w:rPr>
          <w:rFonts w:hint="default" w:ascii="Times New Roman" w:hAnsi="Times New Roman" w:eastAsia="宋体" w:cs="Times New Roman"/>
          <w:color w:val="auto"/>
          <w:kern w:val="0"/>
          <w:sz w:val="24"/>
          <w:szCs w:val="24"/>
          <w:highlight w:val="none"/>
          <w:lang w:val="zh-CN"/>
        </w:rPr>
        <w:t>《城市排水工程项目规范》</w:t>
      </w:r>
      <w:r>
        <w:rPr>
          <w:rFonts w:hint="default" w:ascii="Times New Roman" w:hAnsi="Times New Roman" w:eastAsia="宋体" w:cs="Times New Roman"/>
          <w:color w:val="auto"/>
          <w:kern w:val="0"/>
          <w:sz w:val="24"/>
          <w:szCs w:val="24"/>
          <w:highlight w:val="none"/>
          <w:lang w:val="zh-CN" w:eastAsia="zh-CN"/>
        </w:rPr>
        <w:t>（</w:t>
      </w:r>
      <w:r>
        <w:rPr>
          <w:rFonts w:hint="default" w:ascii="Times New Roman" w:hAnsi="Times New Roman" w:eastAsia="宋体" w:cs="Times New Roman"/>
          <w:color w:val="auto"/>
          <w:kern w:val="0"/>
          <w:sz w:val="24"/>
          <w:szCs w:val="24"/>
          <w:highlight w:val="none"/>
          <w:lang w:val="zh-CN"/>
        </w:rPr>
        <w:t>GB55027-2022</w:t>
      </w:r>
      <w:r>
        <w:rPr>
          <w:rFonts w:hint="default" w:ascii="Times New Roman" w:hAnsi="Times New Roman" w:eastAsia="宋体" w:cs="Times New Roman"/>
          <w:color w:val="auto"/>
          <w:kern w:val="0"/>
          <w:sz w:val="24"/>
          <w:szCs w:val="24"/>
          <w:highlight w:val="none"/>
          <w:lang w:val="zh-CN" w:eastAsia="zh-CN"/>
        </w:rPr>
        <w:t>）</w:t>
      </w:r>
    </w:p>
    <w:p w14:paraId="368483DF">
      <w:pPr>
        <w:pageBreakBefore w:val="0"/>
        <w:widowControl/>
        <w:kinsoku/>
        <w:wordWrap/>
        <w:overflowPunct/>
        <w:topLinePunct w:val="0"/>
        <w:autoSpaceDE/>
        <w:autoSpaceDN/>
        <w:bidi w:val="0"/>
        <w:adjustRightInd/>
        <w:snapToGrid/>
        <w:spacing w:line="360" w:lineRule="auto"/>
        <w:ind w:firstLine="420"/>
        <w:jc w:val="left"/>
        <w:textAlignment w:val="auto"/>
        <w:rPr>
          <w:rFonts w:hint="default" w:ascii="Times New Roman" w:hAnsi="Times New Roman"/>
          <w:color w:val="auto"/>
          <w:kern w:val="0"/>
          <w:sz w:val="24"/>
          <w:szCs w:val="24"/>
          <w:highlight w:val="none"/>
          <w:lang w:val="zh-CN"/>
        </w:rPr>
      </w:pPr>
      <w:r>
        <w:rPr>
          <w:rFonts w:hint="default" w:ascii="Times New Roman" w:hAnsi="Times New Roman" w:eastAsia="宋体" w:cs="Times New Roman"/>
          <w:color w:val="auto"/>
          <w:kern w:val="0"/>
          <w:sz w:val="24"/>
          <w:szCs w:val="24"/>
          <w:highlight w:val="none"/>
          <w:lang w:val="zh-CN"/>
        </w:rPr>
        <w:t>（</w:t>
      </w:r>
      <w:r>
        <w:rPr>
          <w:rFonts w:hint="default" w:ascii="Times New Roman" w:hAnsi="Times New Roman" w:eastAsia="宋体" w:cs="Times New Roman"/>
          <w:color w:val="auto"/>
          <w:kern w:val="0"/>
          <w:sz w:val="24"/>
          <w:szCs w:val="24"/>
          <w:highlight w:val="none"/>
          <w:lang w:val="en-US" w:eastAsia="zh-CN"/>
        </w:rPr>
        <w:t>7</w:t>
      </w:r>
      <w:r>
        <w:rPr>
          <w:rFonts w:hint="default" w:ascii="Times New Roman" w:hAnsi="Times New Roman" w:eastAsia="宋体" w:cs="Times New Roman"/>
          <w:color w:val="auto"/>
          <w:kern w:val="0"/>
          <w:sz w:val="24"/>
          <w:szCs w:val="24"/>
          <w:highlight w:val="none"/>
          <w:lang w:val="zh-CN"/>
        </w:rPr>
        <w:t>）《给水排水工程管道结构设计规范》（GB50332-2002）；</w:t>
      </w:r>
    </w:p>
    <w:p w14:paraId="0ABC49D1">
      <w:pPr>
        <w:pageBreakBefore w:val="0"/>
        <w:widowControl/>
        <w:kinsoku/>
        <w:wordWrap/>
        <w:overflowPunct/>
        <w:topLinePunct w:val="0"/>
        <w:autoSpaceDE/>
        <w:autoSpaceDN/>
        <w:bidi w:val="0"/>
        <w:adjustRightInd/>
        <w:snapToGrid/>
        <w:spacing w:line="360" w:lineRule="auto"/>
        <w:ind w:firstLine="420"/>
        <w:jc w:val="left"/>
        <w:textAlignment w:val="auto"/>
        <w:rPr>
          <w:rFonts w:hint="default" w:ascii="Times New Roman" w:hAnsi="Times New Roman"/>
          <w:color w:val="auto"/>
          <w:kern w:val="0"/>
          <w:sz w:val="24"/>
          <w:szCs w:val="24"/>
          <w:highlight w:val="none"/>
          <w:lang w:val="zh-CN"/>
        </w:rPr>
      </w:pPr>
      <w:r>
        <w:rPr>
          <w:rFonts w:hint="default" w:ascii="Times New Roman" w:hAnsi="Times New Roman" w:eastAsia="宋体" w:cs="Times New Roman"/>
          <w:color w:val="auto"/>
          <w:kern w:val="0"/>
          <w:sz w:val="24"/>
          <w:szCs w:val="24"/>
          <w:highlight w:val="none"/>
          <w:lang w:val="zh-CN"/>
        </w:rPr>
        <w:t>（</w:t>
      </w:r>
      <w:r>
        <w:rPr>
          <w:rFonts w:hint="default" w:ascii="Times New Roman" w:hAnsi="Times New Roman" w:eastAsia="宋体" w:cs="Times New Roman"/>
          <w:color w:val="auto"/>
          <w:kern w:val="0"/>
          <w:sz w:val="24"/>
          <w:szCs w:val="24"/>
          <w:highlight w:val="none"/>
          <w:lang w:val="en-US" w:eastAsia="zh-CN"/>
        </w:rPr>
        <w:t>8</w:t>
      </w:r>
      <w:r>
        <w:rPr>
          <w:rFonts w:hint="default" w:ascii="Times New Roman" w:hAnsi="Times New Roman" w:eastAsia="宋体" w:cs="Times New Roman"/>
          <w:color w:val="auto"/>
          <w:kern w:val="0"/>
          <w:sz w:val="24"/>
          <w:szCs w:val="24"/>
          <w:highlight w:val="none"/>
          <w:lang w:val="zh-CN"/>
        </w:rPr>
        <w:t>）《给水排水工程构筑物结构设计规范》（GB50069-2002）；</w:t>
      </w:r>
    </w:p>
    <w:p w14:paraId="14B0712A">
      <w:pPr>
        <w:pageBreakBefore w:val="0"/>
        <w:widowControl/>
        <w:kinsoku/>
        <w:wordWrap/>
        <w:overflowPunct/>
        <w:topLinePunct w:val="0"/>
        <w:autoSpaceDE/>
        <w:autoSpaceDN/>
        <w:bidi w:val="0"/>
        <w:adjustRightInd/>
        <w:snapToGrid/>
        <w:spacing w:line="360" w:lineRule="auto"/>
        <w:ind w:firstLine="420"/>
        <w:jc w:val="left"/>
        <w:textAlignment w:val="auto"/>
        <w:rPr>
          <w:rFonts w:hint="default" w:ascii="Times New Roman" w:hAnsi="Times New Roman"/>
          <w:color w:val="auto"/>
          <w:kern w:val="0"/>
          <w:sz w:val="24"/>
          <w:szCs w:val="24"/>
          <w:highlight w:val="none"/>
          <w:lang w:val="zh-CN"/>
        </w:rPr>
      </w:pPr>
      <w:r>
        <w:rPr>
          <w:rFonts w:hint="default" w:ascii="Times New Roman" w:hAnsi="Times New Roman" w:eastAsia="宋体" w:cs="Times New Roman"/>
          <w:color w:val="auto"/>
          <w:kern w:val="0"/>
          <w:sz w:val="24"/>
          <w:szCs w:val="24"/>
          <w:highlight w:val="none"/>
          <w:lang w:val="zh-CN"/>
        </w:rPr>
        <w:t>（</w:t>
      </w:r>
      <w:r>
        <w:rPr>
          <w:rFonts w:hint="default" w:ascii="Times New Roman" w:hAnsi="Times New Roman" w:eastAsia="宋体" w:cs="Times New Roman"/>
          <w:color w:val="auto"/>
          <w:kern w:val="0"/>
          <w:sz w:val="24"/>
          <w:szCs w:val="24"/>
          <w:highlight w:val="none"/>
          <w:lang w:val="en-US" w:eastAsia="zh-CN"/>
        </w:rPr>
        <w:t>9</w:t>
      </w:r>
      <w:r>
        <w:rPr>
          <w:rFonts w:hint="default" w:ascii="Times New Roman" w:hAnsi="Times New Roman" w:eastAsia="宋体" w:cs="Times New Roman"/>
          <w:color w:val="auto"/>
          <w:kern w:val="0"/>
          <w:sz w:val="24"/>
          <w:szCs w:val="24"/>
          <w:highlight w:val="none"/>
          <w:lang w:val="zh-CN"/>
        </w:rPr>
        <w:t>）《给水排水管道工程施工及验收规范》（GB50268-2008）；</w:t>
      </w:r>
    </w:p>
    <w:p w14:paraId="4C5DC64A">
      <w:pPr>
        <w:pageBreakBefore w:val="0"/>
        <w:widowControl/>
        <w:kinsoku/>
        <w:wordWrap/>
        <w:overflowPunct/>
        <w:topLinePunct w:val="0"/>
        <w:autoSpaceDE/>
        <w:autoSpaceDN/>
        <w:bidi w:val="0"/>
        <w:adjustRightInd/>
        <w:snapToGrid/>
        <w:spacing w:line="360" w:lineRule="auto"/>
        <w:ind w:firstLine="420"/>
        <w:jc w:val="left"/>
        <w:textAlignment w:val="auto"/>
        <w:rPr>
          <w:rFonts w:hint="default" w:ascii="Times New Roman" w:hAnsi="Times New Roman"/>
          <w:color w:val="auto"/>
          <w:kern w:val="0"/>
          <w:sz w:val="24"/>
          <w:szCs w:val="24"/>
          <w:highlight w:val="none"/>
          <w:lang w:val="zh-CN"/>
        </w:rPr>
      </w:pPr>
      <w:r>
        <w:rPr>
          <w:rFonts w:hint="default" w:ascii="Times New Roman" w:hAnsi="Times New Roman" w:eastAsia="宋体" w:cs="Times New Roman"/>
          <w:color w:val="auto"/>
          <w:kern w:val="0"/>
          <w:sz w:val="24"/>
          <w:szCs w:val="24"/>
          <w:highlight w:val="none"/>
          <w:lang w:val="zh-CN"/>
        </w:rPr>
        <w:t>（</w:t>
      </w:r>
      <w:r>
        <w:rPr>
          <w:rFonts w:hint="default" w:ascii="Times New Roman" w:hAnsi="Times New Roman" w:eastAsia="宋体" w:cs="Times New Roman"/>
          <w:color w:val="auto"/>
          <w:kern w:val="0"/>
          <w:sz w:val="24"/>
          <w:szCs w:val="24"/>
          <w:highlight w:val="none"/>
          <w:lang w:val="en-US" w:eastAsia="zh-CN"/>
        </w:rPr>
        <w:t>10</w:t>
      </w:r>
      <w:r>
        <w:rPr>
          <w:rFonts w:hint="default" w:ascii="Times New Roman" w:hAnsi="Times New Roman" w:eastAsia="宋体" w:cs="Times New Roman"/>
          <w:color w:val="auto"/>
          <w:kern w:val="0"/>
          <w:sz w:val="24"/>
          <w:szCs w:val="24"/>
          <w:highlight w:val="none"/>
          <w:lang w:val="zh-CN"/>
        </w:rPr>
        <w:t>）《给水排水工程构筑物施工及验收规范》（GB50141-2008）；</w:t>
      </w:r>
    </w:p>
    <w:p w14:paraId="2823609D">
      <w:pPr>
        <w:pageBreakBefore w:val="0"/>
        <w:widowControl/>
        <w:kinsoku/>
        <w:wordWrap/>
        <w:overflowPunct/>
        <w:topLinePunct w:val="0"/>
        <w:autoSpaceDE/>
        <w:autoSpaceDN/>
        <w:bidi w:val="0"/>
        <w:adjustRightInd/>
        <w:snapToGrid/>
        <w:spacing w:line="360" w:lineRule="auto"/>
        <w:ind w:firstLine="420"/>
        <w:jc w:val="left"/>
        <w:textAlignment w:val="auto"/>
        <w:rPr>
          <w:rFonts w:hint="default" w:ascii="Times New Roman" w:hAnsi="Times New Roman"/>
          <w:color w:val="auto"/>
          <w:kern w:val="0"/>
          <w:sz w:val="24"/>
          <w:szCs w:val="24"/>
          <w:highlight w:val="none"/>
          <w:lang w:val="zh-CN"/>
        </w:rPr>
      </w:pPr>
      <w:r>
        <w:rPr>
          <w:rFonts w:hint="default" w:ascii="Times New Roman" w:hAnsi="Times New Roman" w:eastAsia="宋体" w:cs="Times New Roman"/>
          <w:color w:val="auto"/>
          <w:kern w:val="0"/>
          <w:sz w:val="24"/>
          <w:szCs w:val="24"/>
          <w:highlight w:val="none"/>
          <w:lang w:val="zh-CN"/>
        </w:rPr>
        <w:t>（</w:t>
      </w:r>
      <w:r>
        <w:rPr>
          <w:rFonts w:hint="default" w:ascii="Times New Roman" w:hAnsi="Times New Roman" w:eastAsia="宋体" w:cs="Times New Roman"/>
          <w:color w:val="auto"/>
          <w:kern w:val="0"/>
          <w:sz w:val="24"/>
          <w:szCs w:val="24"/>
          <w:highlight w:val="none"/>
          <w:lang w:val="en-US" w:eastAsia="zh-CN"/>
        </w:rPr>
        <w:t>11</w:t>
      </w:r>
      <w:r>
        <w:rPr>
          <w:rFonts w:hint="default" w:ascii="Times New Roman" w:hAnsi="Times New Roman" w:eastAsia="宋体" w:cs="Times New Roman"/>
          <w:color w:val="auto"/>
          <w:kern w:val="0"/>
          <w:sz w:val="24"/>
          <w:szCs w:val="24"/>
          <w:highlight w:val="none"/>
          <w:lang w:val="zh-CN"/>
        </w:rPr>
        <w:t>）《混凝土结构设计规范》（GB50010-2010）2015版；</w:t>
      </w:r>
    </w:p>
    <w:p w14:paraId="4FDC555E">
      <w:pPr>
        <w:pageBreakBefore w:val="0"/>
        <w:widowControl/>
        <w:kinsoku/>
        <w:wordWrap/>
        <w:overflowPunct/>
        <w:topLinePunct w:val="0"/>
        <w:autoSpaceDE/>
        <w:autoSpaceDN/>
        <w:bidi w:val="0"/>
        <w:adjustRightInd/>
        <w:snapToGrid/>
        <w:spacing w:line="360" w:lineRule="auto"/>
        <w:ind w:firstLine="420"/>
        <w:jc w:val="left"/>
        <w:textAlignment w:val="auto"/>
        <w:rPr>
          <w:rFonts w:hint="default" w:ascii="Times New Roman" w:hAnsi="Times New Roman"/>
          <w:color w:val="auto"/>
          <w:kern w:val="0"/>
          <w:sz w:val="24"/>
          <w:szCs w:val="24"/>
          <w:highlight w:val="none"/>
          <w:lang w:val="zh-CN"/>
        </w:rPr>
      </w:pPr>
      <w:r>
        <w:rPr>
          <w:rFonts w:hint="default" w:ascii="Times New Roman" w:hAnsi="Times New Roman" w:eastAsia="宋体" w:cs="Times New Roman"/>
          <w:color w:val="auto"/>
          <w:kern w:val="0"/>
          <w:sz w:val="24"/>
          <w:szCs w:val="24"/>
          <w:highlight w:val="none"/>
          <w:lang w:val="zh-CN"/>
        </w:rPr>
        <w:t>（1</w:t>
      </w:r>
      <w:r>
        <w:rPr>
          <w:rFonts w:hint="default" w:ascii="Times New Roman" w:hAnsi="Times New Roman" w:eastAsia="宋体" w:cs="Times New Roman"/>
          <w:color w:val="auto"/>
          <w:kern w:val="0"/>
          <w:sz w:val="24"/>
          <w:szCs w:val="24"/>
          <w:highlight w:val="none"/>
          <w:lang w:val="en-US" w:eastAsia="zh-CN"/>
        </w:rPr>
        <w:t>2</w:t>
      </w:r>
      <w:r>
        <w:rPr>
          <w:rFonts w:hint="default" w:ascii="Times New Roman" w:hAnsi="Times New Roman" w:eastAsia="宋体" w:cs="Times New Roman"/>
          <w:color w:val="auto"/>
          <w:kern w:val="0"/>
          <w:sz w:val="24"/>
          <w:szCs w:val="24"/>
          <w:highlight w:val="none"/>
          <w:lang w:val="zh-CN"/>
        </w:rPr>
        <w:t>）《混凝土和钢筋混凝土排水管》（GB/T11836-2</w:t>
      </w:r>
      <w:r>
        <w:rPr>
          <w:rFonts w:hint="default" w:ascii="Times New Roman" w:hAnsi="Times New Roman" w:eastAsia="宋体" w:cs="Times New Roman"/>
          <w:color w:val="auto"/>
          <w:kern w:val="0"/>
          <w:sz w:val="24"/>
          <w:szCs w:val="24"/>
          <w:highlight w:val="none"/>
          <w:lang w:val="en-US" w:eastAsia="zh-CN"/>
        </w:rPr>
        <w:t>023</w:t>
      </w:r>
      <w:r>
        <w:rPr>
          <w:rFonts w:hint="default" w:ascii="Times New Roman" w:hAnsi="Times New Roman" w:eastAsia="宋体" w:cs="Times New Roman"/>
          <w:color w:val="auto"/>
          <w:kern w:val="0"/>
          <w:sz w:val="24"/>
          <w:szCs w:val="24"/>
          <w:highlight w:val="none"/>
          <w:lang w:val="zh-CN"/>
        </w:rPr>
        <w:t>）；</w:t>
      </w:r>
    </w:p>
    <w:p w14:paraId="7F51B332">
      <w:pPr>
        <w:pageBreakBefore w:val="0"/>
        <w:widowControl/>
        <w:kinsoku/>
        <w:wordWrap/>
        <w:overflowPunct/>
        <w:topLinePunct w:val="0"/>
        <w:autoSpaceDE/>
        <w:autoSpaceDN/>
        <w:bidi w:val="0"/>
        <w:adjustRightInd/>
        <w:snapToGrid/>
        <w:spacing w:line="360" w:lineRule="auto"/>
        <w:ind w:firstLine="420"/>
        <w:jc w:val="left"/>
        <w:textAlignment w:val="auto"/>
        <w:rPr>
          <w:rFonts w:hint="default" w:ascii="Times New Roman" w:hAnsi="Times New Roman"/>
          <w:color w:val="auto"/>
          <w:kern w:val="0"/>
          <w:sz w:val="24"/>
          <w:szCs w:val="24"/>
          <w:highlight w:val="none"/>
          <w:lang w:val="zh-CN"/>
        </w:rPr>
      </w:pPr>
      <w:r>
        <w:rPr>
          <w:rFonts w:hint="default" w:ascii="Times New Roman" w:hAnsi="Times New Roman" w:eastAsia="宋体" w:cs="Times New Roman"/>
          <w:color w:val="auto"/>
          <w:kern w:val="0"/>
          <w:sz w:val="24"/>
          <w:szCs w:val="24"/>
          <w:highlight w:val="none"/>
          <w:lang w:val="zh-CN"/>
        </w:rPr>
        <w:t>（1</w:t>
      </w:r>
      <w:r>
        <w:rPr>
          <w:rFonts w:hint="default" w:ascii="Times New Roman" w:hAnsi="Times New Roman" w:eastAsia="宋体" w:cs="Times New Roman"/>
          <w:color w:val="auto"/>
          <w:kern w:val="0"/>
          <w:sz w:val="24"/>
          <w:szCs w:val="24"/>
          <w:highlight w:val="none"/>
          <w:lang w:val="en-US" w:eastAsia="zh-CN"/>
        </w:rPr>
        <w:t>3</w:t>
      </w:r>
      <w:r>
        <w:rPr>
          <w:rFonts w:hint="default" w:ascii="Times New Roman" w:hAnsi="Times New Roman" w:eastAsia="宋体" w:cs="Times New Roman"/>
          <w:color w:val="auto"/>
          <w:kern w:val="0"/>
          <w:sz w:val="24"/>
          <w:szCs w:val="24"/>
          <w:highlight w:val="none"/>
          <w:lang w:val="zh-CN"/>
        </w:rPr>
        <w:t>）《城镇排水管道非开挖修复更新工程技术规程》CJJT210-2014</w:t>
      </w:r>
      <w:r>
        <w:rPr>
          <w:rFonts w:hint="default" w:ascii="Times New Roman" w:hAnsi="Times New Roman" w:eastAsia="宋体" w:cs="Times New Roman"/>
          <w:color w:val="auto"/>
          <w:kern w:val="0"/>
          <w:sz w:val="24"/>
          <w:szCs w:val="24"/>
          <w:highlight w:val="none"/>
          <w:lang w:val="zh-CN" w:eastAsia="zh-CN"/>
        </w:rPr>
        <w:t>；</w:t>
      </w:r>
    </w:p>
    <w:p w14:paraId="6AABC51B">
      <w:pPr>
        <w:pageBreakBefore w:val="0"/>
        <w:widowControl/>
        <w:kinsoku/>
        <w:wordWrap/>
        <w:overflowPunct/>
        <w:topLinePunct w:val="0"/>
        <w:autoSpaceDE/>
        <w:autoSpaceDN/>
        <w:bidi w:val="0"/>
        <w:adjustRightInd/>
        <w:snapToGrid/>
        <w:spacing w:line="360" w:lineRule="auto"/>
        <w:ind w:firstLine="420"/>
        <w:jc w:val="left"/>
        <w:textAlignment w:val="auto"/>
        <w:rPr>
          <w:rFonts w:hint="default" w:ascii="Times New Roman" w:hAnsi="Times New Roman"/>
          <w:color w:val="auto"/>
          <w:kern w:val="0"/>
          <w:sz w:val="24"/>
          <w:szCs w:val="24"/>
          <w:highlight w:val="none"/>
          <w:lang w:val="zh-CN"/>
        </w:rPr>
      </w:pPr>
      <w:r>
        <w:rPr>
          <w:rFonts w:hint="default" w:ascii="Times New Roman" w:hAnsi="Times New Roman" w:eastAsia="宋体" w:cs="Times New Roman"/>
          <w:color w:val="auto"/>
          <w:kern w:val="0"/>
          <w:sz w:val="24"/>
          <w:szCs w:val="24"/>
          <w:highlight w:val="none"/>
          <w:lang w:val="zh-CN"/>
        </w:rPr>
        <w:t>（1</w:t>
      </w:r>
      <w:r>
        <w:rPr>
          <w:rFonts w:hint="default" w:ascii="Times New Roman" w:hAnsi="Times New Roman" w:eastAsia="宋体" w:cs="Times New Roman"/>
          <w:color w:val="auto"/>
          <w:kern w:val="0"/>
          <w:sz w:val="24"/>
          <w:szCs w:val="24"/>
          <w:highlight w:val="none"/>
          <w:lang w:val="en-US" w:eastAsia="zh-CN"/>
        </w:rPr>
        <w:t>4</w:t>
      </w:r>
      <w:r>
        <w:rPr>
          <w:rFonts w:hint="default" w:ascii="Times New Roman" w:hAnsi="Times New Roman" w:eastAsia="宋体" w:cs="Times New Roman"/>
          <w:color w:val="auto"/>
          <w:kern w:val="0"/>
          <w:sz w:val="24"/>
          <w:szCs w:val="24"/>
          <w:highlight w:val="none"/>
          <w:lang w:val="zh-CN"/>
        </w:rPr>
        <w:t>）《城镇排水管道检测与评估技术规程》(CJJ181-2012)</w:t>
      </w:r>
      <w:r>
        <w:rPr>
          <w:rFonts w:hint="default" w:ascii="Times New Roman" w:hAnsi="Times New Roman" w:eastAsia="宋体" w:cs="Times New Roman"/>
          <w:color w:val="auto"/>
          <w:kern w:val="0"/>
          <w:sz w:val="24"/>
          <w:szCs w:val="24"/>
          <w:highlight w:val="none"/>
          <w:lang w:val="zh-CN" w:eastAsia="zh-CN"/>
        </w:rPr>
        <w:t>；</w:t>
      </w:r>
    </w:p>
    <w:p w14:paraId="274BBB72">
      <w:pPr>
        <w:pageBreakBefore w:val="0"/>
        <w:widowControl/>
        <w:kinsoku/>
        <w:wordWrap/>
        <w:overflowPunct/>
        <w:topLinePunct w:val="0"/>
        <w:autoSpaceDE/>
        <w:autoSpaceDN/>
        <w:bidi w:val="0"/>
        <w:adjustRightInd/>
        <w:snapToGrid/>
        <w:spacing w:line="360" w:lineRule="auto"/>
        <w:ind w:firstLine="420"/>
        <w:jc w:val="left"/>
        <w:textAlignment w:val="auto"/>
        <w:rPr>
          <w:rFonts w:hint="default" w:ascii="Times New Roman" w:hAnsi="Times New Roman"/>
          <w:color w:val="auto"/>
          <w:kern w:val="0"/>
          <w:sz w:val="24"/>
          <w:szCs w:val="24"/>
          <w:highlight w:val="none"/>
          <w:lang w:val="zh-CN"/>
        </w:rPr>
      </w:pPr>
      <w:r>
        <w:rPr>
          <w:rFonts w:hint="default" w:ascii="Times New Roman" w:hAnsi="Times New Roman" w:eastAsia="宋体" w:cs="Times New Roman"/>
          <w:color w:val="auto"/>
          <w:kern w:val="0"/>
          <w:sz w:val="24"/>
          <w:szCs w:val="24"/>
          <w:highlight w:val="none"/>
          <w:lang w:val="zh-CN"/>
        </w:rPr>
        <w:t>（1</w:t>
      </w:r>
      <w:r>
        <w:rPr>
          <w:rFonts w:hint="default" w:ascii="Times New Roman" w:hAnsi="Times New Roman" w:eastAsia="宋体" w:cs="Times New Roman"/>
          <w:color w:val="auto"/>
          <w:kern w:val="0"/>
          <w:sz w:val="24"/>
          <w:szCs w:val="24"/>
          <w:highlight w:val="none"/>
          <w:lang w:val="en-US" w:eastAsia="zh-CN"/>
        </w:rPr>
        <w:t>5</w:t>
      </w:r>
      <w:r>
        <w:rPr>
          <w:rFonts w:hint="default" w:ascii="Times New Roman" w:hAnsi="Times New Roman" w:eastAsia="宋体" w:cs="Times New Roman"/>
          <w:color w:val="auto"/>
          <w:kern w:val="0"/>
          <w:sz w:val="24"/>
          <w:szCs w:val="24"/>
          <w:highlight w:val="none"/>
          <w:lang w:val="zh-CN"/>
        </w:rPr>
        <w:t>）《市政公用工程设计文件编制深度规定》（2013版）</w:t>
      </w:r>
      <w:r>
        <w:rPr>
          <w:rFonts w:hint="default" w:ascii="Times New Roman" w:hAnsi="Times New Roman" w:eastAsia="宋体" w:cs="Times New Roman"/>
          <w:color w:val="auto"/>
          <w:kern w:val="0"/>
          <w:sz w:val="24"/>
          <w:szCs w:val="24"/>
          <w:highlight w:val="none"/>
          <w:lang w:val="zh-CN" w:eastAsia="zh-CN"/>
        </w:rPr>
        <w:t>；</w:t>
      </w:r>
    </w:p>
    <w:p w14:paraId="780A2BD2">
      <w:pPr>
        <w:pageBreakBefore w:val="0"/>
        <w:widowControl/>
        <w:kinsoku/>
        <w:wordWrap/>
        <w:overflowPunct/>
        <w:topLinePunct w:val="0"/>
        <w:autoSpaceDE/>
        <w:autoSpaceDN/>
        <w:bidi w:val="0"/>
        <w:adjustRightInd/>
        <w:snapToGrid/>
        <w:spacing w:line="360" w:lineRule="auto"/>
        <w:ind w:firstLine="420"/>
        <w:jc w:val="left"/>
        <w:textAlignment w:val="auto"/>
        <w:rPr>
          <w:rFonts w:hint="default" w:ascii="Times New Roman" w:hAnsi="Times New Roman"/>
          <w:color w:val="auto"/>
          <w:kern w:val="0"/>
          <w:sz w:val="24"/>
          <w:szCs w:val="24"/>
          <w:highlight w:val="none"/>
          <w:lang w:val="zh-CN"/>
        </w:rPr>
      </w:pPr>
      <w:r>
        <w:rPr>
          <w:rFonts w:hint="default" w:ascii="Times New Roman" w:hAnsi="Times New Roman" w:eastAsia="宋体" w:cs="Times New Roman"/>
          <w:color w:val="auto"/>
          <w:kern w:val="0"/>
          <w:sz w:val="24"/>
          <w:szCs w:val="24"/>
          <w:highlight w:val="none"/>
          <w:lang w:val="zh-CN"/>
        </w:rPr>
        <w:t>（1</w:t>
      </w:r>
      <w:r>
        <w:rPr>
          <w:rFonts w:hint="default" w:ascii="Times New Roman" w:hAnsi="Times New Roman" w:eastAsia="宋体" w:cs="Times New Roman"/>
          <w:color w:val="auto"/>
          <w:kern w:val="0"/>
          <w:sz w:val="24"/>
          <w:szCs w:val="24"/>
          <w:highlight w:val="none"/>
          <w:lang w:val="en-US" w:eastAsia="zh-CN"/>
        </w:rPr>
        <w:t>6</w:t>
      </w:r>
      <w:r>
        <w:rPr>
          <w:rFonts w:hint="default" w:ascii="Times New Roman" w:hAnsi="Times New Roman" w:eastAsia="宋体" w:cs="Times New Roman"/>
          <w:color w:val="auto"/>
          <w:kern w:val="0"/>
          <w:sz w:val="24"/>
          <w:szCs w:val="24"/>
          <w:highlight w:val="none"/>
          <w:lang w:val="zh-CN"/>
        </w:rPr>
        <w:t>）《钢筋混凝土及砖砌排水检查井》（20S515</w:t>
      </w:r>
      <w:r>
        <w:rPr>
          <w:rFonts w:hint="default" w:ascii="Times New Roman" w:hAnsi="Times New Roman" w:eastAsia="宋体" w:cs="Times New Roman"/>
          <w:color w:val="auto"/>
          <w:kern w:val="0"/>
          <w:sz w:val="24"/>
          <w:szCs w:val="24"/>
          <w:highlight w:val="none"/>
          <w:lang w:val="zh-CN" w:eastAsia="zh-CN"/>
        </w:rPr>
        <w:t>）；</w:t>
      </w:r>
    </w:p>
    <w:p w14:paraId="2D652D1D">
      <w:pPr>
        <w:pageBreakBefore w:val="0"/>
        <w:widowControl/>
        <w:kinsoku/>
        <w:wordWrap/>
        <w:overflowPunct/>
        <w:topLinePunct w:val="0"/>
        <w:autoSpaceDE/>
        <w:autoSpaceDN/>
        <w:bidi w:val="0"/>
        <w:adjustRightInd/>
        <w:snapToGrid/>
        <w:spacing w:line="360" w:lineRule="auto"/>
        <w:ind w:firstLine="420"/>
        <w:jc w:val="left"/>
        <w:textAlignment w:val="auto"/>
        <w:rPr>
          <w:rFonts w:hint="default" w:ascii="Times New Roman" w:hAnsi="Times New Roman"/>
          <w:color w:val="auto"/>
          <w:kern w:val="0"/>
          <w:sz w:val="24"/>
          <w:szCs w:val="24"/>
          <w:highlight w:val="none"/>
          <w:lang w:val="zh-CN"/>
        </w:rPr>
      </w:pPr>
      <w:r>
        <w:rPr>
          <w:rFonts w:hint="default" w:ascii="Times New Roman" w:hAnsi="Times New Roman" w:eastAsia="宋体" w:cs="Times New Roman"/>
          <w:color w:val="auto"/>
          <w:kern w:val="0"/>
          <w:sz w:val="24"/>
          <w:szCs w:val="24"/>
          <w:highlight w:val="none"/>
          <w:lang w:val="zh-CN"/>
        </w:rPr>
        <w:t>（1</w:t>
      </w:r>
      <w:r>
        <w:rPr>
          <w:rFonts w:hint="default" w:ascii="Times New Roman" w:hAnsi="Times New Roman" w:eastAsia="宋体" w:cs="Times New Roman"/>
          <w:color w:val="auto"/>
          <w:kern w:val="0"/>
          <w:sz w:val="24"/>
          <w:szCs w:val="24"/>
          <w:highlight w:val="none"/>
          <w:lang w:val="en-US" w:eastAsia="zh-CN"/>
        </w:rPr>
        <w:t>7</w:t>
      </w:r>
      <w:r>
        <w:rPr>
          <w:rFonts w:hint="default" w:ascii="Times New Roman" w:hAnsi="Times New Roman" w:eastAsia="宋体" w:cs="Times New Roman"/>
          <w:color w:val="auto"/>
          <w:kern w:val="0"/>
          <w:sz w:val="24"/>
          <w:szCs w:val="24"/>
          <w:highlight w:val="none"/>
          <w:lang w:val="zh-CN"/>
        </w:rPr>
        <w:t>）《市政工程投资估算编制办法》（中国计划出版社2007）</w:t>
      </w:r>
      <w:r>
        <w:rPr>
          <w:rFonts w:hint="default" w:ascii="Times New Roman" w:hAnsi="Times New Roman" w:eastAsia="宋体" w:cs="Times New Roman"/>
          <w:color w:val="auto"/>
          <w:kern w:val="0"/>
          <w:sz w:val="24"/>
          <w:szCs w:val="24"/>
          <w:highlight w:val="none"/>
          <w:lang w:val="zh-CN" w:eastAsia="zh-CN"/>
        </w:rPr>
        <w:t>；</w:t>
      </w:r>
    </w:p>
    <w:p w14:paraId="23E44218">
      <w:pPr>
        <w:pageBreakBefore w:val="0"/>
        <w:widowControl/>
        <w:kinsoku/>
        <w:wordWrap/>
        <w:overflowPunct/>
        <w:topLinePunct w:val="0"/>
        <w:autoSpaceDE/>
        <w:autoSpaceDN/>
        <w:bidi w:val="0"/>
        <w:adjustRightInd/>
        <w:snapToGrid/>
        <w:spacing w:line="360" w:lineRule="auto"/>
        <w:ind w:firstLine="420"/>
        <w:jc w:val="left"/>
        <w:textAlignment w:val="auto"/>
        <w:rPr>
          <w:rFonts w:hint="default" w:ascii="Times New Roman" w:hAnsi="Times New Roman"/>
          <w:color w:val="auto"/>
          <w:kern w:val="0"/>
          <w:sz w:val="24"/>
          <w:szCs w:val="24"/>
          <w:highlight w:val="none"/>
          <w:lang w:val="zh-CN"/>
        </w:rPr>
      </w:pPr>
      <w:r>
        <w:rPr>
          <w:rFonts w:hint="default" w:ascii="Times New Roman" w:hAnsi="Times New Roman" w:eastAsia="宋体" w:cs="Times New Roman"/>
          <w:color w:val="auto"/>
          <w:kern w:val="0"/>
          <w:sz w:val="24"/>
          <w:szCs w:val="24"/>
          <w:highlight w:val="none"/>
          <w:lang w:val="zh-CN"/>
        </w:rPr>
        <w:t>（1</w:t>
      </w:r>
      <w:r>
        <w:rPr>
          <w:rFonts w:hint="default" w:ascii="Times New Roman" w:hAnsi="Times New Roman" w:eastAsia="宋体" w:cs="Times New Roman"/>
          <w:color w:val="auto"/>
          <w:kern w:val="0"/>
          <w:sz w:val="24"/>
          <w:szCs w:val="24"/>
          <w:highlight w:val="none"/>
          <w:lang w:val="en-US" w:eastAsia="zh-CN"/>
        </w:rPr>
        <w:t>8</w:t>
      </w:r>
      <w:r>
        <w:rPr>
          <w:rFonts w:hint="default" w:ascii="Times New Roman" w:hAnsi="Times New Roman" w:eastAsia="宋体" w:cs="Times New Roman"/>
          <w:color w:val="auto"/>
          <w:kern w:val="0"/>
          <w:sz w:val="24"/>
          <w:szCs w:val="24"/>
          <w:highlight w:val="none"/>
          <w:lang w:val="zh-CN"/>
        </w:rPr>
        <w:t>）《城乡排水工程项目规范》（GB55027-2022）</w:t>
      </w:r>
      <w:r>
        <w:rPr>
          <w:rFonts w:hint="default" w:ascii="Times New Roman" w:hAnsi="Times New Roman" w:eastAsia="宋体" w:cs="Times New Roman"/>
          <w:color w:val="auto"/>
          <w:kern w:val="0"/>
          <w:sz w:val="24"/>
          <w:szCs w:val="24"/>
          <w:highlight w:val="none"/>
          <w:lang w:val="zh-CN" w:eastAsia="zh-CN"/>
        </w:rPr>
        <w:t>；</w:t>
      </w:r>
    </w:p>
    <w:p w14:paraId="38395355">
      <w:pPr>
        <w:pageBreakBefore w:val="0"/>
        <w:widowControl/>
        <w:kinsoku/>
        <w:wordWrap/>
        <w:overflowPunct/>
        <w:topLinePunct w:val="0"/>
        <w:autoSpaceDE/>
        <w:autoSpaceDN/>
        <w:bidi w:val="0"/>
        <w:adjustRightInd/>
        <w:snapToGrid/>
        <w:spacing w:line="360" w:lineRule="auto"/>
        <w:ind w:firstLine="420"/>
        <w:jc w:val="left"/>
        <w:textAlignment w:val="auto"/>
        <w:rPr>
          <w:rFonts w:hint="default" w:ascii="Times New Roman" w:hAnsi="Times New Roman"/>
          <w:color w:val="auto"/>
          <w:kern w:val="0"/>
          <w:sz w:val="24"/>
          <w:szCs w:val="24"/>
          <w:highlight w:val="none"/>
          <w:lang w:val="zh-CN"/>
        </w:rPr>
      </w:pPr>
      <w:r>
        <w:rPr>
          <w:rFonts w:hint="default" w:ascii="Times New Roman" w:hAnsi="Times New Roman" w:eastAsia="宋体" w:cs="Times New Roman"/>
          <w:color w:val="auto"/>
          <w:kern w:val="0"/>
          <w:sz w:val="24"/>
          <w:szCs w:val="24"/>
          <w:highlight w:val="none"/>
          <w:lang w:val="zh-CN"/>
        </w:rPr>
        <w:t>（1</w:t>
      </w:r>
      <w:r>
        <w:rPr>
          <w:rFonts w:hint="default" w:ascii="Times New Roman" w:hAnsi="Times New Roman" w:eastAsia="宋体" w:cs="Times New Roman"/>
          <w:color w:val="auto"/>
          <w:kern w:val="0"/>
          <w:sz w:val="24"/>
          <w:szCs w:val="24"/>
          <w:highlight w:val="none"/>
          <w:lang w:val="en-US" w:eastAsia="zh-CN"/>
        </w:rPr>
        <w:t>9</w:t>
      </w:r>
      <w:r>
        <w:rPr>
          <w:rFonts w:hint="default" w:ascii="Times New Roman" w:hAnsi="Times New Roman" w:eastAsia="宋体" w:cs="Times New Roman"/>
          <w:color w:val="auto"/>
          <w:kern w:val="0"/>
          <w:sz w:val="24"/>
          <w:szCs w:val="24"/>
          <w:highlight w:val="none"/>
          <w:lang w:val="zh-CN"/>
        </w:rPr>
        <w:t>）国家其他有关的政策、法规；</w:t>
      </w:r>
    </w:p>
    <w:p w14:paraId="2968B8C5">
      <w:pPr>
        <w:pageBreakBefore w:val="0"/>
        <w:widowControl/>
        <w:kinsoku/>
        <w:wordWrap/>
        <w:overflowPunct/>
        <w:topLinePunct w:val="0"/>
        <w:autoSpaceDE/>
        <w:autoSpaceDN/>
        <w:bidi w:val="0"/>
        <w:adjustRightInd/>
        <w:snapToGrid/>
        <w:spacing w:line="360" w:lineRule="auto"/>
        <w:ind w:firstLine="420"/>
        <w:jc w:val="left"/>
        <w:textAlignment w:val="auto"/>
        <w:rPr>
          <w:rFonts w:hint="default"/>
          <w:color w:val="auto"/>
          <w:sz w:val="24"/>
          <w:szCs w:val="24"/>
          <w:highlight w:val="none"/>
          <w:lang w:bidi="en-US"/>
        </w:rPr>
      </w:pPr>
      <w:r>
        <w:rPr>
          <w:rFonts w:hint="default" w:ascii="Times New Roman" w:hAnsi="Times New Roman" w:eastAsia="宋体" w:cs="Times New Roman"/>
          <w:color w:val="auto"/>
          <w:kern w:val="0"/>
          <w:sz w:val="24"/>
          <w:szCs w:val="24"/>
          <w:highlight w:val="none"/>
          <w:lang w:val="zh-CN"/>
        </w:rPr>
        <w:t>（</w:t>
      </w:r>
      <w:r>
        <w:rPr>
          <w:rFonts w:hint="default" w:ascii="Times New Roman" w:hAnsi="Times New Roman" w:eastAsia="宋体" w:cs="Times New Roman"/>
          <w:color w:val="auto"/>
          <w:kern w:val="0"/>
          <w:sz w:val="24"/>
          <w:szCs w:val="24"/>
          <w:highlight w:val="none"/>
          <w:lang w:val="en-US" w:eastAsia="zh-CN"/>
        </w:rPr>
        <w:t>20</w:t>
      </w:r>
      <w:r>
        <w:rPr>
          <w:rFonts w:hint="default" w:ascii="Times New Roman" w:hAnsi="Times New Roman" w:eastAsia="宋体" w:cs="Times New Roman"/>
          <w:color w:val="auto"/>
          <w:kern w:val="0"/>
          <w:sz w:val="24"/>
          <w:szCs w:val="24"/>
          <w:highlight w:val="none"/>
          <w:lang w:val="zh-CN"/>
        </w:rPr>
        <w:t>）现状调查的相关资料。</w:t>
      </w:r>
    </w:p>
    <w:p w14:paraId="50315C0C">
      <w:pPr>
        <w:pStyle w:val="37"/>
        <w:pageBreakBefore w:val="0"/>
        <w:kinsoku/>
        <w:wordWrap/>
        <w:overflowPunct/>
        <w:topLinePunct w:val="0"/>
        <w:autoSpaceDE/>
        <w:autoSpaceDN/>
        <w:bidi w:val="0"/>
        <w:adjustRightInd/>
        <w:snapToGrid/>
        <w:spacing w:before="0" w:after="0" w:line="360" w:lineRule="auto"/>
        <w:textAlignment w:val="auto"/>
        <w:rPr>
          <w:rFonts w:hint="default" w:ascii="Times New Roman" w:hAnsi="Times New Roman" w:eastAsia="宋体" w:cs="Times New Roman"/>
          <w:color w:val="auto"/>
          <w:sz w:val="24"/>
          <w:szCs w:val="24"/>
          <w:highlight w:val="none"/>
          <w:lang w:val="en-US" w:eastAsia="zh-CN"/>
        </w:rPr>
      </w:pPr>
      <w:bookmarkStart w:id="767" w:name="_Toc256000168"/>
      <w:r>
        <w:rPr>
          <w:rFonts w:hint="default" w:ascii="Times New Roman" w:hAnsi="Times New Roman" w:eastAsia="宋体" w:cs="Times New Roman"/>
          <w:b/>
          <w:color w:val="auto"/>
          <w:sz w:val="24"/>
          <w:szCs w:val="24"/>
          <w:highlight w:val="none"/>
          <w:lang w:val="en-US" w:eastAsia="zh-CN"/>
        </w:rPr>
        <w:t>四、勘察设计服务内容</w:t>
      </w:r>
      <w:bookmarkEnd w:id="767"/>
    </w:p>
    <w:p w14:paraId="6F66EB91">
      <w:pPr>
        <w:pStyle w:val="32"/>
        <w:pageBreakBefore w:val="0"/>
        <w:widowControl/>
        <w:kinsoku/>
        <w:wordWrap/>
        <w:overflowPunct/>
        <w:topLinePunct w:val="0"/>
        <w:autoSpaceDE/>
        <w:autoSpaceDN/>
        <w:bidi w:val="0"/>
        <w:adjustRightInd/>
        <w:snapToGrid/>
        <w:spacing w:before="0" w:after="0" w:line="360" w:lineRule="auto"/>
        <w:ind w:firstLine="420"/>
        <w:textAlignment w:val="auto"/>
        <w:rPr>
          <w:rFonts w:hint="default"/>
          <w:color w:val="auto"/>
          <w:kern w:val="0"/>
          <w:sz w:val="24"/>
          <w:szCs w:val="24"/>
          <w:highlight w:val="none"/>
        </w:rPr>
      </w:pPr>
      <w:r>
        <w:rPr>
          <w:rFonts w:hint="default" w:ascii="Times New Roman" w:hAnsi="Times New Roman" w:eastAsia="宋体" w:cs="Times New Roman"/>
          <w:color w:val="auto"/>
          <w:kern w:val="0"/>
          <w:sz w:val="24"/>
          <w:szCs w:val="24"/>
          <w:highlight w:val="none"/>
        </w:rPr>
        <w:t>服务内容包括工程的地质勘察、施工图设计、施工图预算、施工阶段的变更等全过程勘察设计及相关服务。施工前配合招标人完成与设计相关的审批工作，如规划审批、施工许可审批、挖掘审批等。施工过程中协助招标人解决疑难问题出具设计变更。</w:t>
      </w:r>
    </w:p>
    <w:p w14:paraId="02AB13A8">
      <w:pPr>
        <w:pStyle w:val="32"/>
        <w:pageBreakBefore w:val="0"/>
        <w:widowControl/>
        <w:numPr>
          <w:ilvl w:val="0"/>
          <w:numId w:val="0"/>
        </w:numPr>
        <w:kinsoku/>
        <w:wordWrap/>
        <w:overflowPunct/>
        <w:topLinePunct w:val="0"/>
        <w:autoSpaceDE/>
        <w:autoSpaceDN/>
        <w:bidi w:val="0"/>
        <w:adjustRightInd/>
        <w:snapToGrid/>
        <w:spacing w:before="0" w:after="0" w:line="360" w:lineRule="auto"/>
        <w:textAlignment w:val="auto"/>
        <w:rPr>
          <w:rFonts w:hint="default"/>
          <w:color w:val="auto"/>
          <w:kern w:val="0"/>
          <w:sz w:val="24"/>
          <w:szCs w:val="24"/>
          <w:highlight w:val="none"/>
        </w:rPr>
      </w:pPr>
      <w:r>
        <w:rPr>
          <w:rFonts w:hint="eastAsia" w:ascii="Times New Roman" w:hAnsi="Times New Roman" w:eastAsia="宋体" w:cs="Times New Roman"/>
          <w:b/>
          <w:color w:val="auto"/>
          <w:kern w:val="2"/>
          <w:sz w:val="24"/>
          <w:szCs w:val="24"/>
          <w:highlight w:val="none"/>
          <w:lang w:val="en-US" w:eastAsia="zh-CN" w:bidi="ar-SA"/>
        </w:rPr>
        <w:t>五、</w:t>
      </w:r>
      <w:r>
        <w:rPr>
          <w:rFonts w:hint="default" w:ascii="Times New Roman" w:hAnsi="Times New Roman" w:eastAsia="宋体" w:cs="Times New Roman"/>
          <w:b/>
          <w:color w:val="auto"/>
          <w:kern w:val="2"/>
          <w:sz w:val="24"/>
          <w:szCs w:val="24"/>
          <w:highlight w:val="none"/>
          <w:lang w:val="en-US" w:eastAsia="zh-CN" w:bidi="ar-SA"/>
        </w:rPr>
        <w:t xml:space="preserve">勘察设计服务期限要求 </w:t>
      </w:r>
      <w:r>
        <w:rPr>
          <w:rFonts w:hint="default" w:ascii="Times New Roman" w:hAnsi="Times New Roman" w:eastAsia="宋体" w:cs="Times New Roman"/>
          <w:color w:val="auto"/>
          <w:highlight w:val="none"/>
          <w:lang w:val="en-US" w:eastAsia="zh-CN"/>
        </w:rPr>
        <w:t xml:space="preserve"> </w:t>
      </w:r>
    </w:p>
    <w:p w14:paraId="036E5275">
      <w:pPr>
        <w:pStyle w:val="32"/>
        <w:pageBreakBefore w:val="0"/>
        <w:widowControl/>
        <w:kinsoku/>
        <w:wordWrap/>
        <w:overflowPunct/>
        <w:topLinePunct w:val="0"/>
        <w:autoSpaceDE/>
        <w:autoSpaceDN/>
        <w:bidi w:val="0"/>
        <w:adjustRightInd/>
        <w:snapToGrid/>
        <w:spacing w:before="0" w:after="0" w:line="360" w:lineRule="auto"/>
        <w:ind w:firstLine="420"/>
        <w:textAlignment w:val="auto"/>
        <w:rPr>
          <w:rFonts w:hint="default" w:ascii="Times New Roman" w:hAnsi="Times New Roman" w:eastAsia="宋体" w:cs="Times New Roman"/>
          <w:color w:val="auto"/>
          <w:kern w:val="0"/>
          <w:sz w:val="24"/>
          <w:szCs w:val="24"/>
          <w:highlight w:val="none"/>
        </w:rPr>
      </w:pPr>
      <w:r>
        <w:rPr>
          <w:rFonts w:hint="eastAsia" w:ascii="Times New Roman" w:hAnsi="Times New Roman" w:eastAsia="宋体" w:cs="Times New Roman"/>
          <w:color w:val="auto"/>
          <w:kern w:val="0"/>
          <w:sz w:val="24"/>
          <w:szCs w:val="24"/>
          <w:highlight w:val="none"/>
          <w:lang w:val="en-US" w:eastAsia="zh-CN"/>
        </w:rPr>
        <w:t>2026年</w:t>
      </w:r>
      <w:r>
        <w:rPr>
          <w:rFonts w:hint="eastAsia" w:cs="Times New Roman"/>
          <w:color w:val="auto"/>
          <w:kern w:val="0"/>
          <w:sz w:val="24"/>
          <w:szCs w:val="24"/>
          <w:highlight w:val="none"/>
          <w:lang w:val="en-US" w:eastAsia="zh-CN"/>
        </w:rPr>
        <w:t>**</w:t>
      </w:r>
      <w:r>
        <w:rPr>
          <w:rFonts w:hint="eastAsia" w:ascii="Times New Roman" w:hAnsi="Times New Roman" w:eastAsia="宋体" w:cs="Times New Roman"/>
          <w:color w:val="auto"/>
          <w:kern w:val="0"/>
          <w:sz w:val="24"/>
          <w:szCs w:val="24"/>
          <w:highlight w:val="none"/>
          <w:lang w:val="en-US" w:eastAsia="zh-CN"/>
        </w:rPr>
        <w:t>月</w:t>
      </w:r>
      <w:r>
        <w:rPr>
          <w:rFonts w:hint="eastAsia" w:cs="Times New Roman"/>
          <w:color w:val="auto"/>
          <w:kern w:val="0"/>
          <w:sz w:val="24"/>
          <w:szCs w:val="24"/>
          <w:highlight w:val="none"/>
          <w:lang w:val="en-US" w:eastAsia="zh-CN"/>
        </w:rPr>
        <w:t>**</w:t>
      </w:r>
      <w:r>
        <w:rPr>
          <w:rFonts w:hint="eastAsia" w:ascii="Times New Roman" w:hAnsi="Times New Roman" w:eastAsia="宋体" w:cs="Times New Roman"/>
          <w:color w:val="auto"/>
          <w:kern w:val="0"/>
          <w:sz w:val="24"/>
          <w:szCs w:val="24"/>
          <w:highlight w:val="none"/>
          <w:lang w:val="en-US" w:eastAsia="zh-CN"/>
        </w:rPr>
        <w:t>日</w:t>
      </w:r>
      <w:r>
        <w:rPr>
          <w:rFonts w:hint="default" w:ascii="Times New Roman" w:hAnsi="Times New Roman" w:eastAsia="宋体" w:cs="Times New Roman"/>
          <w:color w:val="auto"/>
          <w:kern w:val="0"/>
          <w:sz w:val="24"/>
          <w:szCs w:val="24"/>
          <w:highlight w:val="none"/>
          <w:lang w:val="en-US" w:eastAsia="zh-CN"/>
        </w:rPr>
        <w:t>至</w:t>
      </w:r>
      <w:r>
        <w:rPr>
          <w:rFonts w:hint="eastAsia" w:ascii="Times New Roman" w:hAnsi="Times New Roman" w:eastAsia="宋体" w:cs="Times New Roman"/>
          <w:color w:val="auto"/>
          <w:kern w:val="0"/>
          <w:sz w:val="24"/>
          <w:szCs w:val="24"/>
          <w:highlight w:val="none"/>
          <w:lang w:val="en-US" w:eastAsia="zh-CN"/>
        </w:rPr>
        <w:t>2026年</w:t>
      </w:r>
      <w:r>
        <w:rPr>
          <w:rFonts w:hint="eastAsia" w:cs="Times New Roman"/>
          <w:color w:val="auto"/>
          <w:kern w:val="0"/>
          <w:sz w:val="24"/>
          <w:szCs w:val="24"/>
          <w:highlight w:val="none"/>
          <w:lang w:val="en-US" w:eastAsia="zh-CN"/>
        </w:rPr>
        <w:t>**</w:t>
      </w:r>
      <w:r>
        <w:rPr>
          <w:rFonts w:hint="eastAsia" w:ascii="Times New Roman" w:hAnsi="Times New Roman" w:eastAsia="宋体" w:cs="Times New Roman"/>
          <w:color w:val="auto"/>
          <w:kern w:val="0"/>
          <w:sz w:val="24"/>
          <w:szCs w:val="24"/>
          <w:highlight w:val="none"/>
          <w:lang w:val="en-US" w:eastAsia="zh-CN"/>
        </w:rPr>
        <w:t>月</w:t>
      </w:r>
      <w:r>
        <w:rPr>
          <w:rFonts w:hint="eastAsia" w:cs="Times New Roman"/>
          <w:color w:val="auto"/>
          <w:kern w:val="0"/>
          <w:sz w:val="24"/>
          <w:szCs w:val="24"/>
          <w:highlight w:val="none"/>
          <w:lang w:val="en-US" w:eastAsia="zh-CN"/>
        </w:rPr>
        <w:t xml:space="preserve">  </w:t>
      </w:r>
      <w:r>
        <w:rPr>
          <w:rFonts w:hint="eastAsia" w:ascii="Times New Roman" w:hAnsi="Times New Roman" w:eastAsia="宋体" w:cs="Times New Roman"/>
          <w:color w:val="auto"/>
          <w:kern w:val="0"/>
          <w:sz w:val="24"/>
          <w:szCs w:val="24"/>
          <w:highlight w:val="none"/>
          <w:lang w:val="en-US" w:eastAsia="zh-CN"/>
        </w:rPr>
        <w:t>日</w:t>
      </w:r>
      <w:r>
        <w:rPr>
          <w:rFonts w:hint="default" w:ascii="Times New Roman" w:hAnsi="Times New Roman" w:eastAsia="宋体" w:cs="Times New Roman"/>
          <w:color w:val="auto"/>
          <w:kern w:val="0"/>
          <w:sz w:val="24"/>
          <w:szCs w:val="24"/>
          <w:highlight w:val="none"/>
          <w:lang w:val="en-US" w:eastAsia="zh-CN"/>
        </w:rPr>
        <w:t>，</w:t>
      </w:r>
      <w:r>
        <w:rPr>
          <w:rFonts w:hint="eastAsia" w:ascii="Times New Roman" w:hAnsi="Times New Roman" w:eastAsia="宋体" w:cs="Times New Roman"/>
          <w:color w:val="auto"/>
          <w:kern w:val="0"/>
          <w:sz w:val="24"/>
          <w:szCs w:val="24"/>
          <w:highlight w:val="none"/>
          <w:lang w:val="en-US" w:eastAsia="zh-CN"/>
        </w:rPr>
        <w:t>共</w:t>
      </w:r>
      <w:r>
        <w:rPr>
          <w:rFonts w:hint="eastAsia" w:cs="Times New Roman"/>
          <w:color w:val="auto"/>
          <w:kern w:val="0"/>
          <w:sz w:val="24"/>
          <w:szCs w:val="24"/>
          <w:highlight w:val="none"/>
          <w:u w:val="single"/>
          <w:lang w:val="en-US" w:eastAsia="zh-CN"/>
        </w:rPr>
        <w:t xml:space="preserve">     </w:t>
      </w:r>
      <w:r>
        <w:rPr>
          <w:rFonts w:hint="default" w:ascii="Times New Roman" w:hAnsi="Times New Roman" w:eastAsia="宋体" w:cs="Times New Roman"/>
          <w:color w:val="auto"/>
          <w:kern w:val="0"/>
          <w:sz w:val="24"/>
          <w:szCs w:val="24"/>
          <w:highlight w:val="none"/>
          <w:lang w:val="en-US" w:eastAsia="zh-CN"/>
        </w:rPr>
        <w:t>日历</w:t>
      </w:r>
      <w:r>
        <w:rPr>
          <w:rFonts w:hint="eastAsia" w:ascii="Times New Roman" w:hAnsi="Times New Roman" w:eastAsia="宋体" w:cs="Times New Roman"/>
          <w:color w:val="auto"/>
          <w:kern w:val="0"/>
          <w:sz w:val="24"/>
          <w:szCs w:val="24"/>
          <w:highlight w:val="none"/>
          <w:lang w:val="en-US" w:eastAsia="zh-CN"/>
        </w:rPr>
        <w:t>天</w:t>
      </w:r>
      <w:r>
        <w:rPr>
          <w:rFonts w:hint="default" w:ascii="Times New Roman" w:hAnsi="Times New Roman" w:eastAsia="宋体" w:cs="Times New Roman"/>
          <w:color w:val="auto"/>
          <w:kern w:val="0"/>
          <w:sz w:val="24"/>
          <w:szCs w:val="24"/>
          <w:highlight w:val="none"/>
          <w:lang w:val="en-US" w:eastAsia="zh-CN"/>
        </w:rPr>
        <w:t>内完成</w:t>
      </w:r>
      <w:r>
        <w:rPr>
          <w:rFonts w:hint="eastAsia" w:ascii="Times New Roman" w:hAnsi="Times New Roman" w:eastAsia="宋体" w:cs="Times New Roman"/>
          <w:color w:val="auto"/>
          <w:kern w:val="0"/>
          <w:sz w:val="24"/>
          <w:szCs w:val="24"/>
          <w:highlight w:val="none"/>
          <w:lang w:val="en-US" w:eastAsia="zh-CN"/>
        </w:rPr>
        <w:t>全部勘察</w:t>
      </w:r>
      <w:r>
        <w:rPr>
          <w:rFonts w:hint="default" w:ascii="Times New Roman" w:hAnsi="Times New Roman" w:eastAsia="宋体" w:cs="Times New Roman"/>
          <w:color w:val="auto"/>
          <w:kern w:val="0"/>
          <w:sz w:val="24"/>
          <w:szCs w:val="24"/>
          <w:highlight w:val="none"/>
          <w:lang w:val="en-US" w:eastAsia="zh-CN"/>
        </w:rPr>
        <w:t>设计工作。</w:t>
      </w:r>
    </w:p>
    <w:p w14:paraId="43E0D8EF">
      <w:pPr>
        <w:pStyle w:val="32"/>
        <w:pageBreakBefore w:val="0"/>
        <w:widowControl/>
        <w:numPr>
          <w:ilvl w:val="0"/>
          <w:numId w:val="0"/>
        </w:numPr>
        <w:kinsoku/>
        <w:wordWrap/>
        <w:overflowPunct/>
        <w:topLinePunct w:val="0"/>
        <w:autoSpaceDE/>
        <w:autoSpaceDN/>
        <w:bidi w:val="0"/>
        <w:adjustRightInd/>
        <w:snapToGrid/>
        <w:spacing w:before="0" w:after="0" w:line="360" w:lineRule="auto"/>
        <w:textAlignment w:val="auto"/>
        <w:rPr>
          <w:rFonts w:hint="default" w:ascii="Times New Roman" w:hAnsi="Times New Roman" w:eastAsia="宋体" w:cs="Times New Roman"/>
          <w:b/>
          <w:color w:val="auto"/>
          <w:kern w:val="2"/>
          <w:sz w:val="24"/>
          <w:szCs w:val="24"/>
          <w:highlight w:val="none"/>
          <w:lang w:val="en-US" w:eastAsia="zh-CN" w:bidi="ar-SA"/>
        </w:rPr>
      </w:pPr>
      <w:r>
        <w:rPr>
          <w:rFonts w:hint="eastAsia" w:ascii="Times New Roman" w:hAnsi="Times New Roman" w:eastAsia="宋体" w:cs="Times New Roman"/>
          <w:b/>
          <w:color w:val="auto"/>
          <w:kern w:val="2"/>
          <w:sz w:val="24"/>
          <w:szCs w:val="24"/>
          <w:highlight w:val="none"/>
          <w:lang w:val="en-US" w:eastAsia="zh-CN" w:bidi="ar-SA"/>
        </w:rPr>
        <w:t>六</w:t>
      </w:r>
      <w:r>
        <w:rPr>
          <w:rFonts w:hint="default" w:ascii="Times New Roman" w:hAnsi="Times New Roman" w:eastAsia="宋体" w:cs="Times New Roman"/>
          <w:b/>
          <w:color w:val="auto"/>
          <w:kern w:val="2"/>
          <w:sz w:val="24"/>
          <w:szCs w:val="24"/>
          <w:highlight w:val="none"/>
          <w:lang w:val="en-US" w:eastAsia="zh-CN" w:bidi="ar-SA"/>
        </w:rPr>
        <w:t>、成果</w:t>
      </w:r>
      <w:r>
        <w:rPr>
          <w:rFonts w:hint="eastAsia" w:ascii="Times New Roman" w:hAnsi="Times New Roman" w:eastAsia="宋体" w:cs="Times New Roman"/>
          <w:b/>
          <w:color w:val="auto"/>
          <w:kern w:val="2"/>
          <w:sz w:val="24"/>
          <w:szCs w:val="24"/>
          <w:highlight w:val="none"/>
          <w:lang w:val="en-US" w:eastAsia="zh-CN" w:bidi="ar-SA"/>
        </w:rPr>
        <w:t>文件</w:t>
      </w:r>
    </w:p>
    <w:p w14:paraId="1235F3DE">
      <w:pPr>
        <w:pStyle w:val="32"/>
        <w:pageBreakBefore w:val="0"/>
        <w:widowControl/>
        <w:kinsoku/>
        <w:wordWrap/>
        <w:overflowPunct/>
        <w:topLinePunct w:val="0"/>
        <w:autoSpaceDE/>
        <w:autoSpaceDN/>
        <w:bidi w:val="0"/>
        <w:adjustRightInd/>
        <w:snapToGrid/>
        <w:spacing w:before="0" w:after="0" w:line="360" w:lineRule="auto"/>
        <w:ind w:firstLine="420"/>
        <w:textAlignment w:val="auto"/>
        <w:rPr>
          <w:rFonts w:hint="default"/>
          <w:color w:val="auto"/>
          <w:kern w:val="0"/>
          <w:sz w:val="24"/>
          <w:szCs w:val="24"/>
          <w:highlight w:val="none"/>
        </w:rPr>
      </w:pPr>
      <w:r>
        <w:rPr>
          <w:rFonts w:hint="default" w:ascii="Times New Roman" w:hAnsi="Times New Roman" w:eastAsia="宋体" w:cs="Times New Roman"/>
          <w:color w:val="auto"/>
          <w:kern w:val="0"/>
          <w:sz w:val="24"/>
          <w:szCs w:val="24"/>
          <w:highlight w:val="none"/>
          <w:lang w:val="en-US" w:eastAsia="zh-CN"/>
        </w:rPr>
        <w:t>①岩土勘察报告</w:t>
      </w:r>
    </w:p>
    <w:p w14:paraId="2BAF9506">
      <w:pPr>
        <w:pStyle w:val="32"/>
        <w:pageBreakBefore w:val="0"/>
        <w:widowControl/>
        <w:kinsoku/>
        <w:wordWrap/>
        <w:overflowPunct/>
        <w:topLinePunct w:val="0"/>
        <w:autoSpaceDE/>
        <w:autoSpaceDN/>
        <w:bidi w:val="0"/>
        <w:adjustRightInd/>
        <w:snapToGrid/>
        <w:spacing w:before="0" w:after="0" w:line="360" w:lineRule="auto"/>
        <w:ind w:firstLine="420"/>
        <w:textAlignment w:val="auto"/>
        <w:rPr>
          <w:rFonts w:hint="default"/>
          <w:color w:val="auto"/>
          <w:kern w:val="0"/>
          <w:sz w:val="24"/>
          <w:szCs w:val="24"/>
          <w:highlight w:val="none"/>
        </w:rPr>
      </w:pPr>
      <w:bookmarkStart w:id="768" w:name="OLE_LINK22"/>
      <w:r>
        <w:rPr>
          <w:rFonts w:hint="default" w:ascii="Times New Roman" w:hAnsi="Times New Roman" w:eastAsia="宋体" w:cs="Times New Roman"/>
          <w:color w:val="auto"/>
          <w:kern w:val="0"/>
          <w:sz w:val="24"/>
          <w:szCs w:val="24"/>
          <w:highlight w:val="none"/>
          <w:lang w:val="en-US" w:eastAsia="zh-CN"/>
        </w:rPr>
        <w:t>②</w:t>
      </w:r>
      <w:bookmarkEnd w:id="768"/>
      <w:r>
        <w:rPr>
          <w:rFonts w:hint="default" w:ascii="Times New Roman" w:hAnsi="Times New Roman" w:eastAsia="宋体" w:cs="Times New Roman"/>
          <w:color w:val="auto"/>
          <w:kern w:val="0"/>
          <w:sz w:val="24"/>
          <w:szCs w:val="24"/>
          <w:highlight w:val="none"/>
          <w:lang w:val="en-US" w:eastAsia="zh-CN"/>
        </w:rPr>
        <w:t>施工图设计图纸及文件</w:t>
      </w:r>
    </w:p>
    <w:p w14:paraId="2D068DF0">
      <w:pPr>
        <w:pStyle w:val="32"/>
        <w:pageBreakBefore w:val="0"/>
        <w:widowControl/>
        <w:kinsoku/>
        <w:wordWrap/>
        <w:overflowPunct/>
        <w:topLinePunct w:val="0"/>
        <w:autoSpaceDE/>
        <w:autoSpaceDN/>
        <w:bidi w:val="0"/>
        <w:adjustRightInd/>
        <w:snapToGrid/>
        <w:spacing w:before="0" w:after="0" w:line="360" w:lineRule="auto"/>
        <w:ind w:firstLine="420"/>
        <w:textAlignment w:val="auto"/>
        <w:rPr>
          <w:rFonts w:hint="default"/>
          <w:color w:val="auto"/>
          <w:kern w:val="0"/>
          <w:sz w:val="24"/>
          <w:szCs w:val="24"/>
          <w:highlight w:val="none"/>
        </w:rPr>
      </w:pPr>
      <w:r>
        <w:rPr>
          <w:rFonts w:hint="default" w:ascii="Times New Roman" w:hAnsi="Times New Roman" w:eastAsia="宋体" w:cs="Times New Roman"/>
          <w:color w:val="auto"/>
          <w:kern w:val="0"/>
          <w:sz w:val="24"/>
          <w:szCs w:val="24"/>
          <w:highlight w:val="none"/>
          <w:lang w:val="en-US" w:eastAsia="zh-CN"/>
        </w:rPr>
        <w:t>③工程造价文件</w:t>
      </w:r>
    </w:p>
    <w:p w14:paraId="44D87438">
      <w:pPr>
        <w:rPr>
          <w:rFonts w:hint="default" w:ascii="Times New Roman" w:hAnsi="Times New Roman"/>
          <w:color w:val="auto"/>
          <w:highlight w:val="none"/>
        </w:rPr>
        <w:sectPr>
          <w:pgSz w:w="11906" w:h="16838"/>
          <w:pgMar w:top="1440" w:right="1800" w:bottom="1440" w:left="1800" w:header="851" w:footer="992" w:gutter="0"/>
          <w:cols w:space="708" w:num="1"/>
          <w:docGrid w:type="lines" w:linePitch="312" w:charSpace="0"/>
        </w:sectPr>
      </w:pPr>
    </w:p>
    <w:p w14:paraId="26687E91">
      <w:pPr>
        <w:ind w:firstLine="435"/>
        <w:jc w:val="center"/>
        <w:rPr>
          <w:rFonts w:hint="eastAsia"/>
          <w:color w:val="auto"/>
          <w:highlight w:val="none"/>
        </w:rPr>
      </w:pPr>
      <w:bookmarkStart w:id="769" w:name="_Toc122603041"/>
      <w:bookmarkStart w:id="770" w:name="_Toc256000169"/>
    </w:p>
    <w:p w14:paraId="2856E517">
      <w:pPr>
        <w:ind w:firstLine="435"/>
        <w:jc w:val="center"/>
        <w:rPr>
          <w:rFonts w:hint="eastAsia"/>
          <w:color w:val="auto"/>
          <w:highlight w:val="none"/>
        </w:rPr>
      </w:pPr>
    </w:p>
    <w:p w14:paraId="6757D007">
      <w:pPr>
        <w:ind w:firstLine="435"/>
        <w:jc w:val="center"/>
        <w:rPr>
          <w:rFonts w:hint="eastAsia"/>
          <w:color w:val="auto"/>
          <w:highlight w:val="none"/>
        </w:rPr>
      </w:pPr>
    </w:p>
    <w:p w14:paraId="3489B01C">
      <w:pPr>
        <w:ind w:firstLine="435"/>
        <w:jc w:val="center"/>
        <w:rPr>
          <w:color w:val="auto"/>
          <w:highlight w:val="none"/>
        </w:rPr>
      </w:pPr>
    </w:p>
    <w:p w14:paraId="703D906B">
      <w:pPr>
        <w:ind w:firstLine="435"/>
        <w:jc w:val="center"/>
        <w:rPr>
          <w:color w:val="auto"/>
          <w:highlight w:val="none"/>
        </w:rPr>
      </w:pPr>
    </w:p>
    <w:p w14:paraId="32FDF890">
      <w:pPr>
        <w:ind w:firstLine="435"/>
        <w:jc w:val="center"/>
        <w:rPr>
          <w:color w:val="auto"/>
          <w:highlight w:val="none"/>
        </w:rPr>
      </w:pPr>
    </w:p>
    <w:p w14:paraId="06D6C04D">
      <w:pPr>
        <w:ind w:firstLine="435"/>
        <w:jc w:val="center"/>
        <w:rPr>
          <w:rFonts w:hint="eastAsia"/>
          <w:color w:val="auto"/>
          <w:highlight w:val="none"/>
        </w:rPr>
      </w:pPr>
    </w:p>
    <w:p w14:paraId="636D3FE8">
      <w:pPr>
        <w:ind w:firstLine="435"/>
        <w:jc w:val="center"/>
        <w:rPr>
          <w:rFonts w:hint="eastAsia"/>
          <w:color w:val="auto"/>
          <w:highlight w:val="none"/>
        </w:rPr>
      </w:pPr>
    </w:p>
    <w:p w14:paraId="48926291">
      <w:pPr>
        <w:ind w:firstLine="435"/>
        <w:jc w:val="center"/>
        <w:rPr>
          <w:rFonts w:hint="eastAsia"/>
          <w:color w:val="auto"/>
          <w:highlight w:val="none"/>
        </w:rPr>
      </w:pPr>
    </w:p>
    <w:p w14:paraId="3DF7DDB3">
      <w:pPr>
        <w:ind w:firstLine="435"/>
        <w:jc w:val="center"/>
        <w:rPr>
          <w:rFonts w:hint="eastAsia"/>
          <w:color w:val="auto"/>
          <w:highlight w:val="none"/>
        </w:rPr>
      </w:pPr>
    </w:p>
    <w:p w14:paraId="6C747E87">
      <w:pPr>
        <w:ind w:firstLine="435"/>
        <w:jc w:val="center"/>
        <w:rPr>
          <w:rFonts w:hint="eastAsia"/>
          <w:color w:val="auto"/>
          <w:highlight w:val="none"/>
        </w:rPr>
      </w:pPr>
    </w:p>
    <w:p w14:paraId="276D7908">
      <w:pPr>
        <w:ind w:firstLine="435"/>
        <w:jc w:val="center"/>
        <w:rPr>
          <w:rFonts w:hint="eastAsia"/>
          <w:color w:val="auto"/>
          <w:highlight w:val="none"/>
        </w:rPr>
      </w:pPr>
    </w:p>
    <w:p w14:paraId="3D91F77D">
      <w:pPr>
        <w:pStyle w:val="2"/>
        <w:spacing w:before="120" w:after="120" w:line="400" w:lineRule="exact"/>
        <w:jc w:val="center"/>
        <w:rPr>
          <w:rFonts w:hint="eastAsia" w:ascii="黑体" w:hAnsi="黑体" w:eastAsia="黑体"/>
          <w:b w:val="0"/>
          <w:bCs w:val="0"/>
          <w:color w:val="auto"/>
          <w:sz w:val="48"/>
          <w:szCs w:val="48"/>
          <w:highlight w:val="none"/>
        </w:rPr>
      </w:pPr>
      <w:r>
        <w:rPr>
          <w:rFonts w:hint="eastAsia" w:ascii="黑体" w:hAnsi="黑体" w:eastAsia="黑体"/>
          <w:b w:val="0"/>
          <w:bCs w:val="0"/>
          <w:color w:val="auto"/>
          <w:sz w:val="48"/>
          <w:szCs w:val="48"/>
          <w:highlight w:val="none"/>
        </w:rPr>
        <w:t>第三卷</w:t>
      </w:r>
      <w:bookmarkEnd w:id="769"/>
      <w:bookmarkEnd w:id="770"/>
    </w:p>
    <w:p w14:paraId="1DF728B3">
      <w:pPr>
        <w:jc w:val="center"/>
        <w:rPr>
          <w:rFonts w:hint="eastAsia" w:ascii="黑体" w:eastAsia="黑体"/>
          <w:color w:val="auto"/>
          <w:sz w:val="32"/>
          <w:szCs w:val="32"/>
          <w:highlight w:val="none"/>
        </w:rPr>
      </w:pPr>
    </w:p>
    <w:p w14:paraId="02E7AA72">
      <w:pPr>
        <w:rPr>
          <w:color w:val="auto"/>
          <w:highlight w:val="none"/>
        </w:rPr>
        <w:sectPr>
          <w:pgSz w:w="11906" w:h="16838"/>
          <w:pgMar w:top="1440" w:right="1800" w:bottom="1440" w:left="1800" w:header="851" w:footer="992" w:gutter="0"/>
          <w:cols w:space="425" w:num="1"/>
          <w:docGrid w:type="lines" w:linePitch="312" w:charSpace="0"/>
        </w:sectPr>
      </w:pPr>
    </w:p>
    <w:p w14:paraId="7A14CCA5">
      <w:pPr>
        <w:ind w:firstLine="435"/>
        <w:jc w:val="center"/>
        <w:rPr>
          <w:rFonts w:hint="eastAsia"/>
          <w:color w:val="auto"/>
          <w:highlight w:val="none"/>
        </w:rPr>
      </w:pPr>
      <w:bookmarkStart w:id="771" w:name="_Toc256000170"/>
    </w:p>
    <w:p w14:paraId="1730C630">
      <w:pPr>
        <w:ind w:firstLine="435"/>
        <w:jc w:val="center"/>
        <w:rPr>
          <w:rFonts w:hint="eastAsia"/>
          <w:color w:val="auto"/>
          <w:highlight w:val="none"/>
        </w:rPr>
      </w:pPr>
    </w:p>
    <w:p w14:paraId="4A12EF6A">
      <w:pPr>
        <w:ind w:firstLine="435"/>
        <w:jc w:val="center"/>
        <w:rPr>
          <w:rFonts w:hint="eastAsia"/>
          <w:color w:val="auto"/>
          <w:highlight w:val="none"/>
        </w:rPr>
      </w:pPr>
    </w:p>
    <w:p w14:paraId="133AD922">
      <w:pPr>
        <w:ind w:firstLine="435"/>
        <w:jc w:val="center"/>
        <w:rPr>
          <w:color w:val="auto"/>
          <w:highlight w:val="none"/>
        </w:rPr>
      </w:pPr>
    </w:p>
    <w:p w14:paraId="2DB4742A">
      <w:pPr>
        <w:ind w:firstLine="435"/>
        <w:jc w:val="center"/>
        <w:rPr>
          <w:color w:val="auto"/>
          <w:highlight w:val="none"/>
        </w:rPr>
      </w:pPr>
    </w:p>
    <w:p w14:paraId="5B3990E6">
      <w:pPr>
        <w:ind w:firstLine="435"/>
        <w:jc w:val="center"/>
        <w:rPr>
          <w:color w:val="auto"/>
          <w:highlight w:val="none"/>
        </w:rPr>
      </w:pPr>
    </w:p>
    <w:p w14:paraId="325EA390">
      <w:pPr>
        <w:ind w:firstLine="435"/>
        <w:jc w:val="center"/>
        <w:rPr>
          <w:rFonts w:hint="eastAsia"/>
          <w:color w:val="auto"/>
          <w:highlight w:val="none"/>
        </w:rPr>
      </w:pPr>
    </w:p>
    <w:p w14:paraId="5FA873B4">
      <w:pPr>
        <w:ind w:firstLine="435"/>
        <w:jc w:val="center"/>
        <w:rPr>
          <w:rFonts w:hint="eastAsia"/>
          <w:color w:val="auto"/>
          <w:highlight w:val="none"/>
        </w:rPr>
      </w:pPr>
    </w:p>
    <w:p w14:paraId="1C6E13A3">
      <w:pPr>
        <w:ind w:firstLine="435"/>
        <w:jc w:val="center"/>
        <w:rPr>
          <w:rFonts w:hint="eastAsia"/>
          <w:color w:val="auto"/>
          <w:highlight w:val="none"/>
        </w:rPr>
      </w:pPr>
    </w:p>
    <w:p w14:paraId="2D48426D">
      <w:pPr>
        <w:ind w:firstLine="435"/>
        <w:jc w:val="center"/>
        <w:rPr>
          <w:rFonts w:hint="eastAsia"/>
          <w:color w:val="auto"/>
          <w:highlight w:val="none"/>
        </w:rPr>
      </w:pPr>
    </w:p>
    <w:p w14:paraId="1BCFF2D8">
      <w:pPr>
        <w:ind w:firstLine="435"/>
        <w:jc w:val="center"/>
        <w:rPr>
          <w:rFonts w:hint="eastAsia"/>
          <w:color w:val="auto"/>
          <w:highlight w:val="none"/>
        </w:rPr>
      </w:pPr>
    </w:p>
    <w:p w14:paraId="4E2937EB">
      <w:pPr>
        <w:ind w:firstLine="435"/>
        <w:jc w:val="center"/>
        <w:rPr>
          <w:rFonts w:hint="eastAsia"/>
          <w:color w:val="auto"/>
          <w:highlight w:val="none"/>
        </w:rPr>
      </w:pPr>
    </w:p>
    <w:p w14:paraId="41916390">
      <w:pPr>
        <w:pStyle w:val="2"/>
        <w:widowControl/>
        <w:spacing w:before="120" w:beforeAutospacing="0" w:after="120" w:afterAutospacing="0" w:line="400" w:lineRule="exact"/>
        <w:jc w:val="center"/>
        <w:rPr>
          <w:color w:val="auto"/>
          <w:highlight w:val="none"/>
        </w:rPr>
        <w:sectPr>
          <w:footerReference r:id="rId15" w:type="default"/>
          <w:pgSz w:w="11906" w:h="16838"/>
          <w:pgMar w:top="1440" w:right="1800" w:bottom="1440" w:left="1800" w:header="851" w:footer="992" w:gutter="0"/>
          <w:pgNumType w:fmt="decimal"/>
          <w:cols w:space="425" w:num="1"/>
          <w:docGrid w:type="lines" w:linePitch="312" w:charSpace="0"/>
        </w:sectPr>
      </w:pPr>
      <w:r>
        <w:rPr>
          <w:rFonts w:hint="default" w:ascii="黑体" w:hAnsi="宋体" w:eastAsia="黑体" w:cs="黑体"/>
          <w:b w:val="0"/>
          <w:bCs w:val="0"/>
          <w:color w:val="auto"/>
          <w:kern w:val="44"/>
          <w:sz w:val="32"/>
          <w:szCs w:val="32"/>
          <w:highlight w:val="none"/>
        </w:rPr>
        <w:t>第</w:t>
      </w:r>
      <w:r>
        <w:rPr>
          <w:rFonts w:hint="eastAsia" w:ascii="黑体" w:hAnsi="宋体" w:eastAsia="黑体" w:cs="黑体"/>
          <w:b w:val="0"/>
          <w:bCs w:val="0"/>
          <w:color w:val="auto"/>
          <w:kern w:val="44"/>
          <w:sz w:val="32"/>
          <w:szCs w:val="32"/>
          <w:highlight w:val="none"/>
          <w:lang w:val="en-US" w:eastAsia="zh-CN"/>
        </w:rPr>
        <w:t>六</w:t>
      </w:r>
      <w:r>
        <w:rPr>
          <w:rFonts w:hint="default" w:ascii="黑体" w:hAnsi="宋体" w:eastAsia="黑体" w:cs="黑体"/>
          <w:b w:val="0"/>
          <w:bCs w:val="0"/>
          <w:color w:val="auto"/>
          <w:kern w:val="44"/>
          <w:sz w:val="32"/>
          <w:szCs w:val="32"/>
          <w:highlight w:val="none"/>
        </w:rPr>
        <w:t>章  投标文件格式</w:t>
      </w:r>
      <w:bookmarkEnd w:id="771"/>
    </w:p>
    <w:p w14:paraId="33C5D531">
      <w:pPr>
        <w:rPr>
          <w:rFonts w:hint="eastAsia" w:ascii="黑体" w:eastAsia="黑体"/>
          <w:color w:val="auto"/>
          <w:sz w:val="32"/>
          <w:szCs w:val="32"/>
          <w:highlight w:val="none"/>
        </w:rPr>
      </w:pPr>
    </w:p>
    <w:p w14:paraId="4656DE38">
      <w:pPr>
        <w:rPr>
          <w:rFonts w:hint="eastAsia" w:ascii="黑体" w:eastAsia="黑体"/>
          <w:color w:val="auto"/>
          <w:sz w:val="32"/>
          <w:szCs w:val="32"/>
          <w:highlight w:val="none"/>
        </w:rPr>
      </w:pPr>
    </w:p>
    <w:p w14:paraId="5001B2A4">
      <w:pPr>
        <w:rPr>
          <w:rFonts w:hint="eastAsia" w:ascii="黑体" w:eastAsia="黑体"/>
          <w:color w:val="auto"/>
          <w:sz w:val="32"/>
          <w:szCs w:val="32"/>
          <w:highlight w:val="none"/>
        </w:rPr>
      </w:pPr>
    </w:p>
    <w:p w14:paraId="0E4237D5">
      <w:pPr>
        <w:rPr>
          <w:rFonts w:hint="eastAsia" w:ascii="黑体" w:eastAsia="黑体"/>
          <w:color w:val="auto"/>
          <w:sz w:val="32"/>
          <w:szCs w:val="32"/>
          <w:highlight w:val="none"/>
        </w:rPr>
      </w:pPr>
    </w:p>
    <w:p w14:paraId="0BE73973">
      <w:pPr>
        <w:jc w:val="center"/>
        <w:rPr>
          <w:rFonts w:hint="eastAsia" w:ascii="黑体" w:eastAsia="黑体"/>
          <w:color w:val="auto"/>
          <w:sz w:val="28"/>
          <w:szCs w:val="28"/>
          <w:highlight w:val="none"/>
        </w:rPr>
      </w:pPr>
      <w:r>
        <w:rPr>
          <w:rFonts w:hint="eastAsia" w:ascii="黑体" w:eastAsia="黑体"/>
          <w:color w:val="auto"/>
          <w:sz w:val="32"/>
          <w:szCs w:val="32"/>
          <w:highlight w:val="none"/>
          <w:u w:val="single"/>
        </w:rPr>
        <w:t xml:space="preserve">        </w:t>
      </w:r>
      <w:r>
        <w:rPr>
          <w:rFonts w:hint="eastAsia" w:ascii="宋体" w:hAnsi="宋体"/>
          <w:color w:val="auto"/>
          <w:sz w:val="28"/>
          <w:szCs w:val="28"/>
          <w:highlight w:val="none"/>
          <w:u w:val="single"/>
        </w:rPr>
        <w:t xml:space="preserve"> </w:t>
      </w:r>
      <w:r>
        <w:rPr>
          <w:rFonts w:ascii="宋体" w:hAnsi="宋体"/>
          <w:color w:val="auto"/>
          <w:sz w:val="28"/>
          <w:szCs w:val="28"/>
          <w:highlight w:val="none"/>
          <w:u w:val="single"/>
        </w:rPr>
        <w:t xml:space="preserve">     </w:t>
      </w:r>
      <w:r>
        <w:rPr>
          <w:rFonts w:hint="eastAsia" w:ascii="黑体" w:eastAsia="黑体"/>
          <w:color w:val="auto"/>
          <w:sz w:val="28"/>
          <w:szCs w:val="28"/>
          <w:highlight w:val="none"/>
          <w:u w:val="single"/>
        </w:rPr>
        <w:t xml:space="preserve">   </w:t>
      </w:r>
      <w:r>
        <w:rPr>
          <w:rFonts w:hint="eastAsia" w:ascii="宋体" w:hAnsi="宋体"/>
          <w:color w:val="auto"/>
          <w:sz w:val="28"/>
          <w:szCs w:val="28"/>
          <w:highlight w:val="none"/>
        </w:rPr>
        <w:t>（标段名称）</w:t>
      </w:r>
      <w:r>
        <w:rPr>
          <w:rFonts w:hint="eastAsia" w:ascii="黑体" w:eastAsia="黑体"/>
          <w:color w:val="auto"/>
          <w:sz w:val="28"/>
          <w:szCs w:val="28"/>
          <w:highlight w:val="none"/>
        </w:rPr>
        <w:t>项目招标</w:t>
      </w:r>
    </w:p>
    <w:p w14:paraId="523D3429">
      <w:pPr>
        <w:spacing w:before="312" w:beforeLines="100"/>
        <w:jc w:val="center"/>
        <w:rPr>
          <w:rFonts w:hint="eastAsia" w:ascii="黑体" w:eastAsia="黑体"/>
          <w:color w:val="auto"/>
          <w:sz w:val="44"/>
          <w:szCs w:val="44"/>
          <w:highlight w:val="none"/>
        </w:rPr>
      </w:pPr>
      <w:r>
        <w:rPr>
          <w:rFonts w:hint="eastAsia" w:ascii="黑体" w:eastAsia="黑体"/>
          <w:color w:val="auto"/>
          <w:sz w:val="44"/>
          <w:szCs w:val="44"/>
          <w:highlight w:val="none"/>
        </w:rPr>
        <w:t>投  标  文  件</w:t>
      </w:r>
    </w:p>
    <w:p w14:paraId="36969481">
      <w:pPr>
        <w:jc w:val="center"/>
        <w:rPr>
          <w:rFonts w:hint="eastAsia" w:ascii="黑体" w:eastAsia="黑体"/>
          <w:color w:val="auto"/>
          <w:sz w:val="32"/>
          <w:szCs w:val="32"/>
          <w:highlight w:val="none"/>
        </w:rPr>
      </w:pPr>
    </w:p>
    <w:p w14:paraId="7665A33D">
      <w:pPr>
        <w:jc w:val="center"/>
        <w:rPr>
          <w:rFonts w:hint="eastAsia" w:ascii="黑体" w:eastAsia="黑体"/>
          <w:color w:val="auto"/>
          <w:sz w:val="32"/>
          <w:szCs w:val="32"/>
          <w:highlight w:val="none"/>
        </w:rPr>
      </w:pPr>
    </w:p>
    <w:p w14:paraId="792431FA">
      <w:pPr>
        <w:jc w:val="center"/>
        <w:rPr>
          <w:rFonts w:hint="eastAsia" w:ascii="楷体_GB2312" w:eastAsia="楷体_GB2312"/>
          <w:color w:val="auto"/>
          <w:sz w:val="28"/>
          <w:szCs w:val="28"/>
          <w:highlight w:val="none"/>
        </w:rPr>
      </w:pPr>
      <w:r>
        <w:rPr>
          <w:rFonts w:hint="eastAsia" w:ascii="楷体_GB2312" w:eastAsia="楷体_GB2312"/>
          <w:color w:val="auto"/>
          <w:sz w:val="28"/>
          <w:szCs w:val="28"/>
          <w:highlight w:val="none"/>
        </w:rPr>
        <w:t>（标段唯一标识码：</w:t>
      </w:r>
      <w:r>
        <w:rPr>
          <w:rFonts w:hint="eastAsia" w:ascii="楷体_GB2312" w:eastAsia="楷体_GB2312"/>
          <w:color w:val="auto"/>
          <w:sz w:val="28"/>
          <w:szCs w:val="28"/>
          <w:highlight w:val="none"/>
          <w:u w:val="single"/>
        </w:rPr>
        <w:t xml:space="preserve"> </w:t>
      </w:r>
      <w:r>
        <w:rPr>
          <w:rFonts w:ascii="楷体_GB2312" w:eastAsia="楷体_GB2312"/>
          <w:color w:val="auto"/>
          <w:sz w:val="28"/>
          <w:szCs w:val="28"/>
          <w:highlight w:val="none"/>
          <w:u w:val="single"/>
        </w:rPr>
        <w:t xml:space="preserve">                 </w:t>
      </w:r>
      <w:r>
        <w:rPr>
          <w:rFonts w:hint="eastAsia" w:ascii="楷体_GB2312" w:eastAsia="楷体_GB2312"/>
          <w:color w:val="auto"/>
          <w:sz w:val="28"/>
          <w:szCs w:val="28"/>
          <w:highlight w:val="none"/>
        </w:rPr>
        <w:t>）</w:t>
      </w:r>
    </w:p>
    <w:p w14:paraId="5095F489">
      <w:pPr>
        <w:jc w:val="center"/>
        <w:rPr>
          <w:rFonts w:hint="eastAsia" w:ascii="黑体" w:eastAsia="黑体"/>
          <w:color w:val="auto"/>
          <w:sz w:val="32"/>
          <w:szCs w:val="32"/>
          <w:highlight w:val="none"/>
        </w:rPr>
      </w:pPr>
      <w:r>
        <w:rPr>
          <w:rFonts w:hint="eastAsia" w:ascii="楷体_GB2312" w:eastAsia="楷体_GB2312"/>
          <w:color w:val="auto"/>
          <w:sz w:val="28"/>
          <w:szCs w:val="28"/>
          <w:highlight w:val="none"/>
        </w:rPr>
        <w:t>（标段编号:</w:t>
      </w:r>
      <w:r>
        <w:rPr>
          <w:rFonts w:hint="eastAsia" w:ascii="楷体_GB2312" w:eastAsia="楷体_GB2312"/>
          <w:color w:val="auto"/>
          <w:sz w:val="28"/>
          <w:szCs w:val="28"/>
          <w:highlight w:val="none"/>
          <w:u w:val="single"/>
        </w:rPr>
        <w:t xml:space="preserve"> </w:t>
      </w:r>
      <w:r>
        <w:rPr>
          <w:rFonts w:ascii="楷体_GB2312" w:eastAsia="楷体_GB2312"/>
          <w:color w:val="auto"/>
          <w:sz w:val="28"/>
          <w:szCs w:val="28"/>
          <w:highlight w:val="none"/>
          <w:u w:val="single"/>
        </w:rPr>
        <w:t xml:space="preserve">  </w:t>
      </w:r>
      <w:r>
        <w:rPr>
          <w:rFonts w:hint="eastAsia" w:ascii="楷体_GB2312" w:eastAsia="楷体_GB2312"/>
          <w:color w:val="auto"/>
          <w:sz w:val="28"/>
          <w:szCs w:val="28"/>
          <w:highlight w:val="none"/>
          <w:u w:val="single"/>
        </w:rPr>
        <w:t xml:space="preserve">       </w:t>
      </w:r>
      <w:r>
        <w:rPr>
          <w:rFonts w:ascii="楷体_GB2312" w:eastAsia="楷体_GB2312"/>
          <w:color w:val="auto"/>
          <w:sz w:val="28"/>
          <w:szCs w:val="28"/>
          <w:highlight w:val="none"/>
          <w:u w:val="single"/>
        </w:rPr>
        <w:t xml:space="preserve">               </w:t>
      </w:r>
      <w:r>
        <w:rPr>
          <w:rFonts w:hint="eastAsia" w:ascii="楷体_GB2312" w:eastAsia="楷体_GB2312"/>
          <w:color w:val="auto"/>
          <w:sz w:val="28"/>
          <w:szCs w:val="28"/>
          <w:highlight w:val="none"/>
        </w:rPr>
        <w:t>）</w:t>
      </w:r>
    </w:p>
    <w:p w14:paraId="6460CD46">
      <w:pPr>
        <w:jc w:val="center"/>
        <w:rPr>
          <w:rFonts w:hint="eastAsia" w:ascii="黑体" w:eastAsia="黑体"/>
          <w:color w:val="auto"/>
          <w:sz w:val="32"/>
          <w:szCs w:val="32"/>
          <w:highlight w:val="none"/>
        </w:rPr>
      </w:pPr>
    </w:p>
    <w:p w14:paraId="6C97CDAC">
      <w:pPr>
        <w:jc w:val="center"/>
        <w:rPr>
          <w:rFonts w:hint="eastAsia" w:ascii="黑体" w:eastAsia="黑体"/>
          <w:color w:val="auto"/>
          <w:sz w:val="32"/>
          <w:szCs w:val="32"/>
          <w:highlight w:val="none"/>
        </w:rPr>
      </w:pPr>
    </w:p>
    <w:p w14:paraId="26FEC344">
      <w:pPr>
        <w:jc w:val="both"/>
        <w:rPr>
          <w:rFonts w:hint="eastAsia" w:ascii="黑体" w:eastAsia="黑体"/>
          <w:color w:val="auto"/>
          <w:sz w:val="32"/>
          <w:szCs w:val="32"/>
          <w:highlight w:val="none"/>
        </w:rPr>
      </w:pPr>
    </w:p>
    <w:p w14:paraId="42CD57DB">
      <w:pPr>
        <w:jc w:val="center"/>
        <w:rPr>
          <w:rFonts w:hint="eastAsia" w:ascii="黑体" w:eastAsia="黑体"/>
          <w:color w:val="auto"/>
          <w:sz w:val="32"/>
          <w:szCs w:val="32"/>
          <w:highlight w:val="none"/>
        </w:rPr>
      </w:pPr>
    </w:p>
    <w:p w14:paraId="0244A494">
      <w:pPr>
        <w:jc w:val="both"/>
        <w:rPr>
          <w:rFonts w:hint="eastAsia" w:ascii="黑体" w:eastAsia="黑体"/>
          <w:color w:val="auto"/>
          <w:sz w:val="32"/>
          <w:szCs w:val="32"/>
          <w:highlight w:val="none"/>
        </w:rPr>
      </w:pPr>
    </w:p>
    <w:p w14:paraId="7F933A05">
      <w:pPr>
        <w:jc w:val="center"/>
        <w:rPr>
          <w:rFonts w:hint="eastAsia" w:ascii="黑体" w:eastAsia="黑体"/>
          <w:color w:val="auto"/>
          <w:sz w:val="32"/>
          <w:szCs w:val="32"/>
          <w:highlight w:val="none"/>
        </w:rPr>
      </w:pPr>
    </w:p>
    <w:p w14:paraId="33093105">
      <w:pPr>
        <w:spacing w:line="360" w:lineRule="auto"/>
        <w:jc w:val="center"/>
        <w:rPr>
          <w:rFonts w:hint="eastAsia" w:ascii="黑体" w:eastAsia="黑体"/>
          <w:color w:val="auto"/>
          <w:sz w:val="28"/>
          <w:szCs w:val="28"/>
          <w:highlight w:val="none"/>
        </w:rPr>
      </w:pPr>
      <w:r>
        <w:rPr>
          <w:rFonts w:hint="eastAsia" w:ascii="黑体" w:eastAsia="黑体"/>
          <w:color w:val="auto"/>
          <w:sz w:val="28"/>
          <w:szCs w:val="28"/>
          <w:highlight w:val="none"/>
        </w:rPr>
        <w:t>投标人：</w:t>
      </w:r>
      <w:r>
        <w:rPr>
          <w:rFonts w:hint="eastAsia" w:ascii="黑体" w:eastAsia="黑体"/>
          <w:color w:val="auto"/>
          <w:sz w:val="28"/>
          <w:szCs w:val="28"/>
          <w:highlight w:val="none"/>
          <w:u w:val="single"/>
        </w:rPr>
        <w:t xml:space="preserve">                           </w:t>
      </w:r>
      <w:r>
        <w:rPr>
          <w:rFonts w:hint="eastAsia" w:ascii="黑体" w:eastAsia="黑体"/>
          <w:color w:val="auto"/>
          <w:sz w:val="28"/>
          <w:szCs w:val="28"/>
          <w:highlight w:val="none"/>
        </w:rPr>
        <w:t>（盖单位章）</w:t>
      </w:r>
    </w:p>
    <w:p w14:paraId="0E6EE16A">
      <w:pPr>
        <w:spacing w:line="360" w:lineRule="auto"/>
        <w:jc w:val="center"/>
        <w:rPr>
          <w:rFonts w:hint="eastAsia" w:ascii="黑体" w:eastAsia="黑体"/>
          <w:color w:val="auto"/>
          <w:sz w:val="28"/>
          <w:szCs w:val="28"/>
          <w:highlight w:val="none"/>
        </w:rPr>
      </w:pPr>
      <w:r>
        <w:rPr>
          <w:rFonts w:hint="eastAsia" w:ascii="黑体" w:eastAsia="黑体"/>
          <w:color w:val="auto"/>
          <w:sz w:val="28"/>
          <w:szCs w:val="28"/>
          <w:highlight w:val="none"/>
        </w:rPr>
        <w:t>法定代表人或授权委托人：</w:t>
      </w:r>
      <w:r>
        <w:rPr>
          <w:rFonts w:hint="eastAsia" w:ascii="黑体" w:eastAsia="黑体"/>
          <w:color w:val="auto"/>
          <w:sz w:val="28"/>
          <w:szCs w:val="28"/>
          <w:highlight w:val="none"/>
          <w:u w:val="single"/>
        </w:rPr>
        <w:t xml:space="preserve">     </w:t>
      </w:r>
      <w:r>
        <w:rPr>
          <w:rFonts w:ascii="黑体" w:eastAsia="黑体"/>
          <w:color w:val="auto"/>
          <w:sz w:val="28"/>
          <w:szCs w:val="28"/>
          <w:highlight w:val="none"/>
          <w:u w:val="single"/>
        </w:rPr>
        <w:t xml:space="preserve"> </w:t>
      </w:r>
      <w:r>
        <w:rPr>
          <w:rFonts w:hint="eastAsia" w:ascii="黑体" w:eastAsia="黑体"/>
          <w:color w:val="auto"/>
          <w:sz w:val="28"/>
          <w:szCs w:val="28"/>
          <w:highlight w:val="none"/>
          <w:u w:val="single"/>
        </w:rPr>
        <w:t xml:space="preserve"> </w:t>
      </w:r>
      <w:r>
        <w:rPr>
          <w:rFonts w:ascii="黑体" w:eastAsia="黑体"/>
          <w:color w:val="auto"/>
          <w:sz w:val="28"/>
          <w:szCs w:val="28"/>
          <w:highlight w:val="none"/>
          <w:u w:val="single"/>
        </w:rPr>
        <w:t xml:space="preserve">  </w:t>
      </w:r>
      <w:r>
        <w:rPr>
          <w:rFonts w:hint="eastAsia" w:ascii="黑体" w:eastAsia="黑体"/>
          <w:color w:val="auto"/>
          <w:sz w:val="28"/>
          <w:szCs w:val="28"/>
          <w:highlight w:val="none"/>
          <w:u w:val="single"/>
        </w:rPr>
        <w:t xml:space="preserve">      </w:t>
      </w:r>
      <w:r>
        <w:rPr>
          <w:rFonts w:hint="eastAsia" w:ascii="黑体" w:eastAsia="黑体"/>
          <w:color w:val="auto"/>
          <w:sz w:val="28"/>
          <w:szCs w:val="28"/>
          <w:highlight w:val="none"/>
        </w:rPr>
        <w:t>（签章）</w:t>
      </w:r>
    </w:p>
    <w:p w14:paraId="3376656C">
      <w:pPr>
        <w:jc w:val="center"/>
        <w:rPr>
          <w:rFonts w:hint="eastAsia" w:ascii="黑体" w:eastAsia="黑体"/>
          <w:color w:val="auto"/>
          <w:sz w:val="28"/>
          <w:szCs w:val="28"/>
          <w:highlight w:val="none"/>
        </w:rPr>
      </w:pPr>
    </w:p>
    <w:p w14:paraId="165D561B">
      <w:pPr>
        <w:jc w:val="center"/>
        <w:rPr>
          <w:color w:val="auto"/>
          <w:highlight w:val="none"/>
        </w:rPr>
        <w:sectPr>
          <w:pgSz w:w="11906" w:h="16838"/>
          <w:pgMar w:top="1440" w:right="1800" w:bottom="1440" w:left="1800" w:header="851" w:footer="992" w:gutter="0"/>
          <w:cols w:space="425" w:num="1"/>
          <w:docGrid w:type="lines" w:linePitch="312" w:charSpace="0"/>
        </w:sectPr>
      </w:pPr>
      <w:r>
        <w:rPr>
          <w:rFonts w:hint="eastAsia" w:ascii="黑体" w:eastAsia="黑体"/>
          <w:color w:val="auto"/>
          <w:sz w:val="28"/>
          <w:szCs w:val="28"/>
          <w:highlight w:val="none"/>
          <w:u w:val="single"/>
        </w:rPr>
        <w:t xml:space="preserve">      </w:t>
      </w:r>
      <w:r>
        <w:rPr>
          <w:rFonts w:hint="eastAsia" w:ascii="黑体" w:eastAsia="黑体"/>
          <w:color w:val="auto"/>
          <w:sz w:val="28"/>
          <w:szCs w:val="28"/>
          <w:highlight w:val="none"/>
        </w:rPr>
        <w:t>年</w:t>
      </w:r>
      <w:r>
        <w:rPr>
          <w:rFonts w:hint="eastAsia" w:ascii="黑体" w:eastAsia="黑体"/>
          <w:color w:val="auto"/>
          <w:sz w:val="28"/>
          <w:szCs w:val="28"/>
          <w:highlight w:val="none"/>
          <w:u w:val="single"/>
        </w:rPr>
        <w:t xml:space="preserve">      </w:t>
      </w:r>
      <w:r>
        <w:rPr>
          <w:rFonts w:hint="eastAsia" w:ascii="黑体" w:eastAsia="黑体"/>
          <w:color w:val="auto"/>
          <w:sz w:val="28"/>
          <w:szCs w:val="28"/>
          <w:highlight w:val="none"/>
        </w:rPr>
        <w:t>月</w:t>
      </w:r>
      <w:r>
        <w:rPr>
          <w:rFonts w:hint="eastAsia" w:ascii="黑体" w:eastAsia="黑体"/>
          <w:color w:val="auto"/>
          <w:sz w:val="28"/>
          <w:szCs w:val="28"/>
          <w:highlight w:val="none"/>
          <w:u w:val="single"/>
        </w:rPr>
        <w:t xml:space="preserve">     </w:t>
      </w:r>
      <w:r>
        <w:rPr>
          <w:rFonts w:hint="eastAsia" w:ascii="黑体" w:eastAsia="黑体"/>
          <w:color w:val="auto"/>
          <w:sz w:val="28"/>
          <w:szCs w:val="28"/>
          <w:highlight w:val="none"/>
        </w:rPr>
        <w:t>日</w:t>
      </w:r>
    </w:p>
    <w:p w14:paraId="4E1516A4">
      <w:pPr>
        <w:pStyle w:val="24"/>
        <w:jc w:val="center"/>
        <w:rPr>
          <w:rFonts w:hint="eastAsia" w:ascii="黑体"/>
          <w:color w:val="auto"/>
          <w:szCs w:val="28"/>
          <w:highlight w:val="none"/>
        </w:rPr>
      </w:pPr>
      <w:bookmarkStart w:id="772" w:name="_Toc122603068"/>
      <w:bookmarkStart w:id="773" w:name="_Toc256000171"/>
      <w:r>
        <w:rPr>
          <w:rFonts w:hint="eastAsia"/>
          <w:color w:val="auto"/>
          <w:highlight w:val="none"/>
        </w:rPr>
        <w:t>目    录</w:t>
      </w:r>
      <w:bookmarkEnd w:id="772"/>
      <w:bookmarkEnd w:id="773"/>
    </w:p>
    <w:p w14:paraId="6CA0ABB7">
      <w:pPr>
        <w:spacing w:line="600" w:lineRule="exact"/>
        <w:rPr>
          <w:rFonts w:ascii="宋体" w:hAnsi="宋体"/>
          <w:color w:val="auto"/>
          <w:szCs w:val="21"/>
          <w:highlight w:val="none"/>
        </w:rPr>
      </w:pPr>
    </w:p>
    <w:p w14:paraId="1BE16002">
      <w:pPr>
        <w:rPr>
          <w:rFonts w:hint="eastAsia" w:ascii="宋体" w:hAnsi="宋体" w:cs="宋体"/>
          <w:color w:val="auto"/>
          <w:highlight w:val="none"/>
        </w:rPr>
        <w:sectPr>
          <w:pgSz w:w="11906" w:h="16838"/>
          <w:pgMar w:top="1440" w:right="1800" w:bottom="1440" w:left="1800" w:header="851" w:footer="992" w:gutter="0"/>
          <w:cols w:space="425" w:num="1"/>
          <w:docGrid w:type="lines" w:linePitch="312" w:charSpace="0"/>
        </w:sectPr>
      </w:pPr>
      <w:r>
        <w:rPr>
          <w:rFonts w:hint="eastAsia" w:ascii="宋体" w:hAnsi="宋体" w:eastAsia="宋体" w:cs="宋体"/>
          <w:color w:val="auto"/>
          <w:highlight w:val="none"/>
        </w:rPr>
        <w:t>一、投标函及承诺函等</w:t>
      </w:r>
      <w:r>
        <w:rPr>
          <w:rFonts w:hint="eastAsia" w:ascii="宋体" w:hAnsi="宋体" w:eastAsia="宋体" w:cs="宋体"/>
          <w:color w:val="auto"/>
          <w:highlight w:val="none"/>
        </w:rPr>
        <w:br w:type="textWrapping"/>
      </w:r>
      <w:r>
        <w:rPr>
          <w:rFonts w:hint="eastAsia" w:ascii="宋体" w:hAnsi="宋体" w:eastAsia="宋体" w:cs="宋体"/>
          <w:color w:val="auto"/>
          <w:highlight w:val="none"/>
        </w:rPr>
        <w:t>二、法定代表人身份证明或授权委托书</w:t>
      </w:r>
      <w:r>
        <w:rPr>
          <w:rFonts w:hint="eastAsia" w:ascii="宋体" w:hAnsi="宋体" w:eastAsia="宋体" w:cs="宋体"/>
          <w:color w:val="auto"/>
          <w:highlight w:val="none"/>
        </w:rPr>
        <w:br w:type="textWrapping"/>
      </w:r>
      <w:r>
        <w:rPr>
          <w:rFonts w:hint="eastAsia" w:ascii="宋体" w:hAnsi="宋体" w:eastAsia="宋体" w:cs="宋体"/>
          <w:color w:val="auto"/>
          <w:highlight w:val="none"/>
        </w:rPr>
        <w:t>三、投标保证金</w:t>
      </w:r>
      <w:r>
        <w:rPr>
          <w:rFonts w:hint="eastAsia" w:ascii="宋体" w:hAnsi="宋体" w:eastAsia="宋体" w:cs="宋体"/>
          <w:color w:val="auto"/>
          <w:highlight w:val="none"/>
        </w:rPr>
        <w:br w:type="textWrapping"/>
      </w:r>
      <w:r>
        <w:rPr>
          <w:rFonts w:hint="eastAsia" w:ascii="宋体" w:hAnsi="宋体" w:eastAsia="宋体" w:cs="宋体"/>
          <w:color w:val="auto"/>
          <w:highlight w:val="none"/>
        </w:rPr>
        <w:t>四、联合体协议书</w:t>
      </w:r>
      <w:r>
        <w:rPr>
          <w:rFonts w:hint="eastAsia" w:ascii="宋体" w:hAnsi="宋体" w:eastAsia="宋体" w:cs="宋体"/>
          <w:color w:val="auto"/>
          <w:highlight w:val="none"/>
        </w:rPr>
        <w:br w:type="textWrapping"/>
      </w:r>
      <w:r>
        <w:rPr>
          <w:rFonts w:hint="eastAsia" w:ascii="宋体" w:hAnsi="宋体" w:eastAsia="宋体" w:cs="宋体"/>
          <w:color w:val="auto"/>
          <w:highlight w:val="none"/>
        </w:rPr>
        <w:t>五、费用清单</w:t>
      </w:r>
      <w:r>
        <w:rPr>
          <w:rFonts w:hint="eastAsia" w:ascii="宋体" w:hAnsi="宋体" w:eastAsia="宋体" w:cs="宋体"/>
          <w:color w:val="auto"/>
          <w:highlight w:val="none"/>
        </w:rPr>
        <w:br w:type="textWrapping"/>
      </w:r>
      <w:r>
        <w:rPr>
          <w:rFonts w:hint="eastAsia" w:ascii="宋体" w:hAnsi="宋体" w:eastAsia="宋体" w:cs="宋体"/>
          <w:color w:val="auto"/>
          <w:highlight w:val="none"/>
        </w:rPr>
        <w:t>六、资格审查资料</w:t>
      </w:r>
      <w:r>
        <w:rPr>
          <w:rFonts w:hint="eastAsia" w:ascii="宋体" w:hAnsi="宋体" w:eastAsia="宋体" w:cs="宋体"/>
          <w:color w:val="auto"/>
          <w:highlight w:val="none"/>
        </w:rPr>
        <w:br w:type="textWrapping"/>
      </w:r>
      <w:r>
        <w:rPr>
          <w:rFonts w:hint="eastAsia" w:ascii="宋体" w:hAnsi="宋体" w:eastAsia="宋体" w:cs="宋体"/>
          <w:color w:val="auto"/>
          <w:highlight w:val="none"/>
        </w:rPr>
        <w:t>七、服务方案</w:t>
      </w:r>
      <w:r>
        <w:rPr>
          <w:rFonts w:hint="eastAsia" w:ascii="宋体" w:hAnsi="宋体" w:eastAsia="宋体" w:cs="宋体"/>
          <w:color w:val="auto"/>
          <w:highlight w:val="none"/>
        </w:rPr>
        <w:br w:type="textWrapping"/>
      </w:r>
      <w:r>
        <w:rPr>
          <w:rFonts w:hint="eastAsia" w:ascii="宋体" w:hAnsi="宋体" w:eastAsia="宋体" w:cs="宋体"/>
          <w:color w:val="auto"/>
          <w:highlight w:val="none"/>
        </w:rPr>
        <w:t>八、其他材料</w:t>
      </w:r>
    </w:p>
    <w:p w14:paraId="0F09855C">
      <w:pPr>
        <w:bidi w:val="0"/>
        <w:rPr>
          <w:rFonts w:hint="default"/>
          <w:color w:val="auto"/>
          <w:highlight w:val="none"/>
        </w:rPr>
      </w:pPr>
    </w:p>
    <w:p w14:paraId="5D6800D4">
      <w:pPr>
        <w:bidi w:val="0"/>
        <w:rPr>
          <w:rFonts w:hint="default"/>
          <w:color w:val="auto"/>
          <w:highlight w:val="none"/>
        </w:rPr>
      </w:pPr>
    </w:p>
    <w:p w14:paraId="0C2BEA0E">
      <w:pPr>
        <w:bidi w:val="0"/>
        <w:rPr>
          <w:rFonts w:hint="default"/>
          <w:color w:val="auto"/>
          <w:highlight w:val="none"/>
        </w:rPr>
      </w:pPr>
    </w:p>
    <w:p w14:paraId="45191EF7">
      <w:pPr>
        <w:bidi w:val="0"/>
        <w:rPr>
          <w:rFonts w:hint="default"/>
          <w:color w:val="auto"/>
          <w:highlight w:val="none"/>
        </w:rPr>
      </w:pPr>
    </w:p>
    <w:p w14:paraId="52B38DFA">
      <w:pPr>
        <w:bidi w:val="0"/>
        <w:rPr>
          <w:rFonts w:hint="default"/>
          <w:color w:val="auto"/>
          <w:highlight w:val="none"/>
        </w:rPr>
      </w:pPr>
    </w:p>
    <w:p w14:paraId="7D4EFC64">
      <w:pPr>
        <w:bidi w:val="0"/>
        <w:rPr>
          <w:rFonts w:hint="default"/>
          <w:color w:val="auto"/>
          <w:highlight w:val="none"/>
        </w:rPr>
      </w:pPr>
    </w:p>
    <w:p w14:paraId="5E716FCE">
      <w:pPr>
        <w:bidi w:val="0"/>
        <w:rPr>
          <w:rFonts w:hint="default"/>
          <w:color w:val="auto"/>
          <w:highlight w:val="none"/>
        </w:rPr>
      </w:pPr>
    </w:p>
    <w:p w14:paraId="2BF18B93">
      <w:pPr>
        <w:bidi w:val="0"/>
        <w:rPr>
          <w:rFonts w:hint="default"/>
          <w:color w:val="auto"/>
          <w:highlight w:val="none"/>
        </w:rPr>
      </w:pPr>
    </w:p>
    <w:p w14:paraId="26774F4D">
      <w:pPr>
        <w:bidi w:val="0"/>
        <w:rPr>
          <w:rFonts w:hint="default"/>
          <w:color w:val="auto"/>
          <w:highlight w:val="none"/>
        </w:rPr>
      </w:pPr>
    </w:p>
    <w:p w14:paraId="2E233204">
      <w:pPr>
        <w:bidi w:val="0"/>
        <w:rPr>
          <w:rFonts w:hint="default"/>
          <w:color w:val="auto"/>
          <w:highlight w:val="none"/>
        </w:rPr>
      </w:pPr>
    </w:p>
    <w:p w14:paraId="3CF97BD8">
      <w:pPr>
        <w:bidi w:val="0"/>
        <w:rPr>
          <w:rFonts w:hint="default"/>
          <w:color w:val="auto"/>
          <w:highlight w:val="none"/>
        </w:rPr>
      </w:pPr>
    </w:p>
    <w:p w14:paraId="79C1A114">
      <w:pPr>
        <w:bidi w:val="0"/>
        <w:rPr>
          <w:rFonts w:hint="default"/>
          <w:color w:val="auto"/>
          <w:highlight w:val="none"/>
        </w:rPr>
      </w:pPr>
    </w:p>
    <w:p w14:paraId="19E31314">
      <w:pPr>
        <w:bidi w:val="0"/>
        <w:rPr>
          <w:rFonts w:hint="default"/>
          <w:color w:val="auto"/>
          <w:highlight w:val="none"/>
        </w:rPr>
      </w:pPr>
    </w:p>
    <w:p w14:paraId="57041335">
      <w:pPr>
        <w:bidi w:val="0"/>
        <w:rPr>
          <w:rFonts w:hint="default"/>
          <w:color w:val="auto"/>
          <w:highlight w:val="none"/>
        </w:rPr>
      </w:pPr>
    </w:p>
    <w:p w14:paraId="263A89EB">
      <w:pPr>
        <w:pStyle w:val="24"/>
        <w:widowControl/>
        <w:ind w:left="0" w:right="0"/>
        <w:jc w:val="center"/>
        <w:rPr>
          <w:b w:val="0"/>
          <w:bCs w:val="0"/>
          <w:color w:val="auto"/>
          <w:highlight w:val="none"/>
        </w:rPr>
        <w:sectPr>
          <w:footerReference r:id="rId16" w:type="default"/>
          <w:pgSz w:w="11906" w:h="16838"/>
          <w:pgMar w:top="1440" w:right="1800" w:bottom="1440" w:left="1800" w:header="851" w:footer="992" w:gutter="0"/>
          <w:pgNumType w:fmt="decimal"/>
          <w:cols w:space="425" w:num="1"/>
          <w:docGrid w:type="lines" w:linePitch="312" w:charSpace="0"/>
        </w:sectPr>
      </w:pPr>
      <w:bookmarkStart w:id="774" w:name="_Toc256000172"/>
      <w:r>
        <w:rPr>
          <w:rFonts w:hint="default" w:ascii="黑体" w:hAnsi="宋体" w:cs="黑体"/>
          <w:b w:val="0"/>
          <w:bCs w:val="0"/>
          <w:color w:val="auto"/>
          <w:kern w:val="2"/>
          <w:sz w:val="28"/>
          <w:szCs w:val="28"/>
          <w:highlight w:val="none"/>
        </w:rPr>
        <w:t>一</w:t>
      </w:r>
      <w:r>
        <w:rPr>
          <w:rFonts w:hint="eastAsia" w:ascii="黑体" w:hAnsi="宋体" w:eastAsia="黑体" w:cs="黑体"/>
          <w:b w:val="0"/>
          <w:bCs w:val="0"/>
          <w:color w:val="auto"/>
          <w:kern w:val="2"/>
          <w:sz w:val="28"/>
          <w:szCs w:val="28"/>
          <w:highlight w:val="none"/>
        </w:rPr>
        <w:t>、投标函及承诺函等</w:t>
      </w:r>
      <w:bookmarkEnd w:id="774"/>
    </w:p>
    <w:p w14:paraId="1320AD01">
      <w:pPr>
        <w:pStyle w:val="27"/>
        <w:keepNext/>
        <w:keepLines/>
        <w:pageBreakBefore w:val="0"/>
        <w:widowControl w:val="0"/>
        <w:kinsoku/>
        <w:wordWrap/>
        <w:overflowPunct/>
        <w:topLinePunct w:val="0"/>
        <w:autoSpaceDE/>
        <w:autoSpaceDN/>
        <w:bidi w:val="0"/>
        <w:adjustRightInd/>
        <w:snapToGrid/>
        <w:spacing w:before="312" w:beforeLines="100" w:after="312" w:afterLines="100"/>
        <w:jc w:val="center"/>
        <w:textAlignment w:val="auto"/>
        <w:rPr>
          <w:rFonts w:hint="eastAsia"/>
          <w:color w:val="auto"/>
          <w:sz w:val="28"/>
          <w:szCs w:val="28"/>
          <w:highlight w:val="none"/>
        </w:rPr>
      </w:pPr>
      <w:bookmarkStart w:id="775" w:name="_Toc256000173"/>
      <w:bookmarkStart w:id="776" w:name="_Toc122603070"/>
      <w:r>
        <w:rPr>
          <w:rFonts w:hint="eastAsia"/>
          <w:color w:val="auto"/>
          <w:sz w:val="28"/>
          <w:szCs w:val="28"/>
          <w:highlight w:val="none"/>
          <w:lang w:eastAsia="zh-CN"/>
        </w:rPr>
        <w:t>（</w:t>
      </w:r>
      <w:r>
        <w:rPr>
          <w:rFonts w:hint="default"/>
          <w:color w:val="auto"/>
          <w:sz w:val="28"/>
          <w:szCs w:val="28"/>
          <w:highlight w:val="none"/>
        </w:rPr>
        <w:t>一</w:t>
      </w:r>
      <w:r>
        <w:rPr>
          <w:rFonts w:hint="eastAsia"/>
          <w:color w:val="auto"/>
          <w:sz w:val="28"/>
          <w:szCs w:val="28"/>
          <w:highlight w:val="none"/>
          <w:lang w:eastAsia="zh-CN"/>
        </w:rPr>
        <w:t>）</w:t>
      </w:r>
      <w:r>
        <w:rPr>
          <w:rFonts w:hint="eastAsia"/>
          <w:color w:val="auto"/>
          <w:sz w:val="28"/>
          <w:szCs w:val="28"/>
          <w:highlight w:val="none"/>
        </w:rPr>
        <w:t>投标函</w:t>
      </w:r>
      <w:bookmarkEnd w:id="775"/>
      <w:bookmarkEnd w:id="776"/>
    </w:p>
    <w:p w14:paraId="413BFACA">
      <w:pPr>
        <w:keepNext w:val="0"/>
        <w:keepLines w:val="0"/>
        <w:widowControl w:val="0"/>
        <w:suppressLineNumbers w:val="0"/>
        <w:spacing w:before="0" w:beforeAutospacing="0" w:after="0" w:afterAutospacing="0" w:line="440" w:lineRule="exact"/>
        <w:ind w:left="0" w:right="0"/>
        <w:jc w:val="left"/>
        <w:rPr>
          <w:rFonts w:hint="default"/>
          <w:color w:val="auto"/>
          <w:szCs w:val="21"/>
          <w:highlight w:val="none"/>
        </w:rPr>
      </w:pPr>
      <w:r>
        <w:rPr>
          <w:rFonts w:hint="default" w:ascii="Times New Roman" w:hAnsi="Times New Roman" w:eastAsia="宋体" w:cs="Times New Roman"/>
          <w:color w:val="auto"/>
          <w:kern w:val="2"/>
          <w:sz w:val="21"/>
          <w:szCs w:val="21"/>
          <w:highlight w:val="none"/>
          <w:u w:val="single"/>
          <w:lang w:val="en-US" w:eastAsia="zh-CN" w:bidi="ar"/>
        </w:rPr>
        <w:t xml:space="preserve"> </w:t>
      </w:r>
      <w:r>
        <w:rPr>
          <w:rFonts w:hint="default" w:ascii="Times New Roman" w:hAnsi="Times New Roman" w:eastAsia="宋体" w:cs="Times New Roman"/>
          <w:color w:val="auto"/>
          <w:kern w:val="2"/>
          <w:sz w:val="21"/>
          <w:szCs w:val="21"/>
          <w:highlight w:val="none"/>
          <w:u w:val="single"/>
          <w:lang w:val="en-US" w:eastAsia="zh-CN" w:bidi="ar"/>
        </w:rPr>
        <w:t xml:space="preserve">                        </w:t>
      </w:r>
      <w:r>
        <w:rPr>
          <w:rFonts w:hint="eastAsia" w:ascii="宋体" w:hAnsi="宋体" w:eastAsia="宋体" w:cs="宋体"/>
          <w:color w:val="auto"/>
          <w:kern w:val="2"/>
          <w:sz w:val="21"/>
          <w:szCs w:val="21"/>
          <w:highlight w:val="none"/>
          <w:lang w:val="en-US" w:eastAsia="zh-CN" w:bidi="ar"/>
        </w:rPr>
        <w:t>（招标人名称）：</w:t>
      </w:r>
    </w:p>
    <w:p w14:paraId="359F5370">
      <w:pPr>
        <w:spacing w:line="480" w:lineRule="exact"/>
        <w:ind w:firstLine="420" w:firstLineChars="200"/>
        <w:rPr>
          <w:rFonts w:hint="eastAsia" w:ascii="宋体" w:hAnsi="宋体" w:cs="宋体"/>
          <w:bCs/>
          <w:color w:val="auto"/>
          <w:szCs w:val="21"/>
          <w:highlight w:val="none"/>
          <w:lang w:bidi="ar"/>
        </w:rPr>
      </w:pPr>
      <w:r>
        <w:rPr>
          <w:rFonts w:hint="default" w:ascii="Times New Roman" w:hAnsi="Times New Roman" w:eastAsia="宋体" w:cs="Times New Roman"/>
          <w:color w:val="auto"/>
          <w:kern w:val="2"/>
          <w:sz w:val="21"/>
          <w:szCs w:val="21"/>
          <w:highlight w:val="none"/>
          <w:lang w:val="en-US" w:eastAsia="zh-CN" w:bidi="ar"/>
        </w:rPr>
        <w:t>1.</w:t>
      </w:r>
      <w:r>
        <w:rPr>
          <w:color w:val="auto"/>
          <w:szCs w:val="21"/>
          <w:highlight w:val="none"/>
        </w:rPr>
        <w:t>我方已仔细研究了</w:t>
      </w:r>
      <w:r>
        <w:rPr>
          <w:color w:val="auto"/>
          <w:szCs w:val="21"/>
          <w:highlight w:val="none"/>
          <w:u w:val="single"/>
        </w:rPr>
        <w:t xml:space="preserve">         </w:t>
      </w:r>
      <w:r>
        <w:rPr>
          <w:color w:val="auto"/>
          <w:highlight w:val="none"/>
          <w:u w:val="single"/>
        </w:rPr>
        <w:t xml:space="preserve">  </w:t>
      </w:r>
      <w:r>
        <w:rPr>
          <w:rFonts w:hint="eastAsia"/>
          <w:color w:val="auto"/>
          <w:highlight w:val="none"/>
        </w:rPr>
        <w:t>（标段名称）</w:t>
      </w:r>
      <w:r>
        <w:rPr>
          <w:rFonts w:hint="eastAsia"/>
          <w:color w:val="auto"/>
          <w:szCs w:val="21"/>
          <w:highlight w:val="none"/>
        </w:rPr>
        <w:t>项目</w:t>
      </w:r>
      <w:r>
        <w:rPr>
          <w:color w:val="auto"/>
          <w:szCs w:val="21"/>
          <w:highlight w:val="none"/>
        </w:rPr>
        <w:t>招标文件的全部内容，</w:t>
      </w:r>
      <w:r>
        <w:rPr>
          <w:rFonts w:hint="eastAsia" w:ascii="宋体" w:hAnsi="宋体" w:eastAsia="宋体" w:cs="宋体"/>
          <w:color w:val="auto"/>
          <w:kern w:val="2"/>
          <w:sz w:val="21"/>
          <w:szCs w:val="21"/>
          <w:highlight w:val="none"/>
          <w:lang w:val="en-US" w:eastAsia="zh-CN" w:bidi="ar"/>
        </w:rPr>
        <w:t>愿意以</w:t>
      </w:r>
      <w:r>
        <w:rPr>
          <w:rFonts w:hint="eastAsia"/>
          <w:color w:val="auto"/>
          <w:szCs w:val="21"/>
          <w:highlight w:val="none"/>
        </w:rPr>
        <w:t>【</w:t>
      </w:r>
      <w:r>
        <w:rPr>
          <w:color w:val="auto"/>
          <w:szCs w:val="21"/>
          <w:highlight w:val="none"/>
        </w:rPr>
        <w:t>人民币（大写）</w:t>
      </w:r>
      <w:r>
        <w:rPr>
          <w:color w:val="auto"/>
          <w:szCs w:val="21"/>
          <w:highlight w:val="none"/>
          <w:u w:val="single"/>
        </w:rPr>
        <w:t xml:space="preserve">    </w:t>
      </w:r>
      <w:r>
        <w:rPr>
          <w:color w:val="auto"/>
          <w:szCs w:val="21"/>
          <w:highlight w:val="none"/>
        </w:rPr>
        <w:t>元（¥</w:t>
      </w:r>
      <w:r>
        <w:rPr>
          <w:color w:val="auto"/>
          <w:szCs w:val="21"/>
          <w:highlight w:val="none"/>
          <w:u w:val="single"/>
        </w:rPr>
        <w:t xml:space="preserve">    </w:t>
      </w:r>
      <w:r>
        <w:rPr>
          <w:color w:val="auto"/>
          <w:szCs w:val="21"/>
          <w:highlight w:val="none"/>
        </w:rPr>
        <w:t>元）</w:t>
      </w:r>
      <w:r>
        <w:rPr>
          <w:rFonts w:hint="eastAsia"/>
          <w:color w:val="auto"/>
          <w:szCs w:val="21"/>
          <w:highlight w:val="none"/>
        </w:rPr>
        <w:t>】</w:t>
      </w:r>
      <w:r>
        <w:rPr>
          <w:rFonts w:hint="eastAsia" w:ascii="宋体" w:hAnsi="宋体" w:eastAsia="宋体" w:cs="宋体"/>
          <w:color w:val="auto"/>
          <w:kern w:val="2"/>
          <w:sz w:val="21"/>
          <w:szCs w:val="21"/>
          <w:highlight w:val="none"/>
          <w:lang w:val="en-US" w:eastAsia="zh-CN" w:bidi="ar"/>
        </w:rPr>
        <w:t>的投标报价，</w:t>
      </w:r>
      <w:bookmarkStart w:id="777" w:name="_Hlk152146515"/>
      <w:r>
        <w:rPr>
          <w:rFonts w:hint="eastAsia" w:ascii="宋体" w:hAnsi="宋体" w:cs="宋体"/>
          <w:color w:val="auto"/>
          <w:szCs w:val="21"/>
          <w:highlight w:val="none"/>
        </w:rPr>
        <w:t>服务期限</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日历天，</w:t>
      </w:r>
      <w:r>
        <w:rPr>
          <w:rFonts w:hint="eastAsia" w:ascii="宋体" w:hAnsi="宋体" w:eastAsia="宋体" w:cs="宋体"/>
          <w:color w:val="auto"/>
          <w:kern w:val="2"/>
          <w:sz w:val="21"/>
          <w:szCs w:val="21"/>
          <w:highlight w:val="none"/>
          <w:lang w:val="en-US" w:eastAsia="zh-CN" w:bidi="ar"/>
        </w:rPr>
        <w:t>按合同约定完成全部项目服务内容</w:t>
      </w:r>
      <w:r>
        <w:rPr>
          <w:rFonts w:hint="eastAsia" w:ascii="宋体" w:hAnsi="宋体" w:cs="宋体"/>
          <w:color w:val="auto"/>
          <w:szCs w:val="21"/>
          <w:highlight w:val="none"/>
        </w:rPr>
        <w:t>，</w:t>
      </w:r>
      <w:r>
        <w:rPr>
          <w:rFonts w:hint="eastAsia" w:ascii="宋体" w:hAnsi="宋体" w:cs="宋体"/>
          <w:bCs/>
          <w:color w:val="auto"/>
          <w:szCs w:val="21"/>
          <w:highlight w:val="none"/>
          <w:lang w:bidi="ar"/>
        </w:rPr>
        <w:t>质量标准达到</w:t>
      </w:r>
      <w:r>
        <w:rPr>
          <w:rFonts w:hint="eastAsia" w:ascii="宋体" w:hAnsi="宋体" w:cs="宋体"/>
          <w:bCs/>
          <w:color w:val="auto"/>
          <w:szCs w:val="21"/>
          <w:highlight w:val="none"/>
          <w:u w:val="single"/>
          <w:lang w:bidi="ar"/>
        </w:rPr>
        <w:t xml:space="preserve">       </w:t>
      </w:r>
      <w:r>
        <w:rPr>
          <w:rFonts w:hint="eastAsia" w:ascii="宋体" w:hAnsi="宋体" w:cs="宋体"/>
          <w:bCs/>
          <w:color w:val="auto"/>
          <w:szCs w:val="21"/>
          <w:highlight w:val="none"/>
          <w:lang w:bidi="ar"/>
        </w:rPr>
        <w:t>。</w:t>
      </w:r>
    </w:p>
    <w:p w14:paraId="4A060421">
      <w:pPr>
        <w:spacing w:line="48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w:t>
      </w:r>
      <w:r>
        <w:rPr>
          <w:rFonts w:ascii="宋体" w:hAnsi="宋体" w:cs="宋体"/>
          <w:color w:val="auto"/>
          <w:szCs w:val="21"/>
          <w:highlight w:val="none"/>
        </w:rPr>
        <w:t>.</w:t>
      </w:r>
      <w:r>
        <w:rPr>
          <w:rFonts w:hint="eastAsia" w:ascii="宋体" w:hAnsi="宋体" w:cs="宋体"/>
          <w:color w:val="auto"/>
          <w:szCs w:val="21"/>
          <w:highlight w:val="none"/>
        </w:rPr>
        <w:t>我方拟派的项目负责人：</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（姓名），证书名称：</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，证书编号：</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w:t>
      </w:r>
    </w:p>
    <w:p w14:paraId="373AB821">
      <w:pPr>
        <w:spacing w:line="48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3.我方的投标文件包括下列内容：</w:t>
      </w:r>
    </w:p>
    <w:p w14:paraId="6D0C9B5D">
      <w:pPr>
        <w:spacing w:line="360" w:lineRule="exact"/>
        <w:ind w:firstLine="359" w:firstLineChars="171"/>
        <w:rPr>
          <w:rFonts w:hint="eastAsia" w:ascii="宋体" w:hAnsi="宋体" w:cs="宋体"/>
          <w:color w:val="auto"/>
          <w:highlight w:val="none"/>
        </w:rPr>
      </w:pPr>
      <w:r>
        <w:rPr>
          <w:rFonts w:hint="eastAsia" w:ascii="宋体" w:hAnsi="宋体" w:cs="宋体"/>
          <w:color w:val="auto"/>
          <w:highlight w:val="none"/>
        </w:rPr>
        <w:t>（1）投标函及承诺函等；</w:t>
      </w:r>
    </w:p>
    <w:p w14:paraId="048C9E2A">
      <w:pPr>
        <w:spacing w:line="360" w:lineRule="exact"/>
        <w:ind w:firstLine="359" w:firstLineChars="171"/>
        <w:rPr>
          <w:rFonts w:hint="eastAsia" w:ascii="宋体" w:hAnsi="宋体" w:cs="宋体"/>
          <w:color w:val="auto"/>
          <w:highlight w:val="none"/>
        </w:rPr>
      </w:pPr>
      <w:r>
        <w:rPr>
          <w:rFonts w:hint="eastAsia" w:ascii="宋体" w:hAnsi="宋体" w:cs="宋体"/>
          <w:color w:val="auto"/>
          <w:highlight w:val="none"/>
        </w:rPr>
        <w:t>（2）法定代表人身份证明或授权委托书；</w:t>
      </w:r>
    </w:p>
    <w:p w14:paraId="6F92E1F3">
      <w:pPr>
        <w:spacing w:line="360" w:lineRule="exact"/>
        <w:ind w:firstLine="359" w:firstLineChars="171"/>
        <w:rPr>
          <w:rFonts w:hint="eastAsia" w:ascii="宋体" w:hAnsi="宋体" w:cs="宋体"/>
          <w:color w:val="auto"/>
          <w:highlight w:val="none"/>
        </w:rPr>
      </w:pPr>
      <w:r>
        <w:rPr>
          <w:rFonts w:hint="eastAsia" w:ascii="宋体" w:hAnsi="宋体" w:cs="宋体"/>
          <w:color w:val="auto"/>
          <w:highlight w:val="none"/>
        </w:rPr>
        <w:t>（3）投标保证金；</w:t>
      </w:r>
    </w:p>
    <w:p w14:paraId="1B135296">
      <w:pPr>
        <w:spacing w:line="360" w:lineRule="exact"/>
        <w:ind w:firstLine="359" w:firstLineChars="171"/>
        <w:rPr>
          <w:rFonts w:hint="eastAsia" w:ascii="宋体" w:hAnsi="宋体" w:cs="宋体"/>
          <w:color w:val="auto"/>
          <w:highlight w:val="none"/>
        </w:rPr>
      </w:pPr>
      <w:r>
        <w:rPr>
          <w:rFonts w:hint="eastAsia" w:ascii="宋体" w:hAnsi="宋体" w:cs="宋体"/>
          <w:color w:val="auto"/>
          <w:highlight w:val="none"/>
        </w:rPr>
        <w:t>（4）联合体协议书（如有）；</w:t>
      </w:r>
    </w:p>
    <w:p w14:paraId="3C2B9422">
      <w:pPr>
        <w:spacing w:line="360" w:lineRule="exact"/>
        <w:ind w:firstLine="359" w:firstLineChars="171"/>
        <w:rPr>
          <w:rFonts w:hint="eastAsia" w:ascii="宋体" w:hAnsi="宋体" w:cs="宋体"/>
          <w:color w:val="auto"/>
          <w:highlight w:val="none"/>
        </w:rPr>
      </w:pPr>
      <w:r>
        <w:rPr>
          <w:rFonts w:hint="eastAsia" w:ascii="宋体" w:hAnsi="宋体" w:cs="宋体"/>
          <w:color w:val="auto"/>
          <w:highlight w:val="none"/>
        </w:rPr>
        <w:t>（5）</w:t>
      </w:r>
      <w:r>
        <w:rPr>
          <w:rFonts w:hint="eastAsia" w:ascii="宋体" w:hAnsi="宋体" w:cs="宋体"/>
          <w:color w:val="auto"/>
          <w:highlight w:val="none"/>
          <w:lang w:val="en-US" w:eastAsia="zh-CN"/>
        </w:rPr>
        <w:t>费用</w:t>
      </w:r>
      <w:r>
        <w:rPr>
          <w:rFonts w:hint="eastAsia" w:ascii="宋体" w:hAnsi="宋体" w:cs="宋体"/>
          <w:color w:val="auto"/>
          <w:highlight w:val="none"/>
        </w:rPr>
        <w:t>清单；</w:t>
      </w:r>
    </w:p>
    <w:p w14:paraId="490C17BC">
      <w:pPr>
        <w:spacing w:line="360" w:lineRule="exact"/>
        <w:ind w:firstLine="359" w:firstLineChars="171"/>
        <w:rPr>
          <w:rFonts w:hint="eastAsia" w:ascii="宋体" w:hAnsi="宋体" w:cs="宋体"/>
          <w:color w:val="auto"/>
          <w:highlight w:val="none"/>
        </w:rPr>
      </w:pPr>
      <w:r>
        <w:rPr>
          <w:rFonts w:hint="eastAsia" w:ascii="宋体" w:hAnsi="宋体" w:cs="宋体"/>
          <w:color w:val="auto"/>
          <w:highlight w:val="none"/>
        </w:rPr>
        <w:t>（6）资格审查资料；</w:t>
      </w:r>
    </w:p>
    <w:p w14:paraId="2C3608C4">
      <w:pPr>
        <w:spacing w:line="360" w:lineRule="exact"/>
        <w:ind w:firstLine="359" w:firstLineChars="171"/>
        <w:rPr>
          <w:rFonts w:hint="eastAsia" w:ascii="宋体" w:hAnsi="宋体" w:cs="宋体"/>
          <w:color w:val="auto"/>
          <w:highlight w:val="none"/>
        </w:rPr>
      </w:pPr>
      <w:r>
        <w:rPr>
          <w:rFonts w:hint="eastAsia" w:ascii="宋体" w:hAnsi="宋体" w:cs="宋体"/>
          <w:color w:val="auto"/>
          <w:highlight w:val="none"/>
        </w:rPr>
        <w:t>（7）服务方案；</w:t>
      </w:r>
    </w:p>
    <w:p w14:paraId="422AF945">
      <w:pPr>
        <w:spacing w:line="360" w:lineRule="exact"/>
        <w:ind w:firstLine="359" w:firstLineChars="171"/>
        <w:rPr>
          <w:rFonts w:hint="eastAsia" w:ascii="宋体" w:hAnsi="宋体" w:cs="宋体"/>
          <w:color w:val="auto"/>
          <w:highlight w:val="none"/>
        </w:rPr>
      </w:pPr>
      <w:r>
        <w:rPr>
          <w:rFonts w:hint="eastAsia" w:ascii="宋体" w:hAnsi="宋体" w:cs="宋体"/>
          <w:color w:val="auto"/>
          <w:highlight w:val="none"/>
        </w:rPr>
        <w:t>（8）投标人须知前附表规定的其他资料。</w:t>
      </w:r>
    </w:p>
    <w:p w14:paraId="45FA12D1">
      <w:pPr>
        <w:spacing w:line="360" w:lineRule="exact"/>
        <w:ind w:firstLine="359" w:firstLineChars="171"/>
        <w:rPr>
          <w:rFonts w:hint="eastAsia" w:ascii="宋体" w:hAnsi="宋体" w:cs="宋体"/>
          <w:color w:val="auto"/>
          <w:szCs w:val="21"/>
          <w:highlight w:val="none"/>
        </w:rPr>
      </w:pPr>
      <w:r>
        <w:rPr>
          <w:rFonts w:hint="eastAsia" w:ascii="宋体" w:hAnsi="宋体" w:cs="宋体"/>
          <w:color w:val="auto"/>
          <w:highlight w:val="none"/>
        </w:rPr>
        <w:t>投标文件的上述组成部分如存在内容不一致</w:t>
      </w:r>
      <w:r>
        <w:rPr>
          <w:rFonts w:hint="eastAsia" w:ascii="宋体" w:hAnsi="宋体" w:cs="宋体"/>
          <w:color w:val="auto"/>
          <w:szCs w:val="21"/>
          <w:highlight w:val="none"/>
        </w:rPr>
        <w:t>的，以投标函为准。</w:t>
      </w:r>
    </w:p>
    <w:p w14:paraId="5AFF073B">
      <w:pPr>
        <w:spacing w:line="44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4.我方承诺在投标有效期</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天内不修改、撤销投标文件。</w:t>
      </w:r>
    </w:p>
    <w:p w14:paraId="412AEDA3">
      <w:pPr>
        <w:spacing w:line="44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5.随同本投标函提交投标保证金一份，金额为人民币（大写）</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元（¥</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w:t>
      </w:r>
    </w:p>
    <w:p w14:paraId="7674146B">
      <w:pPr>
        <w:spacing w:line="44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6.如我方中标：</w:t>
      </w:r>
    </w:p>
    <w:p w14:paraId="58FCFEE0">
      <w:pPr>
        <w:spacing w:line="440" w:lineRule="exact"/>
        <w:ind w:firstLine="718" w:firstLineChars="342"/>
        <w:rPr>
          <w:rFonts w:hint="eastAsia" w:ascii="宋体" w:hAnsi="宋体" w:cs="宋体"/>
          <w:color w:val="auto"/>
          <w:szCs w:val="21"/>
          <w:highlight w:val="none"/>
        </w:rPr>
      </w:pPr>
      <w:r>
        <w:rPr>
          <w:rFonts w:hint="eastAsia" w:ascii="宋体" w:hAnsi="宋体" w:cs="宋体"/>
          <w:color w:val="auto"/>
          <w:szCs w:val="21"/>
          <w:highlight w:val="none"/>
        </w:rPr>
        <w:t>（1）我方承诺在收到中标通知书后，在中标通知书规定的期限内与你方签订合同。</w:t>
      </w:r>
    </w:p>
    <w:p w14:paraId="5DB44447">
      <w:pPr>
        <w:spacing w:line="440" w:lineRule="exact"/>
        <w:ind w:firstLine="718" w:firstLineChars="342"/>
        <w:rPr>
          <w:rFonts w:hint="eastAsia" w:ascii="宋体" w:hAnsi="宋体" w:cs="宋体"/>
          <w:color w:val="auto"/>
          <w:szCs w:val="21"/>
          <w:highlight w:val="none"/>
        </w:rPr>
      </w:pPr>
      <w:r>
        <w:rPr>
          <w:rFonts w:hint="eastAsia" w:ascii="宋体" w:hAnsi="宋体" w:cs="宋体"/>
          <w:color w:val="auto"/>
          <w:szCs w:val="21"/>
          <w:highlight w:val="none"/>
        </w:rPr>
        <w:t>（2）随同本投标函递交的投标函附录属于合同文件的组成部分。</w:t>
      </w:r>
    </w:p>
    <w:p w14:paraId="4457DC8A">
      <w:pPr>
        <w:spacing w:line="440" w:lineRule="exact"/>
        <w:ind w:firstLine="718" w:firstLineChars="342"/>
        <w:rPr>
          <w:rFonts w:hint="eastAsia" w:ascii="宋体" w:hAnsi="宋体" w:cs="宋体"/>
          <w:color w:val="auto"/>
          <w:szCs w:val="21"/>
          <w:highlight w:val="none"/>
        </w:rPr>
      </w:pPr>
      <w:r>
        <w:rPr>
          <w:rFonts w:hint="eastAsia" w:ascii="宋体" w:hAnsi="宋体" w:cs="宋体"/>
          <w:color w:val="auto"/>
          <w:szCs w:val="21"/>
          <w:highlight w:val="none"/>
        </w:rPr>
        <w:t>（3）我方承诺按照招标文件规定向你方递交履约保证金。</w:t>
      </w:r>
    </w:p>
    <w:p w14:paraId="2BB8AC06">
      <w:pPr>
        <w:spacing w:line="440" w:lineRule="exact"/>
        <w:ind w:firstLine="718" w:firstLineChars="342"/>
        <w:rPr>
          <w:rFonts w:hint="eastAsia" w:ascii="宋体" w:hAnsi="宋体" w:cs="宋体"/>
          <w:color w:val="auto"/>
          <w:szCs w:val="21"/>
          <w:highlight w:val="none"/>
        </w:rPr>
      </w:pPr>
      <w:r>
        <w:rPr>
          <w:rFonts w:hint="eastAsia" w:ascii="宋体" w:hAnsi="宋体" w:cs="宋体"/>
          <w:color w:val="auto"/>
          <w:szCs w:val="21"/>
          <w:highlight w:val="none"/>
        </w:rPr>
        <w:t>（4）我方承诺在合同约定的期限内完成并移交全部合同工程。</w:t>
      </w:r>
    </w:p>
    <w:p w14:paraId="41E52D7C">
      <w:pPr>
        <w:spacing w:line="440" w:lineRule="exact"/>
        <w:ind w:firstLine="718" w:firstLineChars="342"/>
        <w:rPr>
          <w:color w:val="auto"/>
          <w:szCs w:val="21"/>
          <w:highlight w:val="none"/>
        </w:rPr>
      </w:pPr>
      <w:r>
        <w:rPr>
          <w:rFonts w:hint="eastAsia"/>
          <w:color w:val="auto"/>
          <w:szCs w:val="21"/>
          <w:highlight w:val="none"/>
        </w:rPr>
        <w:t>（5）</w:t>
      </w:r>
      <w:r>
        <w:rPr>
          <w:rFonts w:hint="eastAsia"/>
          <w:color w:val="auto"/>
          <w:szCs w:val="21"/>
          <w:highlight w:val="none"/>
          <w:u w:val="single"/>
          <w:lang w:val="en-US" w:eastAsia="zh-CN"/>
        </w:rPr>
        <w:t xml:space="preserve">    </w:t>
      </w:r>
      <w:r>
        <w:rPr>
          <w:rFonts w:hint="eastAsia"/>
          <w:color w:val="auto"/>
          <w:szCs w:val="21"/>
          <w:highlight w:val="none"/>
        </w:rPr>
        <w:t>。</w:t>
      </w:r>
    </w:p>
    <w:bookmarkEnd w:id="777"/>
    <w:p w14:paraId="6F17FB53">
      <w:pPr>
        <w:spacing w:line="44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7.</w:t>
      </w:r>
      <w:r>
        <w:rPr>
          <w:rFonts w:hint="eastAsia" w:ascii="宋体" w:hAnsi="宋体" w:cs="宋体"/>
          <w:color w:val="auto"/>
          <w:highlight w:val="none"/>
        </w:rPr>
        <w:t>我方在此声明，所递交的投标文件及有关资料内容完整、真实和准确，且不存在第二章“投标人须知”第1.4.3项规定的任何一种情形。</w:t>
      </w:r>
    </w:p>
    <w:p w14:paraId="3CD5919D">
      <w:pPr>
        <w:keepNext w:val="0"/>
        <w:keepLines w:val="0"/>
        <w:widowControl w:val="0"/>
        <w:suppressLineNumbers w:val="0"/>
        <w:spacing w:before="0" w:beforeAutospacing="0" w:after="0" w:afterAutospacing="0" w:line="440" w:lineRule="exact"/>
        <w:ind w:left="0" w:right="0" w:firstLine="420" w:firstLineChars="200"/>
        <w:jc w:val="both"/>
        <w:rPr>
          <w:rFonts w:hint="default"/>
          <w:color w:val="auto"/>
          <w:szCs w:val="21"/>
          <w:highlight w:val="none"/>
        </w:rPr>
      </w:pPr>
      <w:r>
        <w:rPr>
          <w:rFonts w:hint="eastAsia" w:ascii="宋体" w:hAnsi="宋体" w:cs="宋体"/>
          <w:color w:val="auto"/>
          <w:szCs w:val="21"/>
          <w:highlight w:val="none"/>
        </w:rPr>
        <w:t>8.</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（其他补充说明）</w:t>
      </w:r>
    </w:p>
    <w:p w14:paraId="3F4A6D49">
      <w:pPr>
        <w:keepNext w:val="0"/>
        <w:keepLines w:val="0"/>
        <w:widowControl w:val="0"/>
        <w:suppressLineNumbers w:val="0"/>
        <w:spacing w:before="0" w:beforeAutospacing="0" w:after="0" w:afterAutospacing="0" w:line="440" w:lineRule="exact"/>
        <w:ind w:left="0" w:right="0" w:firstLine="3675" w:firstLineChars="1750"/>
        <w:jc w:val="both"/>
        <w:rPr>
          <w:rFonts w:hint="default"/>
          <w:color w:val="auto"/>
          <w:szCs w:val="21"/>
          <w:highlight w:val="none"/>
        </w:rPr>
      </w:pPr>
      <w:r>
        <w:rPr>
          <w:rFonts w:hint="eastAsia" w:ascii="宋体" w:hAnsi="宋体" w:eastAsia="宋体" w:cs="宋体"/>
          <w:color w:val="auto"/>
          <w:kern w:val="2"/>
          <w:sz w:val="21"/>
          <w:szCs w:val="21"/>
          <w:highlight w:val="none"/>
          <w:lang w:val="en-US" w:eastAsia="zh-CN" w:bidi="ar"/>
        </w:rPr>
        <w:t>投</w:t>
      </w:r>
      <w:r>
        <w:rPr>
          <w:rFonts w:hint="default" w:ascii="Times New Roman" w:hAnsi="Times New Roman" w:eastAsia="宋体" w:cs="Times New Roman"/>
          <w:color w:val="auto"/>
          <w:kern w:val="2"/>
          <w:sz w:val="21"/>
          <w:szCs w:val="21"/>
          <w:highlight w:val="none"/>
          <w:lang w:val="en-US" w:eastAsia="zh-CN" w:bidi="ar"/>
        </w:rPr>
        <w:t xml:space="preserve"> </w:t>
      </w:r>
      <w:r>
        <w:rPr>
          <w:rFonts w:hint="eastAsia" w:ascii="宋体" w:hAnsi="宋体" w:eastAsia="宋体" w:cs="宋体"/>
          <w:color w:val="auto"/>
          <w:kern w:val="2"/>
          <w:sz w:val="21"/>
          <w:szCs w:val="21"/>
          <w:highlight w:val="none"/>
          <w:lang w:val="en-US" w:eastAsia="zh-CN" w:bidi="ar"/>
        </w:rPr>
        <w:t>标</w:t>
      </w:r>
      <w:r>
        <w:rPr>
          <w:rFonts w:hint="default" w:ascii="Times New Roman" w:hAnsi="Times New Roman" w:eastAsia="宋体" w:cs="Times New Roman"/>
          <w:color w:val="auto"/>
          <w:kern w:val="2"/>
          <w:sz w:val="21"/>
          <w:szCs w:val="21"/>
          <w:highlight w:val="none"/>
          <w:lang w:val="en-US" w:eastAsia="zh-CN" w:bidi="ar"/>
        </w:rPr>
        <w:t xml:space="preserve"> </w:t>
      </w:r>
      <w:r>
        <w:rPr>
          <w:rFonts w:hint="eastAsia" w:ascii="宋体" w:hAnsi="宋体" w:eastAsia="宋体" w:cs="宋体"/>
          <w:color w:val="auto"/>
          <w:kern w:val="2"/>
          <w:sz w:val="21"/>
          <w:szCs w:val="21"/>
          <w:highlight w:val="none"/>
          <w:lang w:val="en-US" w:eastAsia="zh-CN" w:bidi="ar"/>
        </w:rPr>
        <w:t>人：</w:t>
      </w:r>
      <w:r>
        <w:rPr>
          <w:rFonts w:hint="default" w:ascii="Times New Roman" w:hAnsi="Times New Roman" w:eastAsia="宋体" w:cs="Times New Roman"/>
          <w:color w:val="auto"/>
          <w:kern w:val="2"/>
          <w:sz w:val="21"/>
          <w:szCs w:val="21"/>
          <w:highlight w:val="none"/>
          <w:u w:val="single"/>
          <w:lang w:val="en-US" w:eastAsia="zh-CN" w:bidi="ar"/>
        </w:rPr>
        <w:t xml:space="preserve">                    </w:t>
      </w:r>
      <w:r>
        <w:rPr>
          <w:rFonts w:hint="eastAsia" w:ascii="宋体" w:hAnsi="宋体" w:eastAsia="宋体" w:cs="宋体"/>
          <w:color w:val="auto"/>
          <w:kern w:val="2"/>
          <w:sz w:val="21"/>
          <w:szCs w:val="21"/>
          <w:highlight w:val="none"/>
          <w:lang w:val="en-US" w:eastAsia="zh-CN" w:bidi="ar"/>
        </w:rPr>
        <w:t>（盖单位章）</w:t>
      </w:r>
    </w:p>
    <w:p w14:paraId="1E89A77D">
      <w:pPr>
        <w:keepNext w:val="0"/>
        <w:keepLines w:val="0"/>
        <w:widowControl w:val="0"/>
        <w:suppressLineNumbers w:val="0"/>
        <w:spacing w:before="0" w:beforeAutospacing="0" w:after="0" w:afterAutospacing="0" w:line="440" w:lineRule="exact"/>
        <w:ind w:left="0" w:right="0" w:firstLine="3675" w:firstLineChars="1750"/>
        <w:jc w:val="both"/>
        <w:rPr>
          <w:rFonts w:hint="default"/>
          <w:color w:val="auto"/>
          <w:szCs w:val="21"/>
          <w:highlight w:val="none"/>
        </w:rPr>
      </w:pPr>
      <w:r>
        <w:rPr>
          <w:rFonts w:hint="eastAsia" w:ascii="宋体" w:hAnsi="宋体" w:eastAsia="宋体" w:cs="宋体"/>
          <w:color w:val="auto"/>
          <w:kern w:val="2"/>
          <w:sz w:val="21"/>
          <w:szCs w:val="21"/>
          <w:highlight w:val="none"/>
          <w:lang w:val="en-US" w:eastAsia="zh-CN" w:bidi="ar"/>
        </w:rPr>
        <w:t>法定代表人或授权委托人：</w:t>
      </w:r>
      <w:r>
        <w:rPr>
          <w:rFonts w:hint="default" w:ascii="Times New Roman" w:hAnsi="Times New Roman" w:eastAsia="宋体" w:cs="Times New Roman"/>
          <w:color w:val="auto"/>
          <w:kern w:val="2"/>
          <w:sz w:val="21"/>
          <w:szCs w:val="21"/>
          <w:highlight w:val="none"/>
          <w:u w:val="single"/>
          <w:lang w:val="en-US" w:eastAsia="zh-CN" w:bidi="ar"/>
        </w:rPr>
        <w:t xml:space="preserve">      </w:t>
      </w:r>
      <w:r>
        <w:rPr>
          <w:rFonts w:hint="eastAsia" w:ascii="Times New Roman" w:hAnsi="Times New Roman" w:eastAsia="宋体" w:cs="Times New Roman"/>
          <w:color w:val="auto"/>
          <w:kern w:val="2"/>
          <w:sz w:val="21"/>
          <w:szCs w:val="21"/>
          <w:highlight w:val="none"/>
          <w:u w:val="single"/>
          <w:lang w:val="en-US" w:eastAsia="zh-CN" w:bidi="ar"/>
        </w:rPr>
        <w:t xml:space="preserve">   </w:t>
      </w:r>
      <w:r>
        <w:rPr>
          <w:rFonts w:hint="default" w:cs="Times New Roman"/>
          <w:color w:val="auto"/>
          <w:kern w:val="2"/>
          <w:sz w:val="21"/>
          <w:szCs w:val="21"/>
          <w:highlight w:val="none"/>
          <w:u w:val="single"/>
          <w:lang w:eastAsia="zh-CN" w:bidi="ar"/>
        </w:rPr>
        <w:t xml:space="preserve"> </w:t>
      </w:r>
      <w:r>
        <w:rPr>
          <w:rFonts w:hint="eastAsia" w:ascii="宋体" w:hAnsi="宋体" w:eastAsia="宋体" w:cs="宋体"/>
          <w:color w:val="auto"/>
          <w:kern w:val="2"/>
          <w:sz w:val="21"/>
          <w:szCs w:val="21"/>
          <w:highlight w:val="none"/>
          <w:lang w:val="en-US" w:eastAsia="zh-CN" w:bidi="ar"/>
        </w:rPr>
        <w:t>（签章）</w:t>
      </w:r>
    </w:p>
    <w:p w14:paraId="1937E94A">
      <w:pPr>
        <w:keepNext w:val="0"/>
        <w:keepLines w:val="0"/>
        <w:widowControl w:val="0"/>
        <w:suppressLineNumbers w:val="0"/>
        <w:spacing w:before="0" w:beforeAutospacing="0" w:after="0" w:afterAutospacing="0" w:line="440" w:lineRule="exact"/>
        <w:ind w:left="0" w:right="0" w:firstLine="3675" w:firstLineChars="1750"/>
        <w:jc w:val="both"/>
        <w:rPr>
          <w:rFonts w:hint="default"/>
          <w:color w:val="auto"/>
          <w:szCs w:val="21"/>
          <w:highlight w:val="none"/>
        </w:rPr>
      </w:pPr>
      <w:r>
        <w:rPr>
          <w:rFonts w:hint="eastAsia" w:ascii="宋体" w:hAnsi="宋体" w:eastAsia="宋体" w:cs="宋体"/>
          <w:color w:val="auto"/>
          <w:kern w:val="2"/>
          <w:sz w:val="21"/>
          <w:szCs w:val="21"/>
          <w:highlight w:val="none"/>
          <w:lang w:val="en-US" w:eastAsia="zh-CN" w:bidi="ar"/>
        </w:rPr>
        <w:t>地址：</w:t>
      </w:r>
      <w:r>
        <w:rPr>
          <w:rFonts w:hint="default" w:ascii="Times New Roman" w:hAnsi="Times New Roman" w:eastAsia="宋体" w:cs="Times New Roman"/>
          <w:color w:val="auto"/>
          <w:kern w:val="2"/>
          <w:sz w:val="21"/>
          <w:szCs w:val="21"/>
          <w:highlight w:val="none"/>
          <w:u w:val="single"/>
          <w:lang w:val="en-US" w:eastAsia="zh-CN" w:bidi="ar"/>
        </w:rPr>
        <w:t xml:space="preserve">                                   </w:t>
      </w:r>
    </w:p>
    <w:p w14:paraId="18E70C21">
      <w:pPr>
        <w:keepNext w:val="0"/>
        <w:keepLines w:val="0"/>
        <w:widowControl w:val="0"/>
        <w:suppressLineNumbers w:val="0"/>
        <w:spacing w:before="0" w:beforeAutospacing="0" w:after="0" w:afterAutospacing="0" w:line="440" w:lineRule="exact"/>
        <w:ind w:left="0" w:right="0" w:firstLine="3675" w:firstLineChars="1750"/>
        <w:jc w:val="both"/>
        <w:rPr>
          <w:rFonts w:hint="default"/>
          <w:color w:val="auto"/>
          <w:szCs w:val="21"/>
          <w:highlight w:val="none"/>
        </w:rPr>
      </w:pPr>
      <w:r>
        <w:rPr>
          <w:rFonts w:hint="eastAsia" w:ascii="宋体" w:hAnsi="宋体" w:eastAsia="宋体" w:cs="宋体"/>
          <w:color w:val="auto"/>
          <w:kern w:val="2"/>
          <w:sz w:val="21"/>
          <w:szCs w:val="21"/>
          <w:highlight w:val="none"/>
          <w:lang w:val="en-US" w:eastAsia="zh-CN" w:bidi="ar"/>
        </w:rPr>
        <w:t>网址：</w:t>
      </w:r>
      <w:r>
        <w:rPr>
          <w:rFonts w:hint="default" w:ascii="Times New Roman" w:hAnsi="Times New Roman" w:eastAsia="宋体" w:cs="Times New Roman"/>
          <w:color w:val="auto"/>
          <w:kern w:val="2"/>
          <w:sz w:val="21"/>
          <w:szCs w:val="21"/>
          <w:highlight w:val="none"/>
          <w:u w:val="single"/>
          <w:lang w:val="en-US" w:eastAsia="zh-CN" w:bidi="ar"/>
        </w:rPr>
        <w:t xml:space="preserve">                                   </w:t>
      </w:r>
    </w:p>
    <w:p w14:paraId="51E22684">
      <w:pPr>
        <w:keepNext w:val="0"/>
        <w:keepLines w:val="0"/>
        <w:widowControl w:val="0"/>
        <w:suppressLineNumbers w:val="0"/>
        <w:spacing w:before="0" w:beforeAutospacing="0" w:after="0" w:afterAutospacing="0" w:line="440" w:lineRule="exact"/>
        <w:ind w:left="0" w:right="0" w:firstLine="3675" w:firstLineChars="1750"/>
        <w:jc w:val="both"/>
        <w:rPr>
          <w:rFonts w:hint="default"/>
          <w:color w:val="auto"/>
          <w:szCs w:val="21"/>
          <w:highlight w:val="none"/>
        </w:rPr>
      </w:pPr>
      <w:r>
        <w:rPr>
          <w:rFonts w:hint="eastAsia" w:ascii="宋体" w:hAnsi="宋体" w:eastAsia="宋体" w:cs="宋体"/>
          <w:color w:val="auto"/>
          <w:kern w:val="2"/>
          <w:sz w:val="21"/>
          <w:szCs w:val="21"/>
          <w:highlight w:val="none"/>
          <w:lang w:val="en-US" w:eastAsia="zh-CN" w:bidi="ar"/>
        </w:rPr>
        <w:t>电话：</w:t>
      </w:r>
      <w:r>
        <w:rPr>
          <w:rFonts w:hint="default" w:ascii="Times New Roman" w:hAnsi="Times New Roman" w:eastAsia="宋体" w:cs="Times New Roman"/>
          <w:color w:val="auto"/>
          <w:kern w:val="2"/>
          <w:sz w:val="21"/>
          <w:szCs w:val="21"/>
          <w:highlight w:val="none"/>
          <w:u w:val="single"/>
          <w:lang w:val="en-US" w:eastAsia="zh-CN" w:bidi="ar"/>
        </w:rPr>
        <w:t xml:space="preserve">                                   </w:t>
      </w:r>
    </w:p>
    <w:p w14:paraId="2570426D">
      <w:pPr>
        <w:keepNext w:val="0"/>
        <w:keepLines w:val="0"/>
        <w:widowControl w:val="0"/>
        <w:suppressLineNumbers w:val="0"/>
        <w:spacing w:before="0" w:beforeAutospacing="0" w:after="0" w:afterAutospacing="0" w:line="440" w:lineRule="exact"/>
        <w:ind w:left="0" w:right="0" w:firstLine="3675" w:firstLineChars="1750"/>
        <w:jc w:val="both"/>
        <w:rPr>
          <w:rFonts w:hint="default"/>
          <w:color w:val="auto"/>
          <w:szCs w:val="21"/>
          <w:highlight w:val="none"/>
        </w:rPr>
      </w:pPr>
      <w:r>
        <w:rPr>
          <w:rFonts w:hint="eastAsia" w:ascii="宋体" w:hAnsi="宋体" w:eastAsia="宋体" w:cs="宋体"/>
          <w:color w:val="auto"/>
          <w:kern w:val="2"/>
          <w:sz w:val="21"/>
          <w:szCs w:val="21"/>
          <w:highlight w:val="none"/>
          <w:lang w:val="en-US" w:eastAsia="zh-CN" w:bidi="ar"/>
        </w:rPr>
        <w:t>传真：</w:t>
      </w:r>
      <w:r>
        <w:rPr>
          <w:rFonts w:hint="default" w:ascii="Times New Roman" w:hAnsi="Times New Roman" w:eastAsia="宋体" w:cs="Times New Roman"/>
          <w:color w:val="auto"/>
          <w:kern w:val="2"/>
          <w:sz w:val="21"/>
          <w:szCs w:val="21"/>
          <w:highlight w:val="none"/>
          <w:u w:val="single"/>
          <w:lang w:val="en-US" w:eastAsia="zh-CN" w:bidi="ar"/>
        </w:rPr>
        <w:t xml:space="preserve">                                   </w:t>
      </w:r>
    </w:p>
    <w:p w14:paraId="2775D087">
      <w:pPr>
        <w:keepNext w:val="0"/>
        <w:keepLines w:val="0"/>
        <w:widowControl w:val="0"/>
        <w:suppressLineNumbers w:val="0"/>
        <w:spacing w:before="0" w:beforeAutospacing="0" w:after="0" w:afterAutospacing="0" w:line="440" w:lineRule="exact"/>
        <w:ind w:left="0" w:right="0" w:firstLine="3675" w:firstLineChars="1750"/>
        <w:jc w:val="both"/>
        <w:rPr>
          <w:rFonts w:hint="default"/>
          <w:color w:val="auto"/>
          <w:szCs w:val="21"/>
          <w:highlight w:val="none"/>
        </w:rPr>
      </w:pPr>
      <w:r>
        <w:rPr>
          <w:rFonts w:hint="eastAsia" w:ascii="宋体" w:hAnsi="宋体" w:eastAsia="宋体" w:cs="宋体"/>
          <w:color w:val="auto"/>
          <w:kern w:val="2"/>
          <w:sz w:val="21"/>
          <w:szCs w:val="21"/>
          <w:highlight w:val="none"/>
          <w:lang w:val="en-US" w:eastAsia="zh-CN" w:bidi="ar"/>
        </w:rPr>
        <w:t>邮政编码：</w:t>
      </w:r>
      <w:r>
        <w:rPr>
          <w:rFonts w:hint="default" w:ascii="Times New Roman" w:hAnsi="Times New Roman" w:eastAsia="宋体" w:cs="Times New Roman"/>
          <w:color w:val="auto"/>
          <w:kern w:val="2"/>
          <w:sz w:val="21"/>
          <w:szCs w:val="21"/>
          <w:highlight w:val="none"/>
          <w:u w:val="single"/>
          <w:lang w:val="en-US" w:eastAsia="zh-CN" w:bidi="ar"/>
        </w:rPr>
        <w:t xml:space="preserve">                               </w:t>
      </w:r>
    </w:p>
    <w:p w14:paraId="60EA1A62">
      <w:pPr>
        <w:keepNext w:val="0"/>
        <w:keepLines w:val="0"/>
        <w:widowControl w:val="0"/>
        <w:suppressLineNumbers w:val="0"/>
        <w:spacing w:before="0" w:beforeAutospacing="0" w:after="0" w:afterAutospacing="0"/>
        <w:ind w:left="5040" w:leftChars="0" w:right="0" w:firstLine="420" w:firstLineChars="0"/>
        <w:jc w:val="both"/>
        <w:rPr>
          <w:color w:val="auto"/>
          <w:highlight w:val="none"/>
        </w:rPr>
        <w:sectPr>
          <w:footerReference r:id="rId17" w:type="default"/>
          <w:pgSz w:w="11906" w:h="16838"/>
          <w:pgMar w:top="1440" w:right="1800" w:bottom="1440" w:left="1800" w:header="851" w:footer="992" w:gutter="0"/>
          <w:pgNumType w:fmt="decimal"/>
          <w:cols w:space="425" w:num="1"/>
          <w:docGrid w:type="lines" w:linePitch="312" w:charSpace="0"/>
        </w:sectPr>
      </w:pPr>
      <w:r>
        <w:rPr>
          <w:rFonts w:hint="default" w:ascii="Times New Roman" w:hAnsi="Times New Roman" w:eastAsia="宋体" w:cs="Times New Roman"/>
          <w:color w:val="auto"/>
          <w:kern w:val="2"/>
          <w:sz w:val="21"/>
          <w:szCs w:val="21"/>
          <w:highlight w:val="none"/>
          <w:u w:val="single"/>
          <w:lang w:val="en-US" w:eastAsia="zh-CN" w:bidi="ar"/>
        </w:rPr>
        <w:t xml:space="preserve">      </w:t>
      </w:r>
      <w:r>
        <w:rPr>
          <w:rFonts w:hint="eastAsia" w:ascii="宋体" w:hAnsi="宋体" w:eastAsia="宋体" w:cs="宋体"/>
          <w:color w:val="auto"/>
          <w:kern w:val="2"/>
          <w:sz w:val="21"/>
          <w:szCs w:val="21"/>
          <w:highlight w:val="none"/>
          <w:lang w:val="en-US" w:eastAsia="zh-CN" w:bidi="ar"/>
        </w:rPr>
        <w:t>年</w:t>
      </w:r>
      <w:r>
        <w:rPr>
          <w:rFonts w:hint="default" w:ascii="Times New Roman" w:hAnsi="Times New Roman" w:eastAsia="宋体" w:cs="Times New Roman"/>
          <w:color w:val="auto"/>
          <w:kern w:val="2"/>
          <w:sz w:val="21"/>
          <w:szCs w:val="21"/>
          <w:highlight w:val="none"/>
          <w:u w:val="single"/>
          <w:lang w:val="en-US" w:eastAsia="zh-CN" w:bidi="ar"/>
        </w:rPr>
        <w:t xml:space="preserve">      </w:t>
      </w:r>
      <w:r>
        <w:rPr>
          <w:rFonts w:hint="eastAsia" w:ascii="宋体" w:hAnsi="宋体" w:eastAsia="宋体" w:cs="宋体"/>
          <w:color w:val="auto"/>
          <w:kern w:val="2"/>
          <w:sz w:val="21"/>
          <w:szCs w:val="21"/>
          <w:highlight w:val="none"/>
          <w:lang w:val="en-US" w:eastAsia="zh-CN" w:bidi="ar"/>
        </w:rPr>
        <w:t>月</w:t>
      </w:r>
      <w:r>
        <w:rPr>
          <w:rFonts w:hint="default" w:ascii="Times New Roman" w:hAnsi="Times New Roman" w:eastAsia="宋体" w:cs="Times New Roman"/>
          <w:color w:val="auto"/>
          <w:kern w:val="2"/>
          <w:sz w:val="21"/>
          <w:szCs w:val="21"/>
          <w:highlight w:val="none"/>
          <w:u w:val="single"/>
          <w:lang w:val="en-US" w:eastAsia="zh-CN" w:bidi="ar"/>
        </w:rPr>
        <w:t xml:space="preserve">      </w:t>
      </w:r>
      <w:r>
        <w:rPr>
          <w:rFonts w:hint="eastAsia" w:ascii="宋体" w:hAnsi="宋体" w:eastAsia="宋体" w:cs="宋体"/>
          <w:color w:val="auto"/>
          <w:kern w:val="2"/>
          <w:sz w:val="21"/>
          <w:szCs w:val="21"/>
          <w:highlight w:val="none"/>
          <w:lang w:val="en-US" w:eastAsia="zh-CN" w:bidi="ar"/>
        </w:rPr>
        <w:t>日</w:t>
      </w:r>
    </w:p>
    <w:p w14:paraId="6DFE524C">
      <w:pPr>
        <w:pStyle w:val="27"/>
        <w:keepNext/>
        <w:keepLines/>
        <w:pageBreakBefore w:val="0"/>
        <w:widowControl w:val="0"/>
        <w:kinsoku/>
        <w:wordWrap/>
        <w:overflowPunct/>
        <w:topLinePunct w:val="0"/>
        <w:autoSpaceDE/>
        <w:autoSpaceDN/>
        <w:bidi w:val="0"/>
        <w:adjustRightInd/>
        <w:snapToGrid/>
        <w:spacing w:before="312" w:beforeLines="100" w:after="312" w:afterLines="100"/>
        <w:jc w:val="center"/>
        <w:textAlignment w:val="auto"/>
        <w:rPr>
          <w:rFonts w:hint="eastAsia"/>
          <w:color w:val="auto"/>
          <w:sz w:val="28"/>
          <w:szCs w:val="28"/>
          <w:highlight w:val="none"/>
        </w:rPr>
      </w:pPr>
      <w:bookmarkStart w:id="778" w:name="_Toc122603072"/>
      <w:bookmarkStart w:id="779" w:name="_Toc256000174"/>
      <w:r>
        <w:rPr>
          <w:rFonts w:hint="eastAsia" w:cs="宋体"/>
          <w:color w:val="auto"/>
          <w:sz w:val="28"/>
          <w:szCs w:val="28"/>
          <w:highlight w:val="none"/>
          <w:lang w:eastAsia="zh-CN"/>
        </w:rPr>
        <w:t>（</w:t>
      </w:r>
      <w:r>
        <w:rPr>
          <w:rFonts w:hint="default" w:cs="宋体"/>
          <w:color w:val="auto"/>
          <w:sz w:val="28"/>
          <w:szCs w:val="28"/>
          <w:highlight w:val="none"/>
        </w:rPr>
        <w:t>二</w:t>
      </w:r>
      <w:r>
        <w:rPr>
          <w:rFonts w:hint="eastAsia" w:cs="宋体"/>
          <w:color w:val="auto"/>
          <w:sz w:val="28"/>
          <w:szCs w:val="28"/>
          <w:highlight w:val="none"/>
          <w:lang w:eastAsia="zh-CN"/>
        </w:rPr>
        <w:t>）</w:t>
      </w:r>
      <w:r>
        <w:rPr>
          <w:rFonts w:hint="eastAsia" w:cs="宋体"/>
          <w:color w:val="auto"/>
          <w:sz w:val="28"/>
          <w:szCs w:val="28"/>
          <w:highlight w:val="none"/>
        </w:rPr>
        <w:t>告知承诺函</w:t>
      </w:r>
      <w:bookmarkEnd w:id="778"/>
      <w:bookmarkEnd w:id="779"/>
    </w:p>
    <w:p w14:paraId="419E044B">
      <w:pPr>
        <w:spacing w:line="440" w:lineRule="exact"/>
        <w:ind w:firstLine="420" w:firstLineChars="200"/>
        <w:rPr>
          <w:rFonts w:hint="eastAsia" w:ascii="宋体" w:hAnsi="宋体" w:cs="宋体"/>
          <w:color w:val="auto"/>
          <w:highlight w:val="none"/>
        </w:rPr>
      </w:pPr>
      <w:r>
        <w:rPr>
          <w:rFonts w:hint="eastAsia" w:ascii="宋体" w:hAnsi="宋体" w:cs="宋体"/>
          <w:color w:val="auto"/>
          <w:highlight w:val="none"/>
        </w:rPr>
        <w:t>我单位参与</w:t>
      </w:r>
      <w:r>
        <w:rPr>
          <w:rFonts w:hint="eastAsia" w:ascii="宋体" w:hAnsi="宋体" w:cs="宋体"/>
          <w:color w:val="auto"/>
          <w:highlight w:val="none"/>
          <w:u w:val="single"/>
        </w:rPr>
        <w:t xml:space="preserve">    （标段名称 ）    </w:t>
      </w:r>
      <w:r>
        <w:rPr>
          <w:rFonts w:hint="eastAsia" w:ascii="宋体" w:hAnsi="宋体" w:cs="宋体"/>
          <w:color w:val="auto"/>
          <w:highlight w:val="none"/>
        </w:rPr>
        <w:t>的投标。根据《中华人民共和国招标投标法》等法律法规的规定，我已知悉本单位相关权利义务，作为法定代表人（或授权委托人），本人清楚知晓我单位在本项目投标活动的情况。本人已详细阅读告知承诺函的内容，并在此郑重承诺：</w:t>
      </w:r>
    </w:p>
    <w:p w14:paraId="45DB2CDC">
      <w:pPr>
        <w:spacing w:line="440" w:lineRule="exact"/>
        <w:ind w:firstLine="420" w:firstLineChars="200"/>
        <w:rPr>
          <w:rFonts w:hint="eastAsia" w:ascii="宋体" w:hAnsi="宋体" w:cs="宋体"/>
          <w:color w:val="auto"/>
          <w:highlight w:val="none"/>
        </w:rPr>
      </w:pPr>
      <w:r>
        <w:rPr>
          <w:rFonts w:hint="eastAsia" w:ascii="宋体" w:hAnsi="宋体" w:cs="宋体"/>
          <w:color w:val="auto"/>
          <w:highlight w:val="none"/>
        </w:rPr>
        <w:t>一、我单位和我本人遵循公开、公平、公正、诚实守信的原则，依法依规参与本项目投标。</w:t>
      </w:r>
    </w:p>
    <w:p w14:paraId="37225947">
      <w:pPr>
        <w:spacing w:line="440" w:lineRule="exact"/>
        <w:ind w:firstLine="420" w:firstLineChars="200"/>
        <w:rPr>
          <w:rFonts w:hint="eastAsia" w:ascii="宋体" w:hAnsi="宋体" w:cs="宋体"/>
          <w:color w:val="auto"/>
          <w:highlight w:val="none"/>
        </w:rPr>
      </w:pPr>
      <w:r>
        <w:rPr>
          <w:rFonts w:hint="eastAsia" w:ascii="宋体" w:hAnsi="宋体" w:cs="宋体"/>
          <w:color w:val="auto"/>
          <w:highlight w:val="none"/>
        </w:rPr>
        <w:t>二、我单位具有参与本次投标的资质和能力，公司运营状况良好，不存在挂靠投标、不受让、租借、出租、出借资格或资质证书，无处罚期内的不良行为。</w:t>
      </w:r>
    </w:p>
    <w:p w14:paraId="74C17766">
      <w:pPr>
        <w:spacing w:line="440" w:lineRule="exact"/>
        <w:ind w:firstLine="420" w:firstLineChars="200"/>
        <w:rPr>
          <w:rFonts w:hint="eastAsia" w:ascii="宋体" w:hAnsi="宋体" w:cs="宋体"/>
          <w:color w:val="auto"/>
          <w:highlight w:val="none"/>
        </w:rPr>
      </w:pPr>
      <w:r>
        <w:rPr>
          <w:rFonts w:hint="eastAsia" w:ascii="宋体" w:hAnsi="宋体" w:cs="宋体"/>
          <w:color w:val="auto"/>
          <w:highlight w:val="none"/>
        </w:rPr>
        <w:t>三、我单位在本项目投标过程中从招标公告/投标邀请书列明的渠道获取招标文件，没有通过其他不正当渠道获取招标文件。</w:t>
      </w:r>
    </w:p>
    <w:p w14:paraId="4EE7E19C">
      <w:pPr>
        <w:spacing w:line="440" w:lineRule="exact"/>
        <w:ind w:firstLine="420" w:firstLineChars="200"/>
        <w:rPr>
          <w:rFonts w:hint="eastAsia" w:ascii="宋体" w:hAnsi="宋体" w:cs="宋体"/>
          <w:color w:val="auto"/>
          <w:highlight w:val="none"/>
        </w:rPr>
      </w:pPr>
      <w:r>
        <w:rPr>
          <w:rFonts w:hint="eastAsia" w:ascii="宋体" w:hAnsi="宋体" w:cs="宋体"/>
          <w:color w:val="auto"/>
          <w:highlight w:val="none"/>
        </w:rPr>
        <w:t>四、我单位承诺投标文件由本单位员工独立编制，严格遵守保密义务。所提供的一切投标相关材料都是真实、有效、合法的。</w:t>
      </w:r>
    </w:p>
    <w:p w14:paraId="01EE258E">
      <w:pPr>
        <w:spacing w:line="440" w:lineRule="exact"/>
        <w:ind w:firstLine="420" w:firstLineChars="200"/>
        <w:rPr>
          <w:rFonts w:hint="eastAsia" w:ascii="宋体" w:hAnsi="宋体" w:cs="宋体"/>
          <w:color w:val="auto"/>
          <w:highlight w:val="none"/>
        </w:rPr>
      </w:pPr>
      <w:r>
        <w:rPr>
          <w:rFonts w:hint="eastAsia" w:ascii="宋体" w:hAnsi="宋体" w:cs="宋体"/>
          <w:color w:val="auto"/>
          <w:highlight w:val="none"/>
        </w:rPr>
        <w:t>五、我单位不与其他投标人相互串通投标报价，不恶意压低或抬高投标报价，不排挤其他投标人的公平竞争，不损害招标人或其他投标人的合法权益。</w:t>
      </w:r>
    </w:p>
    <w:p w14:paraId="061E2347">
      <w:pPr>
        <w:spacing w:line="440" w:lineRule="exact"/>
        <w:ind w:firstLine="420" w:firstLineChars="200"/>
        <w:rPr>
          <w:rFonts w:hint="eastAsia" w:ascii="宋体" w:hAnsi="宋体" w:cs="宋体"/>
          <w:color w:val="auto"/>
          <w:highlight w:val="none"/>
        </w:rPr>
      </w:pPr>
      <w:r>
        <w:rPr>
          <w:rFonts w:hint="eastAsia" w:ascii="宋体" w:hAnsi="宋体" w:cs="宋体"/>
          <w:color w:val="auto"/>
          <w:highlight w:val="none"/>
        </w:rPr>
        <w:t>六、我单位不与招标人或招标代理机构串通投标，损害国家利益、社会公共利益或者他人的合法权益。</w:t>
      </w:r>
    </w:p>
    <w:p w14:paraId="12351385">
      <w:pPr>
        <w:spacing w:line="440" w:lineRule="exact"/>
        <w:ind w:firstLine="420" w:firstLineChars="200"/>
        <w:rPr>
          <w:rFonts w:hint="eastAsia" w:ascii="宋体" w:hAnsi="宋体" w:cs="宋体"/>
          <w:color w:val="auto"/>
          <w:highlight w:val="none"/>
        </w:rPr>
      </w:pPr>
      <w:r>
        <w:rPr>
          <w:rFonts w:hint="eastAsia" w:ascii="宋体" w:hAnsi="宋体" w:cs="宋体"/>
          <w:color w:val="auto"/>
          <w:highlight w:val="none"/>
        </w:rPr>
        <w:t>七、我单位不向招标人或者评标委员会成员行贿以牟取中标，不在开标后进行虚假恶意投诉。</w:t>
      </w:r>
    </w:p>
    <w:p w14:paraId="0192F663">
      <w:pPr>
        <w:spacing w:line="440" w:lineRule="exact"/>
        <w:ind w:firstLine="420" w:firstLineChars="200"/>
        <w:rPr>
          <w:rFonts w:hint="eastAsia" w:ascii="宋体" w:hAnsi="宋体" w:cs="宋体"/>
          <w:color w:val="auto"/>
          <w:highlight w:val="none"/>
        </w:rPr>
      </w:pPr>
      <w:r>
        <w:rPr>
          <w:rFonts w:hint="eastAsia" w:ascii="宋体" w:hAnsi="宋体" w:cs="宋体"/>
          <w:color w:val="auto"/>
          <w:highlight w:val="none"/>
        </w:rPr>
        <w:t>八、我单位和我个人清楚并知晓《中华人民共和国刑法》第二百二十三条“投标人相互串通投标报价，损害招标人或者其他投标人利益，情节严重的，处三年以下有期徒刑或者拘役，并处或者单处罚金。投标人与招标人串通投标，损害国家、集体、公民的合法利益的，依照前款的规定处罚”的规定。</w:t>
      </w:r>
    </w:p>
    <w:p w14:paraId="60D16767">
      <w:pPr>
        <w:spacing w:line="440" w:lineRule="exact"/>
        <w:ind w:firstLine="420" w:firstLineChars="200"/>
        <w:rPr>
          <w:rFonts w:hint="eastAsia" w:ascii="宋体" w:hAnsi="宋体" w:cs="宋体"/>
          <w:color w:val="auto"/>
          <w:highlight w:val="none"/>
        </w:rPr>
      </w:pPr>
      <w:r>
        <w:rPr>
          <w:rFonts w:hint="eastAsia" w:ascii="宋体" w:hAnsi="宋体" w:cs="宋体"/>
          <w:color w:val="auto"/>
          <w:highlight w:val="none"/>
        </w:rPr>
        <w:t>九、我单位如在本项目招标投标活动评标工作中存在串通投标、弄虚作假等行为的，本单位及本人自愿承担法律责任，接受相应刑事、纪律和行政处罚以及失信惩戒。</w:t>
      </w:r>
    </w:p>
    <w:p w14:paraId="0184585E">
      <w:pPr>
        <w:spacing w:line="440" w:lineRule="exact"/>
        <w:ind w:firstLine="420" w:firstLineChars="200"/>
        <w:jc w:val="both"/>
        <w:rPr>
          <w:rFonts w:hint="eastAsia"/>
          <w:color w:val="auto"/>
          <w:highlight w:val="none"/>
        </w:rPr>
      </w:pPr>
      <w:r>
        <w:rPr>
          <w:rFonts w:hint="eastAsia" w:ascii="宋体" w:hAnsi="宋体" w:cs="宋体"/>
          <w:color w:val="auto"/>
          <w:highlight w:val="none"/>
        </w:rPr>
        <w:t>十、本承诺函由我单位盖章及法定代表人（授权委托人）签字（或盖章）确认。</w:t>
      </w:r>
    </w:p>
    <w:p w14:paraId="433E98C7">
      <w:pPr>
        <w:spacing w:line="440" w:lineRule="exact"/>
        <w:ind w:firstLine="420" w:firstLineChars="200"/>
        <w:rPr>
          <w:rFonts w:hint="eastAsia"/>
          <w:color w:val="auto"/>
          <w:highlight w:val="none"/>
        </w:rPr>
      </w:pPr>
    </w:p>
    <w:p w14:paraId="7060A9B5">
      <w:pPr>
        <w:spacing w:line="440" w:lineRule="exact"/>
        <w:ind w:firstLine="5145" w:firstLineChars="2450"/>
        <w:rPr>
          <w:color w:val="auto"/>
          <w:highlight w:val="none"/>
        </w:rPr>
      </w:pPr>
      <w:r>
        <w:rPr>
          <w:rFonts w:hint="eastAsia"/>
          <w:color w:val="auto"/>
          <w:highlight w:val="none"/>
        </w:rPr>
        <w:t>承诺单位：（盖单位章）</w:t>
      </w:r>
    </w:p>
    <w:p w14:paraId="283DF08E">
      <w:pPr>
        <w:spacing w:line="440" w:lineRule="exact"/>
        <w:ind w:firstLine="4095" w:firstLineChars="1950"/>
        <w:rPr>
          <w:rFonts w:hint="eastAsia"/>
          <w:color w:val="auto"/>
          <w:highlight w:val="none"/>
        </w:rPr>
      </w:pPr>
      <w:r>
        <w:rPr>
          <w:rFonts w:hint="eastAsia"/>
          <w:color w:val="auto"/>
          <w:highlight w:val="none"/>
        </w:rPr>
        <w:t>法定代表人或授权委托人：（签章）</w:t>
      </w:r>
    </w:p>
    <w:p w14:paraId="3B5A07EE">
      <w:pPr>
        <w:spacing w:line="440" w:lineRule="exact"/>
        <w:ind w:right="420" w:firstLine="420" w:firstLineChars="200"/>
        <w:jc w:val="center"/>
        <w:rPr>
          <w:rFonts w:hint="eastAsia"/>
          <w:color w:val="auto"/>
          <w:highlight w:val="none"/>
        </w:rPr>
        <w:sectPr>
          <w:footerReference r:id="rId18" w:type="default"/>
          <w:pgSz w:w="11906" w:h="16838"/>
          <w:pgMar w:top="1440" w:right="1800" w:bottom="1440" w:left="1800" w:header="851" w:footer="992" w:gutter="0"/>
          <w:pgNumType w:fmt="decimal"/>
          <w:cols w:space="425" w:num="1"/>
          <w:docGrid w:type="lines" w:linePitch="312" w:charSpace="0"/>
        </w:sectPr>
      </w:pPr>
      <w:r>
        <w:rPr>
          <w:color w:val="auto"/>
          <w:highlight w:val="none"/>
        </w:rPr>
        <w:t xml:space="preserve">                               </w:t>
      </w:r>
      <w:r>
        <w:rPr>
          <w:rFonts w:hint="eastAsia"/>
          <w:color w:val="auto"/>
          <w:highlight w:val="none"/>
        </w:rPr>
        <w:t>承诺时间：</w:t>
      </w:r>
      <w:r>
        <w:rPr>
          <w:rFonts w:hint="eastAsia"/>
          <w:color w:val="auto"/>
          <w:highlight w:val="none"/>
        </w:rPr>
        <w:tab/>
      </w:r>
      <w:r>
        <w:rPr>
          <w:color w:val="auto"/>
          <w:highlight w:val="none"/>
        </w:rPr>
        <w:t xml:space="preserve">  </w:t>
      </w:r>
      <w:r>
        <w:rPr>
          <w:rFonts w:hint="eastAsia"/>
          <w:color w:val="auto"/>
          <w:highlight w:val="none"/>
        </w:rPr>
        <w:t xml:space="preserve">年 </w:t>
      </w:r>
      <w:r>
        <w:rPr>
          <w:color w:val="auto"/>
          <w:highlight w:val="none"/>
        </w:rPr>
        <w:t xml:space="preserve"> </w:t>
      </w:r>
      <w:r>
        <w:rPr>
          <w:rFonts w:hint="eastAsia"/>
          <w:color w:val="auto"/>
          <w:highlight w:val="none"/>
        </w:rPr>
        <w:t>月  日</w:t>
      </w:r>
    </w:p>
    <w:p w14:paraId="14693BCC">
      <w:pPr>
        <w:pStyle w:val="27"/>
        <w:spacing w:before="312" w:beforeLines="100"/>
        <w:jc w:val="center"/>
        <w:rPr>
          <w:color w:val="auto"/>
          <w:sz w:val="28"/>
          <w:szCs w:val="28"/>
          <w:highlight w:val="none"/>
        </w:rPr>
      </w:pPr>
      <w:bookmarkStart w:id="780" w:name="_Toc256000175"/>
      <w:bookmarkStart w:id="781" w:name="_Toc122603073"/>
      <w:r>
        <w:rPr>
          <w:rFonts w:hint="eastAsia"/>
          <w:color w:val="auto"/>
          <w:sz w:val="28"/>
          <w:szCs w:val="28"/>
          <w:highlight w:val="none"/>
          <w:lang w:eastAsia="zh-CN"/>
        </w:rPr>
        <w:t>（</w:t>
      </w:r>
      <w:r>
        <w:rPr>
          <w:rFonts w:hint="eastAsia"/>
          <w:color w:val="auto"/>
          <w:sz w:val="28"/>
          <w:szCs w:val="28"/>
          <w:highlight w:val="none"/>
        </w:rPr>
        <w:t>三</w:t>
      </w:r>
      <w:r>
        <w:rPr>
          <w:rFonts w:hint="eastAsia"/>
          <w:color w:val="auto"/>
          <w:sz w:val="28"/>
          <w:szCs w:val="28"/>
          <w:highlight w:val="none"/>
          <w:lang w:eastAsia="zh-CN"/>
        </w:rPr>
        <w:t>）</w:t>
      </w:r>
      <w:r>
        <w:rPr>
          <w:rFonts w:hint="eastAsia"/>
          <w:color w:val="auto"/>
          <w:sz w:val="28"/>
          <w:szCs w:val="28"/>
          <w:highlight w:val="none"/>
        </w:rPr>
        <w:t>声明函</w:t>
      </w:r>
      <w:bookmarkEnd w:id="780"/>
      <w:bookmarkEnd w:id="781"/>
    </w:p>
    <w:p w14:paraId="67009F2C">
      <w:pPr>
        <w:spacing w:line="440" w:lineRule="exact"/>
        <w:ind w:firstLine="420" w:firstLineChars="200"/>
        <w:rPr>
          <w:color w:val="auto"/>
          <w:highlight w:val="none"/>
        </w:rPr>
      </w:pPr>
    </w:p>
    <w:p w14:paraId="10DB3A86">
      <w:pPr>
        <w:spacing w:line="440" w:lineRule="exact"/>
        <w:ind w:right="-53" w:firstLine="420" w:firstLineChars="200"/>
        <w:rPr>
          <w:rFonts w:hint="eastAsia" w:ascii="宋体" w:hAnsi="宋体" w:cs="宋体"/>
          <w:color w:val="auto"/>
          <w:highlight w:val="none"/>
        </w:rPr>
      </w:pPr>
      <w:r>
        <w:rPr>
          <w:rFonts w:hint="eastAsia" w:ascii="宋体" w:hAnsi="宋体" w:cs="宋体"/>
          <w:color w:val="auto"/>
          <w:highlight w:val="none"/>
        </w:rPr>
        <w:t>在本项目编制投标文件过程中，我单位声明如下：</w:t>
      </w:r>
    </w:p>
    <w:p w14:paraId="0F5CE270">
      <w:pPr>
        <w:spacing w:line="440" w:lineRule="exact"/>
        <w:ind w:right="-53" w:firstLine="420" w:firstLineChars="200"/>
        <w:rPr>
          <w:rFonts w:hint="eastAsia" w:ascii="宋体" w:hAnsi="宋体" w:cs="宋体"/>
          <w:color w:val="auto"/>
          <w:highlight w:val="none"/>
        </w:rPr>
      </w:pPr>
      <w:r>
        <w:rPr>
          <w:rFonts w:hint="eastAsia" w:ascii="宋体" w:hAnsi="宋体" w:cs="宋体"/>
          <w:color w:val="auto"/>
          <w:highlight w:val="none"/>
        </w:rPr>
        <w:t>一、未与本标段其他投标人委托同一单位或同一人编制投标文件；</w:t>
      </w:r>
    </w:p>
    <w:p w14:paraId="3ACED3A9">
      <w:pPr>
        <w:spacing w:line="440" w:lineRule="exact"/>
        <w:ind w:right="-53" w:firstLine="420" w:firstLineChars="200"/>
        <w:rPr>
          <w:rFonts w:hint="eastAsia" w:ascii="宋体" w:hAnsi="宋体" w:cs="宋体"/>
          <w:color w:val="auto"/>
          <w:highlight w:val="none"/>
        </w:rPr>
      </w:pPr>
      <w:r>
        <w:rPr>
          <w:rFonts w:hint="eastAsia" w:ascii="宋体" w:hAnsi="宋体" w:cs="宋体"/>
          <w:color w:val="auto"/>
          <w:highlight w:val="none"/>
        </w:rPr>
        <w:t>二、未与本标段其他投标人协商投标报价；</w:t>
      </w:r>
    </w:p>
    <w:p w14:paraId="61648EAF">
      <w:pPr>
        <w:spacing w:line="440" w:lineRule="exact"/>
        <w:ind w:right="-53" w:firstLine="420" w:firstLineChars="200"/>
        <w:rPr>
          <w:rFonts w:hint="eastAsia" w:ascii="宋体" w:hAnsi="宋体" w:cs="宋体"/>
          <w:color w:val="auto"/>
          <w:highlight w:val="none"/>
        </w:rPr>
      </w:pPr>
      <w:r>
        <w:rPr>
          <w:rFonts w:hint="eastAsia" w:ascii="宋体" w:hAnsi="宋体" w:cs="宋体"/>
          <w:color w:val="auto"/>
          <w:highlight w:val="none"/>
        </w:rPr>
        <w:t>三、未与本标段其他投标人使用同一电脑等电子设备编制投标文件；</w:t>
      </w:r>
    </w:p>
    <w:p w14:paraId="4CA49845">
      <w:pPr>
        <w:spacing w:line="440" w:lineRule="exact"/>
        <w:ind w:right="-53" w:firstLine="420" w:firstLineChars="200"/>
        <w:rPr>
          <w:rFonts w:hint="eastAsia" w:ascii="宋体" w:hAnsi="宋体" w:cs="宋体"/>
          <w:color w:val="auto"/>
          <w:highlight w:val="none"/>
        </w:rPr>
      </w:pPr>
      <w:r>
        <w:rPr>
          <w:rFonts w:hint="eastAsia" w:ascii="宋体" w:hAnsi="宋体" w:cs="宋体"/>
          <w:color w:val="auto"/>
          <w:highlight w:val="none"/>
        </w:rPr>
        <w:t>四、未使用“网络虚拟设备”等无法识别电子设备归属的电脑编制投标文件；</w:t>
      </w:r>
    </w:p>
    <w:p w14:paraId="0F605A25">
      <w:pPr>
        <w:spacing w:line="440" w:lineRule="exact"/>
        <w:ind w:right="-53" w:firstLine="420" w:firstLineChars="200"/>
        <w:rPr>
          <w:rFonts w:hint="eastAsia" w:ascii="宋体" w:hAnsi="宋体" w:cs="宋体"/>
          <w:color w:val="auto"/>
          <w:highlight w:val="none"/>
        </w:rPr>
      </w:pPr>
      <w:r>
        <w:rPr>
          <w:rFonts w:hint="eastAsia" w:ascii="宋体" w:hAnsi="宋体" w:cs="宋体"/>
          <w:color w:val="auto"/>
          <w:highlight w:val="none"/>
        </w:rPr>
        <w:t>五、本项目服务方案是针对本项目现场实际、技术特点而编制的相应的技术方案，在编制过程中未抄袭、摘抄网络或其他项目相关技术资料，对文件内容具有独立自主知识产权；</w:t>
      </w:r>
    </w:p>
    <w:p w14:paraId="519A59ED">
      <w:pPr>
        <w:spacing w:line="440" w:lineRule="exact"/>
        <w:ind w:right="-53" w:firstLine="420" w:firstLineChars="200"/>
        <w:rPr>
          <w:rFonts w:hint="eastAsia" w:ascii="宋体" w:hAnsi="宋体" w:cs="宋体"/>
          <w:color w:val="auto"/>
          <w:highlight w:val="none"/>
        </w:rPr>
      </w:pPr>
      <w:r>
        <w:rPr>
          <w:rFonts w:hint="eastAsia" w:ascii="宋体" w:hAnsi="宋体" w:cs="宋体"/>
          <w:color w:val="auto"/>
          <w:highlight w:val="none"/>
        </w:rPr>
        <w:t>六、本项目经济标（投标报价）是依据本项目给定的最高投标限价以及现场实际独立编制的，对投标报价编制的完整性、准确性负责；</w:t>
      </w:r>
    </w:p>
    <w:p w14:paraId="592413D8">
      <w:pPr>
        <w:spacing w:line="440" w:lineRule="exact"/>
        <w:ind w:right="-53" w:firstLine="420" w:firstLineChars="200"/>
        <w:rPr>
          <w:rFonts w:hint="eastAsia" w:ascii="宋体" w:hAnsi="宋体" w:cs="宋体"/>
          <w:color w:val="auto"/>
          <w:highlight w:val="none"/>
        </w:rPr>
      </w:pPr>
      <w:r>
        <w:rPr>
          <w:rFonts w:hint="eastAsia" w:ascii="宋体" w:hAnsi="宋体" w:cs="宋体"/>
          <w:color w:val="auto"/>
          <w:highlight w:val="none"/>
        </w:rPr>
        <w:t>七、本项目资信标提供的材料均为我单位真实、有效和完整的材料，不存在任何弄虚作假行为。投标文件所附的各类材料均为我单位提供相关材料和填写的内容在主体信息库依据规则生成，我单位已对材料进行确认，并认可提供材料的有效性、真实性和完整性。</w:t>
      </w:r>
    </w:p>
    <w:p w14:paraId="6E40B783">
      <w:pPr>
        <w:spacing w:line="440" w:lineRule="exact"/>
        <w:ind w:right="-53" w:firstLine="420" w:firstLineChars="200"/>
        <w:rPr>
          <w:rFonts w:hint="eastAsia" w:ascii="宋体" w:hAnsi="宋体" w:cs="宋体"/>
          <w:color w:val="auto"/>
          <w:highlight w:val="none"/>
        </w:rPr>
      </w:pPr>
      <w:r>
        <w:rPr>
          <w:rFonts w:hint="eastAsia" w:ascii="宋体" w:hAnsi="宋体" w:cs="宋体"/>
          <w:color w:val="auto"/>
          <w:highlight w:val="none"/>
        </w:rPr>
        <w:t>我单位对以上声明内容完全负责，如违反以上任一一款，评标委员会有权依据招标文件相应条款否决我单位投标文件，招标人有权依据相关法律不接受我单位投标并没收我单位投标保证金，由此造成的一切法律责任和经济损失我单位均予以承担。</w:t>
      </w:r>
    </w:p>
    <w:p w14:paraId="7B0628DE">
      <w:pPr>
        <w:spacing w:line="440" w:lineRule="exact"/>
        <w:ind w:right="420" w:firstLine="420" w:firstLineChars="200"/>
        <w:rPr>
          <w:rFonts w:hint="eastAsia"/>
          <w:color w:val="auto"/>
          <w:highlight w:val="none"/>
        </w:rPr>
      </w:pPr>
      <w:r>
        <w:rPr>
          <w:rFonts w:hint="eastAsia" w:ascii="宋体" w:hAnsi="宋体" w:cs="宋体"/>
          <w:color w:val="auto"/>
          <w:highlight w:val="none"/>
        </w:rPr>
        <w:t>特此声明！</w:t>
      </w:r>
    </w:p>
    <w:p w14:paraId="341DE1B2">
      <w:pPr>
        <w:spacing w:line="440" w:lineRule="exact"/>
        <w:ind w:right="420" w:firstLine="420" w:firstLineChars="200"/>
        <w:jc w:val="center"/>
        <w:rPr>
          <w:color w:val="auto"/>
          <w:highlight w:val="none"/>
        </w:rPr>
      </w:pPr>
    </w:p>
    <w:p w14:paraId="206BE44C">
      <w:pPr>
        <w:spacing w:line="440" w:lineRule="exact"/>
        <w:ind w:right="420" w:firstLine="420" w:firstLineChars="200"/>
        <w:jc w:val="center"/>
        <w:rPr>
          <w:rFonts w:ascii="宋体" w:hAnsi="宋体"/>
          <w:color w:val="auto"/>
          <w:szCs w:val="21"/>
          <w:highlight w:val="none"/>
        </w:rPr>
      </w:pPr>
    </w:p>
    <w:p w14:paraId="3BFD0B9E">
      <w:pPr>
        <w:spacing w:line="440" w:lineRule="exact"/>
        <w:ind w:right="420" w:firstLine="420" w:firstLineChars="200"/>
        <w:jc w:val="center"/>
        <w:rPr>
          <w:rFonts w:ascii="宋体" w:hAnsi="宋体"/>
          <w:color w:val="auto"/>
          <w:szCs w:val="21"/>
          <w:highlight w:val="none"/>
        </w:rPr>
      </w:pPr>
    </w:p>
    <w:p w14:paraId="0B5C92B3">
      <w:pPr>
        <w:spacing w:line="440" w:lineRule="exact"/>
        <w:ind w:firstLine="4095" w:firstLineChars="1950"/>
        <w:rPr>
          <w:color w:val="auto"/>
          <w:highlight w:val="none"/>
        </w:rPr>
      </w:pPr>
      <w:r>
        <w:rPr>
          <w:rFonts w:hint="eastAsia"/>
          <w:color w:val="auto"/>
          <w:highlight w:val="none"/>
        </w:rPr>
        <w:t>声明单位：（盖单位章）</w:t>
      </w:r>
    </w:p>
    <w:p w14:paraId="5ECD82D1">
      <w:pPr>
        <w:spacing w:line="440" w:lineRule="exact"/>
        <w:ind w:firstLine="4095" w:firstLineChars="1950"/>
        <w:rPr>
          <w:color w:val="auto"/>
          <w:highlight w:val="none"/>
        </w:rPr>
      </w:pPr>
      <w:r>
        <w:rPr>
          <w:rFonts w:hint="eastAsia"/>
          <w:color w:val="auto"/>
          <w:highlight w:val="none"/>
        </w:rPr>
        <w:t>法定代表人或授权委托人：（签章）</w:t>
      </w:r>
    </w:p>
    <w:p w14:paraId="1853D08C">
      <w:pPr>
        <w:spacing w:line="440" w:lineRule="exact"/>
        <w:ind w:right="420" w:firstLine="420" w:firstLineChars="200"/>
        <w:jc w:val="center"/>
        <w:rPr>
          <w:color w:val="auto"/>
          <w:highlight w:val="none"/>
        </w:rPr>
      </w:pPr>
      <w:r>
        <w:rPr>
          <w:color w:val="auto"/>
          <w:highlight w:val="none"/>
        </w:rPr>
        <w:t xml:space="preserve">                                   </w:t>
      </w:r>
      <w:r>
        <w:rPr>
          <w:rFonts w:hint="eastAsia"/>
          <w:color w:val="auto"/>
          <w:highlight w:val="none"/>
        </w:rPr>
        <w:t>声明时间：</w:t>
      </w:r>
      <w:r>
        <w:rPr>
          <w:rFonts w:hint="eastAsia"/>
          <w:color w:val="auto"/>
          <w:highlight w:val="none"/>
        </w:rPr>
        <w:tab/>
      </w:r>
      <w:r>
        <w:rPr>
          <w:color w:val="auto"/>
          <w:highlight w:val="none"/>
        </w:rPr>
        <w:t xml:space="preserve">  </w:t>
      </w:r>
      <w:r>
        <w:rPr>
          <w:rFonts w:hint="eastAsia"/>
          <w:color w:val="auto"/>
          <w:highlight w:val="none"/>
        </w:rPr>
        <w:t xml:space="preserve">年 </w:t>
      </w:r>
      <w:r>
        <w:rPr>
          <w:rFonts w:hint="eastAsia"/>
          <w:color w:val="auto"/>
          <w:highlight w:val="none"/>
        </w:rPr>
        <w:tab/>
      </w:r>
      <w:r>
        <w:rPr>
          <w:color w:val="auto"/>
          <w:highlight w:val="none"/>
        </w:rPr>
        <w:t xml:space="preserve">    </w:t>
      </w:r>
      <w:r>
        <w:rPr>
          <w:rFonts w:hint="eastAsia"/>
          <w:color w:val="auto"/>
          <w:highlight w:val="none"/>
        </w:rPr>
        <w:t xml:space="preserve">月  </w:t>
      </w:r>
      <w:r>
        <w:rPr>
          <w:rFonts w:hint="eastAsia"/>
          <w:color w:val="auto"/>
          <w:highlight w:val="none"/>
        </w:rPr>
        <w:tab/>
      </w:r>
      <w:r>
        <w:rPr>
          <w:rFonts w:hint="eastAsia"/>
          <w:color w:val="auto"/>
          <w:highlight w:val="none"/>
        </w:rPr>
        <w:t>日</w:t>
      </w:r>
    </w:p>
    <w:p w14:paraId="18A8CBD6">
      <w:pPr>
        <w:rPr>
          <w:color w:val="auto"/>
          <w:highlight w:val="none"/>
        </w:rPr>
        <w:sectPr>
          <w:footerReference r:id="rId19" w:type="default"/>
          <w:pgSz w:w="11906" w:h="16838"/>
          <w:pgMar w:top="1440" w:right="1800" w:bottom="1440" w:left="1800" w:header="851" w:footer="992" w:gutter="0"/>
          <w:cols w:space="425" w:num="1"/>
          <w:docGrid w:type="lines" w:linePitch="312" w:charSpace="0"/>
        </w:sectPr>
      </w:pPr>
    </w:p>
    <w:p w14:paraId="65D0EAB3">
      <w:pPr>
        <w:bidi w:val="0"/>
        <w:rPr>
          <w:rFonts w:hint="default"/>
          <w:color w:val="auto"/>
          <w:highlight w:val="none"/>
        </w:rPr>
      </w:pPr>
    </w:p>
    <w:p w14:paraId="0DCD0679">
      <w:pPr>
        <w:bidi w:val="0"/>
        <w:rPr>
          <w:rFonts w:hint="default"/>
          <w:color w:val="auto"/>
          <w:highlight w:val="none"/>
        </w:rPr>
      </w:pPr>
    </w:p>
    <w:p w14:paraId="3DFCA76D">
      <w:pPr>
        <w:bidi w:val="0"/>
        <w:rPr>
          <w:rFonts w:hint="default"/>
          <w:color w:val="auto"/>
          <w:highlight w:val="none"/>
        </w:rPr>
      </w:pPr>
    </w:p>
    <w:p w14:paraId="00A66421">
      <w:pPr>
        <w:bidi w:val="0"/>
        <w:rPr>
          <w:rFonts w:hint="default"/>
          <w:color w:val="auto"/>
          <w:highlight w:val="none"/>
        </w:rPr>
      </w:pPr>
    </w:p>
    <w:p w14:paraId="3EE4514A">
      <w:pPr>
        <w:bidi w:val="0"/>
        <w:rPr>
          <w:rFonts w:hint="default"/>
          <w:color w:val="auto"/>
          <w:highlight w:val="none"/>
        </w:rPr>
      </w:pPr>
    </w:p>
    <w:p w14:paraId="3F6A0851">
      <w:pPr>
        <w:bidi w:val="0"/>
        <w:rPr>
          <w:rFonts w:hint="default"/>
          <w:color w:val="auto"/>
          <w:highlight w:val="none"/>
        </w:rPr>
      </w:pPr>
    </w:p>
    <w:p w14:paraId="245EE3AE">
      <w:pPr>
        <w:bidi w:val="0"/>
        <w:rPr>
          <w:rFonts w:hint="default"/>
          <w:color w:val="auto"/>
          <w:highlight w:val="none"/>
        </w:rPr>
      </w:pPr>
    </w:p>
    <w:p w14:paraId="11BF6E17">
      <w:pPr>
        <w:bidi w:val="0"/>
        <w:rPr>
          <w:rFonts w:hint="default"/>
          <w:color w:val="auto"/>
          <w:highlight w:val="none"/>
        </w:rPr>
      </w:pPr>
    </w:p>
    <w:p w14:paraId="7E768C65">
      <w:pPr>
        <w:bidi w:val="0"/>
        <w:rPr>
          <w:rFonts w:hint="default"/>
          <w:color w:val="auto"/>
          <w:highlight w:val="none"/>
        </w:rPr>
      </w:pPr>
    </w:p>
    <w:p w14:paraId="43596990">
      <w:pPr>
        <w:bidi w:val="0"/>
        <w:rPr>
          <w:rFonts w:hint="default"/>
          <w:color w:val="auto"/>
          <w:highlight w:val="none"/>
        </w:rPr>
      </w:pPr>
    </w:p>
    <w:p w14:paraId="67303911">
      <w:pPr>
        <w:bidi w:val="0"/>
        <w:rPr>
          <w:rFonts w:hint="default"/>
          <w:color w:val="auto"/>
          <w:highlight w:val="none"/>
        </w:rPr>
      </w:pPr>
    </w:p>
    <w:p w14:paraId="29C3A0E7">
      <w:pPr>
        <w:bidi w:val="0"/>
        <w:rPr>
          <w:rFonts w:hint="default"/>
          <w:color w:val="auto"/>
          <w:highlight w:val="none"/>
        </w:rPr>
      </w:pPr>
    </w:p>
    <w:p w14:paraId="5786D47C">
      <w:pPr>
        <w:bidi w:val="0"/>
        <w:rPr>
          <w:rFonts w:hint="default"/>
          <w:color w:val="auto"/>
          <w:highlight w:val="none"/>
        </w:rPr>
      </w:pPr>
    </w:p>
    <w:p w14:paraId="4177FDE5">
      <w:pPr>
        <w:bidi w:val="0"/>
        <w:rPr>
          <w:rFonts w:hint="default"/>
          <w:color w:val="auto"/>
          <w:highlight w:val="none"/>
        </w:rPr>
      </w:pPr>
    </w:p>
    <w:p w14:paraId="6E06A17D">
      <w:pPr>
        <w:pStyle w:val="24"/>
        <w:widowControl/>
        <w:ind w:left="0" w:right="0"/>
        <w:jc w:val="center"/>
        <w:rPr>
          <w:b w:val="0"/>
          <w:bCs w:val="0"/>
          <w:color w:val="auto"/>
          <w:highlight w:val="none"/>
        </w:rPr>
        <w:sectPr>
          <w:footerReference r:id="rId20" w:type="default"/>
          <w:pgSz w:w="11906" w:h="16838"/>
          <w:pgMar w:top="1440" w:right="1800" w:bottom="1440" w:left="1800" w:header="851" w:footer="992" w:gutter="0"/>
          <w:pgNumType w:fmt="decimal"/>
          <w:cols w:space="425" w:num="1"/>
          <w:docGrid w:type="lines" w:linePitch="312" w:charSpace="0"/>
        </w:sectPr>
      </w:pPr>
      <w:bookmarkStart w:id="782" w:name="_Toc256000176"/>
      <w:r>
        <w:rPr>
          <w:rFonts w:hint="default" w:ascii="黑体" w:hAnsi="宋体" w:cs="黑体"/>
          <w:b w:val="0"/>
          <w:bCs w:val="0"/>
          <w:color w:val="auto"/>
          <w:kern w:val="2"/>
          <w:sz w:val="28"/>
          <w:szCs w:val="28"/>
          <w:highlight w:val="none"/>
        </w:rPr>
        <w:t>二</w:t>
      </w:r>
      <w:r>
        <w:rPr>
          <w:rFonts w:hint="eastAsia" w:ascii="黑体" w:hAnsi="宋体" w:eastAsia="黑体" w:cs="黑体"/>
          <w:b w:val="0"/>
          <w:bCs w:val="0"/>
          <w:color w:val="auto"/>
          <w:kern w:val="2"/>
          <w:sz w:val="28"/>
          <w:szCs w:val="28"/>
          <w:highlight w:val="none"/>
        </w:rPr>
        <w:t>、法定代表人身份证明或授权委托书</w:t>
      </w:r>
      <w:bookmarkEnd w:id="782"/>
    </w:p>
    <w:p w14:paraId="7AB1EA72">
      <w:pPr>
        <w:pStyle w:val="27"/>
        <w:keepNext/>
        <w:keepLines/>
        <w:pageBreakBefore w:val="0"/>
        <w:widowControl w:val="0"/>
        <w:kinsoku/>
        <w:wordWrap/>
        <w:overflowPunct/>
        <w:topLinePunct w:val="0"/>
        <w:autoSpaceDE/>
        <w:autoSpaceDN/>
        <w:bidi w:val="0"/>
        <w:adjustRightInd/>
        <w:snapToGrid/>
        <w:spacing w:before="312" w:beforeLines="100" w:after="312" w:afterLines="100"/>
        <w:jc w:val="center"/>
        <w:textAlignment w:val="auto"/>
        <w:rPr>
          <w:rFonts w:hint="eastAsia"/>
          <w:color w:val="auto"/>
          <w:sz w:val="28"/>
          <w:szCs w:val="28"/>
          <w:highlight w:val="none"/>
          <w:lang w:eastAsia="zh-CN"/>
        </w:rPr>
      </w:pPr>
      <w:bookmarkStart w:id="783" w:name="_Toc256000177"/>
      <w:bookmarkStart w:id="784" w:name="_Toc122603074"/>
      <w:r>
        <w:rPr>
          <w:rFonts w:hint="eastAsia"/>
          <w:color w:val="auto"/>
          <w:sz w:val="28"/>
          <w:szCs w:val="28"/>
          <w:highlight w:val="none"/>
          <w:lang w:eastAsia="zh-CN"/>
        </w:rPr>
        <w:t>（</w:t>
      </w:r>
      <w:r>
        <w:rPr>
          <w:rFonts w:hint="default"/>
          <w:color w:val="auto"/>
          <w:sz w:val="28"/>
          <w:szCs w:val="28"/>
          <w:highlight w:val="none"/>
          <w:lang w:eastAsia="zh-CN"/>
        </w:rPr>
        <w:t>一</w:t>
      </w:r>
      <w:r>
        <w:rPr>
          <w:rFonts w:hint="eastAsia"/>
          <w:color w:val="auto"/>
          <w:sz w:val="28"/>
          <w:szCs w:val="28"/>
          <w:highlight w:val="none"/>
          <w:lang w:eastAsia="zh-CN"/>
        </w:rPr>
        <w:t>）法定代表人身份证明</w:t>
      </w:r>
      <w:bookmarkEnd w:id="783"/>
      <w:bookmarkEnd w:id="784"/>
    </w:p>
    <w:p w14:paraId="730FFDD1">
      <w:pPr>
        <w:spacing w:line="500" w:lineRule="exact"/>
        <w:rPr>
          <w:rFonts w:ascii="宋体" w:hAnsi="宋体"/>
          <w:color w:val="auto"/>
          <w:szCs w:val="21"/>
          <w:highlight w:val="none"/>
        </w:rPr>
      </w:pPr>
      <w:r>
        <w:rPr>
          <w:rFonts w:hint="eastAsia" w:ascii="宋体" w:hAnsi="宋体"/>
          <w:color w:val="auto"/>
          <w:szCs w:val="21"/>
          <w:highlight w:val="none"/>
        </w:rPr>
        <w:t>投 标 人：</w:t>
      </w:r>
      <w:r>
        <w:rPr>
          <w:rFonts w:hint="eastAsia" w:ascii="宋体" w:hAnsi="宋体"/>
          <w:color w:val="auto"/>
          <w:szCs w:val="21"/>
          <w:highlight w:val="none"/>
          <w:u w:val="single"/>
        </w:rPr>
        <w:t xml:space="preserve">                                                        </w:t>
      </w:r>
    </w:p>
    <w:p w14:paraId="3C6C8CA2">
      <w:pPr>
        <w:spacing w:line="500" w:lineRule="exact"/>
        <w:rPr>
          <w:rFonts w:ascii="宋体" w:hAnsi="宋体"/>
          <w:color w:val="auto"/>
          <w:szCs w:val="21"/>
          <w:highlight w:val="none"/>
        </w:rPr>
      </w:pPr>
      <w:r>
        <w:rPr>
          <w:rFonts w:hint="eastAsia" w:ascii="宋体" w:hAnsi="宋体"/>
          <w:color w:val="auto"/>
          <w:szCs w:val="21"/>
          <w:highlight w:val="none"/>
        </w:rPr>
        <w:t>单位性质：</w:t>
      </w:r>
      <w:r>
        <w:rPr>
          <w:rFonts w:hint="eastAsia" w:ascii="宋体" w:hAnsi="宋体"/>
          <w:color w:val="auto"/>
          <w:szCs w:val="21"/>
          <w:highlight w:val="none"/>
          <w:u w:val="single"/>
        </w:rPr>
        <w:t xml:space="preserve">                                                        </w:t>
      </w:r>
    </w:p>
    <w:p w14:paraId="733170BF">
      <w:pPr>
        <w:spacing w:line="500" w:lineRule="exact"/>
        <w:rPr>
          <w:rFonts w:ascii="宋体" w:hAnsi="宋体"/>
          <w:color w:val="auto"/>
          <w:szCs w:val="21"/>
          <w:highlight w:val="none"/>
        </w:rPr>
      </w:pPr>
      <w:r>
        <w:rPr>
          <w:rFonts w:hint="eastAsia" w:ascii="宋体" w:hAnsi="宋体"/>
          <w:color w:val="auto"/>
          <w:szCs w:val="21"/>
          <w:highlight w:val="none"/>
        </w:rPr>
        <w:t>地    址：</w:t>
      </w:r>
      <w:r>
        <w:rPr>
          <w:rFonts w:hint="eastAsia" w:ascii="宋体" w:hAnsi="宋体"/>
          <w:color w:val="auto"/>
          <w:szCs w:val="21"/>
          <w:highlight w:val="none"/>
          <w:u w:val="single"/>
        </w:rPr>
        <w:t xml:space="preserve">                                                        </w:t>
      </w:r>
    </w:p>
    <w:p w14:paraId="04D52018">
      <w:pPr>
        <w:spacing w:line="500" w:lineRule="exact"/>
        <w:rPr>
          <w:rFonts w:ascii="宋体" w:hAnsi="宋体"/>
          <w:color w:val="auto"/>
          <w:szCs w:val="21"/>
          <w:highlight w:val="none"/>
        </w:rPr>
      </w:pPr>
      <w:r>
        <w:rPr>
          <w:rFonts w:hint="eastAsia" w:ascii="宋体" w:hAnsi="宋体"/>
          <w:color w:val="auto"/>
          <w:szCs w:val="21"/>
          <w:highlight w:val="none"/>
        </w:rPr>
        <w:t>成立时间：</w:t>
      </w:r>
      <w:r>
        <w:rPr>
          <w:rFonts w:hint="eastAsia" w:ascii="宋体" w:hAnsi="宋体"/>
          <w:color w:val="auto"/>
          <w:szCs w:val="21"/>
          <w:highlight w:val="none"/>
          <w:u w:val="single"/>
        </w:rPr>
        <w:t xml:space="preserve">                 </w:t>
      </w:r>
      <w:r>
        <w:rPr>
          <w:rFonts w:hint="eastAsia" w:ascii="宋体" w:hAnsi="宋体"/>
          <w:color w:val="auto"/>
          <w:szCs w:val="21"/>
          <w:highlight w:val="none"/>
        </w:rPr>
        <w:t>年</w:t>
      </w:r>
      <w:r>
        <w:rPr>
          <w:rFonts w:hint="eastAsia" w:ascii="宋体" w:hAnsi="宋体"/>
          <w:color w:val="auto"/>
          <w:szCs w:val="21"/>
          <w:highlight w:val="none"/>
          <w:u w:val="single"/>
        </w:rPr>
        <w:t xml:space="preserve">              </w:t>
      </w:r>
      <w:r>
        <w:rPr>
          <w:rFonts w:hint="eastAsia" w:ascii="宋体" w:hAnsi="宋体"/>
          <w:color w:val="auto"/>
          <w:szCs w:val="21"/>
          <w:highlight w:val="none"/>
        </w:rPr>
        <w:t>月</w:t>
      </w:r>
      <w:r>
        <w:rPr>
          <w:rFonts w:hint="eastAsia" w:ascii="宋体" w:hAnsi="宋体"/>
          <w:color w:val="auto"/>
          <w:szCs w:val="21"/>
          <w:highlight w:val="none"/>
          <w:u w:val="single"/>
        </w:rPr>
        <w:t xml:space="preserve">              </w:t>
      </w:r>
      <w:r>
        <w:rPr>
          <w:rFonts w:hint="eastAsia" w:ascii="宋体" w:hAnsi="宋体"/>
          <w:color w:val="auto"/>
          <w:szCs w:val="21"/>
          <w:highlight w:val="none"/>
        </w:rPr>
        <w:t>日</w:t>
      </w:r>
    </w:p>
    <w:p w14:paraId="1749636D">
      <w:pPr>
        <w:spacing w:line="500" w:lineRule="exact"/>
        <w:rPr>
          <w:rFonts w:ascii="宋体" w:hAnsi="宋体"/>
          <w:color w:val="auto"/>
          <w:szCs w:val="21"/>
          <w:highlight w:val="none"/>
        </w:rPr>
      </w:pPr>
      <w:r>
        <w:rPr>
          <w:rFonts w:hint="eastAsia" w:ascii="宋体" w:hAnsi="宋体"/>
          <w:color w:val="auto"/>
          <w:szCs w:val="21"/>
          <w:highlight w:val="none"/>
        </w:rPr>
        <w:t>经营期限：</w:t>
      </w:r>
      <w:r>
        <w:rPr>
          <w:rFonts w:hint="eastAsia" w:ascii="宋体" w:hAnsi="宋体"/>
          <w:color w:val="auto"/>
          <w:szCs w:val="21"/>
          <w:highlight w:val="none"/>
          <w:u w:val="single"/>
        </w:rPr>
        <w:t xml:space="preserve">                                                        </w:t>
      </w:r>
    </w:p>
    <w:p w14:paraId="3002D8F1">
      <w:pPr>
        <w:spacing w:line="500" w:lineRule="exact"/>
        <w:rPr>
          <w:rFonts w:ascii="宋体" w:hAnsi="宋体"/>
          <w:color w:val="auto"/>
          <w:szCs w:val="21"/>
          <w:highlight w:val="none"/>
        </w:rPr>
      </w:pPr>
      <w:r>
        <w:rPr>
          <w:rFonts w:hint="eastAsia" w:ascii="宋体" w:hAnsi="宋体"/>
          <w:color w:val="auto"/>
          <w:szCs w:val="21"/>
          <w:highlight w:val="none"/>
        </w:rPr>
        <w:t>姓    名：</w:t>
      </w:r>
      <w:r>
        <w:rPr>
          <w:rFonts w:hint="eastAsia" w:ascii="宋体" w:hAnsi="宋体"/>
          <w:color w:val="auto"/>
          <w:szCs w:val="21"/>
          <w:highlight w:val="none"/>
          <w:u w:val="single"/>
        </w:rPr>
        <w:t xml:space="preserve">                          </w:t>
      </w:r>
      <w:r>
        <w:rPr>
          <w:rFonts w:hint="eastAsia" w:ascii="宋体" w:hAnsi="宋体"/>
          <w:color w:val="auto"/>
          <w:szCs w:val="21"/>
          <w:highlight w:val="none"/>
        </w:rPr>
        <w:t>性        别：</w:t>
      </w:r>
      <w:r>
        <w:rPr>
          <w:rFonts w:hint="eastAsia" w:ascii="宋体" w:hAnsi="宋体"/>
          <w:color w:val="auto"/>
          <w:szCs w:val="21"/>
          <w:highlight w:val="none"/>
          <w:u w:val="single"/>
        </w:rPr>
        <w:t xml:space="preserve">                </w:t>
      </w:r>
    </w:p>
    <w:p w14:paraId="426ACF79">
      <w:pPr>
        <w:spacing w:line="500" w:lineRule="exact"/>
        <w:rPr>
          <w:rFonts w:ascii="宋体" w:hAnsi="宋体"/>
          <w:color w:val="auto"/>
          <w:szCs w:val="21"/>
          <w:highlight w:val="none"/>
        </w:rPr>
      </w:pPr>
      <w:r>
        <w:rPr>
          <w:rFonts w:hint="eastAsia" w:ascii="宋体" w:hAnsi="宋体"/>
          <w:color w:val="auto"/>
          <w:szCs w:val="21"/>
          <w:highlight w:val="none"/>
        </w:rPr>
        <w:t>年    龄：</w:t>
      </w:r>
      <w:r>
        <w:rPr>
          <w:rFonts w:hint="eastAsia" w:ascii="宋体" w:hAnsi="宋体"/>
          <w:color w:val="auto"/>
          <w:szCs w:val="21"/>
          <w:highlight w:val="none"/>
          <w:u w:val="single"/>
        </w:rPr>
        <w:t xml:space="preserve">                          </w:t>
      </w:r>
      <w:r>
        <w:rPr>
          <w:rFonts w:hint="eastAsia" w:ascii="宋体" w:hAnsi="宋体"/>
          <w:color w:val="auto"/>
          <w:szCs w:val="21"/>
          <w:highlight w:val="none"/>
        </w:rPr>
        <w:t>职        务：</w:t>
      </w:r>
      <w:r>
        <w:rPr>
          <w:rFonts w:hint="eastAsia" w:ascii="宋体" w:hAnsi="宋体"/>
          <w:color w:val="auto"/>
          <w:szCs w:val="21"/>
          <w:highlight w:val="none"/>
          <w:u w:val="single"/>
        </w:rPr>
        <w:t xml:space="preserve">                </w:t>
      </w:r>
    </w:p>
    <w:p w14:paraId="3A113EE7">
      <w:pPr>
        <w:spacing w:line="500" w:lineRule="exact"/>
        <w:rPr>
          <w:rFonts w:ascii="宋体" w:hAnsi="宋体"/>
          <w:color w:val="auto"/>
          <w:szCs w:val="21"/>
          <w:highlight w:val="none"/>
        </w:rPr>
      </w:pPr>
      <w:r>
        <w:rPr>
          <w:rFonts w:hint="eastAsia" w:ascii="宋体" w:hAnsi="宋体"/>
          <w:color w:val="auto"/>
          <w:szCs w:val="21"/>
          <w:highlight w:val="none"/>
        </w:rPr>
        <w:t>系</w:t>
      </w:r>
      <w:r>
        <w:rPr>
          <w:rFonts w:hint="eastAsia" w:ascii="宋体" w:hAnsi="宋体"/>
          <w:color w:val="auto"/>
          <w:szCs w:val="21"/>
          <w:highlight w:val="none"/>
          <w:u w:val="single"/>
        </w:rPr>
        <w:t xml:space="preserve">                                                 </w:t>
      </w:r>
      <w:r>
        <w:rPr>
          <w:rFonts w:hint="eastAsia" w:ascii="宋体" w:hAnsi="宋体"/>
          <w:color w:val="auto"/>
          <w:szCs w:val="21"/>
          <w:highlight w:val="none"/>
        </w:rPr>
        <w:t>（投标人名称）的法定代表人。</w:t>
      </w:r>
    </w:p>
    <w:p w14:paraId="1498FC09">
      <w:pPr>
        <w:keepNext w:val="0"/>
        <w:keepLines w:val="0"/>
        <w:widowControl w:val="0"/>
        <w:suppressLineNumbers w:val="0"/>
        <w:spacing w:before="0" w:beforeAutospacing="0" w:after="0" w:afterAutospacing="0" w:line="500" w:lineRule="exact"/>
        <w:ind w:left="0" w:right="0"/>
        <w:jc w:val="both"/>
        <w:rPr>
          <w:rFonts w:hint="eastAsia" w:ascii="宋体" w:hAnsi="宋体"/>
          <w:color w:val="auto"/>
          <w:szCs w:val="21"/>
          <w:highlight w:val="none"/>
        </w:rPr>
      </w:pPr>
      <w:r>
        <w:rPr>
          <w:rFonts w:hint="eastAsia" w:ascii="宋体" w:hAnsi="宋体"/>
          <w:color w:val="auto"/>
          <w:szCs w:val="21"/>
          <w:highlight w:val="none"/>
        </w:rPr>
        <w:t>特此证明。</w:t>
      </w:r>
    </w:p>
    <w:p w14:paraId="2423C04C">
      <w:pPr>
        <w:keepNext w:val="0"/>
        <w:keepLines w:val="0"/>
        <w:widowControl w:val="0"/>
        <w:suppressLineNumbers w:val="0"/>
        <w:spacing w:before="0" w:beforeAutospacing="0" w:after="0" w:afterAutospacing="0" w:line="500" w:lineRule="exact"/>
        <w:ind w:left="0" w:right="0"/>
        <w:jc w:val="both"/>
        <w:rPr>
          <w:rFonts w:hint="eastAsia" w:ascii="宋体" w:hAnsi="宋体"/>
          <w:color w:val="auto"/>
          <w:szCs w:val="21"/>
          <w:highlight w:val="none"/>
        </w:rPr>
      </w:pPr>
    </w:p>
    <w:p w14:paraId="2079FB87">
      <w:pPr>
        <w:spacing w:line="500" w:lineRule="exact"/>
        <w:rPr>
          <w:rFonts w:hint="eastAsia" w:ascii="宋体" w:hAnsi="宋体"/>
          <w:color w:val="auto"/>
          <w:szCs w:val="21"/>
          <w:highlight w:val="none"/>
        </w:rPr>
      </w:pPr>
    </w:p>
    <w:p w14:paraId="3ECD2A3E">
      <w:pPr>
        <w:spacing w:line="500" w:lineRule="exact"/>
        <w:rPr>
          <w:rFonts w:hint="eastAsia" w:ascii="宋体" w:hAnsi="宋体"/>
          <w:color w:val="auto"/>
          <w:szCs w:val="21"/>
          <w:highlight w:val="none"/>
        </w:rPr>
      </w:pPr>
    </w:p>
    <w:p w14:paraId="3050D028">
      <w:pPr>
        <w:wordWrap w:val="0"/>
        <w:spacing w:line="500" w:lineRule="exact"/>
        <w:jc w:val="right"/>
        <w:rPr>
          <w:rFonts w:hint="eastAsia" w:ascii="宋体" w:hAnsi="宋体"/>
          <w:color w:val="auto"/>
          <w:szCs w:val="21"/>
          <w:highlight w:val="none"/>
        </w:rPr>
      </w:pPr>
      <w:r>
        <w:rPr>
          <w:rFonts w:hint="eastAsia" w:ascii="宋体" w:hAnsi="宋体"/>
          <w:color w:val="auto"/>
          <w:szCs w:val="21"/>
          <w:highlight w:val="none"/>
        </w:rPr>
        <w:t>投标人：</w:t>
      </w:r>
      <w:r>
        <w:rPr>
          <w:rFonts w:hint="eastAsia" w:ascii="宋体" w:hAnsi="宋体"/>
          <w:color w:val="auto"/>
          <w:szCs w:val="21"/>
          <w:highlight w:val="none"/>
          <w:u w:val="single"/>
        </w:rPr>
        <w:t xml:space="preserve">                          </w:t>
      </w:r>
      <w:r>
        <w:rPr>
          <w:rFonts w:hint="eastAsia" w:ascii="宋体" w:hAnsi="宋体"/>
          <w:color w:val="auto"/>
          <w:szCs w:val="21"/>
          <w:highlight w:val="none"/>
        </w:rPr>
        <w:t>（盖单位章）</w:t>
      </w:r>
    </w:p>
    <w:p w14:paraId="172FBC0A">
      <w:pPr>
        <w:wordWrap w:val="0"/>
        <w:spacing w:line="500" w:lineRule="exact"/>
        <w:jc w:val="right"/>
        <w:rPr>
          <w:rFonts w:hint="eastAsia" w:ascii="宋体" w:hAnsi="宋体"/>
          <w:color w:val="auto"/>
          <w:szCs w:val="21"/>
          <w:highlight w:val="none"/>
        </w:rPr>
      </w:pPr>
      <w:r>
        <w:rPr>
          <w:rFonts w:hint="eastAsia" w:ascii="宋体" w:hAnsi="宋体"/>
          <w:color w:val="auto"/>
          <w:szCs w:val="21"/>
          <w:highlight w:val="none"/>
          <w:u w:val="single"/>
        </w:rPr>
        <w:t xml:space="preserve">         </w:t>
      </w:r>
      <w:r>
        <w:rPr>
          <w:rFonts w:hint="eastAsia" w:ascii="宋体" w:hAnsi="宋体"/>
          <w:color w:val="auto"/>
          <w:szCs w:val="21"/>
          <w:highlight w:val="none"/>
        </w:rPr>
        <w:t>年</w:t>
      </w:r>
      <w:r>
        <w:rPr>
          <w:rFonts w:hint="eastAsia" w:ascii="宋体" w:hAnsi="宋体"/>
          <w:color w:val="auto"/>
          <w:szCs w:val="21"/>
          <w:highlight w:val="none"/>
          <w:u w:val="single"/>
        </w:rPr>
        <w:t xml:space="preserve">        </w:t>
      </w:r>
      <w:r>
        <w:rPr>
          <w:rFonts w:hint="eastAsia" w:ascii="宋体" w:hAnsi="宋体"/>
          <w:color w:val="auto"/>
          <w:szCs w:val="21"/>
          <w:highlight w:val="none"/>
        </w:rPr>
        <w:t>月</w:t>
      </w:r>
      <w:r>
        <w:rPr>
          <w:rFonts w:hint="eastAsia" w:ascii="宋体" w:hAnsi="宋体"/>
          <w:color w:val="auto"/>
          <w:szCs w:val="21"/>
          <w:highlight w:val="none"/>
          <w:u w:val="single"/>
        </w:rPr>
        <w:t xml:space="preserve">        </w:t>
      </w:r>
      <w:r>
        <w:rPr>
          <w:rFonts w:hint="eastAsia" w:ascii="宋体" w:hAnsi="宋体"/>
          <w:color w:val="auto"/>
          <w:szCs w:val="21"/>
          <w:highlight w:val="none"/>
        </w:rPr>
        <w:t xml:space="preserve">日 </w:t>
      </w:r>
    </w:p>
    <w:p w14:paraId="16A888F8">
      <w:pPr>
        <w:rPr>
          <w:color w:val="auto"/>
          <w:highlight w:val="none"/>
        </w:rPr>
        <w:sectPr>
          <w:footerReference r:id="rId21" w:type="default"/>
          <w:pgSz w:w="11906" w:h="16838"/>
          <w:pgMar w:top="1440" w:right="1800" w:bottom="1440" w:left="1800" w:header="851" w:footer="992" w:gutter="0"/>
          <w:pgNumType w:fmt="decimal"/>
          <w:cols w:space="425" w:num="1"/>
          <w:docGrid w:type="lines" w:linePitch="312" w:charSpace="0"/>
        </w:sectPr>
      </w:pPr>
    </w:p>
    <w:p w14:paraId="5694BEB4">
      <w:pPr>
        <w:pStyle w:val="27"/>
        <w:keepNext/>
        <w:keepLines/>
        <w:pageBreakBefore w:val="0"/>
        <w:widowControl w:val="0"/>
        <w:kinsoku/>
        <w:wordWrap/>
        <w:overflowPunct/>
        <w:topLinePunct w:val="0"/>
        <w:autoSpaceDE/>
        <w:autoSpaceDN/>
        <w:bidi w:val="0"/>
        <w:adjustRightInd/>
        <w:snapToGrid/>
        <w:spacing w:before="312" w:beforeLines="100" w:after="312" w:afterLines="100"/>
        <w:jc w:val="center"/>
        <w:textAlignment w:val="auto"/>
        <w:rPr>
          <w:rFonts w:ascii="宋体" w:hAnsi="宋体"/>
          <w:color w:val="auto"/>
          <w:szCs w:val="21"/>
          <w:highlight w:val="none"/>
        </w:rPr>
      </w:pPr>
      <w:bookmarkStart w:id="785" w:name="_Toc122603075"/>
      <w:bookmarkStart w:id="786" w:name="_Toc256000178"/>
      <w:r>
        <w:rPr>
          <w:rFonts w:hint="eastAsia"/>
          <w:color w:val="auto"/>
          <w:sz w:val="28"/>
          <w:szCs w:val="28"/>
          <w:highlight w:val="none"/>
          <w:lang w:eastAsia="zh-CN"/>
        </w:rPr>
        <w:t>（</w:t>
      </w:r>
      <w:r>
        <w:rPr>
          <w:rFonts w:hint="default"/>
          <w:color w:val="auto"/>
          <w:sz w:val="28"/>
          <w:szCs w:val="28"/>
          <w:highlight w:val="none"/>
          <w:lang w:eastAsia="zh-CN"/>
        </w:rPr>
        <w:t>二</w:t>
      </w:r>
      <w:r>
        <w:rPr>
          <w:rFonts w:hint="eastAsia"/>
          <w:color w:val="auto"/>
          <w:sz w:val="28"/>
          <w:szCs w:val="28"/>
          <w:highlight w:val="none"/>
          <w:lang w:eastAsia="zh-CN"/>
        </w:rPr>
        <w:t>）授权委托书</w:t>
      </w:r>
      <w:bookmarkEnd w:id="785"/>
      <w:bookmarkEnd w:id="786"/>
    </w:p>
    <w:p w14:paraId="118C9A3B">
      <w:pPr>
        <w:spacing w:line="500" w:lineRule="exact"/>
        <w:ind w:firstLine="420" w:firstLineChars="200"/>
        <w:rPr>
          <w:rFonts w:ascii="宋体" w:hAnsi="宋体"/>
          <w:color w:val="auto"/>
          <w:szCs w:val="21"/>
          <w:highlight w:val="none"/>
        </w:rPr>
      </w:pPr>
      <w:r>
        <w:rPr>
          <w:rFonts w:hint="eastAsia" w:ascii="宋体" w:hAnsi="宋体"/>
          <w:color w:val="auto"/>
          <w:szCs w:val="21"/>
          <w:highlight w:val="none"/>
        </w:rPr>
        <w:t>本人</w:t>
      </w:r>
      <w:r>
        <w:rPr>
          <w:rFonts w:hint="eastAsia" w:ascii="宋体" w:hAnsi="宋体"/>
          <w:color w:val="auto"/>
          <w:szCs w:val="21"/>
          <w:highlight w:val="none"/>
          <w:u w:val="single"/>
        </w:rPr>
        <w:t xml:space="preserve">         </w:t>
      </w:r>
      <w:r>
        <w:rPr>
          <w:rFonts w:hint="eastAsia" w:ascii="宋体" w:hAnsi="宋体"/>
          <w:color w:val="auto"/>
          <w:szCs w:val="21"/>
          <w:highlight w:val="none"/>
        </w:rPr>
        <w:t>（姓名）系</w:t>
      </w:r>
      <w:r>
        <w:rPr>
          <w:rFonts w:hint="eastAsia" w:ascii="宋体" w:hAnsi="宋体"/>
          <w:color w:val="auto"/>
          <w:szCs w:val="21"/>
          <w:highlight w:val="none"/>
          <w:u w:val="single"/>
        </w:rPr>
        <w:t xml:space="preserve">         </w:t>
      </w:r>
      <w:r>
        <w:rPr>
          <w:rFonts w:hint="eastAsia" w:ascii="宋体" w:hAnsi="宋体"/>
          <w:color w:val="auto"/>
          <w:szCs w:val="21"/>
          <w:highlight w:val="none"/>
        </w:rPr>
        <w:t>（投标人名称）的法定代表人，现委托</w:t>
      </w:r>
      <w:r>
        <w:rPr>
          <w:rFonts w:hint="eastAsia" w:ascii="宋体" w:hAnsi="宋体"/>
          <w:color w:val="auto"/>
          <w:szCs w:val="21"/>
          <w:highlight w:val="none"/>
          <w:u w:val="single"/>
        </w:rPr>
        <w:t xml:space="preserve">      </w:t>
      </w:r>
      <w:r>
        <w:rPr>
          <w:rFonts w:hint="eastAsia" w:ascii="宋体" w:hAnsi="宋体"/>
          <w:color w:val="auto"/>
          <w:szCs w:val="21"/>
          <w:highlight w:val="none"/>
        </w:rPr>
        <w:t>（姓名）为我方代理人。代理人根据授权，以我方名义签署、澄清、说明、补正、递交、撤回、修改</w:t>
      </w:r>
      <w:bookmarkStart w:id="787" w:name="_Hlk152154310"/>
      <w:r>
        <w:rPr>
          <w:rFonts w:hint="eastAsia" w:ascii="宋体" w:hAnsi="宋体"/>
          <w:color w:val="auto"/>
          <w:szCs w:val="21"/>
          <w:highlight w:val="none"/>
          <w:u w:val="single"/>
        </w:rPr>
        <w:t xml:space="preserve">           </w:t>
      </w:r>
      <w:r>
        <w:rPr>
          <w:rFonts w:hint="eastAsia" w:ascii="宋体" w:hAnsi="宋体"/>
          <w:color w:val="auto"/>
          <w:szCs w:val="21"/>
          <w:highlight w:val="none"/>
        </w:rPr>
        <w:t>（标段名称）项目</w:t>
      </w:r>
      <w:r>
        <w:rPr>
          <w:rFonts w:hint="eastAsia"/>
          <w:color w:val="auto"/>
          <w:highlight w:val="none"/>
        </w:rPr>
        <w:t>（标段唯一标识码：</w:t>
      </w:r>
      <w:r>
        <w:rPr>
          <w:rFonts w:hint="eastAsia"/>
          <w:color w:val="auto"/>
          <w:highlight w:val="none"/>
          <w:u w:val="single"/>
        </w:rPr>
        <w:t xml:space="preserve"> </w:t>
      </w:r>
      <w:r>
        <w:rPr>
          <w:color w:val="auto"/>
          <w:highlight w:val="none"/>
          <w:u w:val="single"/>
        </w:rPr>
        <w:t xml:space="preserve">         </w:t>
      </w:r>
      <w:r>
        <w:rPr>
          <w:rFonts w:hint="eastAsia"/>
          <w:color w:val="auto"/>
          <w:highlight w:val="none"/>
        </w:rPr>
        <w:t>）</w:t>
      </w:r>
      <w:bookmarkEnd w:id="787"/>
      <w:r>
        <w:rPr>
          <w:rFonts w:hint="eastAsia" w:ascii="宋体" w:hAnsi="宋体"/>
          <w:color w:val="auto"/>
          <w:szCs w:val="21"/>
          <w:highlight w:val="none"/>
        </w:rPr>
        <w:t>投标文件、签订合同和处理有关事宜，其法律后果由我方承担。</w:t>
      </w:r>
    </w:p>
    <w:p w14:paraId="5B89FD6D">
      <w:pPr>
        <w:spacing w:before="120" w:beforeLines="50" w:line="500" w:lineRule="exact"/>
        <w:ind w:firstLine="420" w:firstLineChars="200"/>
        <w:rPr>
          <w:rFonts w:ascii="宋体" w:hAnsi="宋体"/>
          <w:color w:val="auto"/>
          <w:szCs w:val="21"/>
          <w:highlight w:val="none"/>
        </w:rPr>
      </w:pPr>
      <w:r>
        <w:rPr>
          <w:rFonts w:hint="eastAsia" w:ascii="宋体" w:hAnsi="宋体"/>
          <w:color w:val="auto"/>
          <w:szCs w:val="21"/>
          <w:highlight w:val="none"/>
        </w:rPr>
        <w:t>委托期限：</w:t>
      </w:r>
      <w:r>
        <w:rPr>
          <w:rFonts w:hint="eastAsia" w:ascii="宋体" w:hAnsi="宋体"/>
          <w:color w:val="auto"/>
          <w:szCs w:val="21"/>
          <w:highlight w:val="none"/>
          <w:u w:val="single"/>
        </w:rPr>
        <w:t xml:space="preserve">                                                         </w:t>
      </w:r>
      <w:r>
        <w:rPr>
          <w:rFonts w:hint="eastAsia" w:ascii="宋体" w:hAnsi="宋体"/>
          <w:color w:val="auto"/>
          <w:szCs w:val="21"/>
          <w:highlight w:val="none"/>
        </w:rPr>
        <w:t>。</w:t>
      </w:r>
    </w:p>
    <w:p w14:paraId="5CF97E77">
      <w:pPr>
        <w:spacing w:before="240" w:beforeLines="100" w:after="240" w:afterLines="100" w:line="500" w:lineRule="exact"/>
        <w:ind w:firstLine="420" w:firstLineChars="200"/>
        <w:rPr>
          <w:rFonts w:ascii="宋体" w:hAnsi="宋体"/>
          <w:color w:val="auto"/>
          <w:szCs w:val="21"/>
          <w:highlight w:val="none"/>
        </w:rPr>
      </w:pPr>
      <w:r>
        <w:rPr>
          <w:rFonts w:hint="eastAsia" w:ascii="宋体" w:hAnsi="宋体"/>
          <w:color w:val="auto"/>
          <w:szCs w:val="21"/>
          <w:highlight w:val="none"/>
        </w:rPr>
        <w:t>代理人无转委托权。</w:t>
      </w:r>
    </w:p>
    <w:p w14:paraId="36AC45F4">
      <w:pPr>
        <w:spacing w:line="500" w:lineRule="exact"/>
        <w:jc w:val="center"/>
        <w:rPr>
          <w:rFonts w:ascii="宋体" w:hAnsi="宋体"/>
          <w:color w:val="auto"/>
          <w:szCs w:val="21"/>
          <w:highlight w:val="none"/>
        </w:rPr>
      </w:pPr>
      <w:r>
        <w:rPr>
          <w:rFonts w:hint="eastAsia" w:ascii="宋体" w:hAnsi="宋体"/>
          <w:color w:val="auto"/>
          <w:szCs w:val="21"/>
          <w:highlight w:val="none"/>
        </w:rPr>
        <w:t>（附授权委托人身份证正反面复印件）</w:t>
      </w:r>
    </w:p>
    <w:p w14:paraId="1BEFB42D">
      <w:pPr>
        <w:spacing w:line="500" w:lineRule="exact"/>
        <w:rPr>
          <w:rFonts w:hint="eastAsia" w:ascii="宋体" w:hAnsi="宋体"/>
          <w:color w:val="auto"/>
          <w:szCs w:val="21"/>
          <w:highlight w:val="none"/>
        </w:rPr>
      </w:pPr>
    </w:p>
    <w:p w14:paraId="261B68E9">
      <w:pPr>
        <w:spacing w:line="400" w:lineRule="exact"/>
        <w:ind w:firstLine="3570" w:firstLineChars="1700"/>
        <w:rPr>
          <w:rFonts w:hint="eastAsia" w:ascii="宋体" w:hAnsi="宋体" w:cs="宋体"/>
          <w:b w:val="0"/>
          <w:bCs w:val="0"/>
          <w:color w:val="auto"/>
          <w:szCs w:val="21"/>
          <w:highlight w:val="none"/>
        </w:rPr>
      </w:pPr>
      <w:r>
        <w:rPr>
          <w:rFonts w:hint="eastAsia" w:ascii="宋体" w:hAnsi="宋体" w:eastAsia="宋体" w:cs="宋体"/>
          <w:b w:val="0"/>
          <w:bCs w:val="0"/>
          <w:color w:val="auto"/>
          <w:szCs w:val="21"/>
          <w:highlight w:val="none"/>
        </w:rPr>
        <w:t>投  标  人：</w:t>
      </w:r>
      <w:r>
        <w:rPr>
          <w:rFonts w:hint="eastAsia" w:ascii="宋体" w:hAnsi="宋体" w:eastAsia="宋体" w:cs="宋体"/>
          <w:b w:val="0"/>
          <w:bCs w:val="0"/>
          <w:color w:val="auto"/>
          <w:szCs w:val="21"/>
          <w:highlight w:val="none"/>
          <w:u w:val="single"/>
        </w:rPr>
        <w:t xml:space="preserve">                    </w:t>
      </w:r>
      <w:r>
        <w:rPr>
          <w:rFonts w:hint="eastAsia" w:ascii="宋体" w:hAnsi="宋体" w:eastAsia="宋体" w:cs="宋体"/>
          <w:b w:val="0"/>
          <w:bCs w:val="0"/>
          <w:color w:val="auto"/>
          <w:szCs w:val="21"/>
          <w:highlight w:val="none"/>
        </w:rPr>
        <w:t>（盖单位章）</w:t>
      </w:r>
    </w:p>
    <w:p w14:paraId="02E9774B">
      <w:pPr>
        <w:spacing w:line="400" w:lineRule="exact"/>
        <w:ind w:firstLine="3570" w:firstLineChars="1700"/>
        <w:rPr>
          <w:rFonts w:hint="eastAsia" w:ascii="宋体" w:hAnsi="宋体" w:cs="宋体"/>
          <w:b w:val="0"/>
          <w:bCs w:val="0"/>
          <w:color w:val="auto"/>
          <w:szCs w:val="21"/>
          <w:highlight w:val="none"/>
        </w:rPr>
      </w:pPr>
    </w:p>
    <w:p w14:paraId="6A965399">
      <w:pPr>
        <w:spacing w:line="400" w:lineRule="exact"/>
        <w:ind w:firstLine="3570" w:firstLineChars="1700"/>
        <w:rPr>
          <w:rFonts w:hint="eastAsia" w:ascii="宋体" w:hAnsi="宋体" w:cs="宋体"/>
          <w:b w:val="0"/>
          <w:bCs w:val="0"/>
          <w:color w:val="auto"/>
          <w:szCs w:val="21"/>
          <w:highlight w:val="none"/>
        </w:rPr>
      </w:pPr>
      <w:r>
        <w:rPr>
          <w:rFonts w:hint="eastAsia" w:ascii="宋体" w:hAnsi="宋体" w:eastAsia="宋体" w:cs="宋体"/>
          <w:b w:val="0"/>
          <w:bCs w:val="0"/>
          <w:color w:val="auto"/>
          <w:szCs w:val="21"/>
          <w:highlight w:val="none"/>
        </w:rPr>
        <w:t>法定代表人：</w:t>
      </w:r>
      <w:r>
        <w:rPr>
          <w:rFonts w:hint="eastAsia" w:ascii="宋体" w:hAnsi="宋体" w:eastAsia="宋体" w:cs="宋体"/>
          <w:b w:val="0"/>
          <w:bCs w:val="0"/>
          <w:color w:val="auto"/>
          <w:szCs w:val="21"/>
          <w:highlight w:val="none"/>
          <w:u w:val="single"/>
        </w:rPr>
        <w:t xml:space="preserve">                        </w:t>
      </w:r>
      <w:r>
        <w:rPr>
          <w:rFonts w:hint="eastAsia" w:ascii="宋体" w:hAnsi="宋体" w:eastAsia="宋体" w:cs="宋体"/>
          <w:b w:val="0"/>
          <w:bCs w:val="0"/>
          <w:color w:val="auto"/>
          <w:szCs w:val="21"/>
          <w:highlight w:val="none"/>
        </w:rPr>
        <w:t>（签章）</w:t>
      </w:r>
    </w:p>
    <w:p w14:paraId="1ECF1519">
      <w:pPr>
        <w:spacing w:line="400" w:lineRule="exact"/>
        <w:ind w:firstLine="3570" w:firstLineChars="1700"/>
        <w:rPr>
          <w:rFonts w:hint="eastAsia" w:ascii="宋体" w:hAnsi="宋体" w:cs="宋体"/>
          <w:b w:val="0"/>
          <w:bCs w:val="0"/>
          <w:color w:val="auto"/>
          <w:szCs w:val="21"/>
          <w:highlight w:val="none"/>
        </w:rPr>
      </w:pPr>
    </w:p>
    <w:p w14:paraId="4CFED4BA">
      <w:pPr>
        <w:spacing w:line="400" w:lineRule="exact"/>
        <w:ind w:firstLine="3570" w:firstLineChars="1700"/>
        <w:rPr>
          <w:rFonts w:hint="eastAsia" w:ascii="宋体" w:hAnsi="宋体" w:cs="宋体"/>
          <w:b w:val="0"/>
          <w:bCs w:val="0"/>
          <w:color w:val="auto"/>
          <w:szCs w:val="21"/>
          <w:highlight w:val="none"/>
          <w:u w:val="single"/>
        </w:rPr>
      </w:pPr>
      <w:r>
        <w:rPr>
          <w:rFonts w:hint="eastAsia" w:ascii="宋体" w:hAnsi="宋体" w:eastAsia="宋体" w:cs="宋体"/>
          <w:b w:val="0"/>
          <w:bCs w:val="0"/>
          <w:color w:val="auto"/>
          <w:szCs w:val="21"/>
          <w:highlight w:val="none"/>
        </w:rPr>
        <w:t>身份证号码：</w:t>
      </w:r>
      <w:r>
        <w:rPr>
          <w:rFonts w:hint="eastAsia" w:ascii="宋体" w:hAnsi="宋体" w:eastAsia="宋体" w:cs="宋体"/>
          <w:b w:val="0"/>
          <w:bCs w:val="0"/>
          <w:color w:val="auto"/>
          <w:szCs w:val="21"/>
          <w:highlight w:val="none"/>
          <w:u w:val="single"/>
        </w:rPr>
        <w:t xml:space="preserve">                              </w:t>
      </w:r>
    </w:p>
    <w:p w14:paraId="7D821310">
      <w:pPr>
        <w:spacing w:line="400" w:lineRule="exact"/>
        <w:ind w:firstLine="3570" w:firstLineChars="1700"/>
        <w:rPr>
          <w:rFonts w:hint="eastAsia" w:ascii="宋体" w:hAnsi="宋体" w:cs="宋体"/>
          <w:b w:val="0"/>
          <w:bCs w:val="0"/>
          <w:color w:val="auto"/>
          <w:szCs w:val="21"/>
          <w:highlight w:val="none"/>
          <w:u w:val="single"/>
        </w:rPr>
      </w:pPr>
    </w:p>
    <w:p w14:paraId="70D77BF6">
      <w:pPr>
        <w:spacing w:line="400" w:lineRule="exact"/>
        <w:ind w:firstLine="3570" w:firstLineChars="1700"/>
        <w:rPr>
          <w:rFonts w:hint="eastAsia" w:ascii="宋体" w:hAnsi="宋体" w:cs="宋体"/>
          <w:b w:val="0"/>
          <w:bCs w:val="0"/>
          <w:color w:val="auto"/>
          <w:szCs w:val="21"/>
          <w:highlight w:val="none"/>
        </w:rPr>
      </w:pPr>
      <w:r>
        <w:rPr>
          <w:rFonts w:hint="eastAsia" w:ascii="宋体" w:hAnsi="宋体" w:eastAsia="宋体" w:cs="宋体"/>
          <w:b w:val="0"/>
          <w:bCs w:val="0"/>
          <w:color w:val="auto"/>
          <w:szCs w:val="21"/>
          <w:highlight w:val="none"/>
        </w:rPr>
        <w:t>委托代理人：</w:t>
      </w:r>
      <w:r>
        <w:rPr>
          <w:rFonts w:hint="eastAsia" w:ascii="宋体" w:hAnsi="宋体" w:eastAsia="宋体" w:cs="宋体"/>
          <w:b w:val="0"/>
          <w:bCs w:val="0"/>
          <w:color w:val="auto"/>
          <w:szCs w:val="21"/>
          <w:highlight w:val="none"/>
          <w:u w:val="single"/>
        </w:rPr>
        <w:t xml:space="preserve">                        </w:t>
      </w:r>
      <w:r>
        <w:rPr>
          <w:rFonts w:hint="eastAsia" w:ascii="宋体" w:hAnsi="宋体" w:eastAsia="宋体" w:cs="宋体"/>
          <w:b w:val="0"/>
          <w:bCs w:val="0"/>
          <w:color w:val="auto"/>
          <w:szCs w:val="21"/>
          <w:highlight w:val="none"/>
        </w:rPr>
        <w:t>（签章）</w:t>
      </w:r>
    </w:p>
    <w:p w14:paraId="6057387E">
      <w:pPr>
        <w:spacing w:line="400" w:lineRule="exact"/>
        <w:ind w:firstLine="3570" w:firstLineChars="1700"/>
        <w:rPr>
          <w:rFonts w:hint="eastAsia" w:ascii="宋体" w:hAnsi="宋体" w:cs="宋体"/>
          <w:b w:val="0"/>
          <w:bCs w:val="0"/>
          <w:color w:val="auto"/>
          <w:szCs w:val="21"/>
          <w:highlight w:val="none"/>
        </w:rPr>
      </w:pPr>
    </w:p>
    <w:p w14:paraId="6E983300">
      <w:pPr>
        <w:spacing w:line="400" w:lineRule="exact"/>
        <w:ind w:firstLine="3570" w:firstLineChars="1700"/>
        <w:rPr>
          <w:rFonts w:hint="eastAsia" w:ascii="黑体" w:hAnsi="宋体" w:eastAsia="黑体"/>
          <w:color w:val="auto"/>
          <w:szCs w:val="21"/>
          <w:highlight w:val="none"/>
          <w:u w:val="single"/>
        </w:rPr>
      </w:pPr>
      <w:r>
        <w:rPr>
          <w:rFonts w:hint="eastAsia" w:ascii="宋体" w:hAnsi="宋体" w:eastAsia="宋体" w:cs="宋体"/>
          <w:b w:val="0"/>
          <w:bCs w:val="0"/>
          <w:color w:val="auto"/>
          <w:szCs w:val="21"/>
          <w:highlight w:val="none"/>
        </w:rPr>
        <w:t>身份证号码：</w:t>
      </w:r>
      <w:r>
        <w:rPr>
          <w:rFonts w:hint="eastAsia" w:ascii="黑体" w:hAnsi="宋体" w:eastAsia="黑体"/>
          <w:color w:val="auto"/>
          <w:szCs w:val="21"/>
          <w:highlight w:val="none"/>
          <w:u w:val="single"/>
        </w:rPr>
        <w:t xml:space="preserve">                              </w:t>
      </w:r>
    </w:p>
    <w:p w14:paraId="20DBD0A3">
      <w:pPr>
        <w:spacing w:line="400" w:lineRule="exact"/>
        <w:rPr>
          <w:rFonts w:hint="eastAsia" w:ascii="黑体" w:hAnsi="宋体" w:eastAsia="黑体"/>
          <w:color w:val="auto"/>
          <w:szCs w:val="21"/>
          <w:highlight w:val="none"/>
        </w:rPr>
      </w:pPr>
    </w:p>
    <w:p w14:paraId="59996163">
      <w:pPr>
        <w:spacing w:line="400" w:lineRule="exact"/>
        <w:ind w:firstLine="4830" w:firstLineChars="2300"/>
        <w:rPr>
          <w:rFonts w:hint="eastAsia" w:ascii="宋体" w:hAnsi="宋体"/>
          <w:color w:val="auto"/>
          <w:szCs w:val="21"/>
          <w:highlight w:val="none"/>
        </w:rPr>
      </w:pPr>
      <w:r>
        <w:rPr>
          <w:rFonts w:hint="eastAsia" w:ascii="宋体" w:hAnsi="宋体"/>
          <w:color w:val="auto"/>
          <w:szCs w:val="21"/>
          <w:highlight w:val="none"/>
          <w:u w:val="single"/>
        </w:rPr>
        <w:t xml:space="preserve">        </w:t>
      </w:r>
      <w:r>
        <w:rPr>
          <w:rFonts w:hint="eastAsia" w:ascii="宋体" w:hAnsi="宋体"/>
          <w:color w:val="auto"/>
          <w:szCs w:val="21"/>
          <w:highlight w:val="none"/>
        </w:rPr>
        <w:t>年</w:t>
      </w:r>
      <w:r>
        <w:rPr>
          <w:rFonts w:hint="eastAsia" w:ascii="宋体" w:hAnsi="宋体"/>
          <w:color w:val="auto"/>
          <w:szCs w:val="21"/>
          <w:highlight w:val="none"/>
          <w:u w:val="single"/>
        </w:rPr>
        <w:t xml:space="preserve">        </w:t>
      </w:r>
      <w:r>
        <w:rPr>
          <w:rFonts w:hint="eastAsia" w:ascii="宋体" w:hAnsi="宋体"/>
          <w:color w:val="auto"/>
          <w:szCs w:val="21"/>
          <w:highlight w:val="none"/>
        </w:rPr>
        <w:t>月</w:t>
      </w:r>
      <w:r>
        <w:rPr>
          <w:rFonts w:hint="eastAsia" w:ascii="宋体" w:hAnsi="宋体"/>
          <w:color w:val="auto"/>
          <w:szCs w:val="21"/>
          <w:highlight w:val="none"/>
          <w:u w:val="single"/>
        </w:rPr>
        <w:t xml:space="preserve">        </w:t>
      </w:r>
      <w:r>
        <w:rPr>
          <w:rFonts w:hint="eastAsia" w:ascii="宋体" w:hAnsi="宋体"/>
          <w:color w:val="auto"/>
          <w:szCs w:val="21"/>
          <w:highlight w:val="none"/>
        </w:rPr>
        <w:t>日</w:t>
      </w:r>
    </w:p>
    <w:p w14:paraId="5F8054EF">
      <w:pPr>
        <w:rPr>
          <w:color w:val="auto"/>
          <w:highlight w:val="none"/>
        </w:rPr>
        <w:sectPr>
          <w:footerReference r:id="rId22" w:type="default"/>
          <w:pgSz w:w="11906" w:h="16838"/>
          <w:pgMar w:top="1440" w:right="1800" w:bottom="1440" w:left="1800" w:header="851" w:footer="992" w:gutter="0"/>
          <w:pgNumType w:fmt="decimal"/>
          <w:cols w:space="425" w:num="1"/>
          <w:docGrid w:type="lines" w:linePitch="312" w:charSpace="0"/>
        </w:sectPr>
      </w:pPr>
    </w:p>
    <w:p w14:paraId="16FF7536">
      <w:pPr>
        <w:pStyle w:val="24"/>
        <w:keepNext/>
        <w:keepLines/>
        <w:pageBreakBefore w:val="0"/>
        <w:widowControl w:val="0"/>
        <w:kinsoku/>
        <w:wordWrap/>
        <w:overflowPunct/>
        <w:topLinePunct w:val="0"/>
        <w:autoSpaceDE/>
        <w:autoSpaceDN/>
        <w:bidi w:val="0"/>
        <w:adjustRightInd/>
        <w:snapToGrid/>
        <w:spacing w:before="312" w:beforeLines="100" w:after="312" w:afterLines="100"/>
        <w:jc w:val="center"/>
        <w:textAlignment w:val="auto"/>
        <w:rPr>
          <w:rFonts w:hint="default"/>
          <w:color w:val="auto"/>
          <w:szCs w:val="21"/>
          <w:highlight w:val="none"/>
        </w:rPr>
      </w:pPr>
      <w:bookmarkStart w:id="788" w:name="_Toc122603076"/>
      <w:bookmarkStart w:id="789" w:name="_Toc256000179"/>
      <w:r>
        <w:rPr>
          <w:rFonts w:hint="default"/>
          <w:color w:val="auto"/>
          <w:highlight w:val="none"/>
        </w:rPr>
        <w:t>三</w:t>
      </w:r>
      <w:r>
        <w:rPr>
          <w:rFonts w:hint="eastAsia"/>
          <w:color w:val="auto"/>
          <w:highlight w:val="none"/>
        </w:rPr>
        <w:t>、投标保证金</w:t>
      </w:r>
      <w:bookmarkEnd w:id="788"/>
      <w:bookmarkEnd w:id="789"/>
    </w:p>
    <w:p w14:paraId="72284A12">
      <w:pPr>
        <w:keepNext w:val="0"/>
        <w:keepLines w:val="0"/>
        <w:widowControl w:val="0"/>
        <w:suppressLineNumbers w:val="0"/>
        <w:spacing w:before="0" w:beforeAutospacing="0" w:after="0" w:afterAutospacing="0" w:line="400" w:lineRule="atLeast"/>
        <w:ind w:left="0" w:right="0" w:firstLine="390"/>
        <w:jc w:val="both"/>
        <w:rPr>
          <w:rFonts w:hint="eastAsia" w:ascii="宋体" w:hAnsi="宋体" w:cs="宋体"/>
          <w:b/>
          <w:bCs/>
          <w:color w:val="auto"/>
          <w:highlight w:val="none"/>
        </w:rPr>
      </w:pPr>
      <w:bookmarkStart w:id="790" w:name="_Hlk209274510"/>
      <w:r>
        <w:rPr>
          <w:rFonts w:hint="eastAsia" w:ascii="宋体" w:hAnsi="宋体" w:eastAsia="宋体" w:cs="宋体"/>
          <w:b/>
          <w:bCs/>
          <w:color w:val="auto"/>
          <w:kern w:val="2"/>
          <w:sz w:val="21"/>
          <w:szCs w:val="21"/>
          <w:highlight w:val="none"/>
          <w:lang w:val="en-US" w:eastAsia="zh-CN" w:bidi="ar"/>
        </w:rPr>
        <w:t>（一）若</w:t>
      </w:r>
      <w:bookmarkStart w:id="791" w:name="_Hlk184712174"/>
      <w:r>
        <w:rPr>
          <w:rFonts w:hint="eastAsia" w:ascii="宋体" w:hAnsi="宋体" w:eastAsia="宋体" w:cs="宋体"/>
          <w:b/>
          <w:bCs/>
          <w:color w:val="auto"/>
          <w:kern w:val="2"/>
          <w:sz w:val="21"/>
          <w:szCs w:val="21"/>
          <w:highlight w:val="none"/>
          <w:lang w:val="en-US" w:eastAsia="zh-CN" w:bidi="ar"/>
        </w:rPr>
        <w:t>采用</w:t>
      </w:r>
      <w:bookmarkEnd w:id="791"/>
      <w:r>
        <w:rPr>
          <w:rFonts w:hint="eastAsia" w:ascii="宋体" w:hAnsi="宋体" w:eastAsia="宋体" w:cs="宋体"/>
          <w:b/>
          <w:bCs/>
          <w:color w:val="auto"/>
          <w:kern w:val="2"/>
          <w:sz w:val="21"/>
          <w:szCs w:val="21"/>
          <w:highlight w:val="none"/>
          <w:lang w:val="en-US" w:eastAsia="zh-CN" w:bidi="ar"/>
        </w:rPr>
        <w:t>现金或支票，投标人应填写以下表格信息并提供汇款凭证的扫描件。</w:t>
      </w:r>
    </w:p>
    <w:tbl>
      <w:tblPr>
        <w:tblStyle w:val="18"/>
        <w:tblW w:w="0" w:type="auto"/>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autofit"/>
        <w:tblCellMar>
          <w:top w:w="0" w:type="dxa"/>
          <w:left w:w="108" w:type="dxa"/>
          <w:bottom w:w="0" w:type="dxa"/>
          <w:right w:w="108" w:type="dxa"/>
        </w:tblCellMar>
      </w:tblPr>
      <w:tblGrid>
        <w:gridCol w:w="1413"/>
        <w:gridCol w:w="3289"/>
        <w:gridCol w:w="1135"/>
        <w:gridCol w:w="2353"/>
      </w:tblGrid>
      <w:tr w14:paraId="383B6A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c>
          <w:tcPr>
            <w:tcW w:w="8189" w:type="dxa"/>
            <w:gridSpan w:val="4"/>
            <w:tcBorders>
              <w:top w:val="single" w:color="auto" w:sz="4" w:space="0"/>
              <w:left w:val="single" w:color="auto" w:sz="4" w:space="0"/>
              <w:bottom w:val="single" w:color="auto" w:sz="4" w:space="0"/>
              <w:right w:val="single" w:color="auto" w:sz="4" w:space="0"/>
            </w:tcBorders>
            <w:shd w:val="clear" w:color="auto" w:fill="FFFFFF"/>
            <w:vAlign w:val="center"/>
          </w:tcPr>
          <w:p w14:paraId="19B92BCA">
            <w:pPr>
              <w:keepNext w:val="0"/>
              <w:keepLines w:val="0"/>
              <w:widowControl w:val="0"/>
              <w:suppressLineNumbers w:val="0"/>
              <w:spacing w:before="0" w:beforeAutospacing="0" w:after="0" w:afterAutospacing="0"/>
              <w:ind w:left="0" w:right="0"/>
              <w:jc w:val="center"/>
              <w:rPr>
                <w:rFonts w:hint="eastAsia" w:ascii="宋体" w:hAnsi="宋体" w:cs="宋体"/>
                <w:b/>
                <w:bCs w:val="0"/>
                <w:color w:val="auto"/>
                <w:highlight w:val="none"/>
              </w:rPr>
            </w:pPr>
            <w:r>
              <w:rPr>
                <w:rFonts w:hint="eastAsia" w:ascii="宋体" w:hAnsi="宋体" w:eastAsia="宋体" w:cs="宋体"/>
                <w:b/>
                <w:bCs w:val="0"/>
                <w:color w:val="auto"/>
                <w:highlight w:val="none"/>
              </w:rPr>
              <w:t>现金汇款信息</w:t>
            </w:r>
          </w:p>
        </w:tc>
      </w:tr>
      <w:tr w14:paraId="27DF5A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c>
          <w:tcPr>
            <w:tcW w:w="1413" w:type="dxa"/>
            <w:tcBorders>
              <w:top w:val="single" w:color="auto" w:sz="4" w:space="0"/>
              <w:left w:val="single" w:color="auto" w:sz="4" w:space="0"/>
              <w:bottom w:val="single" w:color="auto" w:sz="4" w:space="0"/>
              <w:right w:val="single" w:color="auto" w:sz="4" w:space="0"/>
            </w:tcBorders>
            <w:shd w:val="clear" w:color="auto" w:fill="FFFFFF"/>
            <w:vAlign w:val="center"/>
          </w:tcPr>
          <w:p w14:paraId="4977D84B">
            <w:pPr>
              <w:keepNext w:val="0"/>
              <w:keepLines w:val="0"/>
              <w:widowControl w:val="0"/>
              <w:suppressLineNumbers w:val="0"/>
              <w:spacing w:before="0" w:beforeAutospacing="0" w:after="0" w:afterAutospacing="0"/>
              <w:ind w:left="0" w:right="0"/>
              <w:jc w:val="center"/>
              <w:rPr>
                <w:rFonts w:hint="eastAsia" w:ascii="宋体" w:hAnsi="宋体" w:cs="宋体"/>
                <w:color w:val="auto"/>
                <w:highlight w:val="none"/>
              </w:rPr>
            </w:pPr>
            <w:r>
              <w:rPr>
                <w:rFonts w:hint="eastAsia" w:ascii="宋体" w:hAnsi="宋体" w:eastAsia="宋体" w:cs="宋体"/>
                <w:color w:val="auto"/>
                <w:highlight w:val="none"/>
              </w:rPr>
              <w:t>收款账户</w:t>
            </w:r>
          </w:p>
        </w:tc>
        <w:tc>
          <w:tcPr>
            <w:tcW w:w="3289" w:type="dxa"/>
            <w:tcBorders>
              <w:top w:val="single" w:color="auto" w:sz="4" w:space="0"/>
              <w:left w:val="single" w:color="auto" w:sz="4" w:space="0"/>
              <w:bottom w:val="single" w:color="auto" w:sz="4" w:space="0"/>
              <w:right w:val="single" w:color="auto" w:sz="4" w:space="0"/>
            </w:tcBorders>
            <w:shd w:val="clear" w:color="auto" w:fill="FFFFFF"/>
            <w:vAlign w:val="center"/>
          </w:tcPr>
          <w:p w14:paraId="14956C20">
            <w:pPr>
              <w:keepNext w:val="0"/>
              <w:keepLines w:val="0"/>
              <w:widowControl w:val="0"/>
              <w:suppressLineNumbers w:val="0"/>
              <w:spacing w:before="0" w:beforeAutospacing="0" w:after="0" w:afterAutospacing="0"/>
              <w:ind w:left="0" w:right="0"/>
              <w:jc w:val="both"/>
              <w:rPr>
                <w:rFonts w:hint="eastAsia" w:ascii="宋体" w:hAnsi="宋体" w:cs="宋体"/>
                <w:color w:val="auto"/>
                <w:highlight w:val="none"/>
              </w:rPr>
            </w:pPr>
          </w:p>
        </w:tc>
        <w:tc>
          <w:tcPr>
            <w:tcW w:w="1135" w:type="dxa"/>
            <w:tcBorders>
              <w:top w:val="single" w:color="auto" w:sz="4" w:space="0"/>
              <w:left w:val="single" w:color="auto" w:sz="4" w:space="0"/>
              <w:bottom w:val="single" w:color="auto" w:sz="4" w:space="0"/>
              <w:right w:val="single" w:color="auto" w:sz="4" w:space="0"/>
            </w:tcBorders>
            <w:shd w:val="clear" w:color="auto" w:fill="FFFFFF"/>
            <w:vAlign w:val="center"/>
          </w:tcPr>
          <w:p w14:paraId="7865E0E5">
            <w:pPr>
              <w:keepNext w:val="0"/>
              <w:keepLines w:val="0"/>
              <w:widowControl w:val="0"/>
              <w:suppressLineNumbers w:val="0"/>
              <w:spacing w:before="0" w:beforeAutospacing="0" w:after="0" w:afterAutospacing="0"/>
              <w:ind w:left="0" w:right="0"/>
              <w:jc w:val="center"/>
              <w:rPr>
                <w:rFonts w:hint="eastAsia" w:ascii="宋体" w:hAnsi="宋体" w:cs="宋体"/>
                <w:color w:val="auto"/>
                <w:highlight w:val="none"/>
              </w:rPr>
            </w:pPr>
            <w:r>
              <w:rPr>
                <w:rFonts w:hint="eastAsia" w:ascii="宋体" w:hAnsi="宋体" w:eastAsia="宋体" w:cs="宋体"/>
                <w:color w:val="auto"/>
                <w:highlight w:val="none"/>
              </w:rPr>
              <w:t>汇款账户</w:t>
            </w:r>
          </w:p>
        </w:tc>
        <w:tc>
          <w:tcPr>
            <w:tcW w:w="2353" w:type="dxa"/>
            <w:tcBorders>
              <w:top w:val="single" w:color="auto" w:sz="4" w:space="0"/>
              <w:left w:val="single" w:color="auto" w:sz="4" w:space="0"/>
              <w:bottom w:val="single" w:color="auto" w:sz="4" w:space="0"/>
              <w:right w:val="single" w:color="auto" w:sz="4" w:space="0"/>
            </w:tcBorders>
            <w:shd w:val="clear" w:color="auto" w:fill="FFFFFF"/>
            <w:vAlign w:val="center"/>
          </w:tcPr>
          <w:p w14:paraId="35E3B72B">
            <w:pPr>
              <w:keepNext w:val="0"/>
              <w:keepLines w:val="0"/>
              <w:widowControl w:val="0"/>
              <w:suppressLineNumbers w:val="0"/>
              <w:spacing w:before="0" w:beforeAutospacing="0" w:after="0" w:afterAutospacing="0"/>
              <w:ind w:left="0" w:right="0"/>
              <w:jc w:val="both"/>
              <w:rPr>
                <w:rFonts w:hint="eastAsia" w:ascii="宋体" w:hAnsi="宋体" w:cs="宋体"/>
                <w:color w:val="auto"/>
                <w:highlight w:val="none"/>
              </w:rPr>
            </w:pPr>
          </w:p>
        </w:tc>
      </w:tr>
      <w:tr w14:paraId="31F52B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c>
          <w:tcPr>
            <w:tcW w:w="1413" w:type="dxa"/>
            <w:tcBorders>
              <w:top w:val="single" w:color="auto" w:sz="4" w:space="0"/>
              <w:left w:val="single" w:color="auto" w:sz="4" w:space="0"/>
              <w:bottom w:val="single" w:color="auto" w:sz="4" w:space="0"/>
              <w:right w:val="single" w:color="auto" w:sz="4" w:space="0"/>
            </w:tcBorders>
            <w:shd w:val="clear" w:color="auto" w:fill="FFFFFF"/>
            <w:vAlign w:val="center"/>
          </w:tcPr>
          <w:p w14:paraId="3CD46803">
            <w:pPr>
              <w:keepNext w:val="0"/>
              <w:keepLines w:val="0"/>
              <w:widowControl w:val="0"/>
              <w:suppressLineNumbers w:val="0"/>
              <w:spacing w:before="0" w:beforeAutospacing="0" w:after="0" w:afterAutospacing="0"/>
              <w:ind w:left="0" w:right="0"/>
              <w:jc w:val="center"/>
              <w:rPr>
                <w:rFonts w:hint="eastAsia" w:ascii="宋体" w:hAnsi="宋体" w:cs="宋体"/>
                <w:color w:val="auto"/>
                <w:highlight w:val="none"/>
              </w:rPr>
            </w:pPr>
            <w:r>
              <w:rPr>
                <w:rFonts w:hint="eastAsia" w:ascii="宋体" w:hAnsi="宋体" w:eastAsia="宋体" w:cs="宋体"/>
                <w:color w:val="auto"/>
                <w:highlight w:val="none"/>
              </w:rPr>
              <w:t>收款账号</w:t>
            </w:r>
          </w:p>
        </w:tc>
        <w:tc>
          <w:tcPr>
            <w:tcW w:w="3289" w:type="dxa"/>
            <w:tcBorders>
              <w:top w:val="single" w:color="auto" w:sz="4" w:space="0"/>
              <w:left w:val="single" w:color="auto" w:sz="4" w:space="0"/>
              <w:bottom w:val="single" w:color="auto" w:sz="4" w:space="0"/>
              <w:right w:val="single" w:color="auto" w:sz="4" w:space="0"/>
            </w:tcBorders>
            <w:shd w:val="clear" w:color="auto" w:fill="FFFFFF"/>
            <w:vAlign w:val="center"/>
          </w:tcPr>
          <w:p w14:paraId="47D8809F">
            <w:pPr>
              <w:keepNext w:val="0"/>
              <w:keepLines w:val="0"/>
              <w:widowControl w:val="0"/>
              <w:suppressLineNumbers w:val="0"/>
              <w:spacing w:before="0" w:beforeAutospacing="0" w:after="0" w:afterAutospacing="0"/>
              <w:ind w:left="0" w:right="0"/>
              <w:jc w:val="both"/>
              <w:rPr>
                <w:rFonts w:hint="eastAsia" w:ascii="宋体" w:hAnsi="宋体" w:cs="宋体"/>
                <w:color w:val="auto"/>
                <w:highlight w:val="none"/>
              </w:rPr>
            </w:pPr>
          </w:p>
        </w:tc>
        <w:tc>
          <w:tcPr>
            <w:tcW w:w="1135" w:type="dxa"/>
            <w:tcBorders>
              <w:top w:val="single" w:color="auto" w:sz="4" w:space="0"/>
              <w:left w:val="single" w:color="auto" w:sz="4" w:space="0"/>
              <w:bottom w:val="single" w:color="auto" w:sz="4" w:space="0"/>
              <w:right w:val="single" w:color="auto" w:sz="4" w:space="0"/>
            </w:tcBorders>
            <w:shd w:val="clear" w:color="auto" w:fill="FFFFFF"/>
            <w:vAlign w:val="center"/>
          </w:tcPr>
          <w:p w14:paraId="0132526F">
            <w:pPr>
              <w:keepNext w:val="0"/>
              <w:keepLines w:val="0"/>
              <w:widowControl w:val="0"/>
              <w:suppressLineNumbers w:val="0"/>
              <w:spacing w:before="0" w:beforeAutospacing="0" w:after="0" w:afterAutospacing="0"/>
              <w:ind w:left="0" w:right="0"/>
              <w:jc w:val="center"/>
              <w:rPr>
                <w:rFonts w:hint="eastAsia" w:ascii="宋体" w:hAnsi="宋体" w:cs="宋体"/>
                <w:color w:val="auto"/>
                <w:highlight w:val="none"/>
              </w:rPr>
            </w:pPr>
            <w:r>
              <w:rPr>
                <w:rFonts w:hint="eastAsia" w:ascii="宋体" w:hAnsi="宋体" w:eastAsia="宋体" w:cs="宋体"/>
                <w:color w:val="auto"/>
                <w:highlight w:val="none"/>
              </w:rPr>
              <w:t>汇款账号</w:t>
            </w:r>
          </w:p>
        </w:tc>
        <w:tc>
          <w:tcPr>
            <w:tcW w:w="2353" w:type="dxa"/>
            <w:tcBorders>
              <w:top w:val="single" w:color="auto" w:sz="4" w:space="0"/>
              <w:left w:val="single" w:color="auto" w:sz="4" w:space="0"/>
              <w:bottom w:val="single" w:color="auto" w:sz="4" w:space="0"/>
              <w:right w:val="single" w:color="auto" w:sz="4" w:space="0"/>
            </w:tcBorders>
            <w:shd w:val="clear" w:color="auto" w:fill="FFFFFF"/>
            <w:vAlign w:val="center"/>
          </w:tcPr>
          <w:p w14:paraId="10F2165F">
            <w:pPr>
              <w:keepNext w:val="0"/>
              <w:keepLines w:val="0"/>
              <w:widowControl w:val="0"/>
              <w:suppressLineNumbers w:val="0"/>
              <w:spacing w:before="0" w:beforeAutospacing="0" w:after="0" w:afterAutospacing="0"/>
              <w:ind w:left="0" w:right="0"/>
              <w:jc w:val="both"/>
              <w:rPr>
                <w:rFonts w:hint="eastAsia" w:ascii="宋体" w:hAnsi="宋体" w:cs="宋体"/>
                <w:color w:val="auto"/>
                <w:highlight w:val="none"/>
              </w:rPr>
            </w:pPr>
          </w:p>
        </w:tc>
      </w:tr>
      <w:tr w14:paraId="3B2422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c>
          <w:tcPr>
            <w:tcW w:w="1413" w:type="dxa"/>
            <w:tcBorders>
              <w:top w:val="single" w:color="auto" w:sz="4" w:space="0"/>
              <w:left w:val="single" w:color="auto" w:sz="4" w:space="0"/>
              <w:bottom w:val="single" w:color="auto" w:sz="4" w:space="0"/>
              <w:right w:val="single" w:color="auto" w:sz="4" w:space="0"/>
            </w:tcBorders>
            <w:shd w:val="clear" w:color="auto" w:fill="FFFFFF"/>
            <w:vAlign w:val="center"/>
          </w:tcPr>
          <w:p w14:paraId="559FFD70">
            <w:pPr>
              <w:keepNext w:val="0"/>
              <w:keepLines w:val="0"/>
              <w:widowControl w:val="0"/>
              <w:suppressLineNumbers w:val="0"/>
              <w:spacing w:before="0" w:beforeAutospacing="0" w:after="0" w:afterAutospacing="0"/>
              <w:ind w:left="0" w:right="0"/>
              <w:jc w:val="center"/>
              <w:rPr>
                <w:rFonts w:hint="eastAsia" w:ascii="宋体" w:hAnsi="宋体" w:cs="宋体"/>
                <w:color w:val="auto"/>
                <w:highlight w:val="none"/>
              </w:rPr>
            </w:pPr>
            <w:r>
              <w:rPr>
                <w:rFonts w:hint="eastAsia" w:ascii="宋体" w:hAnsi="宋体" w:eastAsia="宋体" w:cs="宋体"/>
                <w:color w:val="auto"/>
                <w:highlight w:val="none"/>
              </w:rPr>
              <w:t>汇款金额</w:t>
            </w:r>
          </w:p>
        </w:tc>
        <w:tc>
          <w:tcPr>
            <w:tcW w:w="3289" w:type="dxa"/>
            <w:tcBorders>
              <w:top w:val="single" w:color="auto" w:sz="4" w:space="0"/>
              <w:left w:val="single" w:color="auto" w:sz="4" w:space="0"/>
              <w:bottom w:val="single" w:color="auto" w:sz="4" w:space="0"/>
              <w:right w:val="single" w:color="auto" w:sz="4" w:space="0"/>
            </w:tcBorders>
            <w:shd w:val="clear" w:color="auto" w:fill="FFFFFF"/>
            <w:vAlign w:val="center"/>
          </w:tcPr>
          <w:p w14:paraId="2C33C57B">
            <w:pPr>
              <w:keepNext w:val="0"/>
              <w:keepLines w:val="0"/>
              <w:widowControl w:val="0"/>
              <w:suppressLineNumbers w:val="0"/>
              <w:spacing w:before="0" w:beforeAutospacing="0" w:after="0" w:afterAutospacing="0"/>
              <w:ind w:left="0" w:right="0"/>
              <w:jc w:val="both"/>
              <w:rPr>
                <w:rFonts w:hint="eastAsia" w:ascii="宋体" w:hAnsi="宋体" w:cs="宋体"/>
                <w:color w:val="auto"/>
                <w:highlight w:val="none"/>
              </w:rPr>
            </w:pPr>
          </w:p>
        </w:tc>
        <w:tc>
          <w:tcPr>
            <w:tcW w:w="1135" w:type="dxa"/>
            <w:tcBorders>
              <w:top w:val="single" w:color="auto" w:sz="4" w:space="0"/>
              <w:left w:val="single" w:color="auto" w:sz="4" w:space="0"/>
              <w:bottom w:val="single" w:color="auto" w:sz="4" w:space="0"/>
              <w:right w:val="single" w:color="auto" w:sz="4" w:space="0"/>
            </w:tcBorders>
            <w:shd w:val="clear" w:color="auto" w:fill="FFFFFF"/>
            <w:vAlign w:val="center"/>
          </w:tcPr>
          <w:p w14:paraId="72F64235">
            <w:pPr>
              <w:keepNext w:val="0"/>
              <w:keepLines w:val="0"/>
              <w:widowControl w:val="0"/>
              <w:suppressLineNumbers w:val="0"/>
              <w:spacing w:before="0" w:beforeAutospacing="0" w:after="0" w:afterAutospacing="0"/>
              <w:ind w:left="0" w:right="0"/>
              <w:jc w:val="center"/>
              <w:rPr>
                <w:rFonts w:hint="eastAsia" w:ascii="宋体" w:hAnsi="宋体" w:cs="宋体"/>
                <w:color w:val="auto"/>
                <w:highlight w:val="none"/>
              </w:rPr>
            </w:pPr>
            <w:r>
              <w:rPr>
                <w:rFonts w:hint="eastAsia" w:ascii="宋体" w:hAnsi="宋体" w:eastAsia="宋体" w:cs="宋体"/>
                <w:color w:val="auto"/>
                <w:highlight w:val="none"/>
              </w:rPr>
              <w:t>汇款时间</w:t>
            </w:r>
          </w:p>
        </w:tc>
        <w:tc>
          <w:tcPr>
            <w:tcW w:w="2353" w:type="dxa"/>
            <w:tcBorders>
              <w:top w:val="single" w:color="auto" w:sz="4" w:space="0"/>
              <w:left w:val="single" w:color="auto" w:sz="4" w:space="0"/>
              <w:bottom w:val="single" w:color="auto" w:sz="4" w:space="0"/>
              <w:right w:val="single" w:color="auto" w:sz="4" w:space="0"/>
            </w:tcBorders>
            <w:shd w:val="clear" w:color="auto" w:fill="FFFFFF"/>
            <w:vAlign w:val="center"/>
          </w:tcPr>
          <w:p w14:paraId="6CB17EB7">
            <w:pPr>
              <w:keepNext w:val="0"/>
              <w:keepLines w:val="0"/>
              <w:widowControl w:val="0"/>
              <w:suppressLineNumbers w:val="0"/>
              <w:spacing w:before="0" w:beforeAutospacing="0" w:after="0" w:afterAutospacing="0"/>
              <w:ind w:left="0" w:right="0"/>
              <w:jc w:val="both"/>
              <w:rPr>
                <w:rFonts w:hint="eastAsia" w:ascii="宋体" w:hAnsi="宋体" w:cs="宋体"/>
                <w:color w:val="auto"/>
                <w:highlight w:val="none"/>
              </w:rPr>
            </w:pPr>
          </w:p>
        </w:tc>
      </w:tr>
      <w:tr w14:paraId="539C3E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c>
          <w:tcPr>
            <w:tcW w:w="1413" w:type="dxa"/>
            <w:vMerge w:val="restart"/>
            <w:tcBorders>
              <w:top w:val="single" w:color="auto" w:sz="4" w:space="0"/>
              <w:left w:val="single" w:color="auto" w:sz="4" w:space="0"/>
              <w:bottom w:val="single" w:color="auto" w:sz="4" w:space="0"/>
              <w:right w:val="single" w:color="auto" w:sz="4" w:space="0"/>
            </w:tcBorders>
            <w:shd w:val="clear" w:color="auto" w:fill="FFFFFF"/>
            <w:vAlign w:val="center"/>
          </w:tcPr>
          <w:p w14:paraId="1BF1EEE4">
            <w:pPr>
              <w:keepNext w:val="0"/>
              <w:keepLines w:val="0"/>
              <w:widowControl w:val="0"/>
              <w:suppressLineNumbers w:val="0"/>
              <w:spacing w:before="0" w:beforeAutospacing="0" w:after="0" w:afterAutospacing="0"/>
              <w:ind w:left="0" w:right="0"/>
              <w:jc w:val="center"/>
              <w:rPr>
                <w:rFonts w:hint="eastAsia" w:ascii="宋体" w:hAnsi="宋体" w:cs="宋体"/>
                <w:color w:val="auto"/>
                <w:highlight w:val="none"/>
              </w:rPr>
            </w:pPr>
            <w:r>
              <w:rPr>
                <w:rFonts w:hint="eastAsia" w:ascii="宋体" w:hAnsi="宋体" w:eastAsia="宋体" w:cs="宋体"/>
                <w:color w:val="auto"/>
                <w:highlight w:val="none"/>
              </w:rPr>
              <w:t>附件</w:t>
            </w:r>
          </w:p>
        </w:tc>
        <w:tc>
          <w:tcPr>
            <w:tcW w:w="6776" w:type="dxa"/>
            <w:gridSpan w:val="3"/>
            <w:tcBorders>
              <w:top w:val="single" w:color="auto" w:sz="4" w:space="0"/>
              <w:left w:val="single" w:color="auto" w:sz="4" w:space="0"/>
              <w:bottom w:val="single" w:color="auto" w:sz="4" w:space="0"/>
              <w:right w:val="single" w:color="auto" w:sz="4" w:space="0"/>
            </w:tcBorders>
            <w:shd w:val="clear" w:color="auto" w:fill="FFFFFF"/>
            <w:vAlign w:val="center"/>
          </w:tcPr>
          <w:p w14:paraId="072F7562">
            <w:pPr>
              <w:keepNext w:val="0"/>
              <w:keepLines w:val="0"/>
              <w:widowControl w:val="0"/>
              <w:suppressLineNumbers w:val="0"/>
              <w:spacing w:before="0" w:beforeAutospacing="0" w:after="0" w:afterAutospacing="0"/>
              <w:ind w:left="0" w:right="0"/>
              <w:jc w:val="both"/>
              <w:rPr>
                <w:rFonts w:hint="eastAsia" w:ascii="宋体" w:hAnsi="宋体" w:cs="宋体"/>
                <w:color w:val="auto"/>
                <w:highlight w:val="none"/>
              </w:rPr>
            </w:pPr>
            <w:r>
              <w:rPr>
                <w:rFonts w:hint="eastAsia" w:ascii="宋体" w:hAnsi="宋体" w:eastAsia="宋体" w:cs="宋体"/>
                <w:color w:val="auto"/>
                <w:highlight w:val="none"/>
              </w:rPr>
              <w:t>汇款凭证扫描件</w:t>
            </w:r>
          </w:p>
        </w:tc>
      </w:tr>
      <w:tr w14:paraId="3492EC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c>
          <w:tcPr>
            <w:tcW w:w="1413" w:type="dxa"/>
            <w:vMerge w:val="continue"/>
            <w:tcBorders>
              <w:top w:val="single" w:color="auto" w:sz="4" w:space="0"/>
              <w:left w:val="single" w:color="auto" w:sz="4" w:space="0"/>
              <w:bottom w:val="single" w:color="auto" w:sz="4" w:space="0"/>
              <w:right w:val="single" w:color="auto" w:sz="4" w:space="0"/>
            </w:tcBorders>
            <w:shd w:val="clear" w:color="auto" w:fill="FFFFFF"/>
            <w:vAlign w:val="center"/>
          </w:tcPr>
          <w:p w14:paraId="4C48C9DB">
            <w:pPr>
              <w:rPr>
                <w:rFonts w:hint="default"/>
                <w:color w:val="auto"/>
                <w:sz w:val="20"/>
                <w:szCs w:val="20"/>
                <w:highlight w:val="none"/>
              </w:rPr>
            </w:pPr>
          </w:p>
        </w:tc>
        <w:tc>
          <w:tcPr>
            <w:tcW w:w="6776" w:type="dxa"/>
            <w:gridSpan w:val="3"/>
            <w:tcBorders>
              <w:top w:val="single" w:color="auto" w:sz="4" w:space="0"/>
              <w:left w:val="single" w:color="auto" w:sz="4" w:space="0"/>
              <w:bottom w:val="single" w:color="auto" w:sz="4" w:space="0"/>
              <w:right w:val="single" w:color="auto" w:sz="4" w:space="0"/>
            </w:tcBorders>
            <w:shd w:val="clear" w:color="auto" w:fill="FFFFFF"/>
            <w:vAlign w:val="center"/>
          </w:tcPr>
          <w:p w14:paraId="7D835251">
            <w:pPr>
              <w:keepNext w:val="0"/>
              <w:keepLines w:val="0"/>
              <w:widowControl w:val="0"/>
              <w:suppressLineNumbers w:val="0"/>
              <w:spacing w:before="0" w:beforeAutospacing="0" w:after="0" w:afterAutospacing="0"/>
              <w:ind w:left="0" w:right="0"/>
              <w:jc w:val="both"/>
              <w:rPr>
                <w:rFonts w:hint="eastAsia" w:ascii="宋体" w:hAnsi="宋体" w:cs="宋体"/>
                <w:color w:val="auto"/>
                <w:highlight w:val="none"/>
              </w:rPr>
            </w:pPr>
            <w:r>
              <w:rPr>
                <w:rFonts w:hint="eastAsia" w:ascii="宋体" w:hAnsi="宋体" w:eastAsia="宋体" w:cs="宋体"/>
                <w:color w:val="auto"/>
                <w:highlight w:val="none"/>
              </w:rPr>
              <w:t>基本户开户许可证（基本存款账户信息）扫描件</w:t>
            </w:r>
          </w:p>
        </w:tc>
      </w:tr>
      <w:tr w14:paraId="373A97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c>
          <w:tcPr>
            <w:tcW w:w="1413" w:type="dxa"/>
            <w:vMerge w:val="continue"/>
            <w:tcBorders>
              <w:top w:val="single" w:color="auto" w:sz="4" w:space="0"/>
              <w:left w:val="single" w:color="auto" w:sz="4" w:space="0"/>
              <w:bottom w:val="single" w:color="auto" w:sz="4" w:space="0"/>
              <w:right w:val="single" w:color="auto" w:sz="4" w:space="0"/>
            </w:tcBorders>
            <w:shd w:val="clear" w:color="auto" w:fill="FFFFFF"/>
            <w:vAlign w:val="center"/>
          </w:tcPr>
          <w:p w14:paraId="670E67B4">
            <w:pPr>
              <w:rPr>
                <w:rFonts w:hint="default"/>
                <w:color w:val="auto"/>
                <w:sz w:val="20"/>
                <w:szCs w:val="20"/>
                <w:highlight w:val="none"/>
              </w:rPr>
            </w:pPr>
          </w:p>
        </w:tc>
        <w:tc>
          <w:tcPr>
            <w:tcW w:w="6776" w:type="dxa"/>
            <w:gridSpan w:val="3"/>
            <w:tcBorders>
              <w:top w:val="single" w:color="auto" w:sz="4" w:space="0"/>
              <w:left w:val="single" w:color="auto" w:sz="4" w:space="0"/>
              <w:bottom w:val="single" w:color="auto" w:sz="4" w:space="0"/>
              <w:right w:val="single" w:color="auto" w:sz="4" w:space="0"/>
            </w:tcBorders>
            <w:shd w:val="clear" w:color="auto" w:fill="FFFFFF"/>
            <w:vAlign w:val="center"/>
          </w:tcPr>
          <w:p w14:paraId="5CA0F475">
            <w:pPr>
              <w:keepNext w:val="0"/>
              <w:keepLines w:val="0"/>
              <w:widowControl w:val="0"/>
              <w:suppressLineNumbers w:val="0"/>
              <w:spacing w:before="0" w:beforeAutospacing="0" w:after="0" w:afterAutospacing="0"/>
              <w:ind w:left="0" w:right="0"/>
              <w:jc w:val="both"/>
              <w:rPr>
                <w:rFonts w:hint="eastAsia" w:ascii="宋体" w:hAnsi="宋体" w:cs="宋体"/>
                <w:color w:val="auto"/>
                <w:highlight w:val="none"/>
              </w:rPr>
            </w:pPr>
            <w:r>
              <w:rPr>
                <w:rFonts w:hint="eastAsia" w:ascii="宋体" w:hAnsi="宋体" w:eastAsia="宋体" w:cs="宋体"/>
                <w:color w:val="auto"/>
                <w:highlight w:val="none"/>
              </w:rPr>
              <w:t>其他材料（如有）</w:t>
            </w:r>
          </w:p>
        </w:tc>
      </w:tr>
    </w:tbl>
    <w:p w14:paraId="25DE9CA4">
      <w:pPr>
        <w:keepNext w:val="0"/>
        <w:keepLines w:val="0"/>
        <w:widowControl w:val="0"/>
        <w:suppressLineNumbers w:val="0"/>
        <w:autoSpaceDE w:val="0"/>
        <w:autoSpaceDN w:val="0"/>
        <w:adjustRightInd w:val="0"/>
        <w:spacing w:before="0" w:beforeAutospacing="0" w:after="0" w:afterAutospacing="0" w:line="360" w:lineRule="auto"/>
        <w:ind w:left="0" w:right="0" w:firstLine="400" w:firstLineChars="200"/>
        <w:jc w:val="both"/>
        <w:rPr>
          <w:rFonts w:hint="eastAsia" w:ascii="宋体" w:hAnsi="宋体" w:cs="宋体"/>
          <w:color w:val="auto"/>
          <w:sz w:val="20"/>
          <w:highlight w:val="none"/>
        </w:rPr>
      </w:pPr>
    </w:p>
    <w:p w14:paraId="7965E1DC">
      <w:pPr>
        <w:keepNext w:val="0"/>
        <w:keepLines w:val="0"/>
        <w:widowControl w:val="0"/>
        <w:suppressLineNumbers w:val="0"/>
        <w:spacing w:before="0" w:beforeAutospacing="0" w:after="0" w:afterAutospacing="0" w:line="400" w:lineRule="atLeast"/>
        <w:ind w:left="0" w:right="0" w:firstLine="390"/>
        <w:jc w:val="both"/>
        <w:rPr>
          <w:rFonts w:hint="eastAsia" w:ascii="宋体" w:hAnsi="宋体" w:cs="宋体"/>
          <w:b/>
          <w:bCs/>
          <w:color w:val="auto"/>
          <w:highlight w:val="none"/>
        </w:rPr>
      </w:pPr>
      <w:r>
        <w:rPr>
          <w:rFonts w:hint="eastAsia" w:ascii="宋体" w:hAnsi="宋体" w:eastAsia="宋体" w:cs="宋体"/>
          <w:b/>
          <w:bCs/>
          <w:color w:val="auto"/>
          <w:kern w:val="2"/>
          <w:sz w:val="21"/>
          <w:szCs w:val="21"/>
          <w:highlight w:val="none"/>
          <w:lang w:val="en-US" w:eastAsia="zh-CN" w:bidi="ar"/>
        </w:rPr>
        <w:t>（二）若采用辽宁省工程建设项目电子保函保险基础服务平台</w:t>
      </w:r>
      <w:bookmarkStart w:id="792" w:name="_Hlk150859078"/>
      <w:r>
        <w:rPr>
          <w:rFonts w:hint="eastAsia" w:ascii="宋体" w:hAnsi="宋体" w:eastAsia="宋体" w:cs="宋体"/>
          <w:b/>
          <w:bCs/>
          <w:color w:val="auto"/>
          <w:kern w:val="2"/>
          <w:sz w:val="21"/>
          <w:szCs w:val="21"/>
          <w:highlight w:val="none"/>
          <w:lang w:val="en-US" w:eastAsia="zh-CN" w:bidi="ar"/>
        </w:rPr>
        <w:t>（包含辽宁省建设工程领域电子保函保险基础公共服务平台及跨地区、跨行业自由服务试点的金融平台或金融机构）</w:t>
      </w:r>
      <w:bookmarkEnd w:id="792"/>
      <w:r>
        <w:rPr>
          <w:rFonts w:hint="eastAsia" w:ascii="宋体" w:hAnsi="宋体" w:eastAsia="宋体" w:cs="宋体"/>
          <w:b/>
          <w:bCs/>
          <w:color w:val="auto"/>
          <w:kern w:val="2"/>
          <w:sz w:val="21"/>
          <w:szCs w:val="21"/>
          <w:highlight w:val="none"/>
          <w:lang w:val="en-US" w:eastAsia="zh-CN" w:bidi="ar"/>
        </w:rPr>
        <w:t>电子保函，投标人应填写以下表格信息。</w:t>
      </w:r>
    </w:p>
    <w:tbl>
      <w:tblPr>
        <w:tblStyle w:val="18"/>
        <w:tblW w:w="8104" w:type="dxa"/>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0" w:type="dxa"/>
          <w:left w:w="108" w:type="dxa"/>
          <w:bottom w:w="0" w:type="dxa"/>
          <w:right w:w="108" w:type="dxa"/>
        </w:tblCellMar>
      </w:tblPr>
      <w:tblGrid>
        <w:gridCol w:w="1546"/>
        <w:gridCol w:w="3062"/>
        <w:gridCol w:w="1227"/>
        <w:gridCol w:w="2269"/>
      </w:tblGrid>
      <w:tr w14:paraId="092362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 w:hRule="atLeast"/>
        </w:trPr>
        <w:tc>
          <w:tcPr>
            <w:tcW w:w="8104" w:type="dxa"/>
            <w:gridSpan w:val="4"/>
            <w:tcBorders>
              <w:top w:val="single" w:color="auto" w:sz="4" w:space="0"/>
              <w:left w:val="single" w:color="auto" w:sz="4" w:space="0"/>
              <w:bottom w:val="single" w:color="auto" w:sz="4" w:space="0"/>
              <w:right w:val="single" w:color="auto" w:sz="4" w:space="0"/>
            </w:tcBorders>
            <w:shd w:val="clear" w:color="auto" w:fill="auto"/>
            <w:vAlign w:val="center"/>
          </w:tcPr>
          <w:p w14:paraId="06F28DDD">
            <w:pPr>
              <w:keepNext w:val="0"/>
              <w:keepLines w:val="0"/>
              <w:widowControl w:val="0"/>
              <w:suppressLineNumbers w:val="0"/>
              <w:spacing w:before="0" w:beforeAutospacing="0" w:after="0" w:afterAutospacing="0"/>
              <w:ind w:left="0" w:right="0"/>
              <w:jc w:val="center"/>
              <w:rPr>
                <w:rFonts w:hint="eastAsia" w:ascii="宋体" w:hAnsi="宋体" w:cs="宋体"/>
                <w:b/>
                <w:bCs w:val="0"/>
                <w:color w:val="auto"/>
                <w:highlight w:val="none"/>
              </w:rPr>
            </w:pPr>
            <w:r>
              <w:rPr>
                <w:rFonts w:hint="eastAsia" w:ascii="宋体" w:hAnsi="宋体" w:eastAsia="宋体" w:cs="宋体"/>
                <w:b/>
                <w:bCs/>
                <w:color w:val="auto"/>
                <w:szCs w:val="21"/>
                <w:highlight w:val="none"/>
              </w:rPr>
              <w:t>辽宁省工程建设项目电子保函保险基础服务平台</w:t>
            </w:r>
            <w:r>
              <w:rPr>
                <w:rFonts w:hint="eastAsia" w:ascii="宋体" w:hAnsi="宋体" w:eastAsia="宋体" w:cs="宋体"/>
                <w:b/>
                <w:bCs w:val="0"/>
                <w:color w:val="auto"/>
                <w:highlight w:val="none"/>
              </w:rPr>
              <w:t>保函信息</w:t>
            </w:r>
          </w:p>
        </w:tc>
      </w:tr>
      <w:tr w14:paraId="5A1F7C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33" w:hRule="atLeast"/>
        </w:trPr>
        <w:tc>
          <w:tcPr>
            <w:tcW w:w="1546" w:type="dxa"/>
            <w:tcBorders>
              <w:top w:val="single" w:color="auto" w:sz="4" w:space="0"/>
              <w:left w:val="single" w:color="auto" w:sz="4" w:space="0"/>
              <w:bottom w:val="single" w:color="auto" w:sz="4" w:space="0"/>
              <w:right w:val="single" w:color="auto" w:sz="4" w:space="0"/>
            </w:tcBorders>
            <w:shd w:val="clear" w:color="auto" w:fill="auto"/>
            <w:vAlign w:val="center"/>
          </w:tcPr>
          <w:p w14:paraId="1154AF5C">
            <w:pPr>
              <w:keepNext w:val="0"/>
              <w:keepLines w:val="0"/>
              <w:widowControl w:val="0"/>
              <w:suppressLineNumbers w:val="0"/>
              <w:spacing w:before="0" w:beforeAutospacing="0" w:after="0" w:afterAutospacing="0"/>
              <w:ind w:left="0" w:right="0"/>
              <w:jc w:val="center"/>
              <w:rPr>
                <w:rFonts w:hint="eastAsia" w:ascii="宋体" w:hAnsi="宋体" w:cs="宋体"/>
                <w:color w:val="auto"/>
                <w:highlight w:val="none"/>
              </w:rPr>
            </w:pPr>
            <w:r>
              <w:rPr>
                <w:rFonts w:hint="eastAsia" w:ascii="宋体" w:hAnsi="宋体" w:eastAsia="宋体" w:cs="宋体"/>
                <w:color w:val="auto"/>
                <w:highlight w:val="none"/>
              </w:rPr>
              <w:t>保函编号</w:t>
            </w:r>
          </w:p>
        </w:tc>
        <w:tc>
          <w:tcPr>
            <w:tcW w:w="6558"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648F277E">
            <w:pPr>
              <w:keepNext w:val="0"/>
              <w:keepLines w:val="0"/>
              <w:widowControl w:val="0"/>
              <w:suppressLineNumbers w:val="0"/>
              <w:spacing w:before="0" w:beforeAutospacing="0" w:after="0" w:afterAutospacing="0"/>
              <w:ind w:left="0" w:right="0"/>
              <w:jc w:val="both"/>
              <w:rPr>
                <w:rFonts w:hint="eastAsia" w:ascii="宋体" w:hAnsi="宋体" w:cs="宋体"/>
                <w:color w:val="auto"/>
                <w:highlight w:val="none"/>
              </w:rPr>
            </w:pPr>
          </w:p>
        </w:tc>
      </w:tr>
      <w:tr w14:paraId="0D0B83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33" w:hRule="atLeast"/>
        </w:trPr>
        <w:tc>
          <w:tcPr>
            <w:tcW w:w="1546" w:type="dxa"/>
            <w:tcBorders>
              <w:top w:val="single" w:color="auto" w:sz="4" w:space="0"/>
              <w:left w:val="single" w:color="auto" w:sz="4" w:space="0"/>
              <w:bottom w:val="single" w:color="auto" w:sz="4" w:space="0"/>
              <w:right w:val="single" w:color="auto" w:sz="4" w:space="0"/>
            </w:tcBorders>
            <w:shd w:val="clear" w:color="auto" w:fill="auto"/>
            <w:vAlign w:val="center"/>
          </w:tcPr>
          <w:p w14:paraId="08E3B03D">
            <w:pPr>
              <w:keepNext w:val="0"/>
              <w:keepLines w:val="0"/>
              <w:widowControl w:val="0"/>
              <w:suppressLineNumbers w:val="0"/>
              <w:spacing w:before="0" w:beforeAutospacing="0" w:after="0" w:afterAutospacing="0"/>
              <w:ind w:left="0" w:right="0"/>
              <w:jc w:val="center"/>
              <w:rPr>
                <w:rFonts w:hint="eastAsia" w:ascii="宋体" w:hAnsi="宋体" w:cs="宋体"/>
                <w:color w:val="auto"/>
                <w:highlight w:val="none"/>
              </w:rPr>
            </w:pPr>
            <w:r>
              <w:rPr>
                <w:rFonts w:hint="eastAsia" w:ascii="宋体" w:hAnsi="宋体" w:eastAsia="宋体" w:cs="宋体"/>
                <w:color w:val="auto"/>
                <w:highlight w:val="none"/>
              </w:rPr>
              <w:t>缴费账户名称</w:t>
            </w:r>
          </w:p>
        </w:tc>
        <w:tc>
          <w:tcPr>
            <w:tcW w:w="3063" w:type="dxa"/>
            <w:tcBorders>
              <w:top w:val="single" w:color="auto" w:sz="4" w:space="0"/>
              <w:left w:val="single" w:color="auto" w:sz="4" w:space="0"/>
              <w:bottom w:val="single" w:color="auto" w:sz="4" w:space="0"/>
              <w:right w:val="single" w:color="auto" w:sz="4" w:space="0"/>
            </w:tcBorders>
            <w:shd w:val="clear" w:color="auto" w:fill="auto"/>
            <w:vAlign w:val="center"/>
          </w:tcPr>
          <w:p w14:paraId="558247A9">
            <w:pPr>
              <w:keepNext w:val="0"/>
              <w:keepLines w:val="0"/>
              <w:widowControl w:val="0"/>
              <w:suppressLineNumbers w:val="0"/>
              <w:spacing w:before="0" w:beforeAutospacing="0" w:after="0" w:afterAutospacing="0"/>
              <w:ind w:left="0" w:right="0"/>
              <w:jc w:val="center"/>
              <w:rPr>
                <w:rFonts w:hint="eastAsia" w:ascii="宋体" w:hAnsi="宋体" w:cs="宋体"/>
                <w:color w:val="auto"/>
                <w:highlight w:val="none"/>
              </w:rPr>
            </w:pPr>
          </w:p>
        </w:tc>
        <w:tc>
          <w:tcPr>
            <w:tcW w:w="1227" w:type="dxa"/>
            <w:tcBorders>
              <w:top w:val="single" w:color="auto" w:sz="4" w:space="0"/>
              <w:left w:val="single" w:color="auto" w:sz="4" w:space="0"/>
              <w:bottom w:val="single" w:color="auto" w:sz="4" w:space="0"/>
              <w:right w:val="single" w:color="auto" w:sz="4" w:space="0"/>
            </w:tcBorders>
            <w:shd w:val="clear" w:color="auto" w:fill="auto"/>
            <w:vAlign w:val="center"/>
          </w:tcPr>
          <w:p w14:paraId="0396EC9C">
            <w:pPr>
              <w:keepNext w:val="0"/>
              <w:keepLines w:val="0"/>
              <w:widowControl w:val="0"/>
              <w:suppressLineNumbers w:val="0"/>
              <w:spacing w:before="0" w:beforeAutospacing="0" w:after="0" w:afterAutospacing="0"/>
              <w:ind w:left="0" w:right="0"/>
              <w:jc w:val="center"/>
              <w:rPr>
                <w:rFonts w:hint="eastAsia" w:ascii="宋体" w:hAnsi="宋体" w:cs="宋体"/>
                <w:color w:val="auto"/>
                <w:highlight w:val="none"/>
              </w:rPr>
            </w:pPr>
            <w:r>
              <w:rPr>
                <w:rFonts w:hint="eastAsia" w:ascii="宋体" w:hAnsi="宋体" w:eastAsia="宋体" w:cs="宋体"/>
                <w:color w:val="auto"/>
                <w:highlight w:val="none"/>
              </w:rPr>
              <w:t>缴费账号</w:t>
            </w:r>
          </w:p>
        </w:tc>
        <w:tc>
          <w:tcPr>
            <w:tcW w:w="2270" w:type="dxa"/>
            <w:tcBorders>
              <w:top w:val="single" w:color="auto" w:sz="4" w:space="0"/>
              <w:left w:val="single" w:color="auto" w:sz="4" w:space="0"/>
              <w:bottom w:val="single" w:color="auto" w:sz="4" w:space="0"/>
              <w:right w:val="single" w:color="auto" w:sz="4" w:space="0"/>
            </w:tcBorders>
            <w:shd w:val="clear" w:color="auto" w:fill="auto"/>
            <w:vAlign w:val="center"/>
          </w:tcPr>
          <w:p w14:paraId="5B9141D3">
            <w:pPr>
              <w:keepNext w:val="0"/>
              <w:keepLines w:val="0"/>
              <w:widowControl w:val="0"/>
              <w:suppressLineNumbers w:val="0"/>
              <w:spacing w:before="0" w:beforeAutospacing="0" w:after="0" w:afterAutospacing="0"/>
              <w:ind w:left="0" w:right="0"/>
              <w:jc w:val="both"/>
              <w:rPr>
                <w:rFonts w:hint="eastAsia" w:ascii="宋体" w:hAnsi="宋体" w:cs="宋体"/>
                <w:color w:val="auto"/>
                <w:highlight w:val="none"/>
              </w:rPr>
            </w:pPr>
          </w:p>
        </w:tc>
      </w:tr>
      <w:tr w14:paraId="1284BE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33" w:hRule="atLeast"/>
        </w:trPr>
        <w:tc>
          <w:tcPr>
            <w:tcW w:w="1546"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73479EC8">
            <w:pPr>
              <w:keepNext w:val="0"/>
              <w:keepLines w:val="0"/>
              <w:widowControl w:val="0"/>
              <w:suppressLineNumbers w:val="0"/>
              <w:spacing w:before="0" w:beforeAutospacing="0" w:after="0" w:afterAutospacing="0"/>
              <w:ind w:left="0" w:right="0"/>
              <w:jc w:val="center"/>
              <w:rPr>
                <w:rFonts w:hint="eastAsia" w:ascii="宋体" w:hAnsi="宋体" w:cs="宋体"/>
                <w:color w:val="auto"/>
                <w:highlight w:val="none"/>
              </w:rPr>
            </w:pPr>
            <w:r>
              <w:rPr>
                <w:rFonts w:hint="eastAsia" w:ascii="宋体" w:hAnsi="宋体" w:eastAsia="宋体" w:cs="宋体"/>
                <w:color w:val="auto"/>
                <w:highlight w:val="none"/>
              </w:rPr>
              <w:t>附件</w:t>
            </w:r>
          </w:p>
        </w:tc>
        <w:tc>
          <w:tcPr>
            <w:tcW w:w="6558"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17729AB1">
            <w:pPr>
              <w:keepNext w:val="0"/>
              <w:keepLines w:val="0"/>
              <w:widowControl w:val="0"/>
              <w:suppressLineNumbers w:val="0"/>
              <w:spacing w:before="0" w:beforeAutospacing="0" w:after="0" w:afterAutospacing="0"/>
              <w:ind w:left="0" w:right="0"/>
              <w:jc w:val="both"/>
              <w:rPr>
                <w:rFonts w:hint="eastAsia" w:ascii="宋体" w:hAnsi="宋体" w:cs="宋体"/>
                <w:color w:val="auto"/>
                <w:highlight w:val="none"/>
              </w:rPr>
            </w:pPr>
            <w:r>
              <w:rPr>
                <w:rFonts w:hint="eastAsia" w:ascii="宋体" w:hAnsi="宋体" w:eastAsia="宋体" w:cs="宋体"/>
                <w:color w:val="auto"/>
                <w:highlight w:val="none"/>
              </w:rPr>
              <w:t>电子保函扫描件（含验真材料）</w:t>
            </w:r>
          </w:p>
        </w:tc>
      </w:tr>
      <w:tr w14:paraId="62C289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33" w:hRule="atLeast"/>
        </w:trPr>
        <w:tc>
          <w:tcPr>
            <w:tcW w:w="154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5589A59">
            <w:pPr>
              <w:rPr>
                <w:rFonts w:hint="default"/>
                <w:color w:val="auto"/>
                <w:sz w:val="20"/>
                <w:szCs w:val="20"/>
                <w:highlight w:val="none"/>
              </w:rPr>
            </w:pPr>
          </w:p>
        </w:tc>
        <w:tc>
          <w:tcPr>
            <w:tcW w:w="6558"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63A47F17">
            <w:pPr>
              <w:keepNext w:val="0"/>
              <w:keepLines w:val="0"/>
              <w:widowControl w:val="0"/>
              <w:suppressLineNumbers w:val="0"/>
              <w:spacing w:before="0" w:beforeAutospacing="0" w:after="0" w:afterAutospacing="0"/>
              <w:ind w:left="0" w:right="0"/>
              <w:jc w:val="both"/>
              <w:rPr>
                <w:rFonts w:hint="eastAsia" w:ascii="宋体" w:hAnsi="宋体" w:cs="宋体"/>
                <w:color w:val="auto"/>
                <w:highlight w:val="none"/>
              </w:rPr>
            </w:pPr>
            <w:r>
              <w:rPr>
                <w:rFonts w:hint="eastAsia" w:ascii="宋体" w:hAnsi="宋体" w:eastAsia="宋体" w:cs="宋体"/>
                <w:color w:val="auto"/>
                <w:highlight w:val="none"/>
              </w:rPr>
              <w:t>缴费凭证扫描件</w:t>
            </w:r>
          </w:p>
        </w:tc>
      </w:tr>
      <w:tr w14:paraId="2A25E1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52" w:hRule="atLeast"/>
        </w:trPr>
        <w:tc>
          <w:tcPr>
            <w:tcW w:w="154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B26C27F">
            <w:pPr>
              <w:rPr>
                <w:rFonts w:hint="default"/>
                <w:color w:val="auto"/>
                <w:sz w:val="20"/>
                <w:szCs w:val="20"/>
                <w:highlight w:val="none"/>
              </w:rPr>
            </w:pPr>
          </w:p>
        </w:tc>
        <w:tc>
          <w:tcPr>
            <w:tcW w:w="6558"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392E2417">
            <w:pPr>
              <w:keepNext w:val="0"/>
              <w:keepLines w:val="0"/>
              <w:widowControl w:val="0"/>
              <w:suppressLineNumbers w:val="0"/>
              <w:spacing w:before="0" w:beforeAutospacing="0" w:after="0" w:afterAutospacing="0"/>
              <w:ind w:left="0" w:right="0"/>
              <w:jc w:val="both"/>
              <w:rPr>
                <w:rFonts w:hint="eastAsia" w:ascii="宋体" w:hAnsi="宋体" w:cs="宋体"/>
                <w:color w:val="auto"/>
                <w:highlight w:val="none"/>
              </w:rPr>
            </w:pPr>
            <w:r>
              <w:rPr>
                <w:rFonts w:hint="eastAsia" w:ascii="宋体" w:hAnsi="宋体" w:eastAsia="宋体" w:cs="宋体"/>
                <w:color w:val="auto"/>
                <w:highlight w:val="none"/>
              </w:rPr>
              <w:t>其他材料（如有）</w:t>
            </w:r>
          </w:p>
        </w:tc>
      </w:tr>
    </w:tbl>
    <w:p w14:paraId="57DE3DB9">
      <w:pPr>
        <w:keepNext w:val="0"/>
        <w:keepLines w:val="0"/>
        <w:widowControl w:val="0"/>
        <w:suppressLineNumbers w:val="0"/>
        <w:spacing w:before="0" w:beforeAutospacing="0" w:after="0" w:afterAutospacing="0" w:line="400" w:lineRule="atLeast"/>
        <w:ind w:left="0" w:right="0" w:firstLine="390"/>
        <w:jc w:val="both"/>
        <w:rPr>
          <w:rFonts w:hint="eastAsia" w:ascii="宋体" w:hAnsi="宋体" w:cs="宋体"/>
          <w:color w:val="auto"/>
          <w:szCs w:val="21"/>
          <w:highlight w:val="none"/>
        </w:rPr>
      </w:pPr>
    </w:p>
    <w:p w14:paraId="6CF42451">
      <w:pPr>
        <w:keepNext w:val="0"/>
        <w:keepLines w:val="0"/>
        <w:widowControl w:val="0"/>
        <w:suppressLineNumbers w:val="0"/>
        <w:spacing w:before="0" w:beforeAutospacing="0" w:after="0" w:afterAutospacing="0" w:line="400" w:lineRule="atLeast"/>
        <w:ind w:left="0" w:right="0" w:firstLine="390"/>
        <w:jc w:val="both"/>
        <w:rPr>
          <w:rFonts w:hint="eastAsia" w:ascii="宋体" w:hAnsi="宋体" w:cs="宋体"/>
          <w:b/>
          <w:bCs/>
          <w:color w:val="auto"/>
          <w:highlight w:val="none"/>
        </w:rPr>
      </w:pPr>
      <w:r>
        <w:rPr>
          <w:rFonts w:hint="eastAsia" w:ascii="宋体" w:hAnsi="宋体" w:eastAsia="宋体" w:cs="宋体"/>
          <w:b/>
          <w:bCs/>
          <w:color w:val="auto"/>
          <w:kern w:val="2"/>
          <w:sz w:val="21"/>
          <w:szCs w:val="21"/>
          <w:highlight w:val="none"/>
          <w:lang w:val="en-US" w:eastAsia="zh-CN" w:bidi="ar"/>
        </w:rPr>
        <w:t>（三）若采用纸质保函或其他平台电子保函，投标人应填写以下表格信息，并提供相关材料扫描件信息。</w:t>
      </w:r>
    </w:p>
    <w:tbl>
      <w:tblPr>
        <w:tblStyle w:val="18"/>
        <w:tblW w:w="0" w:type="auto"/>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autofit"/>
        <w:tblCellMar>
          <w:top w:w="0" w:type="dxa"/>
          <w:left w:w="108" w:type="dxa"/>
          <w:bottom w:w="0" w:type="dxa"/>
          <w:right w:w="108" w:type="dxa"/>
        </w:tblCellMar>
      </w:tblPr>
      <w:tblGrid>
        <w:gridCol w:w="1583"/>
        <w:gridCol w:w="2870"/>
        <w:gridCol w:w="1525"/>
        <w:gridCol w:w="2211"/>
      </w:tblGrid>
      <w:tr w14:paraId="0CA0C4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89" w:type="dxa"/>
            <w:gridSpan w:val="4"/>
            <w:tcBorders>
              <w:top w:val="single" w:color="auto" w:sz="4" w:space="0"/>
              <w:left w:val="single" w:color="auto" w:sz="4" w:space="0"/>
              <w:bottom w:val="single" w:color="auto" w:sz="4" w:space="0"/>
              <w:right w:val="single" w:color="auto" w:sz="4" w:space="0"/>
            </w:tcBorders>
            <w:shd w:val="clear" w:color="auto" w:fill="FFFFFF"/>
            <w:vAlign w:val="center"/>
          </w:tcPr>
          <w:p w14:paraId="443D3AAA">
            <w:pPr>
              <w:keepNext w:val="0"/>
              <w:keepLines w:val="0"/>
              <w:widowControl w:val="0"/>
              <w:suppressLineNumbers w:val="0"/>
              <w:spacing w:before="0" w:beforeAutospacing="0" w:after="0" w:afterAutospacing="0"/>
              <w:ind w:left="0" w:right="0"/>
              <w:jc w:val="center"/>
              <w:rPr>
                <w:rFonts w:hint="eastAsia" w:ascii="宋体" w:hAnsi="宋体" w:cs="宋体"/>
                <w:b/>
                <w:bCs w:val="0"/>
                <w:color w:val="auto"/>
                <w:highlight w:val="none"/>
              </w:rPr>
            </w:pPr>
            <w:r>
              <w:rPr>
                <w:rFonts w:hint="eastAsia" w:ascii="宋体" w:hAnsi="宋体" w:eastAsia="宋体" w:cs="宋体"/>
                <w:b/>
                <w:bCs w:val="0"/>
                <w:color w:val="auto"/>
                <w:highlight w:val="none"/>
              </w:rPr>
              <w:t>非</w:t>
            </w:r>
            <w:r>
              <w:rPr>
                <w:rFonts w:hint="eastAsia" w:ascii="宋体" w:hAnsi="宋体" w:eastAsia="宋体" w:cs="宋体"/>
                <w:b/>
                <w:bCs/>
                <w:color w:val="auto"/>
                <w:szCs w:val="21"/>
                <w:highlight w:val="none"/>
              </w:rPr>
              <w:t>辽宁省工程建设项目电子保函保险基础服务平台电子保函</w:t>
            </w:r>
            <w:r>
              <w:rPr>
                <w:rFonts w:hint="eastAsia" w:ascii="宋体" w:hAnsi="宋体" w:eastAsia="宋体" w:cs="宋体"/>
                <w:b/>
                <w:bCs w:val="0"/>
                <w:color w:val="auto"/>
                <w:highlight w:val="none"/>
              </w:rPr>
              <w:t>或纸质保函信息</w:t>
            </w:r>
          </w:p>
        </w:tc>
      </w:tr>
      <w:tr w14:paraId="59E9B6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c>
          <w:tcPr>
            <w:tcW w:w="1583" w:type="dxa"/>
            <w:tcBorders>
              <w:top w:val="single" w:color="auto" w:sz="4" w:space="0"/>
              <w:left w:val="single" w:color="auto" w:sz="4" w:space="0"/>
              <w:bottom w:val="single" w:color="auto" w:sz="4" w:space="0"/>
              <w:right w:val="single" w:color="auto" w:sz="4" w:space="0"/>
            </w:tcBorders>
            <w:shd w:val="clear" w:color="auto" w:fill="FFFFFF"/>
            <w:vAlign w:val="center"/>
          </w:tcPr>
          <w:p w14:paraId="3DDF8A23">
            <w:pPr>
              <w:keepNext w:val="0"/>
              <w:keepLines w:val="0"/>
              <w:widowControl w:val="0"/>
              <w:suppressLineNumbers w:val="0"/>
              <w:spacing w:before="0" w:beforeAutospacing="0" w:after="0" w:afterAutospacing="0"/>
              <w:ind w:left="0" w:right="0"/>
              <w:jc w:val="center"/>
              <w:rPr>
                <w:rFonts w:hint="eastAsia" w:ascii="宋体" w:hAnsi="宋体" w:cs="宋体"/>
                <w:color w:val="auto"/>
                <w:highlight w:val="none"/>
              </w:rPr>
            </w:pPr>
            <w:r>
              <w:rPr>
                <w:rFonts w:hint="eastAsia" w:ascii="宋体" w:hAnsi="宋体" w:eastAsia="宋体" w:cs="宋体"/>
                <w:color w:val="auto"/>
                <w:highlight w:val="none"/>
              </w:rPr>
              <w:t>保函承保单位</w:t>
            </w:r>
          </w:p>
        </w:tc>
        <w:tc>
          <w:tcPr>
            <w:tcW w:w="2870" w:type="dxa"/>
            <w:tcBorders>
              <w:top w:val="single" w:color="auto" w:sz="4" w:space="0"/>
              <w:left w:val="single" w:color="auto" w:sz="4" w:space="0"/>
              <w:bottom w:val="single" w:color="auto" w:sz="4" w:space="0"/>
              <w:right w:val="single" w:color="auto" w:sz="4" w:space="0"/>
            </w:tcBorders>
            <w:shd w:val="clear" w:color="auto" w:fill="FFFFFF"/>
            <w:vAlign w:val="center"/>
          </w:tcPr>
          <w:p w14:paraId="07DE1DE8">
            <w:pPr>
              <w:keepNext w:val="0"/>
              <w:keepLines w:val="0"/>
              <w:widowControl w:val="0"/>
              <w:suppressLineNumbers w:val="0"/>
              <w:spacing w:before="0" w:beforeAutospacing="0" w:after="0" w:afterAutospacing="0"/>
              <w:ind w:left="0" w:right="0"/>
              <w:jc w:val="both"/>
              <w:rPr>
                <w:rFonts w:hint="eastAsia" w:ascii="宋体" w:hAnsi="宋体" w:cs="宋体"/>
                <w:color w:val="auto"/>
                <w:highlight w:val="none"/>
              </w:rPr>
            </w:pPr>
          </w:p>
        </w:tc>
        <w:tc>
          <w:tcPr>
            <w:tcW w:w="1525" w:type="dxa"/>
            <w:tcBorders>
              <w:top w:val="single" w:color="auto" w:sz="4" w:space="0"/>
              <w:left w:val="single" w:color="auto" w:sz="4" w:space="0"/>
              <w:bottom w:val="single" w:color="auto" w:sz="4" w:space="0"/>
              <w:right w:val="single" w:color="auto" w:sz="4" w:space="0"/>
            </w:tcBorders>
            <w:shd w:val="clear" w:color="auto" w:fill="FFFFFF"/>
            <w:vAlign w:val="center"/>
          </w:tcPr>
          <w:p w14:paraId="243900F5">
            <w:pPr>
              <w:keepNext w:val="0"/>
              <w:keepLines w:val="0"/>
              <w:widowControl w:val="0"/>
              <w:suppressLineNumbers w:val="0"/>
              <w:spacing w:before="0" w:beforeAutospacing="0" w:after="0" w:afterAutospacing="0"/>
              <w:ind w:left="0" w:right="0"/>
              <w:jc w:val="center"/>
              <w:rPr>
                <w:rFonts w:hint="eastAsia" w:ascii="宋体" w:hAnsi="宋体" w:cs="宋体"/>
                <w:color w:val="auto"/>
                <w:highlight w:val="none"/>
              </w:rPr>
            </w:pPr>
            <w:r>
              <w:rPr>
                <w:rFonts w:hint="eastAsia" w:ascii="宋体" w:hAnsi="宋体" w:eastAsia="宋体" w:cs="宋体"/>
                <w:color w:val="auto"/>
                <w:highlight w:val="none"/>
              </w:rPr>
              <w:t>保函额度</w:t>
            </w:r>
          </w:p>
        </w:tc>
        <w:tc>
          <w:tcPr>
            <w:tcW w:w="2211" w:type="dxa"/>
            <w:tcBorders>
              <w:top w:val="single" w:color="auto" w:sz="4" w:space="0"/>
              <w:left w:val="single" w:color="auto" w:sz="4" w:space="0"/>
              <w:bottom w:val="single" w:color="auto" w:sz="4" w:space="0"/>
              <w:right w:val="single" w:color="auto" w:sz="4" w:space="0"/>
            </w:tcBorders>
            <w:shd w:val="clear" w:color="auto" w:fill="FFFFFF"/>
            <w:vAlign w:val="center"/>
          </w:tcPr>
          <w:p w14:paraId="0BEA210D">
            <w:pPr>
              <w:keepNext w:val="0"/>
              <w:keepLines w:val="0"/>
              <w:widowControl w:val="0"/>
              <w:suppressLineNumbers w:val="0"/>
              <w:spacing w:before="0" w:beforeAutospacing="0" w:after="0" w:afterAutospacing="0"/>
              <w:ind w:left="0" w:right="0"/>
              <w:jc w:val="both"/>
              <w:rPr>
                <w:rFonts w:hint="eastAsia" w:ascii="宋体" w:hAnsi="宋体" w:cs="宋体"/>
                <w:color w:val="auto"/>
                <w:highlight w:val="none"/>
              </w:rPr>
            </w:pPr>
          </w:p>
        </w:tc>
      </w:tr>
      <w:tr w14:paraId="4563F5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c>
          <w:tcPr>
            <w:tcW w:w="1583" w:type="dxa"/>
            <w:tcBorders>
              <w:top w:val="single" w:color="auto" w:sz="4" w:space="0"/>
              <w:left w:val="single" w:color="auto" w:sz="4" w:space="0"/>
              <w:bottom w:val="single" w:color="auto" w:sz="4" w:space="0"/>
              <w:right w:val="single" w:color="auto" w:sz="4" w:space="0"/>
            </w:tcBorders>
            <w:shd w:val="clear" w:color="auto" w:fill="FFFFFF"/>
            <w:vAlign w:val="center"/>
          </w:tcPr>
          <w:p w14:paraId="307325CE">
            <w:pPr>
              <w:keepNext w:val="0"/>
              <w:keepLines w:val="0"/>
              <w:widowControl w:val="0"/>
              <w:suppressLineNumbers w:val="0"/>
              <w:spacing w:before="0" w:beforeAutospacing="0" w:after="0" w:afterAutospacing="0"/>
              <w:ind w:left="0" w:right="0"/>
              <w:jc w:val="center"/>
              <w:rPr>
                <w:rFonts w:hint="eastAsia" w:ascii="宋体" w:hAnsi="宋体" w:cs="宋体"/>
                <w:color w:val="auto"/>
                <w:highlight w:val="none"/>
              </w:rPr>
            </w:pPr>
            <w:r>
              <w:rPr>
                <w:rFonts w:hint="eastAsia" w:ascii="宋体" w:hAnsi="宋体" w:eastAsia="宋体" w:cs="宋体"/>
                <w:color w:val="auto"/>
                <w:highlight w:val="none"/>
              </w:rPr>
              <w:t>缴费账户名称</w:t>
            </w:r>
          </w:p>
        </w:tc>
        <w:tc>
          <w:tcPr>
            <w:tcW w:w="2870" w:type="dxa"/>
            <w:tcBorders>
              <w:top w:val="single" w:color="auto" w:sz="4" w:space="0"/>
              <w:left w:val="single" w:color="auto" w:sz="4" w:space="0"/>
              <w:bottom w:val="single" w:color="auto" w:sz="4" w:space="0"/>
              <w:right w:val="single" w:color="auto" w:sz="4" w:space="0"/>
            </w:tcBorders>
            <w:shd w:val="clear" w:color="auto" w:fill="FFFFFF"/>
            <w:vAlign w:val="center"/>
          </w:tcPr>
          <w:p w14:paraId="2331D97F">
            <w:pPr>
              <w:keepNext w:val="0"/>
              <w:keepLines w:val="0"/>
              <w:widowControl w:val="0"/>
              <w:suppressLineNumbers w:val="0"/>
              <w:spacing w:before="0" w:beforeAutospacing="0" w:after="0" w:afterAutospacing="0"/>
              <w:ind w:left="0" w:right="0"/>
              <w:jc w:val="both"/>
              <w:rPr>
                <w:rFonts w:hint="eastAsia" w:ascii="宋体" w:hAnsi="宋体" w:cs="宋体"/>
                <w:color w:val="auto"/>
                <w:highlight w:val="none"/>
              </w:rPr>
            </w:pPr>
          </w:p>
        </w:tc>
        <w:tc>
          <w:tcPr>
            <w:tcW w:w="1525" w:type="dxa"/>
            <w:tcBorders>
              <w:top w:val="single" w:color="auto" w:sz="4" w:space="0"/>
              <w:left w:val="single" w:color="auto" w:sz="4" w:space="0"/>
              <w:bottom w:val="single" w:color="auto" w:sz="4" w:space="0"/>
              <w:right w:val="single" w:color="auto" w:sz="4" w:space="0"/>
            </w:tcBorders>
            <w:shd w:val="clear" w:color="auto" w:fill="FFFFFF"/>
            <w:vAlign w:val="center"/>
          </w:tcPr>
          <w:p w14:paraId="381737AD">
            <w:pPr>
              <w:keepNext w:val="0"/>
              <w:keepLines w:val="0"/>
              <w:widowControl w:val="0"/>
              <w:suppressLineNumbers w:val="0"/>
              <w:spacing w:before="0" w:beforeAutospacing="0" w:after="0" w:afterAutospacing="0"/>
              <w:ind w:left="0" w:right="0"/>
              <w:jc w:val="center"/>
              <w:rPr>
                <w:rFonts w:hint="eastAsia" w:ascii="宋体" w:hAnsi="宋体" w:cs="宋体"/>
                <w:color w:val="auto"/>
                <w:highlight w:val="none"/>
              </w:rPr>
            </w:pPr>
            <w:r>
              <w:rPr>
                <w:rFonts w:hint="eastAsia" w:ascii="宋体" w:hAnsi="宋体" w:eastAsia="宋体" w:cs="宋体"/>
                <w:color w:val="auto"/>
                <w:highlight w:val="none"/>
              </w:rPr>
              <w:t>保函办理时间</w:t>
            </w:r>
          </w:p>
        </w:tc>
        <w:tc>
          <w:tcPr>
            <w:tcW w:w="2211" w:type="dxa"/>
            <w:tcBorders>
              <w:top w:val="single" w:color="auto" w:sz="4" w:space="0"/>
              <w:left w:val="single" w:color="auto" w:sz="4" w:space="0"/>
              <w:bottom w:val="single" w:color="auto" w:sz="4" w:space="0"/>
              <w:right w:val="single" w:color="auto" w:sz="4" w:space="0"/>
            </w:tcBorders>
            <w:shd w:val="clear" w:color="auto" w:fill="FFFFFF"/>
            <w:vAlign w:val="center"/>
          </w:tcPr>
          <w:p w14:paraId="7C26A91B">
            <w:pPr>
              <w:keepNext w:val="0"/>
              <w:keepLines w:val="0"/>
              <w:widowControl w:val="0"/>
              <w:suppressLineNumbers w:val="0"/>
              <w:spacing w:before="0" w:beforeAutospacing="0" w:after="0" w:afterAutospacing="0"/>
              <w:ind w:left="0" w:right="0"/>
              <w:jc w:val="both"/>
              <w:rPr>
                <w:rFonts w:hint="eastAsia" w:ascii="宋体" w:hAnsi="宋体" w:cs="宋体"/>
                <w:color w:val="auto"/>
                <w:highlight w:val="none"/>
              </w:rPr>
            </w:pPr>
          </w:p>
        </w:tc>
      </w:tr>
      <w:tr w14:paraId="59B9C0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c>
          <w:tcPr>
            <w:tcW w:w="1583" w:type="dxa"/>
            <w:tcBorders>
              <w:top w:val="single" w:color="auto" w:sz="4" w:space="0"/>
              <w:left w:val="single" w:color="auto" w:sz="4" w:space="0"/>
              <w:bottom w:val="single" w:color="auto" w:sz="4" w:space="0"/>
              <w:right w:val="single" w:color="auto" w:sz="4" w:space="0"/>
            </w:tcBorders>
            <w:shd w:val="clear" w:color="auto" w:fill="FFFFFF"/>
            <w:vAlign w:val="center"/>
          </w:tcPr>
          <w:p w14:paraId="1FE26368">
            <w:pPr>
              <w:keepNext w:val="0"/>
              <w:keepLines w:val="0"/>
              <w:widowControl w:val="0"/>
              <w:suppressLineNumbers w:val="0"/>
              <w:spacing w:before="0" w:beforeAutospacing="0" w:after="0" w:afterAutospacing="0"/>
              <w:ind w:left="0" w:right="0"/>
              <w:jc w:val="center"/>
              <w:rPr>
                <w:rFonts w:hint="eastAsia" w:ascii="宋体" w:hAnsi="宋体" w:cs="宋体"/>
                <w:color w:val="auto"/>
                <w:highlight w:val="none"/>
              </w:rPr>
            </w:pPr>
            <w:r>
              <w:rPr>
                <w:rFonts w:hint="eastAsia" w:ascii="宋体" w:hAnsi="宋体" w:eastAsia="宋体" w:cs="宋体"/>
                <w:color w:val="auto"/>
                <w:highlight w:val="none"/>
              </w:rPr>
              <w:t>缴费账号</w:t>
            </w:r>
          </w:p>
        </w:tc>
        <w:tc>
          <w:tcPr>
            <w:tcW w:w="2870" w:type="dxa"/>
            <w:tcBorders>
              <w:top w:val="single" w:color="auto" w:sz="4" w:space="0"/>
              <w:left w:val="single" w:color="auto" w:sz="4" w:space="0"/>
              <w:bottom w:val="single" w:color="auto" w:sz="4" w:space="0"/>
              <w:right w:val="single" w:color="auto" w:sz="4" w:space="0"/>
            </w:tcBorders>
            <w:shd w:val="clear" w:color="auto" w:fill="FFFFFF"/>
            <w:vAlign w:val="center"/>
          </w:tcPr>
          <w:p w14:paraId="28ECC8FD">
            <w:pPr>
              <w:keepNext w:val="0"/>
              <w:keepLines w:val="0"/>
              <w:widowControl w:val="0"/>
              <w:suppressLineNumbers w:val="0"/>
              <w:spacing w:before="0" w:beforeAutospacing="0" w:after="0" w:afterAutospacing="0"/>
              <w:ind w:left="0" w:right="0"/>
              <w:jc w:val="both"/>
              <w:rPr>
                <w:rFonts w:hint="eastAsia" w:ascii="宋体" w:hAnsi="宋体" w:cs="宋体"/>
                <w:color w:val="auto"/>
                <w:highlight w:val="none"/>
              </w:rPr>
            </w:pPr>
          </w:p>
        </w:tc>
        <w:tc>
          <w:tcPr>
            <w:tcW w:w="1525" w:type="dxa"/>
            <w:tcBorders>
              <w:top w:val="single" w:color="auto" w:sz="4" w:space="0"/>
              <w:left w:val="single" w:color="auto" w:sz="4" w:space="0"/>
              <w:bottom w:val="single" w:color="auto" w:sz="4" w:space="0"/>
              <w:right w:val="single" w:color="auto" w:sz="4" w:space="0"/>
            </w:tcBorders>
            <w:shd w:val="clear" w:color="auto" w:fill="FFFFFF"/>
            <w:vAlign w:val="center"/>
          </w:tcPr>
          <w:p w14:paraId="4648B48F">
            <w:pPr>
              <w:keepNext w:val="0"/>
              <w:keepLines w:val="0"/>
              <w:widowControl w:val="0"/>
              <w:suppressLineNumbers w:val="0"/>
              <w:spacing w:before="0" w:beforeAutospacing="0" w:after="0" w:afterAutospacing="0"/>
              <w:ind w:left="0" w:right="0"/>
              <w:jc w:val="center"/>
              <w:rPr>
                <w:rFonts w:hint="eastAsia" w:ascii="宋体" w:hAnsi="宋体" w:cs="宋体"/>
                <w:color w:val="auto"/>
                <w:highlight w:val="none"/>
              </w:rPr>
            </w:pPr>
            <w:r>
              <w:rPr>
                <w:rFonts w:hint="eastAsia" w:ascii="宋体" w:hAnsi="宋体" w:eastAsia="宋体" w:cs="宋体"/>
                <w:color w:val="auto"/>
                <w:highlight w:val="none"/>
              </w:rPr>
              <w:t>保函有效期</w:t>
            </w:r>
          </w:p>
        </w:tc>
        <w:tc>
          <w:tcPr>
            <w:tcW w:w="2211" w:type="dxa"/>
            <w:tcBorders>
              <w:top w:val="single" w:color="auto" w:sz="4" w:space="0"/>
              <w:left w:val="single" w:color="auto" w:sz="4" w:space="0"/>
              <w:bottom w:val="single" w:color="auto" w:sz="4" w:space="0"/>
              <w:right w:val="single" w:color="auto" w:sz="4" w:space="0"/>
            </w:tcBorders>
            <w:shd w:val="clear" w:color="auto" w:fill="FFFFFF"/>
            <w:vAlign w:val="center"/>
          </w:tcPr>
          <w:p w14:paraId="68EAA638">
            <w:pPr>
              <w:keepNext w:val="0"/>
              <w:keepLines w:val="0"/>
              <w:widowControl w:val="0"/>
              <w:suppressLineNumbers w:val="0"/>
              <w:spacing w:before="0" w:beforeAutospacing="0" w:after="0" w:afterAutospacing="0"/>
              <w:ind w:left="0" w:right="0"/>
              <w:jc w:val="both"/>
              <w:rPr>
                <w:rFonts w:hint="eastAsia" w:ascii="宋体" w:hAnsi="宋体" w:cs="宋体"/>
                <w:color w:val="auto"/>
                <w:highlight w:val="none"/>
              </w:rPr>
            </w:pPr>
          </w:p>
        </w:tc>
      </w:tr>
      <w:tr w14:paraId="7E16C5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c>
          <w:tcPr>
            <w:tcW w:w="1583" w:type="dxa"/>
            <w:tcBorders>
              <w:top w:val="single" w:color="auto" w:sz="4" w:space="0"/>
              <w:left w:val="single" w:color="auto" w:sz="4" w:space="0"/>
              <w:bottom w:val="single" w:color="auto" w:sz="4" w:space="0"/>
              <w:right w:val="single" w:color="auto" w:sz="4" w:space="0"/>
            </w:tcBorders>
            <w:shd w:val="clear" w:color="auto" w:fill="FFFFFF"/>
            <w:vAlign w:val="center"/>
          </w:tcPr>
          <w:p w14:paraId="66752D9C">
            <w:pPr>
              <w:keepNext w:val="0"/>
              <w:keepLines w:val="0"/>
              <w:widowControl w:val="0"/>
              <w:suppressLineNumbers w:val="0"/>
              <w:spacing w:before="0" w:beforeAutospacing="0" w:after="0" w:afterAutospacing="0"/>
              <w:ind w:left="0" w:right="0"/>
              <w:jc w:val="center"/>
              <w:rPr>
                <w:rFonts w:hint="eastAsia" w:ascii="宋体" w:hAnsi="宋体" w:cs="宋体"/>
                <w:color w:val="auto"/>
                <w:highlight w:val="none"/>
              </w:rPr>
            </w:pPr>
            <w:r>
              <w:rPr>
                <w:rFonts w:hint="eastAsia" w:ascii="宋体" w:hAnsi="宋体" w:eastAsia="宋体" w:cs="宋体"/>
                <w:color w:val="auto"/>
                <w:highlight w:val="none"/>
              </w:rPr>
              <w:t>保函验真平台网址</w:t>
            </w:r>
          </w:p>
        </w:tc>
        <w:tc>
          <w:tcPr>
            <w:tcW w:w="6606" w:type="dxa"/>
            <w:gridSpan w:val="3"/>
            <w:tcBorders>
              <w:top w:val="single" w:color="auto" w:sz="4" w:space="0"/>
              <w:left w:val="single" w:color="auto" w:sz="4" w:space="0"/>
              <w:bottom w:val="single" w:color="auto" w:sz="4" w:space="0"/>
              <w:right w:val="single" w:color="auto" w:sz="4" w:space="0"/>
            </w:tcBorders>
            <w:shd w:val="clear" w:color="auto" w:fill="FFFFFF"/>
            <w:vAlign w:val="center"/>
          </w:tcPr>
          <w:p w14:paraId="5E44C21F">
            <w:pPr>
              <w:keepNext w:val="0"/>
              <w:keepLines w:val="0"/>
              <w:widowControl w:val="0"/>
              <w:suppressLineNumbers w:val="0"/>
              <w:spacing w:before="0" w:beforeAutospacing="0" w:after="0" w:afterAutospacing="0"/>
              <w:ind w:left="0" w:right="0"/>
              <w:jc w:val="both"/>
              <w:rPr>
                <w:rFonts w:hint="eastAsia" w:ascii="宋体" w:hAnsi="宋体" w:cs="宋体"/>
                <w:color w:val="auto"/>
                <w:highlight w:val="none"/>
              </w:rPr>
            </w:pPr>
          </w:p>
        </w:tc>
      </w:tr>
      <w:tr w14:paraId="22A4E9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c>
          <w:tcPr>
            <w:tcW w:w="1583" w:type="dxa"/>
            <w:vMerge w:val="restart"/>
            <w:tcBorders>
              <w:top w:val="single" w:color="auto" w:sz="4" w:space="0"/>
              <w:left w:val="single" w:color="auto" w:sz="4" w:space="0"/>
              <w:bottom w:val="single" w:color="auto" w:sz="4" w:space="0"/>
              <w:right w:val="single" w:color="auto" w:sz="4" w:space="0"/>
            </w:tcBorders>
            <w:shd w:val="clear" w:color="auto" w:fill="FFFFFF"/>
            <w:vAlign w:val="center"/>
          </w:tcPr>
          <w:p w14:paraId="7CD6B958">
            <w:pPr>
              <w:keepNext w:val="0"/>
              <w:keepLines w:val="0"/>
              <w:widowControl w:val="0"/>
              <w:suppressLineNumbers w:val="0"/>
              <w:spacing w:before="0" w:beforeAutospacing="0" w:after="0" w:afterAutospacing="0"/>
              <w:ind w:left="0" w:right="0"/>
              <w:jc w:val="center"/>
              <w:rPr>
                <w:rFonts w:hint="eastAsia" w:ascii="宋体" w:hAnsi="宋体" w:cs="宋体"/>
                <w:color w:val="auto"/>
                <w:highlight w:val="none"/>
              </w:rPr>
            </w:pPr>
            <w:r>
              <w:rPr>
                <w:rFonts w:hint="eastAsia" w:ascii="宋体" w:hAnsi="宋体" w:eastAsia="宋体" w:cs="宋体"/>
                <w:color w:val="auto"/>
                <w:highlight w:val="none"/>
              </w:rPr>
              <w:t>附件</w:t>
            </w:r>
          </w:p>
        </w:tc>
        <w:tc>
          <w:tcPr>
            <w:tcW w:w="6606" w:type="dxa"/>
            <w:gridSpan w:val="3"/>
            <w:tcBorders>
              <w:top w:val="single" w:color="auto" w:sz="4" w:space="0"/>
              <w:left w:val="single" w:color="auto" w:sz="4" w:space="0"/>
              <w:bottom w:val="single" w:color="auto" w:sz="4" w:space="0"/>
              <w:right w:val="single" w:color="auto" w:sz="4" w:space="0"/>
            </w:tcBorders>
            <w:shd w:val="clear" w:color="auto" w:fill="FFFFFF"/>
            <w:vAlign w:val="center"/>
          </w:tcPr>
          <w:p w14:paraId="0585DE2C">
            <w:pPr>
              <w:keepNext w:val="0"/>
              <w:keepLines w:val="0"/>
              <w:widowControl w:val="0"/>
              <w:suppressLineNumbers w:val="0"/>
              <w:spacing w:before="0" w:beforeAutospacing="0" w:after="0" w:afterAutospacing="0"/>
              <w:ind w:left="0" w:right="0"/>
              <w:jc w:val="both"/>
              <w:rPr>
                <w:rFonts w:hint="eastAsia" w:ascii="宋体" w:hAnsi="宋体" w:cs="宋体"/>
                <w:color w:val="auto"/>
                <w:highlight w:val="none"/>
              </w:rPr>
            </w:pPr>
            <w:r>
              <w:rPr>
                <w:rFonts w:hint="eastAsia" w:ascii="宋体" w:hAnsi="宋体" w:eastAsia="宋体" w:cs="宋体"/>
                <w:color w:val="auto"/>
                <w:highlight w:val="none"/>
              </w:rPr>
              <w:t>保函扫描件（含验真材料）</w:t>
            </w:r>
          </w:p>
        </w:tc>
      </w:tr>
      <w:tr w14:paraId="76A19C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c>
          <w:tcPr>
            <w:tcW w:w="1583" w:type="dxa"/>
            <w:vMerge w:val="continue"/>
            <w:tcBorders>
              <w:top w:val="single" w:color="auto" w:sz="4" w:space="0"/>
              <w:left w:val="single" w:color="auto" w:sz="4" w:space="0"/>
              <w:bottom w:val="single" w:color="auto" w:sz="4" w:space="0"/>
              <w:right w:val="single" w:color="auto" w:sz="4" w:space="0"/>
            </w:tcBorders>
            <w:shd w:val="clear" w:color="auto" w:fill="FFFFFF"/>
            <w:vAlign w:val="center"/>
          </w:tcPr>
          <w:p w14:paraId="45BA1283">
            <w:pPr>
              <w:rPr>
                <w:rFonts w:hint="default"/>
                <w:color w:val="auto"/>
                <w:sz w:val="20"/>
                <w:szCs w:val="20"/>
                <w:highlight w:val="none"/>
              </w:rPr>
            </w:pPr>
          </w:p>
        </w:tc>
        <w:tc>
          <w:tcPr>
            <w:tcW w:w="6606" w:type="dxa"/>
            <w:gridSpan w:val="3"/>
            <w:tcBorders>
              <w:top w:val="single" w:color="auto" w:sz="4" w:space="0"/>
              <w:left w:val="single" w:color="auto" w:sz="4" w:space="0"/>
              <w:bottom w:val="single" w:color="auto" w:sz="4" w:space="0"/>
              <w:right w:val="single" w:color="auto" w:sz="4" w:space="0"/>
            </w:tcBorders>
            <w:shd w:val="clear" w:color="auto" w:fill="FFFFFF"/>
            <w:vAlign w:val="center"/>
          </w:tcPr>
          <w:p w14:paraId="203C7800">
            <w:pPr>
              <w:keepNext w:val="0"/>
              <w:keepLines w:val="0"/>
              <w:widowControl w:val="0"/>
              <w:suppressLineNumbers w:val="0"/>
              <w:spacing w:before="0" w:beforeAutospacing="0" w:after="0" w:afterAutospacing="0"/>
              <w:ind w:left="0" w:right="0"/>
              <w:jc w:val="both"/>
              <w:rPr>
                <w:rFonts w:hint="eastAsia" w:ascii="宋体" w:hAnsi="宋体" w:cs="宋体"/>
                <w:color w:val="auto"/>
                <w:highlight w:val="none"/>
              </w:rPr>
            </w:pPr>
            <w:r>
              <w:rPr>
                <w:rFonts w:hint="eastAsia" w:ascii="宋体" w:hAnsi="宋体" w:eastAsia="宋体" w:cs="宋体"/>
                <w:color w:val="auto"/>
                <w:highlight w:val="none"/>
              </w:rPr>
              <w:t>缴费凭证扫描件</w:t>
            </w:r>
          </w:p>
        </w:tc>
      </w:tr>
      <w:tr w14:paraId="5E3485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c>
          <w:tcPr>
            <w:tcW w:w="1583" w:type="dxa"/>
            <w:vMerge w:val="continue"/>
            <w:tcBorders>
              <w:top w:val="single" w:color="auto" w:sz="4" w:space="0"/>
              <w:left w:val="single" w:color="auto" w:sz="4" w:space="0"/>
              <w:bottom w:val="single" w:color="auto" w:sz="4" w:space="0"/>
              <w:right w:val="single" w:color="auto" w:sz="4" w:space="0"/>
            </w:tcBorders>
            <w:shd w:val="clear" w:color="auto" w:fill="FFFFFF"/>
            <w:vAlign w:val="center"/>
          </w:tcPr>
          <w:p w14:paraId="559C9CD9">
            <w:pPr>
              <w:rPr>
                <w:rFonts w:hint="default"/>
                <w:color w:val="auto"/>
                <w:sz w:val="20"/>
                <w:szCs w:val="20"/>
                <w:highlight w:val="none"/>
              </w:rPr>
            </w:pPr>
          </w:p>
        </w:tc>
        <w:tc>
          <w:tcPr>
            <w:tcW w:w="6606" w:type="dxa"/>
            <w:gridSpan w:val="3"/>
            <w:tcBorders>
              <w:top w:val="single" w:color="auto" w:sz="4" w:space="0"/>
              <w:left w:val="single" w:color="auto" w:sz="4" w:space="0"/>
              <w:bottom w:val="single" w:color="auto" w:sz="4" w:space="0"/>
              <w:right w:val="single" w:color="auto" w:sz="4" w:space="0"/>
            </w:tcBorders>
            <w:shd w:val="clear" w:color="auto" w:fill="FFFFFF"/>
            <w:vAlign w:val="center"/>
          </w:tcPr>
          <w:p w14:paraId="17D4B024">
            <w:pPr>
              <w:keepNext w:val="0"/>
              <w:keepLines w:val="0"/>
              <w:widowControl w:val="0"/>
              <w:suppressLineNumbers w:val="0"/>
              <w:spacing w:before="0" w:beforeAutospacing="0" w:after="0" w:afterAutospacing="0"/>
              <w:ind w:left="0" w:right="0"/>
              <w:jc w:val="both"/>
              <w:rPr>
                <w:rFonts w:hint="eastAsia" w:ascii="宋体" w:hAnsi="宋体" w:cs="宋体"/>
                <w:color w:val="auto"/>
                <w:highlight w:val="none"/>
              </w:rPr>
            </w:pPr>
            <w:r>
              <w:rPr>
                <w:rFonts w:hint="eastAsia" w:ascii="宋体" w:hAnsi="宋体" w:eastAsia="宋体" w:cs="宋体"/>
                <w:color w:val="auto"/>
                <w:highlight w:val="none"/>
              </w:rPr>
              <w:t>其他材料（如有）</w:t>
            </w:r>
          </w:p>
        </w:tc>
      </w:tr>
      <w:bookmarkEnd w:id="790"/>
    </w:tbl>
    <w:p w14:paraId="43AF13CB">
      <w:pPr>
        <w:keepNext w:val="0"/>
        <w:keepLines w:val="0"/>
        <w:widowControl w:val="0"/>
        <w:suppressLineNumbers w:val="0"/>
        <w:spacing w:before="0" w:beforeAutospacing="0" w:after="0" w:afterAutospacing="0" w:line="400" w:lineRule="atLeast"/>
        <w:ind w:left="0" w:right="0" w:firstLine="390"/>
        <w:jc w:val="both"/>
        <w:rPr>
          <w:color w:val="auto"/>
          <w:szCs w:val="21"/>
          <w:highlight w:val="none"/>
        </w:rPr>
      </w:pPr>
    </w:p>
    <w:p w14:paraId="5BEE3918">
      <w:pPr>
        <w:rPr>
          <w:color w:val="auto"/>
          <w:highlight w:val="none"/>
        </w:rPr>
        <w:sectPr>
          <w:footerReference r:id="rId23" w:type="default"/>
          <w:pgSz w:w="11906" w:h="16838"/>
          <w:pgMar w:top="1440" w:right="1800" w:bottom="1440" w:left="1800" w:header="851" w:footer="992" w:gutter="0"/>
          <w:pgNumType w:fmt="decimal"/>
          <w:cols w:space="425" w:num="1"/>
          <w:docGrid w:type="lines" w:linePitch="312" w:charSpace="0"/>
        </w:sectPr>
      </w:pPr>
    </w:p>
    <w:p w14:paraId="3373200C">
      <w:pPr>
        <w:pStyle w:val="24"/>
        <w:jc w:val="center"/>
        <w:rPr>
          <w:rFonts w:hint="eastAsia"/>
          <w:color w:val="auto"/>
          <w:highlight w:val="none"/>
        </w:rPr>
      </w:pPr>
      <w:bookmarkStart w:id="793" w:name="_Toc122603077"/>
      <w:bookmarkStart w:id="794" w:name="_Toc256000180"/>
      <w:r>
        <w:rPr>
          <w:rFonts w:hint="default"/>
          <w:color w:val="auto"/>
          <w:highlight w:val="none"/>
        </w:rPr>
        <w:t>四</w:t>
      </w:r>
      <w:r>
        <w:rPr>
          <w:rFonts w:hint="eastAsia"/>
          <w:color w:val="auto"/>
          <w:highlight w:val="none"/>
        </w:rPr>
        <w:t>、联合体协议书</w:t>
      </w:r>
      <w:bookmarkEnd w:id="793"/>
      <w:bookmarkEnd w:id="794"/>
    </w:p>
    <w:p w14:paraId="44E2207A">
      <w:pPr>
        <w:spacing w:line="394" w:lineRule="exact"/>
        <w:jc w:val="center"/>
        <w:rPr>
          <w:rFonts w:hint="eastAsia" w:ascii="宋体" w:hAnsi="宋体"/>
          <w:b/>
          <w:bCs/>
          <w:color w:val="auto"/>
          <w:szCs w:val="21"/>
          <w:highlight w:val="none"/>
        </w:rPr>
      </w:pPr>
      <w:r>
        <w:rPr>
          <w:rFonts w:hint="eastAsia" w:ascii="宋体" w:hAnsi="宋体"/>
          <w:b/>
          <w:bCs/>
          <w:color w:val="auto"/>
          <w:szCs w:val="21"/>
          <w:highlight w:val="none"/>
        </w:rPr>
        <w:t>（如有）</w:t>
      </w:r>
    </w:p>
    <w:p w14:paraId="54A92D04">
      <w:pPr>
        <w:spacing w:line="394" w:lineRule="exact"/>
        <w:rPr>
          <w:rFonts w:ascii="宋体" w:hAnsi="宋体"/>
          <w:color w:val="auto"/>
          <w:szCs w:val="21"/>
          <w:highlight w:val="none"/>
        </w:rPr>
      </w:pPr>
    </w:p>
    <w:p w14:paraId="25D0B7DD">
      <w:pPr>
        <w:spacing w:line="394" w:lineRule="exact"/>
        <w:rPr>
          <w:rFonts w:ascii="宋体" w:hAnsi="宋体"/>
          <w:color w:val="auto"/>
          <w:szCs w:val="21"/>
          <w:highlight w:val="none"/>
        </w:rPr>
      </w:pPr>
      <w:r>
        <w:rPr>
          <w:rFonts w:hint="eastAsia" w:ascii="宋体" w:hAnsi="宋体"/>
          <w:color w:val="auto"/>
          <w:szCs w:val="21"/>
          <w:highlight w:val="none"/>
        </w:rPr>
        <w:t>牵头人名称：</w:t>
      </w:r>
      <w:r>
        <w:rPr>
          <w:rFonts w:hint="eastAsia" w:ascii="宋体" w:hAnsi="宋体"/>
          <w:color w:val="auto"/>
          <w:szCs w:val="21"/>
          <w:highlight w:val="none"/>
          <w:u w:val="single"/>
        </w:rPr>
        <w:t xml:space="preserve">                                                  </w:t>
      </w:r>
    </w:p>
    <w:p w14:paraId="62091DA4">
      <w:pPr>
        <w:spacing w:line="394" w:lineRule="exact"/>
        <w:rPr>
          <w:rFonts w:ascii="宋体" w:hAnsi="宋体"/>
          <w:color w:val="auto"/>
          <w:szCs w:val="21"/>
          <w:highlight w:val="none"/>
        </w:rPr>
      </w:pPr>
      <w:r>
        <w:rPr>
          <w:rFonts w:hint="eastAsia" w:ascii="宋体" w:hAnsi="宋体"/>
          <w:color w:val="auto"/>
          <w:szCs w:val="21"/>
          <w:highlight w:val="none"/>
        </w:rPr>
        <w:t>法定代表人：</w:t>
      </w:r>
      <w:r>
        <w:rPr>
          <w:rFonts w:hint="eastAsia" w:ascii="宋体" w:hAnsi="宋体"/>
          <w:color w:val="auto"/>
          <w:szCs w:val="21"/>
          <w:highlight w:val="none"/>
          <w:u w:val="single"/>
        </w:rPr>
        <w:t xml:space="preserve">                                                  </w:t>
      </w:r>
    </w:p>
    <w:p w14:paraId="0D40BA42">
      <w:pPr>
        <w:spacing w:line="394" w:lineRule="exact"/>
        <w:rPr>
          <w:rFonts w:ascii="宋体" w:hAnsi="宋体"/>
          <w:color w:val="auto"/>
          <w:szCs w:val="21"/>
          <w:highlight w:val="none"/>
          <w:u w:val="single"/>
        </w:rPr>
      </w:pPr>
      <w:r>
        <w:rPr>
          <w:rFonts w:hint="eastAsia" w:ascii="宋体" w:hAnsi="宋体"/>
          <w:color w:val="auto"/>
          <w:szCs w:val="21"/>
          <w:highlight w:val="none"/>
        </w:rPr>
        <w:t>法定住所：</w:t>
      </w:r>
      <w:r>
        <w:rPr>
          <w:rFonts w:hint="eastAsia" w:ascii="宋体" w:hAnsi="宋体"/>
          <w:color w:val="auto"/>
          <w:szCs w:val="21"/>
          <w:highlight w:val="none"/>
          <w:u w:val="single"/>
        </w:rPr>
        <w:t xml:space="preserve">                                                    </w:t>
      </w:r>
    </w:p>
    <w:p w14:paraId="000B54C6">
      <w:pPr>
        <w:spacing w:line="394" w:lineRule="exact"/>
        <w:rPr>
          <w:rFonts w:ascii="宋体" w:hAnsi="宋体"/>
          <w:color w:val="auto"/>
          <w:szCs w:val="21"/>
          <w:highlight w:val="none"/>
        </w:rPr>
      </w:pPr>
    </w:p>
    <w:p w14:paraId="4ED80C7E">
      <w:pPr>
        <w:spacing w:line="394" w:lineRule="exact"/>
        <w:rPr>
          <w:rFonts w:ascii="宋体" w:hAnsi="宋体"/>
          <w:color w:val="auto"/>
          <w:szCs w:val="21"/>
          <w:highlight w:val="none"/>
        </w:rPr>
      </w:pPr>
      <w:r>
        <w:rPr>
          <w:rFonts w:hint="eastAsia" w:ascii="宋体" w:hAnsi="宋体"/>
          <w:color w:val="auto"/>
          <w:szCs w:val="21"/>
          <w:highlight w:val="none"/>
        </w:rPr>
        <w:t>成员二名称：</w:t>
      </w:r>
      <w:r>
        <w:rPr>
          <w:rFonts w:hint="eastAsia" w:ascii="宋体" w:hAnsi="宋体"/>
          <w:color w:val="auto"/>
          <w:szCs w:val="21"/>
          <w:highlight w:val="none"/>
          <w:u w:val="single"/>
        </w:rPr>
        <w:t xml:space="preserve">                                                  </w:t>
      </w:r>
    </w:p>
    <w:p w14:paraId="253D9748">
      <w:pPr>
        <w:spacing w:line="394" w:lineRule="exact"/>
        <w:rPr>
          <w:rFonts w:ascii="宋体" w:hAnsi="宋体"/>
          <w:color w:val="auto"/>
          <w:szCs w:val="21"/>
          <w:highlight w:val="none"/>
        </w:rPr>
      </w:pPr>
      <w:r>
        <w:rPr>
          <w:rFonts w:hint="eastAsia" w:ascii="宋体" w:hAnsi="宋体"/>
          <w:color w:val="auto"/>
          <w:szCs w:val="21"/>
          <w:highlight w:val="none"/>
        </w:rPr>
        <w:t>法定代表人：</w:t>
      </w:r>
      <w:r>
        <w:rPr>
          <w:rFonts w:hint="eastAsia" w:ascii="宋体" w:hAnsi="宋体"/>
          <w:color w:val="auto"/>
          <w:szCs w:val="21"/>
          <w:highlight w:val="none"/>
          <w:u w:val="single"/>
        </w:rPr>
        <w:t xml:space="preserve">                                                  </w:t>
      </w:r>
    </w:p>
    <w:p w14:paraId="06E59AAB">
      <w:pPr>
        <w:spacing w:line="394" w:lineRule="exact"/>
        <w:rPr>
          <w:rFonts w:ascii="宋体" w:hAnsi="宋体"/>
          <w:color w:val="auto"/>
          <w:szCs w:val="21"/>
          <w:highlight w:val="none"/>
          <w:u w:val="single"/>
        </w:rPr>
      </w:pPr>
      <w:r>
        <w:rPr>
          <w:rFonts w:hint="eastAsia" w:ascii="宋体" w:hAnsi="宋体"/>
          <w:color w:val="auto"/>
          <w:szCs w:val="21"/>
          <w:highlight w:val="none"/>
        </w:rPr>
        <w:t>法定住所：</w:t>
      </w:r>
      <w:r>
        <w:rPr>
          <w:rFonts w:hint="eastAsia" w:ascii="宋体" w:hAnsi="宋体"/>
          <w:color w:val="auto"/>
          <w:szCs w:val="21"/>
          <w:highlight w:val="none"/>
          <w:u w:val="single"/>
        </w:rPr>
        <w:t xml:space="preserve">                                                    </w:t>
      </w:r>
    </w:p>
    <w:p w14:paraId="6559AF7F">
      <w:pPr>
        <w:spacing w:line="394" w:lineRule="exact"/>
        <w:ind w:firstLine="525" w:firstLineChars="250"/>
        <w:rPr>
          <w:rFonts w:ascii="宋体" w:hAnsi="宋体"/>
          <w:color w:val="auto"/>
          <w:szCs w:val="21"/>
          <w:highlight w:val="none"/>
        </w:rPr>
      </w:pPr>
      <w:r>
        <w:rPr>
          <w:rFonts w:hint="eastAsia" w:ascii="宋体" w:hAnsi="宋体"/>
          <w:color w:val="auto"/>
          <w:szCs w:val="21"/>
          <w:highlight w:val="none"/>
        </w:rPr>
        <w:t>……</w:t>
      </w:r>
    </w:p>
    <w:p w14:paraId="421776F7">
      <w:pPr>
        <w:spacing w:line="394"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鉴于上述各成员单位经过友好协商，自愿组成</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（联合体名称）联合体，共同参加</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（招标人名称）（以下简称招标人）</w:t>
      </w:r>
      <w:r>
        <w:rPr>
          <w:rFonts w:hint="eastAsia" w:ascii="宋体" w:hAnsi="宋体" w:cs="宋体"/>
          <w:color w:val="auto"/>
          <w:szCs w:val="21"/>
          <w:highlight w:val="none"/>
          <w:u w:val="single"/>
        </w:rPr>
        <w:t xml:space="preserve">                 </w:t>
      </w:r>
      <w:r>
        <w:rPr>
          <w:rFonts w:hint="eastAsia" w:ascii="宋体" w:hAnsi="宋体" w:cs="宋体"/>
          <w:color w:val="auto"/>
          <w:highlight w:val="none"/>
        </w:rPr>
        <w:t>（标段名称）</w:t>
      </w:r>
      <w:r>
        <w:rPr>
          <w:rFonts w:hint="eastAsia" w:ascii="宋体" w:hAnsi="宋体" w:cs="宋体"/>
          <w:color w:val="auto"/>
          <w:szCs w:val="21"/>
          <w:highlight w:val="none"/>
        </w:rPr>
        <w:t>（以下简称本工程）的项目</w:t>
      </w:r>
      <w:r>
        <w:rPr>
          <w:rFonts w:hint="eastAsia" w:ascii="宋体" w:hAnsi="宋体" w:cs="宋体"/>
          <w:color w:val="auto"/>
          <w:szCs w:val="21"/>
          <w:highlight w:val="none"/>
          <w:lang w:val="en-US" w:eastAsia="zh-CN"/>
        </w:rPr>
        <w:t>服务</w:t>
      </w:r>
      <w:r>
        <w:rPr>
          <w:rFonts w:hint="eastAsia" w:ascii="宋体" w:hAnsi="宋体" w:cs="宋体"/>
          <w:color w:val="auto"/>
          <w:szCs w:val="21"/>
          <w:highlight w:val="none"/>
        </w:rPr>
        <w:t>投标并争取赢得本工程项目</w:t>
      </w:r>
      <w:r>
        <w:rPr>
          <w:rFonts w:hint="eastAsia" w:ascii="宋体" w:hAnsi="宋体" w:cs="宋体"/>
          <w:color w:val="auto"/>
          <w:szCs w:val="21"/>
          <w:highlight w:val="none"/>
          <w:lang w:val="en-US" w:eastAsia="zh-CN"/>
        </w:rPr>
        <w:t>服务</w:t>
      </w:r>
      <w:r>
        <w:rPr>
          <w:rFonts w:hint="eastAsia" w:ascii="宋体" w:hAnsi="宋体" w:cs="宋体"/>
          <w:color w:val="auto"/>
          <w:szCs w:val="21"/>
          <w:highlight w:val="none"/>
        </w:rPr>
        <w:t>承包合同（以下简称合同）。现就联合体投标事宜订立如下协议：</w:t>
      </w:r>
    </w:p>
    <w:p w14:paraId="07C5FFF4">
      <w:pPr>
        <w:spacing w:line="394"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（某成员单位名称）为</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（联合体名称）牵头人。</w:t>
      </w:r>
    </w:p>
    <w:p w14:paraId="1F187C8D">
      <w:pPr>
        <w:spacing w:line="394"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在本工程投标阶段，联合体牵头人合法代表联合体各成员负责本工程投标文件编制活动，代表联合体提交和接收相关的资料、信息及指示，并处理与投标和中标有关的一切事务；联合体中标后，联合体牵头人负责合同订立和合同实施阶段的主办、组织和协调工作。</w:t>
      </w:r>
    </w:p>
    <w:p w14:paraId="777A9B0D">
      <w:pPr>
        <w:spacing w:line="394"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联合体将严格按照招标文件的各项要求，递交投标文件，履行投标义务和中标后的合同，共同承担合同规定的一切义务和责任，联合体各成员单位按照内部职责的部分，承担各自所负的责任和风险，并向招标人承担连带责任。</w:t>
      </w:r>
    </w:p>
    <w:p w14:paraId="27F50D7B">
      <w:pPr>
        <w:spacing w:line="394"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4．联合体各成员单位内部的职责分工如下：</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w:t>
      </w:r>
    </w:p>
    <w:p w14:paraId="2ED4D3F6">
      <w:pPr>
        <w:spacing w:line="394"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5．投标工作和联合体在中标后工程实施过程中的有关费用按各自承担的工作量分摊。</w:t>
      </w:r>
    </w:p>
    <w:p w14:paraId="3495C4C9">
      <w:pPr>
        <w:spacing w:line="394"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6．联合体中标后，本联合体协议是合同的附件，对联合体各成员单位有合同约束力。</w:t>
      </w:r>
    </w:p>
    <w:p w14:paraId="7C42C9AD">
      <w:pPr>
        <w:spacing w:line="394"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7．本协议书自签署之日起生效，联合体未中标或者中标合同履行完毕后自动失效。</w:t>
      </w:r>
    </w:p>
    <w:p w14:paraId="43C6E927">
      <w:pPr>
        <w:widowControl w:val="0"/>
        <w:spacing w:line="394" w:lineRule="exact"/>
        <w:ind w:firstLine="420" w:firstLineChars="200"/>
        <w:jc w:val="both"/>
        <w:rPr>
          <w:rFonts w:hint="eastAsia"/>
          <w:color w:val="auto"/>
          <w:highlight w:val="none"/>
        </w:rPr>
      </w:pPr>
      <w:r>
        <w:rPr>
          <w:rFonts w:hint="eastAsia" w:ascii="宋体" w:hAnsi="宋体" w:cs="宋体"/>
          <w:color w:val="auto"/>
          <w:szCs w:val="21"/>
          <w:highlight w:val="none"/>
        </w:rPr>
        <w:t>8．本协议书一式</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份，联合体成员和招标人各执一份。</w:t>
      </w:r>
    </w:p>
    <w:p w14:paraId="46274DC1">
      <w:pPr>
        <w:spacing w:line="394" w:lineRule="exact"/>
        <w:ind w:firstLine="1785" w:firstLineChars="850"/>
        <w:rPr>
          <w:rFonts w:hint="eastAsia" w:ascii="宋体" w:hAnsi="宋体"/>
          <w:color w:val="auto"/>
          <w:szCs w:val="21"/>
          <w:highlight w:val="none"/>
        </w:rPr>
      </w:pPr>
    </w:p>
    <w:p w14:paraId="1783125C">
      <w:pPr>
        <w:spacing w:line="394" w:lineRule="exact"/>
        <w:rPr>
          <w:rFonts w:hint="eastAsia" w:ascii="宋体" w:hAnsi="宋体"/>
          <w:color w:val="auto"/>
          <w:szCs w:val="21"/>
          <w:highlight w:val="none"/>
        </w:rPr>
      </w:pPr>
    </w:p>
    <w:p w14:paraId="4FF42D29">
      <w:pPr>
        <w:spacing w:line="394" w:lineRule="exact"/>
        <w:ind w:left="1680" w:leftChars="0" w:firstLine="420" w:firstLineChars="0"/>
        <w:rPr>
          <w:rFonts w:hint="eastAsia" w:ascii="宋体" w:hAnsi="宋体"/>
          <w:color w:val="auto"/>
          <w:szCs w:val="21"/>
          <w:highlight w:val="none"/>
        </w:rPr>
      </w:pPr>
      <w:r>
        <w:rPr>
          <w:rFonts w:hint="eastAsia" w:ascii="宋体" w:hAnsi="宋体"/>
          <w:color w:val="auto"/>
          <w:szCs w:val="21"/>
          <w:highlight w:val="none"/>
        </w:rPr>
        <w:t>牵头人名称：</w:t>
      </w:r>
      <w:r>
        <w:rPr>
          <w:rFonts w:hint="eastAsia" w:ascii="宋体" w:hAnsi="宋体"/>
          <w:color w:val="auto"/>
          <w:szCs w:val="21"/>
          <w:highlight w:val="none"/>
          <w:u w:val="single"/>
        </w:rPr>
        <w:t xml:space="preserve">                                    </w:t>
      </w:r>
      <w:r>
        <w:rPr>
          <w:rFonts w:hint="eastAsia" w:ascii="宋体" w:hAnsi="宋体"/>
          <w:color w:val="auto"/>
          <w:szCs w:val="21"/>
          <w:highlight w:val="none"/>
        </w:rPr>
        <w:t>（盖单位章）</w:t>
      </w:r>
    </w:p>
    <w:p w14:paraId="4D8C0E74">
      <w:pPr>
        <w:ind w:left="1680" w:leftChars="0" w:firstLine="420" w:firstLineChars="0"/>
        <w:rPr>
          <w:rFonts w:hint="eastAsia" w:ascii="宋体" w:hAnsi="宋体"/>
          <w:color w:val="auto"/>
          <w:szCs w:val="21"/>
          <w:highlight w:val="none"/>
        </w:rPr>
      </w:pPr>
      <w:r>
        <w:rPr>
          <w:rFonts w:hint="eastAsia" w:ascii="宋体" w:hAnsi="宋体"/>
          <w:color w:val="auto"/>
          <w:szCs w:val="21"/>
          <w:highlight w:val="none"/>
        </w:rPr>
        <w:t>法定代表人或授权委托人：</w:t>
      </w:r>
      <w:r>
        <w:rPr>
          <w:rFonts w:hint="eastAsia" w:ascii="宋体" w:hAnsi="宋体"/>
          <w:color w:val="auto"/>
          <w:szCs w:val="21"/>
          <w:highlight w:val="none"/>
          <w:u w:val="single"/>
        </w:rPr>
        <w:t xml:space="preserve">                            </w:t>
      </w:r>
      <w:r>
        <w:rPr>
          <w:rFonts w:hint="eastAsia" w:ascii="宋体" w:hAnsi="宋体"/>
          <w:color w:val="auto"/>
          <w:szCs w:val="21"/>
          <w:highlight w:val="none"/>
        </w:rPr>
        <w:t>（签章）</w:t>
      </w:r>
    </w:p>
    <w:p w14:paraId="15B71F3F">
      <w:pPr>
        <w:spacing w:line="394" w:lineRule="exact"/>
        <w:ind w:firstLine="1785" w:firstLineChars="850"/>
        <w:rPr>
          <w:rFonts w:hint="eastAsia" w:ascii="宋体" w:hAnsi="宋体"/>
          <w:color w:val="auto"/>
          <w:szCs w:val="21"/>
          <w:highlight w:val="none"/>
        </w:rPr>
      </w:pPr>
    </w:p>
    <w:p w14:paraId="04E785AD">
      <w:pPr>
        <w:spacing w:line="394" w:lineRule="exact"/>
        <w:ind w:firstLine="2202" w:firstLineChars="1049"/>
        <w:rPr>
          <w:rFonts w:hint="eastAsia" w:ascii="宋体" w:hAnsi="宋体"/>
          <w:color w:val="auto"/>
          <w:szCs w:val="21"/>
          <w:highlight w:val="none"/>
        </w:rPr>
      </w:pPr>
      <w:r>
        <w:rPr>
          <w:rFonts w:hint="eastAsia" w:ascii="宋体" w:hAnsi="宋体"/>
          <w:color w:val="auto"/>
          <w:szCs w:val="21"/>
          <w:highlight w:val="none"/>
        </w:rPr>
        <w:t>成员二名称：</w:t>
      </w:r>
      <w:r>
        <w:rPr>
          <w:rFonts w:hint="eastAsia" w:ascii="宋体" w:hAnsi="宋体"/>
          <w:color w:val="auto"/>
          <w:szCs w:val="21"/>
          <w:highlight w:val="none"/>
          <w:u w:val="single"/>
        </w:rPr>
        <w:t xml:space="preserve">                                    </w:t>
      </w:r>
      <w:r>
        <w:rPr>
          <w:rFonts w:hint="eastAsia" w:ascii="宋体" w:hAnsi="宋体"/>
          <w:color w:val="auto"/>
          <w:szCs w:val="21"/>
          <w:highlight w:val="none"/>
        </w:rPr>
        <w:t>（盖单位章）</w:t>
      </w:r>
    </w:p>
    <w:p w14:paraId="46E5CB25">
      <w:pPr>
        <w:spacing w:line="394" w:lineRule="exact"/>
        <w:ind w:firstLine="2202" w:firstLineChars="1049"/>
        <w:rPr>
          <w:rFonts w:hint="eastAsia" w:ascii="宋体" w:hAnsi="宋体"/>
          <w:color w:val="auto"/>
          <w:szCs w:val="21"/>
          <w:highlight w:val="none"/>
        </w:rPr>
      </w:pPr>
      <w:r>
        <w:rPr>
          <w:rFonts w:hint="eastAsia" w:ascii="宋体" w:hAnsi="宋体"/>
          <w:color w:val="auto"/>
          <w:szCs w:val="21"/>
          <w:highlight w:val="none"/>
        </w:rPr>
        <w:t>法定代表人或授权委托人：</w:t>
      </w:r>
      <w:r>
        <w:rPr>
          <w:rFonts w:hint="eastAsia" w:ascii="宋体" w:hAnsi="宋体"/>
          <w:color w:val="auto"/>
          <w:szCs w:val="21"/>
          <w:highlight w:val="none"/>
          <w:u w:val="single"/>
        </w:rPr>
        <w:t xml:space="preserve">                            </w:t>
      </w:r>
      <w:r>
        <w:rPr>
          <w:rFonts w:hint="eastAsia" w:ascii="宋体" w:hAnsi="宋体"/>
          <w:color w:val="auto"/>
          <w:szCs w:val="21"/>
          <w:highlight w:val="none"/>
        </w:rPr>
        <w:t>（签章）</w:t>
      </w:r>
    </w:p>
    <w:p w14:paraId="3CAD7FFF">
      <w:pPr>
        <w:spacing w:line="394" w:lineRule="exact"/>
        <w:ind w:left="2100" w:leftChars="0" w:firstLine="420" w:firstLineChars="0"/>
        <w:rPr>
          <w:rFonts w:hint="eastAsia" w:ascii="宋体" w:hAnsi="宋体"/>
          <w:color w:val="auto"/>
          <w:szCs w:val="21"/>
          <w:highlight w:val="none"/>
        </w:rPr>
      </w:pPr>
      <w:r>
        <w:rPr>
          <w:rFonts w:hint="eastAsia" w:ascii="宋体" w:hAnsi="宋体"/>
          <w:color w:val="auto"/>
          <w:szCs w:val="21"/>
          <w:highlight w:val="none"/>
        </w:rPr>
        <w:t>……</w:t>
      </w:r>
    </w:p>
    <w:p w14:paraId="25860642">
      <w:pPr>
        <w:wordWrap w:val="0"/>
        <w:spacing w:line="394" w:lineRule="exact"/>
        <w:jc w:val="right"/>
        <w:rPr>
          <w:rFonts w:hint="eastAsia" w:ascii="宋体" w:hAnsi="宋体"/>
          <w:color w:val="auto"/>
          <w:szCs w:val="21"/>
          <w:highlight w:val="none"/>
        </w:rPr>
      </w:pPr>
      <w:r>
        <w:rPr>
          <w:rFonts w:hint="eastAsia" w:ascii="宋体" w:hAnsi="宋体"/>
          <w:color w:val="auto"/>
          <w:szCs w:val="21"/>
          <w:highlight w:val="none"/>
          <w:u w:val="single"/>
        </w:rPr>
        <w:t xml:space="preserve">        </w:t>
      </w:r>
      <w:r>
        <w:rPr>
          <w:rFonts w:hint="eastAsia" w:ascii="宋体" w:hAnsi="宋体"/>
          <w:color w:val="auto"/>
          <w:szCs w:val="21"/>
          <w:highlight w:val="none"/>
        </w:rPr>
        <w:t>年</w:t>
      </w:r>
      <w:r>
        <w:rPr>
          <w:rFonts w:hint="eastAsia" w:ascii="宋体" w:hAnsi="宋体"/>
          <w:color w:val="auto"/>
          <w:szCs w:val="21"/>
          <w:highlight w:val="none"/>
          <w:u w:val="single"/>
        </w:rPr>
        <w:t xml:space="preserve">        </w:t>
      </w:r>
      <w:r>
        <w:rPr>
          <w:rFonts w:hint="eastAsia" w:ascii="宋体" w:hAnsi="宋体"/>
          <w:color w:val="auto"/>
          <w:szCs w:val="21"/>
          <w:highlight w:val="none"/>
        </w:rPr>
        <w:t>月</w:t>
      </w:r>
      <w:r>
        <w:rPr>
          <w:rFonts w:hint="eastAsia" w:ascii="宋体" w:hAnsi="宋体"/>
          <w:color w:val="auto"/>
          <w:szCs w:val="21"/>
          <w:highlight w:val="none"/>
          <w:u w:val="single"/>
        </w:rPr>
        <w:t xml:space="preserve">        </w:t>
      </w:r>
      <w:r>
        <w:rPr>
          <w:rFonts w:hint="eastAsia" w:ascii="宋体" w:hAnsi="宋体"/>
          <w:color w:val="auto"/>
          <w:szCs w:val="21"/>
          <w:highlight w:val="none"/>
        </w:rPr>
        <w:t xml:space="preserve">日           </w:t>
      </w:r>
    </w:p>
    <w:p w14:paraId="072F0605">
      <w:pPr>
        <w:spacing w:line="394" w:lineRule="exact"/>
        <w:rPr>
          <w:rFonts w:hint="eastAsia" w:ascii="黑体" w:hAnsi="宋体" w:eastAsia="黑体"/>
          <w:color w:val="auto"/>
          <w:szCs w:val="21"/>
          <w:highlight w:val="none"/>
        </w:rPr>
      </w:pPr>
    </w:p>
    <w:p w14:paraId="13B76FBD">
      <w:pPr>
        <w:spacing w:line="394" w:lineRule="exact"/>
        <w:rPr>
          <w:rFonts w:hint="eastAsia" w:ascii="黑体" w:hAnsi="宋体" w:eastAsia="黑体"/>
          <w:color w:val="auto"/>
          <w:szCs w:val="21"/>
          <w:highlight w:val="none"/>
        </w:rPr>
      </w:pPr>
    </w:p>
    <w:p w14:paraId="5E3001E2">
      <w:pPr>
        <w:spacing w:line="394" w:lineRule="exact"/>
        <w:rPr>
          <w:rFonts w:hint="eastAsia" w:ascii="黑体" w:hAnsi="宋体" w:eastAsia="黑体"/>
          <w:color w:val="auto"/>
          <w:szCs w:val="21"/>
          <w:highlight w:val="none"/>
        </w:rPr>
      </w:pPr>
    </w:p>
    <w:p w14:paraId="3B20D656">
      <w:pPr>
        <w:spacing w:line="394" w:lineRule="exact"/>
        <w:rPr>
          <w:rFonts w:hint="eastAsia" w:ascii="黑体" w:hAnsi="宋体" w:eastAsia="黑体"/>
          <w:color w:val="auto"/>
          <w:szCs w:val="21"/>
          <w:highlight w:val="none"/>
        </w:rPr>
      </w:pPr>
    </w:p>
    <w:p w14:paraId="01D9BA7B">
      <w:pPr>
        <w:spacing w:line="394" w:lineRule="exact"/>
        <w:rPr>
          <w:rFonts w:hint="eastAsia" w:ascii="黑体" w:hAnsi="宋体" w:eastAsia="黑体"/>
          <w:color w:val="auto"/>
          <w:szCs w:val="21"/>
          <w:highlight w:val="none"/>
        </w:rPr>
      </w:pPr>
    </w:p>
    <w:p w14:paraId="35D89A06">
      <w:pPr>
        <w:spacing w:line="394" w:lineRule="exact"/>
        <w:rPr>
          <w:rFonts w:hint="eastAsia" w:ascii="黑体" w:hAnsi="宋体" w:eastAsia="黑体"/>
          <w:color w:val="auto"/>
          <w:szCs w:val="21"/>
          <w:highlight w:val="none"/>
        </w:rPr>
      </w:pPr>
    </w:p>
    <w:p w14:paraId="439ED11A">
      <w:pPr>
        <w:spacing w:line="394" w:lineRule="exact"/>
        <w:rPr>
          <w:rFonts w:hint="eastAsia" w:ascii="黑体" w:hAnsi="宋体" w:eastAsia="黑体"/>
          <w:color w:val="auto"/>
          <w:szCs w:val="21"/>
          <w:highlight w:val="none"/>
        </w:rPr>
      </w:pPr>
    </w:p>
    <w:p w14:paraId="1529F38A">
      <w:pPr>
        <w:spacing w:line="394" w:lineRule="exact"/>
        <w:rPr>
          <w:rFonts w:hint="eastAsia" w:ascii="黑体" w:hAnsi="宋体" w:eastAsia="黑体"/>
          <w:color w:val="auto"/>
          <w:szCs w:val="21"/>
          <w:highlight w:val="none"/>
        </w:rPr>
      </w:pPr>
    </w:p>
    <w:p w14:paraId="4C9145EB">
      <w:pPr>
        <w:spacing w:line="394" w:lineRule="exact"/>
        <w:rPr>
          <w:rFonts w:hint="eastAsia" w:ascii="黑体" w:hAnsi="宋体" w:eastAsia="黑体"/>
          <w:color w:val="auto"/>
          <w:szCs w:val="21"/>
          <w:highlight w:val="none"/>
        </w:rPr>
      </w:pPr>
    </w:p>
    <w:p w14:paraId="54F9AED2">
      <w:pPr>
        <w:spacing w:line="394" w:lineRule="exact"/>
        <w:rPr>
          <w:rFonts w:hint="eastAsia" w:ascii="黑体" w:hAnsi="宋体" w:eastAsia="黑体"/>
          <w:color w:val="auto"/>
          <w:szCs w:val="21"/>
          <w:highlight w:val="none"/>
        </w:rPr>
      </w:pPr>
    </w:p>
    <w:p w14:paraId="00AAA83C">
      <w:pPr>
        <w:spacing w:line="394" w:lineRule="exact"/>
        <w:rPr>
          <w:rFonts w:hint="eastAsia" w:ascii="黑体" w:hAnsi="宋体" w:eastAsia="黑体"/>
          <w:color w:val="auto"/>
          <w:szCs w:val="21"/>
          <w:highlight w:val="none"/>
        </w:rPr>
      </w:pPr>
    </w:p>
    <w:p w14:paraId="776AB55E">
      <w:pPr>
        <w:spacing w:line="394" w:lineRule="exact"/>
        <w:rPr>
          <w:rFonts w:hint="eastAsia" w:ascii="黑体" w:hAnsi="宋体" w:eastAsia="黑体"/>
          <w:color w:val="auto"/>
          <w:szCs w:val="21"/>
          <w:highlight w:val="none"/>
        </w:rPr>
      </w:pPr>
    </w:p>
    <w:p w14:paraId="6DE7BCAA">
      <w:pPr>
        <w:spacing w:line="400" w:lineRule="exact"/>
        <w:rPr>
          <w:rFonts w:ascii="宋体" w:hAnsi="宋体"/>
          <w:color w:val="auto"/>
          <w:szCs w:val="21"/>
          <w:highlight w:val="none"/>
        </w:rPr>
      </w:pPr>
      <w:r>
        <w:rPr>
          <w:rFonts w:hint="eastAsia" w:ascii="宋体" w:hAnsi="宋体"/>
          <w:color w:val="auto"/>
          <w:szCs w:val="21"/>
          <w:highlight w:val="none"/>
        </w:rPr>
        <w:t>备注：1.本协议书由委托代理人签字的，应附法定代表人签字的授权委托书。</w:t>
      </w:r>
    </w:p>
    <w:p w14:paraId="18BF4151">
      <w:pPr>
        <w:spacing w:line="394" w:lineRule="exact"/>
        <w:ind w:left="840" w:leftChars="300" w:hanging="210" w:hangingChars="100"/>
        <w:rPr>
          <w:rFonts w:ascii="宋体" w:hAnsi="宋体"/>
          <w:bCs/>
          <w:color w:val="auto"/>
          <w:szCs w:val="21"/>
          <w:highlight w:val="none"/>
        </w:rPr>
      </w:pPr>
      <w:r>
        <w:rPr>
          <w:rFonts w:hint="eastAsia" w:ascii="宋体" w:hAnsi="宋体"/>
          <w:color w:val="auto"/>
          <w:szCs w:val="21"/>
          <w:highlight w:val="none"/>
        </w:rPr>
        <w:t>2.投标人未采用联合体投标的，</w:t>
      </w:r>
      <w:r>
        <w:rPr>
          <w:rFonts w:hint="eastAsia" w:ascii="宋体" w:hAnsi="宋体"/>
          <w:bCs/>
          <w:color w:val="auto"/>
          <w:szCs w:val="21"/>
          <w:highlight w:val="none"/>
        </w:rPr>
        <w:t>投标文件中不需联合体协议书，也无须盖单位章和签字。</w:t>
      </w:r>
    </w:p>
    <w:p w14:paraId="4DE230E5">
      <w:pPr>
        <w:spacing w:line="394" w:lineRule="exact"/>
        <w:ind w:left="840" w:leftChars="300" w:hanging="210" w:hangingChars="100"/>
        <w:rPr>
          <w:rFonts w:ascii="宋体" w:hAnsi="宋体"/>
          <w:color w:val="auto"/>
          <w:szCs w:val="21"/>
          <w:highlight w:val="none"/>
        </w:rPr>
      </w:pPr>
    </w:p>
    <w:p w14:paraId="74095260">
      <w:pPr>
        <w:ind w:left="1680" w:leftChars="0" w:firstLine="420" w:firstLineChars="0"/>
        <w:rPr>
          <w:rFonts w:hint="eastAsia" w:ascii="宋体" w:hAnsi="宋体"/>
          <w:color w:val="auto"/>
          <w:szCs w:val="21"/>
          <w:highlight w:val="none"/>
        </w:rPr>
        <w:sectPr>
          <w:footerReference r:id="rId24" w:type="default"/>
          <w:pgSz w:w="11906" w:h="16838"/>
          <w:pgMar w:top="1440" w:right="1800" w:bottom="1440" w:left="1800" w:header="851" w:footer="992" w:gutter="0"/>
          <w:pgNumType w:fmt="decimal"/>
          <w:cols w:space="425" w:num="1"/>
          <w:docGrid w:type="lines" w:linePitch="312" w:charSpace="0"/>
        </w:sectPr>
      </w:pPr>
    </w:p>
    <w:p w14:paraId="1D293B66">
      <w:pPr>
        <w:pStyle w:val="24"/>
        <w:keepNext/>
        <w:keepLines/>
        <w:pageBreakBefore w:val="0"/>
        <w:widowControl w:val="0"/>
        <w:kinsoku/>
        <w:wordWrap/>
        <w:overflowPunct/>
        <w:topLinePunct w:val="0"/>
        <w:autoSpaceDE/>
        <w:autoSpaceDN/>
        <w:bidi w:val="0"/>
        <w:adjustRightInd/>
        <w:snapToGrid/>
        <w:spacing w:before="312" w:beforeLines="100"/>
        <w:jc w:val="center"/>
        <w:textAlignment w:val="auto"/>
        <w:rPr>
          <w:rFonts w:hint="eastAsia" w:ascii="黑体" w:hAnsi="宋体"/>
          <w:b/>
          <w:bCs/>
          <w:color w:val="auto"/>
          <w:szCs w:val="28"/>
          <w:highlight w:val="none"/>
        </w:rPr>
      </w:pPr>
      <w:bookmarkStart w:id="795" w:name="_Toc122603078"/>
      <w:bookmarkStart w:id="796" w:name="_Toc256000181"/>
      <w:r>
        <w:rPr>
          <w:rFonts w:hint="default"/>
          <w:color w:val="auto"/>
          <w:highlight w:val="none"/>
        </w:rPr>
        <w:t>五</w:t>
      </w:r>
      <w:r>
        <w:rPr>
          <w:rFonts w:hint="eastAsia"/>
          <w:color w:val="auto"/>
          <w:highlight w:val="none"/>
        </w:rPr>
        <w:t>、</w:t>
      </w:r>
      <w:bookmarkEnd w:id="795"/>
      <w:r>
        <w:rPr>
          <w:rFonts w:hint="eastAsia"/>
          <w:color w:val="auto"/>
          <w:highlight w:val="none"/>
          <w:lang w:val="en-US" w:eastAsia="zh-CN"/>
        </w:rPr>
        <w:t>费用清单</w:t>
      </w:r>
      <w:bookmarkEnd w:id="796"/>
    </w:p>
    <w:p w14:paraId="7BAD5C94">
      <w:pPr>
        <w:spacing w:line="440" w:lineRule="exact"/>
        <w:ind w:right="420"/>
        <w:jc w:val="center"/>
        <w:rPr>
          <w:rFonts w:hint="eastAsia" w:ascii="黑体" w:hAnsi="宋体"/>
          <w:b/>
          <w:bCs/>
          <w:color w:val="auto"/>
          <w:szCs w:val="28"/>
          <w:highlight w:val="none"/>
        </w:rPr>
      </w:pPr>
    </w:p>
    <w:p w14:paraId="29214BA2">
      <w:pPr>
        <w:keepNext w:val="0"/>
        <w:keepLines w:val="0"/>
        <w:widowControl/>
        <w:suppressLineNumbers w:val="0"/>
        <w:tabs>
          <w:tab w:val="left" w:pos="1040"/>
        </w:tabs>
        <w:spacing w:before="0" w:beforeAutospacing="0" w:after="0" w:afterAutospacing="0"/>
        <w:ind w:left="0" w:right="0"/>
        <w:jc w:val="center"/>
        <w:rPr>
          <w:rFonts w:hint="eastAsia" w:ascii="黑体" w:hAnsi="宋体" w:eastAsia="黑体" w:cs="黑体"/>
          <w:color w:val="auto"/>
          <w:kern w:val="0"/>
          <w:sz w:val="24"/>
          <w:highlight w:val="none"/>
          <w:lang w:bidi="ar"/>
        </w:rPr>
      </w:pPr>
      <w:r>
        <w:rPr>
          <w:rFonts w:hint="eastAsia" w:ascii="黑体" w:hAnsi="宋体" w:eastAsia="黑体" w:cs="黑体"/>
          <w:color w:val="auto"/>
          <w:kern w:val="0"/>
          <w:sz w:val="24"/>
          <w:szCs w:val="24"/>
          <w:highlight w:val="none"/>
          <w:lang w:val="en-US" w:eastAsia="zh-CN" w:bidi="ar"/>
        </w:rPr>
        <w:t>5-1投标报价一览表</w:t>
      </w:r>
    </w:p>
    <w:p w14:paraId="0DBEF768">
      <w:pPr>
        <w:keepNext w:val="0"/>
        <w:keepLines w:val="0"/>
        <w:widowControl/>
        <w:suppressLineNumbers w:val="0"/>
        <w:tabs>
          <w:tab w:val="left" w:pos="1040"/>
        </w:tabs>
        <w:spacing w:before="0" w:beforeAutospacing="0" w:after="0" w:afterAutospacing="0" w:line="360" w:lineRule="auto"/>
        <w:ind w:left="-2" w:leftChars="-1" w:right="0" w:firstLine="1"/>
        <w:jc w:val="left"/>
        <w:rPr>
          <w:rFonts w:hint="eastAsia" w:ascii="宋体" w:hAnsi="宋体" w:cs="宋体"/>
          <w:b/>
          <w:bCs/>
          <w:color w:val="auto"/>
          <w:kern w:val="0"/>
          <w:szCs w:val="20"/>
          <w:highlight w:val="none"/>
          <w:lang w:bidi="ar"/>
        </w:rPr>
      </w:pPr>
      <w:r>
        <w:rPr>
          <w:rFonts w:hint="eastAsia" w:ascii="宋体" w:hAnsi="宋体" w:eastAsia="宋体" w:cs="宋体"/>
          <w:b/>
          <w:bCs/>
          <w:color w:val="auto"/>
          <w:kern w:val="0"/>
          <w:sz w:val="21"/>
          <w:szCs w:val="20"/>
          <w:highlight w:val="none"/>
          <w:lang w:val="en-US" w:eastAsia="zh-CN" w:bidi="ar"/>
        </w:rPr>
        <w:t>1.报价清单说明</w:t>
      </w:r>
    </w:p>
    <w:p w14:paraId="6CFC60F4">
      <w:pPr>
        <w:keepNext w:val="0"/>
        <w:keepLines w:val="0"/>
        <w:widowControl w:val="0"/>
        <w:suppressLineNumbers w:val="0"/>
        <w:spacing w:before="0" w:beforeAutospacing="0" w:after="0" w:afterAutospacing="0" w:line="360" w:lineRule="auto"/>
        <w:ind w:left="-2" w:leftChars="-1" w:right="0" w:firstLine="1"/>
        <w:jc w:val="both"/>
        <w:rPr>
          <w:rFonts w:eastAsia="等线" w:cs="Arial"/>
          <w:color w:val="auto"/>
          <w:szCs w:val="20"/>
          <w:highlight w:val="none"/>
        </w:rPr>
      </w:pPr>
      <w:r>
        <w:rPr>
          <w:rFonts w:hint="eastAsia" w:ascii="宋体" w:hAnsi="宋体" w:eastAsia="宋体" w:cs="宋体"/>
          <w:bCs/>
          <w:color w:val="auto"/>
          <w:kern w:val="2"/>
          <w:sz w:val="21"/>
          <w:szCs w:val="21"/>
          <w:highlight w:val="none"/>
          <w:lang w:val="en-US" w:eastAsia="zh-CN" w:bidi="ar"/>
        </w:rPr>
        <w:t>投标报价包括投标人中标后按照合同约定提供本招标项目全部服务所需费用。</w:t>
      </w:r>
    </w:p>
    <w:p w14:paraId="7E3E125B">
      <w:pPr>
        <w:keepNext w:val="0"/>
        <w:keepLines w:val="0"/>
        <w:widowControl/>
        <w:suppressLineNumbers w:val="0"/>
        <w:tabs>
          <w:tab w:val="left" w:pos="1040"/>
        </w:tabs>
        <w:spacing w:before="0" w:beforeAutospacing="0" w:after="0" w:afterAutospacing="0" w:line="256" w:lineRule="exact"/>
        <w:ind w:left="-2" w:leftChars="-1" w:right="0" w:firstLine="1"/>
        <w:jc w:val="left"/>
        <w:rPr>
          <w:rFonts w:hint="eastAsia" w:ascii="宋体" w:hAnsi="宋体" w:cs="宋体"/>
          <w:b/>
          <w:bCs/>
          <w:color w:val="auto"/>
          <w:kern w:val="0"/>
          <w:szCs w:val="20"/>
          <w:highlight w:val="none"/>
          <w:lang w:bidi="ar"/>
        </w:rPr>
      </w:pPr>
    </w:p>
    <w:p w14:paraId="3AA2B4F9">
      <w:pPr>
        <w:keepNext w:val="0"/>
        <w:keepLines w:val="0"/>
        <w:widowControl/>
        <w:suppressLineNumbers w:val="0"/>
        <w:tabs>
          <w:tab w:val="left" w:pos="1040"/>
        </w:tabs>
        <w:spacing w:before="0" w:beforeAutospacing="0" w:after="0" w:afterAutospacing="0" w:line="256" w:lineRule="exact"/>
        <w:ind w:left="-2" w:leftChars="-1" w:right="0" w:firstLine="1"/>
        <w:jc w:val="left"/>
        <w:rPr>
          <w:rFonts w:hint="eastAsia" w:ascii="宋体" w:hAnsi="宋体" w:cs="宋体"/>
          <w:b/>
          <w:bCs/>
          <w:color w:val="auto"/>
          <w:kern w:val="0"/>
          <w:szCs w:val="20"/>
          <w:highlight w:val="none"/>
          <w:lang w:bidi="ar"/>
        </w:rPr>
      </w:pPr>
      <w:r>
        <w:rPr>
          <w:rFonts w:hint="eastAsia" w:ascii="宋体" w:hAnsi="宋体" w:eastAsia="宋体" w:cs="宋体"/>
          <w:b/>
          <w:bCs/>
          <w:color w:val="auto"/>
          <w:kern w:val="0"/>
          <w:sz w:val="21"/>
          <w:szCs w:val="20"/>
          <w:highlight w:val="none"/>
          <w:lang w:val="en-US" w:eastAsia="zh-CN" w:bidi="ar"/>
        </w:rPr>
        <w:t>2.报价清单</w:t>
      </w:r>
    </w:p>
    <w:p w14:paraId="15165081">
      <w:pPr>
        <w:keepNext w:val="0"/>
        <w:keepLines w:val="0"/>
        <w:widowControl/>
        <w:suppressLineNumbers w:val="0"/>
        <w:tabs>
          <w:tab w:val="left" w:pos="1040"/>
        </w:tabs>
        <w:spacing w:before="0" w:beforeAutospacing="0" w:after="0" w:afterAutospacing="0" w:line="256" w:lineRule="exact"/>
        <w:ind w:left="780" w:right="0"/>
        <w:jc w:val="right"/>
        <w:rPr>
          <w:rFonts w:hint="eastAsia" w:ascii="宋体" w:hAnsi="宋体" w:cs="宋体"/>
          <w:color w:val="auto"/>
          <w:kern w:val="0"/>
          <w:szCs w:val="20"/>
          <w:highlight w:val="none"/>
          <w:lang w:bidi="ar"/>
        </w:rPr>
      </w:pPr>
      <w:r>
        <w:rPr>
          <w:rFonts w:hint="eastAsia" w:ascii="宋体" w:hAnsi="宋体" w:eastAsia="宋体" w:cs="宋体"/>
          <w:color w:val="auto"/>
          <w:kern w:val="0"/>
          <w:sz w:val="21"/>
          <w:szCs w:val="20"/>
          <w:highlight w:val="none"/>
          <w:lang w:val="en-US" w:eastAsia="zh-CN" w:bidi="ar"/>
        </w:rPr>
        <w:t>单位：</w:t>
      </w:r>
      <w:r>
        <w:rPr>
          <w:rFonts w:hint="eastAsia" w:ascii="宋体" w:hAnsi="宋体" w:eastAsia="宋体" w:cs="Arial"/>
          <w:color w:val="auto"/>
          <w:kern w:val="2"/>
          <w:sz w:val="21"/>
          <w:szCs w:val="21"/>
          <w:highlight w:val="none"/>
          <w:lang w:val="en-US" w:eastAsia="zh-CN" w:bidi="ar"/>
        </w:rPr>
        <w:t>人民币元</w:t>
      </w:r>
    </w:p>
    <w:tbl>
      <w:tblPr>
        <w:tblStyle w:val="18"/>
        <w:tblW w:w="869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1062"/>
        <w:gridCol w:w="2445"/>
        <w:gridCol w:w="2004"/>
        <w:gridCol w:w="1754"/>
        <w:gridCol w:w="1433"/>
      </w:tblGrid>
      <w:tr w14:paraId="4BADF9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jc w:val="center"/>
        </w:trPr>
        <w:tc>
          <w:tcPr>
            <w:tcW w:w="1062" w:type="dxa"/>
            <w:tcBorders>
              <w:top w:val="single" w:color="auto" w:sz="4" w:space="0"/>
              <w:left w:val="single" w:color="auto" w:sz="4" w:space="0"/>
              <w:bottom w:val="single" w:color="auto" w:sz="4" w:space="0"/>
              <w:right w:val="single" w:color="auto" w:sz="4" w:space="0"/>
            </w:tcBorders>
            <w:shd w:val="clear" w:color="auto" w:fill="auto"/>
            <w:vAlign w:val="center"/>
          </w:tcPr>
          <w:p w14:paraId="426878DE">
            <w:pPr>
              <w:keepNext w:val="0"/>
              <w:keepLines w:val="0"/>
              <w:widowControl w:val="0"/>
              <w:suppressLineNumbers w:val="0"/>
              <w:tabs>
                <w:tab w:val="left" w:pos="420"/>
                <w:tab w:val="left" w:pos="1050"/>
              </w:tabs>
              <w:spacing w:before="0" w:beforeAutospacing="0" w:after="0" w:afterAutospacing="0" w:line="440" w:lineRule="exact"/>
              <w:ind w:left="0" w:right="0"/>
              <w:jc w:val="center"/>
              <w:rPr>
                <w:rFonts w:hint="eastAsia" w:ascii="宋体" w:hAnsi="宋体" w:cs="宋体"/>
                <w:color w:val="auto"/>
                <w:szCs w:val="21"/>
                <w:highlight w:val="none"/>
              </w:rPr>
            </w:pPr>
            <w:r>
              <w:rPr>
                <w:rFonts w:hint="eastAsia" w:ascii="宋体" w:hAnsi="宋体" w:eastAsia="宋体" w:cs="宋体"/>
                <w:color w:val="auto"/>
                <w:kern w:val="2"/>
                <w:sz w:val="21"/>
                <w:szCs w:val="21"/>
                <w:highlight w:val="none"/>
                <w:lang w:val="en-US" w:eastAsia="zh-CN" w:bidi="ar"/>
              </w:rPr>
              <w:t>序号</w:t>
            </w:r>
          </w:p>
        </w:tc>
        <w:tc>
          <w:tcPr>
            <w:tcW w:w="2445" w:type="dxa"/>
            <w:tcBorders>
              <w:top w:val="single" w:color="auto" w:sz="4" w:space="0"/>
              <w:left w:val="single" w:color="auto" w:sz="4" w:space="0"/>
              <w:bottom w:val="single" w:color="auto" w:sz="4" w:space="0"/>
              <w:right w:val="single" w:color="auto" w:sz="4" w:space="0"/>
            </w:tcBorders>
            <w:shd w:val="clear" w:color="auto" w:fill="auto"/>
            <w:vAlign w:val="center"/>
          </w:tcPr>
          <w:p w14:paraId="4509021D">
            <w:pPr>
              <w:keepNext w:val="0"/>
              <w:keepLines w:val="0"/>
              <w:widowControl w:val="0"/>
              <w:suppressLineNumbers w:val="0"/>
              <w:tabs>
                <w:tab w:val="left" w:pos="1900"/>
              </w:tabs>
              <w:spacing w:before="0" w:beforeAutospacing="0" w:after="0" w:afterAutospacing="0" w:line="440" w:lineRule="exact"/>
              <w:ind w:left="0" w:right="0"/>
              <w:jc w:val="center"/>
              <w:rPr>
                <w:rFonts w:hint="eastAsia" w:ascii="宋体" w:hAnsi="宋体" w:cs="宋体"/>
                <w:color w:val="auto"/>
                <w:szCs w:val="21"/>
                <w:highlight w:val="none"/>
              </w:rPr>
            </w:pPr>
            <w:r>
              <w:rPr>
                <w:rFonts w:hint="eastAsia" w:ascii="宋体" w:hAnsi="宋体" w:eastAsia="宋体" w:cs="宋体"/>
                <w:color w:val="auto"/>
                <w:kern w:val="2"/>
                <w:sz w:val="21"/>
                <w:szCs w:val="21"/>
                <w:highlight w:val="none"/>
                <w:lang w:val="en-US" w:eastAsia="zh-CN" w:bidi="ar"/>
              </w:rPr>
              <w:t>服务内容分项名称</w:t>
            </w:r>
          </w:p>
        </w:tc>
        <w:tc>
          <w:tcPr>
            <w:tcW w:w="2004" w:type="dxa"/>
            <w:tcBorders>
              <w:top w:val="single" w:color="auto" w:sz="4" w:space="0"/>
              <w:left w:val="single" w:color="auto" w:sz="4" w:space="0"/>
              <w:bottom w:val="single" w:color="auto" w:sz="4" w:space="0"/>
              <w:right w:val="single" w:color="auto" w:sz="4" w:space="0"/>
            </w:tcBorders>
            <w:shd w:val="clear" w:color="auto" w:fill="auto"/>
            <w:vAlign w:val="center"/>
          </w:tcPr>
          <w:p w14:paraId="5CE7C77A">
            <w:pPr>
              <w:keepNext w:val="0"/>
              <w:keepLines w:val="0"/>
              <w:widowControl w:val="0"/>
              <w:suppressLineNumbers w:val="0"/>
              <w:spacing w:before="0" w:beforeAutospacing="0" w:after="0" w:afterAutospacing="0" w:line="440" w:lineRule="exact"/>
              <w:ind w:left="0" w:right="0"/>
              <w:jc w:val="center"/>
              <w:rPr>
                <w:rFonts w:hint="eastAsia" w:ascii="宋体" w:hAnsi="宋体" w:cs="宋体"/>
                <w:color w:val="auto"/>
                <w:szCs w:val="21"/>
                <w:highlight w:val="none"/>
              </w:rPr>
            </w:pPr>
            <w:r>
              <w:rPr>
                <w:rFonts w:hint="eastAsia" w:ascii="宋体" w:hAnsi="宋体" w:eastAsia="宋体" w:cs="宋体"/>
                <w:color w:val="auto"/>
                <w:kern w:val="2"/>
                <w:sz w:val="21"/>
                <w:szCs w:val="21"/>
                <w:highlight w:val="none"/>
                <w:lang w:val="en-US" w:eastAsia="zh-CN" w:bidi="ar"/>
              </w:rPr>
              <w:t>计算依据、过程和公式</w:t>
            </w:r>
          </w:p>
        </w:tc>
        <w:tc>
          <w:tcPr>
            <w:tcW w:w="1754" w:type="dxa"/>
            <w:tcBorders>
              <w:top w:val="single" w:color="auto" w:sz="4" w:space="0"/>
              <w:left w:val="single" w:color="auto" w:sz="4" w:space="0"/>
              <w:bottom w:val="single" w:color="auto" w:sz="4" w:space="0"/>
              <w:right w:val="single" w:color="auto" w:sz="4" w:space="0"/>
            </w:tcBorders>
            <w:shd w:val="clear" w:color="auto" w:fill="auto"/>
            <w:vAlign w:val="center"/>
          </w:tcPr>
          <w:p w14:paraId="26B91CD9">
            <w:pPr>
              <w:keepNext w:val="0"/>
              <w:keepLines w:val="0"/>
              <w:widowControl w:val="0"/>
              <w:suppressLineNumbers w:val="0"/>
              <w:spacing w:before="0" w:beforeAutospacing="0" w:after="0" w:afterAutospacing="0" w:line="440" w:lineRule="exact"/>
              <w:ind w:left="0" w:right="0"/>
              <w:jc w:val="center"/>
              <w:rPr>
                <w:rFonts w:hint="eastAsia" w:ascii="宋体" w:hAnsi="宋体" w:cs="宋体"/>
                <w:color w:val="auto"/>
                <w:szCs w:val="21"/>
                <w:highlight w:val="none"/>
              </w:rPr>
            </w:pPr>
            <w:r>
              <w:rPr>
                <w:rFonts w:hint="eastAsia" w:ascii="宋体" w:hAnsi="宋体" w:eastAsia="宋体" w:cs="宋体"/>
                <w:color w:val="auto"/>
                <w:kern w:val="2"/>
                <w:sz w:val="21"/>
                <w:szCs w:val="21"/>
                <w:highlight w:val="none"/>
                <w:lang w:val="en-US" w:eastAsia="zh-CN" w:bidi="ar"/>
              </w:rPr>
              <w:t>金额（元）</w:t>
            </w:r>
          </w:p>
        </w:tc>
        <w:tc>
          <w:tcPr>
            <w:tcW w:w="1433" w:type="dxa"/>
            <w:tcBorders>
              <w:top w:val="single" w:color="auto" w:sz="4" w:space="0"/>
              <w:left w:val="single" w:color="auto" w:sz="4" w:space="0"/>
              <w:bottom w:val="single" w:color="auto" w:sz="4" w:space="0"/>
              <w:right w:val="single" w:color="auto" w:sz="4" w:space="0"/>
            </w:tcBorders>
            <w:shd w:val="clear" w:color="auto" w:fill="auto"/>
            <w:vAlign w:val="center"/>
          </w:tcPr>
          <w:p w14:paraId="214E340C">
            <w:pPr>
              <w:keepNext w:val="0"/>
              <w:keepLines w:val="0"/>
              <w:widowControl w:val="0"/>
              <w:suppressLineNumbers w:val="0"/>
              <w:spacing w:before="0" w:beforeAutospacing="0" w:after="0" w:afterAutospacing="0" w:line="440" w:lineRule="exact"/>
              <w:ind w:left="0" w:right="0"/>
              <w:jc w:val="center"/>
              <w:rPr>
                <w:rFonts w:hint="eastAsia" w:ascii="宋体" w:hAnsi="宋体" w:cs="宋体"/>
                <w:color w:val="auto"/>
                <w:szCs w:val="21"/>
                <w:highlight w:val="none"/>
              </w:rPr>
            </w:pPr>
            <w:r>
              <w:rPr>
                <w:rFonts w:hint="eastAsia" w:ascii="宋体" w:hAnsi="宋体" w:eastAsia="宋体" w:cs="宋体"/>
                <w:color w:val="auto"/>
                <w:kern w:val="2"/>
                <w:sz w:val="21"/>
                <w:szCs w:val="21"/>
                <w:highlight w:val="none"/>
                <w:lang w:val="en-US" w:eastAsia="zh-CN" w:bidi="ar"/>
              </w:rPr>
              <w:t>备注</w:t>
            </w:r>
          </w:p>
        </w:tc>
      </w:tr>
      <w:tr w14:paraId="724500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67" w:hRule="atLeast"/>
          <w:jc w:val="center"/>
        </w:trPr>
        <w:tc>
          <w:tcPr>
            <w:tcW w:w="1062" w:type="dxa"/>
            <w:tcBorders>
              <w:top w:val="single" w:color="auto" w:sz="4" w:space="0"/>
              <w:left w:val="single" w:color="auto" w:sz="4" w:space="0"/>
              <w:bottom w:val="single" w:color="auto" w:sz="4" w:space="0"/>
              <w:right w:val="single" w:color="auto" w:sz="4" w:space="0"/>
            </w:tcBorders>
            <w:shd w:val="clear" w:color="auto" w:fill="auto"/>
            <w:vAlign w:val="center"/>
          </w:tcPr>
          <w:p w14:paraId="0ED0D4D0">
            <w:pPr>
              <w:jc w:val="center"/>
              <w:rPr>
                <w:rFonts w:hint="default"/>
                <w:b/>
                <w:bCs/>
                <w:color w:val="auto"/>
                <w:sz w:val="22"/>
                <w:szCs w:val="28"/>
                <w:highlight w:val="none"/>
              </w:rPr>
            </w:pPr>
            <w:r>
              <w:rPr>
                <w:rFonts w:hint="eastAsia"/>
                <w:b/>
                <w:bCs/>
                <w:color w:val="auto"/>
                <w:sz w:val="22"/>
                <w:szCs w:val="28"/>
                <w:highlight w:val="none"/>
                <w:lang w:val="en-US" w:eastAsia="zh-CN"/>
              </w:rPr>
              <w:t>一</w:t>
            </w:r>
          </w:p>
        </w:tc>
        <w:tc>
          <w:tcPr>
            <w:tcW w:w="444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224CD1A8">
            <w:pPr>
              <w:jc w:val="center"/>
              <w:rPr>
                <w:rFonts w:hint="eastAsia"/>
                <w:color w:val="auto"/>
                <w:sz w:val="22"/>
                <w:szCs w:val="28"/>
                <w:highlight w:val="none"/>
              </w:rPr>
            </w:pPr>
            <w:r>
              <w:rPr>
                <w:rFonts w:hint="eastAsia"/>
                <w:b/>
                <w:bCs/>
                <w:color w:val="auto"/>
                <w:sz w:val="22"/>
                <w:szCs w:val="28"/>
                <w:highlight w:val="none"/>
                <w:lang w:val="en-US" w:eastAsia="zh-CN"/>
              </w:rPr>
              <w:t>勘察费</w:t>
            </w:r>
          </w:p>
        </w:tc>
        <w:tc>
          <w:tcPr>
            <w:tcW w:w="1754" w:type="dxa"/>
            <w:tcBorders>
              <w:top w:val="single" w:color="auto" w:sz="4" w:space="0"/>
              <w:left w:val="single" w:color="auto" w:sz="4" w:space="0"/>
              <w:bottom w:val="single" w:color="auto" w:sz="4" w:space="0"/>
              <w:right w:val="single" w:color="auto" w:sz="4" w:space="0"/>
            </w:tcBorders>
            <w:shd w:val="clear" w:color="auto" w:fill="auto"/>
            <w:vAlign w:val="center"/>
          </w:tcPr>
          <w:p w14:paraId="5E0197D2">
            <w:pPr>
              <w:jc w:val="center"/>
              <w:rPr>
                <w:rFonts w:hint="eastAsia"/>
                <w:color w:val="auto"/>
                <w:sz w:val="22"/>
                <w:szCs w:val="28"/>
                <w:highlight w:val="none"/>
              </w:rPr>
            </w:pPr>
          </w:p>
        </w:tc>
        <w:tc>
          <w:tcPr>
            <w:tcW w:w="1433" w:type="dxa"/>
            <w:tcBorders>
              <w:top w:val="single" w:color="auto" w:sz="4" w:space="0"/>
              <w:left w:val="single" w:color="auto" w:sz="4" w:space="0"/>
              <w:bottom w:val="single" w:color="auto" w:sz="4" w:space="0"/>
              <w:right w:val="single" w:color="auto" w:sz="4" w:space="0"/>
            </w:tcBorders>
            <w:shd w:val="clear" w:color="auto" w:fill="auto"/>
            <w:vAlign w:val="center"/>
          </w:tcPr>
          <w:p w14:paraId="585DCA50">
            <w:pPr>
              <w:jc w:val="center"/>
              <w:rPr>
                <w:rFonts w:hint="eastAsia"/>
                <w:color w:val="auto"/>
                <w:sz w:val="22"/>
                <w:szCs w:val="28"/>
                <w:highlight w:val="none"/>
              </w:rPr>
            </w:pPr>
          </w:p>
        </w:tc>
      </w:tr>
      <w:tr w14:paraId="6EB681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jc w:val="center"/>
        </w:trPr>
        <w:tc>
          <w:tcPr>
            <w:tcW w:w="1062" w:type="dxa"/>
            <w:tcBorders>
              <w:top w:val="single" w:color="auto" w:sz="4" w:space="0"/>
              <w:left w:val="single" w:color="auto" w:sz="4" w:space="0"/>
              <w:bottom w:val="single" w:color="auto" w:sz="4" w:space="0"/>
              <w:right w:val="single" w:color="auto" w:sz="4" w:space="0"/>
            </w:tcBorders>
            <w:shd w:val="clear" w:color="auto" w:fill="auto"/>
            <w:vAlign w:val="center"/>
          </w:tcPr>
          <w:p w14:paraId="2CE546BD">
            <w:pPr>
              <w:jc w:val="center"/>
              <w:rPr>
                <w:rFonts w:hint="default"/>
                <w:color w:val="auto"/>
                <w:sz w:val="22"/>
                <w:szCs w:val="28"/>
                <w:highlight w:val="none"/>
              </w:rPr>
            </w:pPr>
            <w:r>
              <w:rPr>
                <w:rFonts w:hint="eastAsia"/>
                <w:color w:val="auto"/>
                <w:sz w:val="22"/>
                <w:szCs w:val="28"/>
                <w:highlight w:val="none"/>
                <w:lang w:val="en-US" w:eastAsia="zh-CN"/>
              </w:rPr>
              <w:t>1.1</w:t>
            </w:r>
          </w:p>
        </w:tc>
        <w:tc>
          <w:tcPr>
            <w:tcW w:w="2445" w:type="dxa"/>
            <w:tcBorders>
              <w:top w:val="single" w:color="auto" w:sz="4" w:space="0"/>
              <w:left w:val="single" w:color="auto" w:sz="4" w:space="0"/>
              <w:bottom w:val="single" w:color="auto" w:sz="4" w:space="0"/>
              <w:right w:val="single" w:color="auto" w:sz="4" w:space="0"/>
            </w:tcBorders>
            <w:shd w:val="clear" w:color="auto" w:fill="auto"/>
            <w:vAlign w:val="center"/>
          </w:tcPr>
          <w:p w14:paraId="7CAD36E3">
            <w:pPr>
              <w:jc w:val="center"/>
              <w:rPr>
                <w:rFonts w:hint="eastAsia"/>
                <w:color w:val="auto"/>
                <w:sz w:val="22"/>
                <w:szCs w:val="28"/>
                <w:highlight w:val="none"/>
              </w:rPr>
            </w:pPr>
          </w:p>
        </w:tc>
        <w:tc>
          <w:tcPr>
            <w:tcW w:w="2004" w:type="dxa"/>
            <w:tcBorders>
              <w:top w:val="single" w:color="auto" w:sz="4" w:space="0"/>
              <w:left w:val="single" w:color="auto" w:sz="4" w:space="0"/>
              <w:bottom w:val="single" w:color="auto" w:sz="4" w:space="0"/>
              <w:right w:val="single" w:color="auto" w:sz="4" w:space="0"/>
            </w:tcBorders>
            <w:shd w:val="clear" w:color="auto" w:fill="auto"/>
            <w:vAlign w:val="center"/>
          </w:tcPr>
          <w:p w14:paraId="654AE52A">
            <w:pPr>
              <w:jc w:val="center"/>
              <w:rPr>
                <w:rFonts w:hint="eastAsia"/>
                <w:color w:val="auto"/>
                <w:sz w:val="22"/>
                <w:szCs w:val="28"/>
                <w:highlight w:val="none"/>
              </w:rPr>
            </w:pPr>
          </w:p>
        </w:tc>
        <w:tc>
          <w:tcPr>
            <w:tcW w:w="1754" w:type="dxa"/>
            <w:tcBorders>
              <w:top w:val="single" w:color="auto" w:sz="4" w:space="0"/>
              <w:left w:val="single" w:color="auto" w:sz="4" w:space="0"/>
              <w:bottom w:val="single" w:color="auto" w:sz="4" w:space="0"/>
              <w:right w:val="single" w:color="auto" w:sz="4" w:space="0"/>
            </w:tcBorders>
            <w:shd w:val="clear" w:color="auto" w:fill="auto"/>
            <w:vAlign w:val="center"/>
          </w:tcPr>
          <w:p w14:paraId="72D3501C">
            <w:pPr>
              <w:jc w:val="center"/>
              <w:rPr>
                <w:rFonts w:hint="eastAsia"/>
                <w:color w:val="auto"/>
                <w:sz w:val="22"/>
                <w:szCs w:val="28"/>
                <w:highlight w:val="none"/>
              </w:rPr>
            </w:pPr>
          </w:p>
        </w:tc>
        <w:tc>
          <w:tcPr>
            <w:tcW w:w="1433" w:type="dxa"/>
            <w:tcBorders>
              <w:top w:val="single" w:color="auto" w:sz="4" w:space="0"/>
              <w:left w:val="single" w:color="auto" w:sz="4" w:space="0"/>
              <w:bottom w:val="single" w:color="auto" w:sz="4" w:space="0"/>
              <w:right w:val="single" w:color="auto" w:sz="4" w:space="0"/>
            </w:tcBorders>
            <w:shd w:val="clear" w:color="auto" w:fill="auto"/>
            <w:vAlign w:val="center"/>
          </w:tcPr>
          <w:p w14:paraId="0A35C5FA">
            <w:pPr>
              <w:jc w:val="center"/>
              <w:rPr>
                <w:rFonts w:hint="eastAsia"/>
                <w:color w:val="auto"/>
                <w:sz w:val="22"/>
                <w:szCs w:val="28"/>
                <w:highlight w:val="none"/>
              </w:rPr>
            </w:pPr>
          </w:p>
        </w:tc>
      </w:tr>
      <w:tr w14:paraId="05DD36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jc w:val="center"/>
        </w:trPr>
        <w:tc>
          <w:tcPr>
            <w:tcW w:w="1062" w:type="dxa"/>
            <w:tcBorders>
              <w:top w:val="single" w:color="auto" w:sz="4" w:space="0"/>
              <w:left w:val="single" w:color="auto" w:sz="4" w:space="0"/>
              <w:bottom w:val="single" w:color="auto" w:sz="4" w:space="0"/>
              <w:right w:val="single" w:color="auto" w:sz="4" w:space="0"/>
            </w:tcBorders>
            <w:shd w:val="clear" w:color="auto" w:fill="auto"/>
            <w:vAlign w:val="center"/>
          </w:tcPr>
          <w:p w14:paraId="1FB60F02">
            <w:pPr>
              <w:jc w:val="center"/>
              <w:rPr>
                <w:rFonts w:hint="default"/>
                <w:color w:val="auto"/>
                <w:sz w:val="22"/>
                <w:szCs w:val="28"/>
                <w:highlight w:val="none"/>
              </w:rPr>
            </w:pPr>
            <w:r>
              <w:rPr>
                <w:rFonts w:hint="eastAsia"/>
                <w:color w:val="auto"/>
                <w:sz w:val="22"/>
                <w:szCs w:val="28"/>
                <w:highlight w:val="none"/>
                <w:lang w:val="en-US" w:eastAsia="zh-CN"/>
              </w:rPr>
              <w:t>1.2</w:t>
            </w:r>
          </w:p>
        </w:tc>
        <w:tc>
          <w:tcPr>
            <w:tcW w:w="2445" w:type="dxa"/>
            <w:tcBorders>
              <w:top w:val="single" w:color="auto" w:sz="4" w:space="0"/>
              <w:left w:val="single" w:color="auto" w:sz="4" w:space="0"/>
              <w:bottom w:val="single" w:color="auto" w:sz="4" w:space="0"/>
              <w:right w:val="single" w:color="auto" w:sz="4" w:space="0"/>
            </w:tcBorders>
            <w:shd w:val="clear" w:color="auto" w:fill="auto"/>
            <w:vAlign w:val="center"/>
          </w:tcPr>
          <w:p w14:paraId="7E8403BF">
            <w:pPr>
              <w:jc w:val="center"/>
              <w:rPr>
                <w:rFonts w:hint="eastAsia"/>
                <w:color w:val="auto"/>
                <w:sz w:val="22"/>
                <w:szCs w:val="28"/>
                <w:highlight w:val="none"/>
              </w:rPr>
            </w:pPr>
          </w:p>
        </w:tc>
        <w:tc>
          <w:tcPr>
            <w:tcW w:w="2004" w:type="dxa"/>
            <w:tcBorders>
              <w:top w:val="single" w:color="auto" w:sz="4" w:space="0"/>
              <w:left w:val="single" w:color="auto" w:sz="4" w:space="0"/>
              <w:bottom w:val="single" w:color="auto" w:sz="4" w:space="0"/>
              <w:right w:val="single" w:color="auto" w:sz="4" w:space="0"/>
            </w:tcBorders>
            <w:shd w:val="clear" w:color="auto" w:fill="auto"/>
            <w:vAlign w:val="center"/>
          </w:tcPr>
          <w:p w14:paraId="10B44E5F">
            <w:pPr>
              <w:jc w:val="center"/>
              <w:rPr>
                <w:rFonts w:hint="eastAsia"/>
                <w:color w:val="auto"/>
                <w:sz w:val="22"/>
                <w:szCs w:val="28"/>
                <w:highlight w:val="none"/>
              </w:rPr>
            </w:pPr>
          </w:p>
        </w:tc>
        <w:tc>
          <w:tcPr>
            <w:tcW w:w="1754" w:type="dxa"/>
            <w:tcBorders>
              <w:top w:val="single" w:color="auto" w:sz="4" w:space="0"/>
              <w:left w:val="single" w:color="auto" w:sz="4" w:space="0"/>
              <w:bottom w:val="single" w:color="auto" w:sz="4" w:space="0"/>
              <w:right w:val="single" w:color="auto" w:sz="4" w:space="0"/>
            </w:tcBorders>
            <w:shd w:val="clear" w:color="auto" w:fill="auto"/>
            <w:vAlign w:val="center"/>
          </w:tcPr>
          <w:p w14:paraId="343D507E">
            <w:pPr>
              <w:jc w:val="center"/>
              <w:rPr>
                <w:rFonts w:hint="eastAsia"/>
                <w:color w:val="auto"/>
                <w:sz w:val="22"/>
                <w:szCs w:val="28"/>
                <w:highlight w:val="none"/>
              </w:rPr>
            </w:pPr>
          </w:p>
        </w:tc>
        <w:tc>
          <w:tcPr>
            <w:tcW w:w="1433" w:type="dxa"/>
            <w:tcBorders>
              <w:top w:val="single" w:color="auto" w:sz="4" w:space="0"/>
              <w:left w:val="single" w:color="auto" w:sz="4" w:space="0"/>
              <w:bottom w:val="single" w:color="auto" w:sz="4" w:space="0"/>
              <w:right w:val="single" w:color="auto" w:sz="4" w:space="0"/>
            </w:tcBorders>
            <w:shd w:val="clear" w:color="auto" w:fill="auto"/>
            <w:vAlign w:val="center"/>
          </w:tcPr>
          <w:p w14:paraId="52E32703">
            <w:pPr>
              <w:jc w:val="center"/>
              <w:rPr>
                <w:rFonts w:hint="eastAsia"/>
                <w:color w:val="auto"/>
                <w:sz w:val="22"/>
                <w:szCs w:val="28"/>
                <w:highlight w:val="none"/>
              </w:rPr>
            </w:pPr>
          </w:p>
        </w:tc>
      </w:tr>
      <w:tr w14:paraId="1F7A09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jc w:val="center"/>
        </w:trPr>
        <w:tc>
          <w:tcPr>
            <w:tcW w:w="1062" w:type="dxa"/>
            <w:tcBorders>
              <w:top w:val="single" w:color="auto" w:sz="4" w:space="0"/>
              <w:left w:val="single" w:color="auto" w:sz="4" w:space="0"/>
              <w:bottom w:val="single" w:color="auto" w:sz="4" w:space="0"/>
              <w:right w:val="single" w:color="auto" w:sz="4" w:space="0"/>
            </w:tcBorders>
            <w:shd w:val="clear" w:color="auto" w:fill="auto"/>
            <w:vAlign w:val="center"/>
          </w:tcPr>
          <w:p w14:paraId="08D7B308">
            <w:pPr>
              <w:jc w:val="center"/>
              <w:rPr>
                <w:rFonts w:hint="eastAsia"/>
                <w:color w:val="auto"/>
                <w:sz w:val="22"/>
                <w:szCs w:val="28"/>
                <w:highlight w:val="none"/>
              </w:rPr>
            </w:pPr>
          </w:p>
        </w:tc>
        <w:tc>
          <w:tcPr>
            <w:tcW w:w="2445" w:type="dxa"/>
            <w:tcBorders>
              <w:top w:val="single" w:color="auto" w:sz="4" w:space="0"/>
              <w:left w:val="single" w:color="auto" w:sz="4" w:space="0"/>
              <w:bottom w:val="single" w:color="auto" w:sz="4" w:space="0"/>
              <w:right w:val="single" w:color="auto" w:sz="4" w:space="0"/>
            </w:tcBorders>
            <w:shd w:val="clear" w:color="auto" w:fill="auto"/>
            <w:vAlign w:val="center"/>
          </w:tcPr>
          <w:p w14:paraId="24142784">
            <w:pPr>
              <w:jc w:val="center"/>
              <w:rPr>
                <w:rFonts w:hint="eastAsia"/>
                <w:color w:val="auto"/>
                <w:sz w:val="22"/>
                <w:szCs w:val="28"/>
                <w:highlight w:val="none"/>
              </w:rPr>
            </w:pPr>
          </w:p>
        </w:tc>
        <w:tc>
          <w:tcPr>
            <w:tcW w:w="2004" w:type="dxa"/>
            <w:tcBorders>
              <w:top w:val="single" w:color="auto" w:sz="4" w:space="0"/>
              <w:left w:val="single" w:color="auto" w:sz="4" w:space="0"/>
              <w:bottom w:val="single" w:color="auto" w:sz="4" w:space="0"/>
              <w:right w:val="single" w:color="auto" w:sz="4" w:space="0"/>
            </w:tcBorders>
            <w:shd w:val="clear" w:color="auto" w:fill="auto"/>
            <w:vAlign w:val="center"/>
          </w:tcPr>
          <w:p w14:paraId="3668DA4E">
            <w:pPr>
              <w:jc w:val="center"/>
              <w:rPr>
                <w:rFonts w:hint="eastAsia"/>
                <w:color w:val="auto"/>
                <w:sz w:val="22"/>
                <w:szCs w:val="28"/>
                <w:highlight w:val="none"/>
              </w:rPr>
            </w:pPr>
          </w:p>
        </w:tc>
        <w:tc>
          <w:tcPr>
            <w:tcW w:w="1754" w:type="dxa"/>
            <w:tcBorders>
              <w:top w:val="single" w:color="auto" w:sz="4" w:space="0"/>
              <w:left w:val="single" w:color="auto" w:sz="4" w:space="0"/>
              <w:bottom w:val="single" w:color="auto" w:sz="4" w:space="0"/>
              <w:right w:val="single" w:color="auto" w:sz="4" w:space="0"/>
            </w:tcBorders>
            <w:shd w:val="clear" w:color="auto" w:fill="auto"/>
            <w:vAlign w:val="center"/>
          </w:tcPr>
          <w:p w14:paraId="59300A1B">
            <w:pPr>
              <w:jc w:val="center"/>
              <w:rPr>
                <w:rFonts w:hint="eastAsia"/>
                <w:color w:val="auto"/>
                <w:sz w:val="22"/>
                <w:szCs w:val="28"/>
                <w:highlight w:val="none"/>
              </w:rPr>
            </w:pPr>
          </w:p>
        </w:tc>
        <w:tc>
          <w:tcPr>
            <w:tcW w:w="1433" w:type="dxa"/>
            <w:tcBorders>
              <w:top w:val="single" w:color="auto" w:sz="4" w:space="0"/>
              <w:left w:val="single" w:color="auto" w:sz="4" w:space="0"/>
              <w:bottom w:val="single" w:color="auto" w:sz="4" w:space="0"/>
              <w:right w:val="single" w:color="auto" w:sz="4" w:space="0"/>
            </w:tcBorders>
            <w:shd w:val="clear" w:color="auto" w:fill="auto"/>
            <w:vAlign w:val="center"/>
          </w:tcPr>
          <w:p w14:paraId="263A7C84">
            <w:pPr>
              <w:jc w:val="center"/>
              <w:rPr>
                <w:rFonts w:hint="eastAsia"/>
                <w:color w:val="auto"/>
                <w:sz w:val="22"/>
                <w:szCs w:val="28"/>
                <w:highlight w:val="none"/>
              </w:rPr>
            </w:pPr>
          </w:p>
        </w:tc>
      </w:tr>
      <w:tr w14:paraId="756C2E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jc w:val="center"/>
        </w:trPr>
        <w:tc>
          <w:tcPr>
            <w:tcW w:w="1062" w:type="dxa"/>
            <w:tcBorders>
              <w:top w:val="single" w:color="auto" w:sz="4" w:space="0"/>
              <w:left w:val="single" w:color="auto" w:sz="4" w:space="0"/>
              <w:bottom w:val="single" w:color="auto" w:sz="4" w:space="0"/>
              <w:right w:val="single" w:color="auto" w:sz="4" w:space="0"/>
            </w:tcBorders>
            <w:shd w:val="clear" w:color="auto" w:fill="auto"/>
            <w:vAlign w:val="center"/>
          </w:tcPr>
          <w:p w14:paraId="1CDE01F5">
            <w:pPr>
              <w:jc w:val="center"/>
              <w:rPr>
                <w:rFonts w:hint="eastAsia"/>
                <w:color w:val="auto"/>
                <w:sz w:val="22"/>
                <w:szCs w:val="28"/>
                <w:highlight w:val="none"/>
              </w:rPr>
            </w:pPr>
          </w:p>
        </w:tc>
        <w:tc>
          <w:tcPr>
            <w:tcW w:w="2445" w:type="dxa"/>
            <w:tcBorders>
              <w:top w:val="single" w:color="auto" w:sz="4" w:space="0"/>
              <w:left w:val="single" w:color="auto" w:sz="4" w:space="0"/>
              <w:bottom w:val="single" w:color="auto" w:sz="4" w:space="0"/>
              <w:right w:val="single" w:color="auto" w:sz="4" w:space="0"/>
            </w:tcBorders>
            <w:shd w:val="clear" w:color="auto" w:fill="auto"/>
            <w:vAlign w:val="center"/>
          </w:tcPr>
          <w:p w14:paraId="3D66613E">
            <w:pPr>
              <w:jc w:val="center"/>
              <w:rPr>
                <w:rFonts w:hint="eastAsia"/>
                <w:color w:val="auto"/>
                <w:sz w:val="22"/>
                <w:szCs w:val="28"/>
                <w:highlight w:val="none"/>
              </w:rPr>
            </w:pPr>
          </w:p>
        </w:tc>
        <w:tc>
          <w:tcPr>
            <w:tcW w:w="2004" w:type="dxa"/>
            <w:tcBorders>
              <w:top w:val="single" w:color="auto" w:sz="4" w:space="0"/>
              <w:left w:val="single" w:color="auto" w:sz="4" w:space="0"/>
              <w:bottom w:val="single" w:color="auto" w:sz="4" w:space="0"/>
              <w:right w:val="single" w:color="auto" w:sz="4" w:space="0"/>
            </w:tcBorders>
            <w:shd w:val="clear" w:color="auto" w:fill="auto"/>
            <w:vAlign w:val="center"/>
          </w:tcPr>
          <w:p w14:paraId="138FFA98">
            <w:pPr>
              <w:jc w:val="center"/>
              <w:rPr>
                <w:rFonts w:hint="eastAsia"/>
                <w:color w:val="auto"/>
                <w:sz w:val="22"/>
                <w:szCs w:val="28"/>
                <w:highlight w:val="none"/>
              </w:rPr>
            </w:pPr>
          </w:p>
        </w:tc>
        <w:tc>
          <w:tcPr>
            <w:tcW w:w="1754" w:type="dxa"/>
            <w:tcBorders>
              <w:top w:val="single" w:color="auto" w:sz="4" w:space="0"/>
              <w:left w:val="single" w:color="auto" w:sz="4" w:space="0"/>
              <w:bottom w:val="single" w:color="auto" w:sz="4" w:space="0"/>
              <w:right w:val="single" w:color="auto" w:sz="4" w:space="0"/>
            </w:tcBorders>
            <w:shd w:val="clear" w:color="auto" w:fill="auto"/>
            <w:vAlign w:val="center"/>
          </w:tcPr>
          <w:p w14:paraId="32527D37">
            <w:pPr>
              <w:jc w:val="center"/>
              <w:rPr>
                <w:rFonts w:hint="eastAsia"/>
                <w:color w:val="auto"/>
                <w:sz w:val="22"/>
                <w:szCs w:val="28"/>
                <w:highlight w:val="none"/>
              </w:rPr>
            </w:pPr>
          </w:p>
        </w:tc>
        <w:tc>
          <w:tcPr>
            <w:tcW w:w="1433" w:type="dxa"/>
            <w:tcBorders>
              <w:top w:val="single" w:color="auto" w:sz="4" w:space="0"/>
              <w:left w:val="single" w:color="auto" w:sz="4" w:space="0"/>
              <w:bottom w:val="single" w:color="auto" w:sz="4" w:space="0"/>
              <w:right w:val="single" w:color="auto" w:sz="4" w:space="0"/>
            </w:tcBorders>
            <w:shd w:val="clear" w:color="auto" w:fill="auto"/>
            <w:vAlign w:val="center"/>
          </w:tcPr>
          <w:p w14:paraId="6A35A988">
            <w:pPr>
              <w:jc w:val="center"/>
              <w:rPr>
                <w:rFonts w:hint="eastAsia"/>
                <w:color w:val="auto"/>
                <w:sz w:val="22"/>
                <w:szCs w:val="28"/>
                <w:highlight w:val="none"/>
              </w:rPr>
            </w:pPr>
          </w:p>
        </w:tc>
      </w:tr>
      <w:tr w14:paraId="4DB116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42" w:hRule="atLeast"/>
          <w:jc w:val="center"/>
        </w:trPr>
        <w:tc>
          <w:tcPr>
            <w:tcW w:w="1062" w:type="dxa"/>
            <w:tcBorders>
              <w:top w:val="single" w:color="auto" w:sz="4" w:space="0"/>
              <w:left w:val="single" w:color="auto" w:sz="4" w:space="0"/>
              <w:bottom w:val="single" w:color="auto" w:sz="4" w:space="0"/>
              <w:right w:val="single" w:color="auto" w:sz="4" w:space="0"/>
            </w:tcBorders>
            <w:shd w:val="clear" w:color="auto" w:fill="auto"/>
            <w:vAlign w:val="center"/>
          </w:tcPr>
          <w:p w14:paraId="0B2B4C6E">
            <w:pPr>
              <w:jc w:val="center"/>
              <w:rPr>
                <w:rFonts w:hint="eastAsia"/>
                <w:b/>
                <w:bCs/>
                <w:color w:val="auto"/>
                <w:sz w:val="22"/>
                <w:szCs w:val="28"/>
                <w:highlight w:val="none"/>
              </w:rPr>
            </w:pPr>
            <w:r>
              <w:rPr>
                <w:rFonts w:hint="eastAsia"/>
                <w:b/>
                <w:bCs/>
                <w:color w:val="auto"/>
                <w:sz w:val="22"/>
                <w:szCs w:val="28"/>
                <w:highlight w:val="none"/>
                <w:lang w:val="en-US" w:eastAsia="zh-CN"/>
              </w:rPr>
              <w:t>二</w:t>
            </w:r>
          </w:p>
        </w:tc>
        <w:tc>
          <w:tcPr>
            <w:tcW w:w="444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40B2B0DE">
            <w:pPr>
              <w:jc w:val="center"/>
              <w:rPr>
                <w:rFonts w:hint="eastAsia"/>
                <w:color w:val="auto"/>
                <w:sz w:val="22"/>
                <w:szCs w:val="28"/>
                <w:highlight w:val="none"/>
              </w:rPr>
            </w:pPr>
            <w:r>
              <w:rPr>
                <w:rFonts w:hint="eastAsia"/>
                <w:b/>
                <w:bCs/>
                <w:color w:val="auto"/>
                <w:sz w:val="22"/>
                <w:szCs w:val="28"/>
                <w:highlight w:val="none"/>
                <w:lang w:val="en-US" w:eastAsia="zh-CN"/>
              </w:rPr>
              <w:t>设计费</w:t>
            </w:r>
          </w:p>
        </w:tc>
        <w:tc>
          <w:tcPr>
            <w:tcW w:w="1754" w:type="dxa"/>
            <w:tcBorders>
              <w:top w:val="single" w:color="auto" w:sz="4" w:space="0"/>
              <w:left w:val="single" w:color="auto" w:sz="4" w:space="0"/>
              <w:bottom w:val="single" w:color="auto" w:sz="4" w:space="0"/>
              <w:right w:val="single" w:color="auto" w:sz="4" w:space="0"/>
            </w:tcBorders>
            <w:shd w:val="clear" w:color="auto" w:fill="auto"/>
            <w:vAlign w:val="center"/>
          </w:tcPr>
          <w:p w14:paraId="1531B08C">
            <w:pPr>
              <w:jc w:val="center"/>
              <w:rPr>
                <w:rFonts w:hint="eastAsia"/>
                <w:color w:val="auto"/>
                <w:sz w:val="22"/>
                <w:szCs w:val="28"/>
                <w:highlight w:val="none"/>
              </w:rPr>
            </w:pPr>
          </w:p>
        </w:tc>
        <w:tc>
          <w:tcPr>
            <w:tcW w:w="1433" w:type="dxa"/>
            <w:tcBorders>
              <w:top w:val="single" w:color="auto" w:sz="4" w:space="0"/>
              <w:left w:val="single" w:color="auto" w:sz="4" w:space="0"/>
              <w:bottom w:val="single" w:color="auto" w:sz="4" w:space="0"/>
              <w:right w:val="single" w:color="auto" w:sz="4" w:space="0"/>
            </w:tcBorders>
            <w:shd w:val="clear" w:color="auto" w:fill="auto"/>
            <w:vAlign w:val="center"/>
          </w:tcPr>
          <w:p w14:paraId="3932CD23">
            <w:pPr>
              <w:jc w:val="center"/>
              <w:rPr>
                <w:rFonts w:hint="eastAsia"/>
                <w:color w:val="auto"/>
                <w:sz w:val="22"/>
                <w:szCs w:val="28"/>
                <w:highlight w:val="none"/>
              </w:rPr>
            </w:pPr>
          </w:p>
        </w:tc>
      </w:tr>
      <w:tr w14:paraId="4A8BF5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77" w:hRule="atLeast"/>
          <w:jc w:val="center"/>
        </w:trPr>
        <w:tc>
          <w:tcPr>
            <w:tcW w:w="1062" w:type="dxa"/>
            <w:tcBorders>
              <w:top w:val="single" w:color="auto" w:sz="4" w:space="0"/>
              <w:left w:val="single" w:color="auto" w:sz="4" w:space="0"/>
              <w:bottom w:val="single" w:color="auto" w:sz="4" w:space="0"/>
              <w:right w:val="single" w:color="auto" w:sz="4" w:space="0"/>
            </w:tcBorders>
            <w:shd w:val="clear" w:color="auto" w:fill="auto"/>
            <w:vAlign w:val="center"/>
          </w:tcPr>
          <w:p w14:paraId="22FF90D8">
            <w:pPr>
              <w:jc w:val="center"/>
              <w:rPr>
                <w:rFonts w:hint="default"/>
                <w:color w:val="auto"/>
                <w:sz w:val="22"/>
                <w:szCs w:val="28"/>
                <w:highlight w:val="none"/>
              </w:rPr>
            </w:pPr>
            <w:r>
              <w:rPr>
                <w:rFonts w:hint="eastAsia"/>
                <w:color w:val="auto"/>
                <w:sz w:val="22"/>
                <w:szCs w:val="28"/>
                <w:highlight w:val="none"/>
                <w:lang w:val="en-US" w:eastAsia="zh-CN"/>
              </w:rPr>
              <w:t>2.1</w:t>
            </w:r>
          </w:p>
        </w:tc>
        <w:tc>
          <w:tcPr>
            <w:tcW w:w="2445" w:type="dxa"/>
            <w:tcBorders>
              <w:top w:val="single" w:color="auto" w:sz="4" w:space="0"/>
              <w:left w:val="single" w:color="auto" w:sz="4" w:space="0"/>
              <w:bottom w:val="single" w:color="auto" w:sz="4" w:space="0"/>
              <w:right w:val="single" w:color="auto" w:sz="4" w:space="0"/>
            </w:tcBorders>
            <w:shd w:val="clear" w:color="auto" w:fill="auto"/>
            <w:vAlign w:val="center"/>
          </w:tcPr>
          <w:p w14:paraId="68F7E63A">
            <w:pPr>
              <w:jc w:val="center"/>
              <w:rPr>
                <w:rFonts w:hint="eastAsia"/>
                <w:color w:val="auto"/>
                <w:sz w:val="22"/>
                <w:szCs w:val="28"/>
                <w:highlight w:val="none"/>
              </w:rPr>
            </w:pPr>
          </w:p>
        </w:tc>
        <w:tc>
          <w:tcPr>
            <w:tcW w:w="2004" w:type="dxa"/>
            <w:tcBorders>
              <w:top w:val="single" w:color="auto" w:sz="4" w:space="0"/>
              <w:left w:val="single" w:color="auto" w:sz="4" w:space="0"/>
              <w:bottom w:val="single" w:color="auto" w:sz="4" w:space="0"/>
              <w:right w:val="single" w:color="auto" w:sz="4" w:space="0"/>
            </w:tcBorders>
            <w:shd w:val="clear" w:color="auto" w:fill="auto"/>
            <w:vAlign w:val="center"/>
          </w:tcPr>
          <w:p w14:paraId="3809E549">
            <w:pPr>
              <w:jc w:val="center"/>
              <w:rPr>
                <w:rFonts w:hint="eastAsia"/>
                <w:color w:val="auto"/>
                <w:sz w:val="22"/>
                <w:szCs w:val="28"/>
                <w:highlight w:val="none"/>
              </w:rPr>
            </w:pPr>
          </w:p>
        </w:tc>
        <w:tc>
          <w:tcPr>
            <w:tcW w:w="1754" w:type="dxa"/>
            <w:tcBorders>
              <w:top w:val="single" w:color="auto" w:sz="4" w:space="0"/>
              <w:left w:val="single" w:color="auto" w:sz="4" w:space="0"/>
              <w:bottom w:val="single" w:color="auto" w:sz="4" w:space="0"/>
              <w:right w:val="single" w:color="auto" w:sz="4" w:space="0"/>
            </w:tcBorders>
            <w:shd w:val="clear" w:color="auto" w:fill="auto"/>
            <w:vAlign w:val="center"/>
          </w:tcPr>
          <w:p w14:paraId="7F14C9CD">
            <w:pPr>
              <w:jc w:val="center"/>
              <w:rPr>
                <w:rFonts w:hint="eastAsia"/>
                <w:color w:val="auto"/>
                <w:sz w:val="22"/>
                <w:szCs w:val="28"/>
                <w:highlight w:val="none"/>
              </w:rPr>
            </w:pPr>
          </w:p>
        </w:tc>
        <w:tc>
          <w:tcPr>
            <w:tcW w:w="1433" w:type="dxa"/>
            <w:tcBorders>
              <w:top w:val="single" w:color="auto" w:sz="4" w:space="0"/>
              <w:left w:val="single" w:color="auto" w:sz="4" w:space="0"/>
              <w:bottom w:val="single" w:color="auto" w:sz="4" w:space="0"/>
              <w:right w:val="single" w:color="auto" w:sz="4" w:space="0"/>
            </w:tcBorders>
            <w:shd w:val="clear" w:color="auto" w:fill="auto"/>
            <w:vAlign w:val="center"/>
          </w:tcPr>
          <w:p w14:paraId="6F096771">
            <w:pPr>
              <w:jc w:val="center"/>
              <w:rPr>
                <w:rFonts w:hint="eastAsia"/>
                <w:color w:val="auto"/>
                <w:sz w:val="22"/>
                <w:szCs w:val="28"/>
                <w:highlight w:val="none"/>
              </w:rPr>
            </w:pPr>
          </w:p>
        </w:tc>
      </w:tr>
      <w:tr w14:paraId="02096B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77" w:hRule="atLeast"/>
          <w:jc w:val="center"/>
        </w:trPr>
        <w:tc>
          <w:tcPr>
            <w:tcW w:w="1062" w:type="dxa"/>
            <w:tcBorders>
              <w:top w:val="single" w:color="auto" w:sz="4" w:space="0"/>
              <w:left w:val="single" w:color="auto" w:sz="4" w:space="0"/>
              <w:bottom w:val="single" w:color="auto" w:sz="4" w:space="0"/>
              <w:right w:val="single" w:color="auto" w:sz="4" w:space="0"/>
            </w:tcBorders>
            <w:shd w:val="clear" w:color="auto" w:fill="auto"/>
            <w:vAlign w:val="center"/>
          </w:tcPr>
          <w:p w14:paraId="2EE0C64F">
            <w:pPr>
              <w:jc w:val="center"/>
              <w:rPr>
                <w:rFonts w:hint="default"/>
                <w:color w:val="auto"/>
                <w:sz w:val="22"/>
                <w:szCs w:val="28"/>
                <w:highlight w:val="none"/>
              </w:rPr>
            </w:pPr>
            <w:r>
              <w:rPr>
                <w:rFonts w:hint="eastAsia"/>
                <w:color w:val="auto"/>
                <w:sz w:val="22"/>
                <w:szCs w:val="28"/>
                <w:highlight w:val="none"/>
                <w:lang w:val="en-US" w:eastAsia="zh-CN"/>
              </w:rPr>
              <w:t>2.2</w:t>
            </w:r>
          </w:p>
        </w:tc>
        <w:tc>
          <w:tcPr>
            <w:tcW w:w="2445" w:type="dxa"/>
            <w:tcBorders>
              <w:top w:val="single" w:color="auto" w:sz="4" w:space="0"/>
              <w:left w:val="single" w:color="auto" w:sz="4" w:space="0"/>
              <w:bottom w:val="single" w:color="auto" w:sz="4" w:space="0"/>
              <w:right w:val="single" w:color="auto" w:sz="4" w:space="0"/>
            </w:tcBorders>
            <w:shd w:val="clear" w:color="auto" w:fill="auto"/>
            <w:vAlign w:val="center"/>
          </w:tcPr>
          <w:p w14:paraId="3B7BBA0D">
            <w:pPr>
              <w:jc w:val="center"/>
              <w:rPr>
                <w:rFonts w:hint="eastAsia"/>
                <w:color w:val="auto"/>
                <w:sz w:val="22"/>
                <w:szCs w:val="28"/>
                <w:highlight w:val="none"/>
              </w:rPr>
            </w:pPr>
          </w:p>
        </w:tc>
        <w:tc>
          <w:tcPr>
            <w:tcW w:w="2004" w:type="dxa"/>
            <w:tcBorders>
              <w:top w:val="single" w:color="auto" w:sz="4" w:space="0"/>
              <w:left w:val="single" w:color="auto" w:sz="4" w:space="0"/>
              <w:bottom w:val="single" w:color="auto" w:sz="4" w:space="0"/>
              <w:right w:val="single" w:color="auto" w:sz="4" w:space="0"/>
            </w:tcBorders>
            <w:shd w:val="clear" w:color="auto" w:fill="auto"/>
            <w:vAlign w:val="center"/>
          </w:tcPr>
          <w:p w14:paraId="2F31F4AC">
            <w:pPr>
              <w:jc w:val="center"/>
              <w:rPr>
                <w:rFonts w:hint="eastAsia"/>
                <w:color w:val="auto"/>
                <w:sz w:val="22"/>
                <w:szCs w:val="28"/>
                <w:highlight w:val="none"/>
              </w:rPr>
            </w:pPr>
          </w:p>
        </w:tc>
        <w:tc>
          <w:tcPr>
            <w:tcW w:w="1754" w:type="dxa"/>
            <w:tcBorders>
              <w:top w:val="single" w:color="auto" w:sz="4" w:space="0"/>
              <w:left w:val="single" w:color="auto" w:sz="4" w:space="0"/>
              <w:bottom w:val="single" w:color="auto" w:sz="4" w:space="0"/>
              <w:right w:val="single" w:color="auto" w:sz="4" w:space="0"/>
            </w:tcBorders>
            <w:shd w:val="clear" w:color="auto" w:fill="auto"/>
            <w:vAlign w:val="center"/>
          </w:tcPr>
          <w:p w14:paraId="4298C233">
            <w:pPr>
              <w:jc w:val="center"/>
              <w:rPr>
                <w:rFonts w:hint="eastAsia"/>
                <w:color w:val="auto"/>
                <w:sz w:val="22"/>
                <w:szCs w:val="28"/>
                <w:highlight w:val="none"/>
              </w:rPr>
            </w:pPr>
          </w:p>
        </w:tc>
        <w:tc>
          <w:tcPr>
            <w:tcW w:w="1433" w:type="dxa"/>
            <w:tcBorders>
              <w:top w:val="single" w:color="auto" w:sz="4" w:space="0"/>
              <w:left w:val="single" w:color="auto" w:sz="4" w:space="0"/>
              <w:bottom w:val="single" w:color="auto" w:sz="4" w:space="0"/>
              <w:right w:val="single" w:color="auto" w:sz="4" w:space="0"/>
            </w:tcBorders>
            <w:shd w:val="clear" w:color="auto" w:fill="auto"/>
            <w:vAlign w:val="center"/>
          </w:tcPr>
          <w:p w14:paraId="58B9AAB5">
            <w:pPr>
              <w:jc w:val="center"/>
              <w:rPr>
                <w:rFonts w:hint="eastAsia"/>
                <w:color w:val="auto"/>
                <w:sz w:val="22"/>
                <w:szCs w:val="28"/>
                <w:highlight w:val="none"/>
              </w:rPr>
            </w:pPr>
          </w:p>
        </w:tc>
      </w:tr>
      <w:tr w14:paraId="48F476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jc w:val="center"/>
        </w:trPr>
        <w:tc>
          <w:tcPr>
            <w:tcW w:w="1062" w:type="dxa"/>
            <w:tcBorders>
              <w:top w:val="single" w:color="auto" w:sz="4" w:space="0"/>
              <w:left w:val="single" w:color="auto" w:sz="4" w:space="0"/>
              <w:bottom w:val="single" w:color="auto" w:sz="4" w:space="0"/>
              <w:right w:val="single" w:color="auto" w:sz="4" w:space="0"/>
            </w:tcBorders>
            <w:shd w:val="clear" w:color="auto" w:fill="auto"/>
            <w:vAlign w:val="center"/>
          </w:tcPr>
          <w:p w14:paraId="69EE190A">
            <w:pPr>
              <w:jc w:val="center"/>
              <w:rPr>
                <w:rFonts w:hint="eastAsia"/>
                <w:color w:val="auto"/>
                <w:sz w:val="22"/>
                <w:szCs w:val="28"/>
                <w:highlight w:val="none"/>
              </w:rPr>
            </w:pPr>
          </w:p>
        </w:tc>
        <w:tc>
          <w:tcPr>
            <w:tcW w:w="2445" w:type="dxa"/>
            <w:tcBorders>
              <w:top w:val="single" w:color="auto" w:sz="4" w:space="0"/>
              <w:left w:val="single" w:color="auto" w:sz="4" w:space="0"/>
              <w:bottom w:val="single" w:color="auto" w:sz="4" w:space="0"/>
              <w:right w:val="single" w:color="auto" w:sz="4" w:space="0"/>
            </w:tcBorders>
            <w:shd w:val="clear" w:color="auto" w:fill="auto"/>
            <w:vAlign w:val="center"/>
          </w:tcPr>
          <w:p w14:paraId="41C86D48">
            <w:pPr>
              <w:jc w:val="center"/>
              <w:rPr>
                <w:rFonts w:hint="eastAsia"/>
                <w:color w:val="auto"/>
                <w:sz w:val="22"/>
                <w:szCs w:val="28"/>
                <w:highlight w:val="none"/>
              </w:rPr>
            </w:pPr>
          </w:p>
        </w:tc>
        <w:tc>
          <w:tcPr>
            <w:tcW w:w="2004" w:type="dxa"/>
            <w:tcBorders>
              <w:top w:val="single" w:color="auto" w:sz="4" w:space="0"/>
              <w:left w:val="single" w:color="auto" w:sz="4" w:space="0"/>
              <w:bottom w:val="single" w:color="auto" w:sz="4" w:space="0"/>
              <w:right w:val="single" w:color="auto" w:sz="4" w:space="0"/>
            </w:tcBorders>
            <w:shd w:val="clear" w:color="auto" w:fill="auto"/>
            <w:vAlign w:val="center"/>
          </w:tcPr>
          <w:p w14:paraId="440818BB">
            <w:pPr>
              <w:jc w:val="center"/>
              <w:rPr>
                <w:rFonts w:hint="eastAsia"/>
                <w:color w:val="auto"/>
                <w:sz w:val="22"/>
                <w:szCs w:val="28"/>
                <w:highlight w:val="none"/>
              </w:rPr>
            </w:pPr>
          </w:p>
        </w:tc>
        <w:tc>
          <w:tcPr>
            <w:tcW w:w="1754" w:type="dxa"/>
            <w:tcBorders>
              <w:top w:val="single" w:color="auto" w:sz="4" w:space="0"/>
              <w:left w:val="single" w:color="auto" w:sz="4" w:space="0"/>
              <w:bottom w:val="single" w:color="auto" w:sz="4" w:space="0"/>
              <w:right w:val="single" w:color="auto" w:sz="4" w:space="0"/>
            </w:tcBorders>
            <w:shd w:val="clear" w:color="auto" w:fill="auto"/>
            <w:vAlign w:val="center"/>
          </w:tcPr>
          <w:p w14:paraId="63DC7D30">
            <w:pPr>
              <w:jc w:val="center"/>
              <w:rPr>
                <w:rFonts w:hint="eastAsia"/>
                <w:color w:val="auto"/>
                <w:sz w:val="22"/>
                <w:szCs w:val="28"/>
                <w:highlight w:val="none"/>
              </w:rPr>
            </w:pPr>
          </w:p>
        </w:tc>
        <w:tc>
          <w:tcPr>
            <w:tcW w:w="1433" w:type="dxa"/>
            <w:tcBorders>
              <w:top w:val="single" w:color="auto" w:sz="4" w:space="0"/>
              <w:left w:val="single" w:color="auto" w:sz="4" w:space="0"/>
              <w:bottom w:val="single" w:color="auto" w:sz="4" w:space="0"/>
              <w:right w:val="single" w:color="auto" w:sz="4" w:space="0"/>
            </w:tcBorders>
            <w:shd w:val="clear" w:color="auto" w:fill="auto"/>
            <w:vAlign w:val="center"/>
          </w:tcPr>
          <w:p w14:paraId="0A7EA8B4">
            <w:pPr>
              <w:jc w:val="center"/>
              <w:rPr>
                <w:rFonts w:hint="eastAsia"/>
                <w:color w:val="auto"/>
                <w:sz w:val="22"/>
                <w:szCs w:val="28"/>
                <w:highlight w:val="none"/>
              </w:rPr>
            </w:pPr>
          </w:p>
        </w:tc>
      </w:tr>
      <w:tr w14:paraId="349B35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jc w:val="center"/>
        </w:trPr>
        <w:tc>
          <w:tcPr>
            <w:tcW w:w="5511"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25AAFF27">
            <w:pPr>
              <w:keepNext w:val="0"/>
              <w:keepLines w:val="0"/>
              <w:widowControl w:val="0"/>
              <w:suppressLineNumbers w:val="0"/>
              <w:spacing w:before="0" w:beforeAutospacing="0" w:after="0" w:afterAutospacing="0" w:line="440" w:lineRule="exact"/>
              <w:ind w:left="0" w:right="420"/>
              <w:jc w:val="center"/>
              <w:rPr>
                <w:rFonts w:hint="eastAsia" w:ascii="宋体" w:hAnsi="宋体" w:cs="宋体"/>
                <w:color w:val="auto"/>
                <w:szCs w:val="21"/>
                <w:highlight w:val="none"/>
              </w:rPr>
            </w:pPr>
            <w:r>
              <w:rPr>
                <w:rFonts w:hint="eastAsia" w:ascii="宋体" w:hAnsi="宋体" w:eastAsia="宋体" w:cs="宋体"/>
                <w:color w:val="auto"/>
                <w:kern w:val="2"/>
                <w:sz w:val="21"/>
                <w:szCs w:val="21"/>
                <w:highlight w:val="none"/>
                <w:lang w:val="en-US" w:eastAsia="zh-CN" w:bidi="ar"/>
              </w:rPr>
              <w:t>合计报价</w:t>
            </w:r>
            <w:r>
              <w:rPr>
                <w:rFonts w:hint="eastAsia" w:ascii="宋体" w:hAnsi="宋体" w:cs="宋体"/>
                <w:color w:val="auto"/>
                <w:kern w:val="2"/>
                <w:sz w:val="21"/>
                <w:szCs w:val="21"/>
                <w:highlight w:val="none"/>
                <w:lang w:val="en-US" w:eastAsia="zh-CN" w:bidi="ar"/>
              </w:rPr>
              <w:t>=一+二</w:t>
            </w:r>
            <w:r>
              <w:rPr>
                <w:rFonts w:hint="eastAsia" w:ascii="宋体" w:hAnsi="宋体" w:eastAsia="宋体" w:cs="宋体"/>
                <w:color w:val="auto"/>
                <w:kern w:val="2"/>
                <w:sz w:val="21"/>
                <w:szCs w:val="21"/>
                <w:highlight w:val="none"/>
                <w:lang w:val="en-US" w:eastAsia="zh-CN" w:bidi="ar"/>
              </w:rPr>
              <w:t>（元）</w:t>
            </w:r>
          </w:p>
        </w:tc>
        <w:tc>
          <w:tcPr>
            <w:tcW w:w="1754" w:type="dxa"/>
            <w:tcBorders>
              <w:top w:val="single" w:color="auto" w:sz="4" w:space="0"/>
              <w:left w:val="single" w:color="auto" w:sz="4" w:space="0"/>
              <w:bottom w:val="single" w:color="auto" w:sz="4" w:space="0"/>
              <w:right w:val="single" w:color="auto" w:sz="4" w:space="0"/>
            </w:tcBorders>
            <w:shd w:val="clear" w:color="auto" w:fill="auto"/>
            <w:vAlign w:val="center"/>
          </w:tcPr>
          <w:p w14:paraId="03B376DC">
            <w:pPr>
              <w:keepNext w:val="0"/>
              <w:keepLines w:val="0"/>
              <w:widowControl w:val="0"/>
              <w:suppressLineNumbers w:val="0"/>
              <w:spacing w:before="0" w:beforeAutospacing="0" w:after="0" w:afterAutospacing="0" w:line="440" w:lineRule="exact"/>
              <w:ind w:left="0" w:right="420"/>
              <w:jc w:val="center"/>
              <w:rPr>
                <w:rFonts w:hint="eastAsia" w:ascii="宋体" w:hAnsi="宋体" w:cs="宋体"/>
                <w:color w:val="auto"/>
                <w:szCs w:val="21"/>
                <w:highlight w:val="none"/>
              </w:rPr>
            </w:pPr>
          </w:p>
        </w:tc>
        <w:tc>
          <w:tcPr>
            <w:tcW w:w="1433" w:type="dxa"/>
            <w:tcBorders>
              <w:top w:val="single" w:color="auto" w:sz="4" w:space="0"/>
              <w:left w:val="single" w:color="auto" w:sz="4" w:space="0"/>
              <w:bottom w:val="single" w:color="auto" w:sz="4" w:space="0"/>
              <w:right w:val="single" w:color="auto" w:sz="4" w:space="0"/>
            </w:tcBorders>
            <w:shd w:val="clear" w:color="auto" w:fill="auto"/>
            <w:vAlign w:val="center"/>
          </w:tcPr>
          <w:p w14:paraId="0369B074">
            <w:pPr>
              <w:keepNext w:val="0"/>
              <w:keepLines w:val="0"/>
              <w:widowControl w:val="0"/>
              <w:suppressLineNumbers w:val="0"/>
              <w:spacing w:before="0" w:beforeAutospacing="0" w:after="0" w:afterAutospacing="0" w:line="440" w:lineRule="exact"/>
              <w:ind w:left="0" w:right="420"/>
              <w:jc w:val="center"/>
              <w:rPr>
                <w:rFonts w:hint="eastAsia" w:ascii="宋体" w:hAnsi="宋体" w:cs="宋体"/>
                <w:color w:val="auto"/>
                <w:szCs w:val="21"/>
                <w:highlight w:val="none"/>
              </w:rPr>
            </w:pPr>
          </w:p>
        </w:tc>
      </w:tr>
    </w:tbl>
    <w:p w14:paraId="7875BD1B">
      <w:pPr>
        <w:keepNext w:val="0"/>
        <w:keepLines w:val="0"/>
        <w:widowControl w:val="0"/>
        <w:suppressLineNumbers w:val="0"/>
        <w:spacing w:before="0" w:beforeAutospacing="0" w:after="0" w:afterAutospacing="0" w:line="440" w:lineRule="exact"/>
        <w:ind w:left="0" w:right="420"/>
        <w:jc w:val="both"/>
        <w:rPr>
          <w:rFonts w:hint="eastAsia" w:ascii="黑体" w:hAnsi="宋体" w:eastAsia="黑体" w:cs="黑体"/>
          <w:color w:val="auto"/>
          <w:szCs w:val="21"/>
          <w:highlight w:val="none"/>
        </w:rPr>
      </w:pPr>
    </w:p>
    <w:p w14:paraId="40DCEFA6">
      <w:pPr>
        <w:keepNext w:val="0"/>
        <w:keepLines w:val="0"/>
        <w:widowControl w:val="0"/>
        <w:suppressLineNumbers w:val="0"/>
        <w:spacing w:before="0" w:beforeAutospacing="0" w:after="0" w:afterAutospacing="0" w:line="440" w:lineRule="exact"/>
        <w:ind w:left="0" w:right="420"/>
        <w:jc w:val="both"/>
        <w:rPr>
          <w:rFonts w:hint="eastAsia" w:ascii="宋体" w:hAnsi="宋体" w:cs="宋体"/>
          <w:color w:val="auto"/>
          <w:szCs w:val="21"/>
          <w:highlight w:val="none"/>
        </w:rPr>
      </w:pPr>
    </w:p>
    <w:p w14:paraId="00343661">
      <w:pPr>
        <w:keepNext w:val="0"/>
        <w:keepLines w:val="0"/>
        <w:widowControl/>
        <w:suppressLineNumbers w:val="0"/>
        <w:kinsoku w:val="0"/>
        <w:autoSpaceDE w:val="0"/>
        <w:autoSpaceDN w:val="0"/>
        <w:adjustRightInd w:val="0"/>
        <w:snapToGrid w:val="0"/>
        <w:spacing w:before="91" w:beforeAutospacing="0" w:after="0" w:afterAutospacing="0" w:line="355" w:lineRule="auto"/>
        <w:ind w:left="4125" w:right="0"/>
        <w:jc w:val="left"/>
        <w:textAlignment w:val="baseline"/>
        <w:rPr>
          <w:rFonts w:hint="eastAsia" w:ascii="宋体" w:hAnsi="宋体" w:cs="宋体"/>
          <w:snapToGrid w:val="0"/>
          <w:color w:val="auto"/>
          <w:kern w:val="0"/>
          <w:szCs w:val="21"/>
          <w:highlight w:val="none"/>
          <w:vertAlign w:val="baseline"/>
        </w:rPr>
      </w:pPr>
      <w:r>
        <w:rPr>
          <w:rFonts w:hint="eastAsia" w:ascii="宋体" w:hAnsi="宋体" w:eastAsia="宋体" w:cs="宋体"/>
          <w:snapToGrid w:val="0"/>
          <w:color w:val="auto"/>
          <w:spacing w:val="1"/>
          <w:kern w:val="0"/>
          <w:sz w:val="21"/>
          <w:szCs w:val="21"/>
          <w:highlight w:val="none"/>
          <w:vertAlign w:val="baseline"/>
          <w:lang w:val="en-US" w:eastAsia="zh-CN" w:bidi="ar"/>
        </w:rPr>
        <w:t>投</w:t>
      </w:r>
      <w:r>
        <w:rPr>
          <w:rFonts w:hint="eastAsia" w:ascii="宋体" w:hAnsi="宋体" w:eastAsia="宋体" w:cs="宋体"/>
          <w:color w:val="auto"/>
          <w:spacing w:val="1"/>
          <w:kern w:val="0"/>
          <w:sz w:val="21"/>
          <w:szCs w:val="21"/>
          <w:highlight w:val="none"/>
          <w:vertAlign w:val="baseline"/>
          <w:lang w:val="en-US" w:eastAsia="zh-CN" w:bidi="ar"/>
        </w:rPr>
        <w:t xml:space="preserve">  </w:t>
      </w:r>
      <w:r>
        <w:rPr>
          <w:rFonts w:hint="eastAsia" w:ascii="宋体" w:hAnsi="宋体" w:eastAsia="宋体" w:cs="宋体"/>
          <w:snapToGrid w:val="0"/>
          <w:color w:val="auto"/>
          <w:spacing w:val="1"/>
          <w:kern w:val="0"/>
          <w:sz w:val="21"/>
          <w:szCs w:val="21"/>
          <w:highlight w:val="none"/>
          <w:vertAlign w:val="baseline"/>
          <w:lang w:val="en-US" w:eastAsia="zh-CN" w:bidi="ar"/>
        </w:rPr>
        <w:t>标</w:t>
      </w:r>
      <w:r>
        <w:rPr>
          <w:rFonts w:hint="eastAsia" w:ascii="宋体" w:hAnsi="宋体" w:eastAsia="宋体" w:cs="宋体"/>
          <w:color w:val="auto"/>
          <w:spacing w:val="6"/>
          <w:kern w:val="0"/>
          <w:sz w:val="21"/>
          <w:szCs w:val="21"/>
          <w:highlight w:val="none"/>
          <w:vertAlign w:val="baseline"/>
          <w:lang w:val="en-US" w:eastAsia="zh-CN" w:bidi="ar"/>
        </w:rPr>
        <w:t xml:space="preserve">  </w:t>
      </w:r>
      <w:r>
        <w:rPr>
          <w:rFonts w:hint="eastAsia" w:ascii="宋体" w:hAnsi="宋体" w:eastAsia="宋体" w:cs="宋体"/>
          <w:snapToGrid w:val="0"/>
          <w:color w:val="auto"/>
          <w:spacing w:val="1"/>
          <w:kern w:val="0"/>
          <w:sz w:val="21"/>
          <w:szCs w:val="21"/>
          <w:highlight w:val="none"/>
          <w:vertAlign w:val="baseline"/>
          <w:lang w:val="en-US" w:eastAsia="zh-CN" w:bidi="ar"/>
        </w:rPr>
        <w:t>人</w:t>
      </w:r>
      <w:r>
        <w:rPr>
          <w:rFonts w:hint="eastAsia" w:ascii="宋体" w:hAnsi="宋体" w:eastAsia="宋体" w:cs="宋体"/>
          <w:snapToGrid w:val="0"/>
          <w:color w:val="auto"/>
          <w:spacing w:val="-18"/>
          <w:kern w:val="0"/>
          <w:sz w:val="21"/>
          <w:szCs w:val="21"/>
          <w:highlight w:val="none"/>
          <w:vertAlign w:val="baseline"/>
          <w:lang w:val="en-US" w:eastAsia="zh-CN" w:bidi="ar"/>
        </w:rPr>
        <w:t>：</w:t>
      </w:r>
      <w:r>
        <w:rPr>
          <w:rFonts w:hint="eastAsia" w:ascii="宋体" w:hAnsi="宋体" w:eastAsia="宋体" w:cs="宋体"/>
          <w:color w:val="auto"/>
          <w:spacing w:val="23"/>
          <w:kern w:val="0"/>
          <w:sz w:val="21"/>
          <w:szCs w:val="21"/>
          <w:highlight w:val="none"/>
          <w:u w:val="single"/>
          <w:vertAlign w:val="baseline"/>
          <w:lang w:val="en-US" w:eastAsia="zh-CN" w:bidi="ar"/>
        </w:rPr>
        <w:t xml:space="preserve">     </w:t>
      </w:r>
      <w:r>
        <w:rPr>
          <w:rFonts w:hint="eastAsia" w:ascii="宋体" w:hAnsi="宋体" w:eastAsia="宋体" w:cs="宋体"/>
          <w:color w:val="auto"/>
          <w:spacing w:val="-18"/>
          <w:kern w:val="0"/>
          <w:sz w:val="21"/>
          <w:szCs w:val="21"/>
          <w:highlight w:val="none"/>
          <w:u w:val="single"/>
          <w:vertAlign w:val="baseline"/>
          <w:lang w:val="en-US" w:eastAsia="zh-CN" w:bidi="ar"/>
        </w:rPr>
        <w:t xml:space="preserve">    </w:t>
      </w:r>
      <w:r>
        <w:rPr>
          <w:rFonts w:hint="eastAsia" w:ascii="宋体" w:hAnsi="宋体" w:eastAsia="宋体" w:cs="宋体"/>
          <w:color w:val="auto"/>
          <w:kern w:val="0"/>
          <w:sz w:val="21"/>
          <w:szCs w:val="21"/>
          <w:highlight w:val="none"/>
          <w:u w:val="single"/>
          <w:vertAlign w:val="baseline"/>
          <w:lang w:val="en-US" w:eastAsia="zh-CN" w:bidi="ar"/>
        </w:rPr>
        <w:t xml:space="preserve">    </w:t>
      </w:r>
      <w:r>
        <w:rPr>
          <w:rFonts w:hint="eastAsia" w:ascii="宋体" w:hAnsi="宋体" w:eastAsia="宋体" w:cs="宋体"/>
          <w:snapToGrid w:val="0"/>
          <w:color w:val="auto"/>
          <w:spacing w:val="-2"/>
          <w:kern w:val="0"/>
          <w:sz w:val="21"/>
          <w:szCs w:val="21"/>
          <w:highlight w:val="none"/>
          <w:vertAlign w:val="baseline"/>
          <w:lang w:val="en-US" w:eastAsia="zh-CN" w:bidi="ar"/>
        </w:rPr>
        <w:t>（盖单位公章）</w:t>
      </w:r>
    </w:p>
    <w:p w14:paraId="13E1D7BD">
      <w:pPr>
        <w:keepNext w:val="0"/>
        <w:keepLines w:val="0"/>
        <w:widowControl w:val="0"/>
        <w:suppressLineNumbers w:val="0"/>
        <w:spacing w:before="0" w:beforeAutospacing="0" w:after="0" w:afterAutospacing="0" w:line="440" w:lineRule="exact"/>
        <w:ind w:left="0" w:right="0" w:firstLine="4095" w:firstLineChars="1950"/>
        <w:jc w:val="both"/>
        <w:rPr>
          <w:color w:val="auto"/>
          <w:szCs w:val="21"/>
          <w:highlight w:val="none"/>
        </w:rPr>
      </w:pPr>
      <w:r>
        <w:rPr>
          <w:rFonts w:hint="eastAsia" w:ascii="Times New Roman" w:hAnsi="Times New Roman" w:eastAsia="宋体" w:cs="宋体"/>
          <w:color w:val="auto"/>
          <w:kern w:val="2"/>
          <w:sz w:val="21"/>
          <w:szCs w:val="21"/>
          <w:highlight w:val="none"/>
          <w:lang w:val="en-US" w:eastAsia="zh-CN" w:bidi="ar"/>
        </w:rPr>
        <w:t>法定代表人或授权委托人：</w:t>
      </w:r>
      <w:r>
        <w:rPr>
          <w:rFonts w:hint="default" w:ascii="Times New Roman" w:hAnsi="Times New Roman" w:eastAsia="宋体" w:cs="Times New Roman"/>
          <w:color w:val="auto"/>
          <w:kern w:val="2"/>
          <w:sz w:val="21"/>
          <w:szCs w:val="21"/>
          <w:highlight w:val="none"/>
          <w:u w:val="single"/>
          <w:lang w:val="en-US" w:eastAsia="zh-CN" w:bidi="ar"/>
        </w:rPr>
        <w:t xml:space="preserve">          </w:t>
      </w:r>
      <w:r>
        <w:rPr>
          <w:rFonts w:hint="eastAsia" w:ascii="Times New Roman" w:hAnsi="Times New Roman" w:eastAsia="宋体" w:cs="宋体"/>
          <w:color w:val="auto"/>
          <w:kern w:val="2"/>
          <w:sz w:val="21"/>
          <w:szCs w:val="21"/>
          <w:highlight w:val="none"/>
          <w:lang w:val="en-US" w:eastAsia="zh-CN" w:bidi="ar"/>
        </w:rPr>
        <w:t>（签章）</w:t>
      </w:r>
    </w:p>
    <w:p w14:paraId="2B66B0AF">
      <w:pPr>
        <w:keepNext w:val="0"/>
        <w:keepLines w:val="0"/>
        <w:widowControl w:val="0"/>
        <w:suppressLineNumbers w:val="0"/>
        <w:spacing w:before="0" w:beforeAutospacing="0" w:after="0" w:afterAutospacing="0"/>
        <w:ind w:left="0" w:right="0" w:firstLine="4410" w:firstLineChars="2100"/>
        <w:jc w:val="both"/>
        <w:rPr>
          <w:snapToGrid w:val="0"/>
          <w:color w:val="auto"/>
          <w:highlight w:val="none"/>
        </w:rPr>
      </w:pPr>
      <w:r>
        <w:rPr>
          <w:rFonts w:hint="default" w:ascii="Times New Roman" w:hAnsi="Times New Roman" w:eastAsia="宋体" w:cs="Times New Roman"/>
          <w:color w:val="auto"/>
          <w:kern w:val="2"/>
          <w:sz w:val="21"/>
          <w:szCs w:val="24"/>
          <w:highlight w:val="none"/>
          <w:lang w:val="en-US" w:eastAsia="zh-CN" w:bidi="ar"/>
        </w:rPr>
        <w:t xml:space="preserve">      </w:t>
      </w:r>
    </w:p>
    <w:p w14:paraId="1B420FAE">
      <w:pPr>
        <w:keepNext w:val="0"/>
        <w:keepLines w:val="0"/>
        <w:widowControl w:val="0"/>
        <w:suppressLineNumbers w:val="0"/>
        <w:spacing w:before="0" w:beforeAutospacing="0" w:after="0" w:afterAutospacing="0"/>
        <w:ind w:left="0" w:right="0" w:firstLine="4410" w:firstLineChars="2100"/>
        <w:jc w:val="both"/>
        <w:rPr>
          <w:snapToGrid w:val="0"/>
          <w:color w:val="auto"/>
          <w:highlight w:val="none"/>
        </w:rPr>
      </w:pPr>
      <w:r>
        <w:rPr>
          <w:rFonts w:hint="default" w:ascii="Times New Roman" w:hAnsi="Times New Roman" w:eastAsia="宋体" w:cs="Times New Roman"/>
          <w:color w:val="auto"/>
          <w:kern w:val="2"/>
          <w:sz w:val="21"/>
          <w:szCs w:val="24"/>
          <w:highlight w:val="none"/>
          <w:lang w:val="en-US" w:eastAsia="zh-CN" w:bidi="ar"/>
        </w:rPr>
        <w:t xml:space="preserve">   </w:t>
      </w:r>
      <w:r>
        <w:rPr>
          <w:rFonts w:hint="eastAsia" w:ascii="宋体" w:hAnsi="宋体" w:eastAsia="宋体" w:cs="宋体"/>
          <w:color w:val="auto"/>
          <w:kern w:val="2"/>
          <w:sz w:val="21"/>
          <w:szCs w:val="21"/>
          <w:highlight w:val="none"/>
          <w:u w:val="single"/>
          <w:lang w:val="en-US" w:eastAsia="zh-CN" w:bidi="ar"/>
        </w:rPr>
        <w:t xml:space="preserve">        </w:t>
      </w:r>
      <w:r>
        <w:rPr>
          <w:rFonts w:hint="eastAsia" w:ascii="宋体" w:hAnsi="宋体" w:eastAsia="宋体" w:cs="宋体"/>
          <w:color w:val="auto"/>
          <w:kern w:val="2"/>
          <w:sz w:val="21"/>
          <w:szCs w:val="21"/>
          <w:highlight w:val="none"/>
          <w:lang w:val="en-US" w:eastAsia="zh-CN" w:bidi="ar"/>
        </w:rPr>
        <w:t>年</w:t>
      </w:r>
      <w:r>
        <w:rPr>
          <w:rFonts w:hint="eastAsia" w:ascii="宋体" w:hAnsi="宋体" w:eastAsia="宋体" w:cs="宋体"/>
          <w:color w:val="auto"/>
          <w:kern w:val="2"/>
          <w:sz w:val="21"/>
          <w:szCs w:val="21"/>
          <w:highlight w:val="none"/>
          <w:u w:val="single"/>
          <w:lang w:val="en-US" w:eastAsia="zh-CN" w:bidi="ar"/>
        </w:rPr>
        <w:t xml:space="preserve">        </w:t>
      </w:r>
      <w:r>
        <w:rPr>
          <w:rFonts w:hint="eastAsia" w:ascii="宋体" w:hAnsi="宋体" w:eastAsia="宋体" w:cs="宋体"/>
          <w:color w:val="auto"/>
          <w:kern w:val="2"/>
          <w:sz w:val="21"/>
          <w:szCs w:val="21"/>
          <w:highlight w:val="none"/>
          <w:lang w:val="en-US" w:eastAsia="zh-CN" w:bidi="ar"/>
        </w:rPr>
        <w:t>月</w:t>
      </w:r>
      <w:r>
        <w:rPr>
          <w:rFonts w:hint="eastAsia" w:ascii="宋体" w:hAnsi="宋体" w:eastAsia="宋体" w:cs="宋体"/>
          <w:color w:val="auto"/>
          <w:kern w:val="2"/>
          <w:sz w:val="21"/>
          <w:szCs w:val="21"/>
          <w:highlight w:val="none"/>
          <w:u w:val="single"/>
          <w:lang w:val="en-US" w:eastAsia="zh-CN" w:bidi="ar"/>
        </w:rPr>
        <w:t xml:space="preserve">        </w:t>
      </w:r>
      <w:r>
        <w:rPr>
          <w:rFonts w:hint="eastAsia" w:ascii="宋体" w:hAnsi="宋体" w:eastAsia="宋体" w:cs="宋体"/>
          <w:color w:val="auto"/>
          <w:kern w:val="2"/>
          <w:sz w:val="21"/>
          <w:szCs w:val="21"/>
          <w:highlight w:val="none"/>
          <w:lang w:val="en-US" w:eastAsia="zh-CN" w:bidi="ar"/>
        </w:rPr>
        <w:t>日</w:t>
      </w:r>
    </w:p>
    <w:p w14:paraId="2B444BB6">
      <w:pPr>
        <w:rPr>
          <w:rFonts w:hint="default"/>
          <w:color w:val="auto"/>
          <w:highlight w:val="none"/>
          <w:lang w:bidi="ar"/>
        </w:rPr>
        <w:sectPr>
          <w:footerReference r:id="rId25" w:type="default"/>
          <w:pgSz w:w="11906" w:h="16839"/>
          <w:pgMar w:top="1440" w:right="1797" w:bottom="1440" w:left="1797" w:header="851" w:footer="851" w:gutter="0"/>
          <w:pgNumType w:fmt="decimal"/>
          <w:cols w:space="425" w:num="1"/>
          <w:docGrid w:type="lines" w:linePitch="312" w:charSpace="0"/>
        </w:sectPr>
      </w:pPr>
    </w:p>
    <w:p w14:paraId="715C1761">
      <w:pPr>
        <w:keepNext w:val="0"/>
        <w:keepLines w:val="0"/>
        <w:widowControl/>
        <w:suppressLineNumbers w:val="0"/>
        <w:tabs>
          <w:tab w:val="left" w:pos="1040"/>
        </w:tabs>
        <w:spacing w:before="0" w:beforeAutospacing="0" w:after="0" w:afterAutospacing="0"/>
        <w:ind w:left="0" w:right="0"/>
        <w:jc w:val="center"/>
        <w:rPr>
          <w:rFonts w:hint="eastAsia" w:ascii="黑体" w:hAnsi="宋体" w:eastAsia="黑体" w:cs="黑体"/>
          <w:color w:val="auto"/>
          <w:kern w:val="0"/>
          <w:sz w:val="24"/>
          <w:highlight w:val="none"/>
          <w:lang w:bidi="ar"/>
        </w:rPr>
      </w:pPr>
      <w:bookmarkStart w:id="797" w:name="_Hlk150430370"/>
    </w:p>
    <w:bookmarkEnd w:id="797"/>
    <w:p w14:paraId="72338212">
      <w:pPr>
        <w:keepNext w:val="0"/>
        <w:keepLines w:val="0"/>
        <w:widowControl/>
        <w:suppressLineNumbers w:val="0"/>
        <w:tabs>
          <w:tab w:val="left" w:pos="1040"/>
        </w:tabs>
        <w:spacing w:before="0" w:beforeAutospacing="0" w:after="0" w:afterAutospacing="0"/>
        <w:ind w:left="0" w:right="0"/>
        <w:jc w:val="center"/>
        <w:rPr>
          <w:rFonts w:hint="eastAsia" w:ascii="黑体" w:hAnsi="宋体" w:eastAsia="黑体" w:cs="黑体"/>
          <w:color w:val="auto"/>
          <w:kern w:val="0"/>
          <w:sz w:val="24"/>
          <w:highlight w:val="none"/>
          <w:lang w:bidi="ar"/>
        </w:rPr>
      </w:pPr>
      <w:r>
        <w:rPr>
          <w:rFonts w:hint="eastAsia" w:ascii="黑体" w:hAnsi="宋体" w:eastAsia="黑体" w:cs="黑体"/>
          <w:color w:val="auto"/>
          <w:kern w:val="0"/>
          <w:sz w:val="24"/>
          <w:szCs w:val="24"/>
          <w:highlight w:val="none"/>
          <w:lang w:val="en-US" w:eastAsia="zh-CN" w:bidi="ar"/>
        </w:rPr>
        <w:t>5-2投标报价分析表</w:t>
      </w:r>
    </w:p>
    <w:p w14:paraId="40543892">
      <w:pPr>
        <w:keepNext w:val="0"/>
        <w:keepLines w:val="0"/>
        <w:widowControl/>
        <w:suppressLineNumbers w:val="0"/>
        <w:tabs>
          <w:tab w:val="left" w:pos="1040"/>
        </w:tabs>
        <w:spacing w:before="0" w:beforeAutospacing="0" w:after="0" w:afterAutospacing="0" w:line="256" w:lineRule="exact"/>
        <w:ind w:left="780" w:right="0"/>
        <w:jc w:val="right"/>
        <w:rPr>
          <w:rFonts w:hint="eastAsia" w:ascii="宋体" w:hAnsi="宋体" w:cs="宋体"/>
          <w:color w:val="auto"/>
          <w:kern w:val="0"/>
          <w:szCs w:val="20"/>
          <w:highlight w:val="none"/>
          <w:lang w:bidi="ar"/>
        </w:rPr>
      </w:pPr>
      <w:r>
        <w:rPr>
          <w:rFonts w:hint="eastAsia" w:ascii="宋体" w:hAnsi="宋体" w:eastAsia="宋体" w:cs="宋体"/>
          <w:color w:val="auto"/>
          <w:kern w:val="0"/>
          <w:sz w:val="21"/>
          <w:szCs w:val="20"/>
          <w:highlight w:val="none"/>
          <w:lang w:val="en-US" w:eastAsia="zh-CN" w:bidi="ar"/>
        </w:rPr>
        <w:t>单位：</w:t>
      </w:r>
      <w:r>
        <w:rPr>
          <w:rFonts w:hint="eastAsia" w:ascii="宋体" w:hAnsi="宋体" w:eastAsia="宋体" w:cs="Arial"/>
          <w:color w:val="auto"/>
          <w:kern w:val="2"/>
          <w:sz w:val="21"/>
          <w:szCs w:val="21"/>
          <w:highlight w:val="none"/>
          <w:lang w:val="en-US" w:eastAsia="zh-CN" w:bidi="ar"/>
        </w:rPr>
        <w:t>人民币元</w:t>
      </w:r>
    </w:p>
    <w:tbl>
      <w:tblPr>
        <w:tblStyle w:val="18"/>
        <w:tblW w:w="495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884"/>
        <w:gridCol w:w="1727"/>
        <w:gridCol w:w="886"/>
        <w:gridCol w:w="1387"/>
        <w:gridCol w:w="1262"/>
        <w:gridCol w:w="840"/>
        <w:gridCol w:w="1451"/>
      </w:tblGrid>
      <w:tr w14:paraId="50FA97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523" w:type="pct"/>
            <w:vMerge w:val="restart"/>
            <w:tcBorders>
              <w:top w:val="single" w:color="000000" w:sz="4" w:space="0"/>
              <w:left w:val="single" w:color="000000" w:sz="4" w:space="0"/>
              <w:bottom w:val="nil"/>
              <w:right w:val="single" w:color="000000" w:sz="4" w:space="0"/>
            </w:tcBorders>
            <w:shd w:val="clear" w:color="auto" w:fill="auto"/>
            <w:vAlign w:val="center"/>
          </w:tcPr>
          <w:p w14:paraId="2702371F">
            <w:pPr>
              <w:keepNext w:val="0"/>
              <w:keepLines w:val="0"/>
              <w:widowControl/>
              <w:suppressLineNumbers w:val="0"/>
              <w:autoSpaceDE w:val="0"/>
              <w:autoSpaceDN w:val="0"/>
              <w:spacing w:before="0" w:beforeAutospacing="0" w:after="0" w:afterAutospacing="0"/>
              <w:ind w:left="0" w:right="0"/>
              <w:jc w:val="center"/>
              <w:textAlignment w:val="center"/>
              <w:rPr>
                <w:rFonts w:hint="default"/>
                <w:color w:val="auto"/>
                <w:szCs w:val="21"/>
                <w:highlight w:val="none"/>
              </w:rPr>
            </w:pPr>
            <w:r>
              <w:rPr>
                <w:rFonts w:hint="eastAsia" w:ascii="宋体" w:hAnsi="宋体" w:eastAsia="宋体" w:cs="宋体"/>
                <w:color w:val="auto"/>
                <w:kern w:val="0"/>
                <w:sz w:val="21"/>
                <w:szCs w:val="21"/>
                <w:highlight w:val="none"/>
                <w:lang w:val="en-US" w:eastAsia="zh-CN" w:bidi="ar"/>
              </w:rPr>
              <w:t>序号</w:t>
            </w:r>
          </w:p>
        </w:tc>
        <w:tc>
          <w:tcPr>
            <w:tcW w:w="4476"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39DB30AA">
            <w:pPr>
              <w:keepNext w:val="0"/>
              <w:keepLines w:val="0"/>
              <w:widowControl/>
              <w:suppressLineNumbers w:val="0"/>
              <w:autoSpaceDE w:val="0"/>
              <w:autoSpaceDN w:val="0"/>
              <w:spacing w:before="0" w:beforeAutospacing="0" w:after="0" w:afterAutospacing="0"/>
              <w:ind w:left="0" w:right="0"/>
              <w:jc w:val="center"/>
              <w:textAlignment w:val="center"/>
              <w:rPr>
                <w:rFonts w:hint="default"/>
                <w:b/>
                <w:bCs/>
                <w:color w:val="auto"/>
                <w:szCs w:val="21"/>
                <w:highlight w:val="none"/>
              </w:rPr>
            </w:pPr>
            <w:r>
              <w:rPr>
                <w:rFonts w:hint="eastAsia" w:ascii="宋体" w:hAnsi="宋体" w:eastAsia="宋体" w:cs="宋体"/>
                <w:b/>
                <w:bCs/>
                <w:color w:val="auto"/>
                <w:kern w:val="0"/>
                <w:sz w:val="21"/>
                <w:szCs w:val="21"/>
                <w:highlight w:val="none"/>
                <w:lang w:val="en-US" w:eastAsia="zh-CN" w:bidi="ar"/>
              </w:rPr>
              <w:t>人员费用</w:t>
            </w:r>
          </w:p>
        </w:tc>
      </w:tr>
      <w:tr w14:paraId="3D231D6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6" w:hRule="atLeast"/>
        </w:trPr>
        <w:tc>
          <w:tcPr>
            <w:tcW w:w="523" w:type="pct"/>
            <w:vMerge w:val="continue"/>
            <w:tcBorders>
              <w:top w:val="single" w:color="000000" w:sz="4" w:space="0"/>
              <w:left w:val="single" w:color="000000" w:sz="4" w:space="0"/>
              <w:bottom w:val="nil"/>
              <w:right w:val="single" w:color="000000" w:sz="4" w:space="0"/>
            </w:tcBorders>
            <w:shd w:val="clear" w:color="auto" w:fill="auto"/>
            <w:vAlign w:val="center"/>
          </w:tcPr>
          <w:p w14:paraId="4CAECB38">
            <w:pPr>
              <w:keepNext w:val="0"/>
              <w:keepLines w:val="0"/>
              <w:suppressLineNumbers w:val="0"/>
              <w:spacing w:before="0" w:beforeAutospacing="0" w:after="0" w:afterAutospacing="0"/>
              <w:ind w:left="0" w:right="0"/>
              <w:rPr>
                <w:rFonts w:hint="default"/>
                <w:color w:val="auto"/>
                <w:sz w:val="20"/>
                <w:szCs w:val="20"/>
                <w:highlight w:val="none"/>
              </w:rPr>
            </w:pPr>
          </w:p>
        </w:tc>
        <w:tc>
          <w:tcPr>
            <w:tcW w:w="10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AD01EC">
            <w:pPr>
              <w:keepNext w:val="0"/>
              <w:keepLines w:val="0"/>
              <w:widowControl/>
              <w:suppressLineNumbers w:val="0"/>
              <w:autoSpaceDE w:val="0"/>
              <w:autoSpaceDN w:val="0"/>
              <w:spacing w:before="0" w:beforeAutospacing="0" w:after="0" w:afterAutospacing="0"/>
              <w:ind w:left="0" w:right="0"/>
              <w:jc w:val="center"/>
              <w:textAlignment w:val="center"/>
              <w:rPr>
                <w:rFonts w:hint="default"/>
                <w:color w:val="auto"/>
                <w:szCs w:val="21"/>
                <w:highlight w:val="none"/>
              </w:rPr>
            </w:pPr>
            <w:r>
              <w:rPr>
                <w:rFonts w:hint="eastAsia" w:ascii="宋体" w:hAnsi="宋体" w:eastAsia="宋体" w:cs="宋体"/>
                <w:color w:val="auto"/>
                <w:kern w:val="0"/>
                <w:sz w:val="21"/>
                <w:szCs w:val="21"/>
                <w:highlight w:val="none"/>
                <w:lang w:val="en-US" w:eastAsia="zh-CN" w:bidi="ar"/>
              </w:rPr>
              <w:t>人员</w:t>
            </w:r>
          </w:p>
        </w:tc>
        <w:tc>
          <w:tcPr>
            <w:tcW w:w="5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6E7DBE">
            <w:pPr>
              <w:keepNext w:val="0"/>
              <w:keepLines w:val="0"/>
              <w:widowControl/>
              <w:suppressLineNumbers w:val="0"/>
              <w:autoSpaceDE w:val="0"/>
              <w:autoSpaceDN w:val="0"/>
              <w:spacing w:before="0" w:beforeAutospacing="0" w:after="0" w:afterAutospacing="0"/>
              <w:ind w:left="0" w:right="0"/>
              <w:jc w:val="center"/>
              <w:textAlignment w:val="center"/>
              <w:rPr>
                <w:rFonts w:hint="default"/>
                <w:color w:val="auto"/>
                <w:szCs w:val="21"/>
                <w:highlight w:val="none"/>
              </w:rPr>
            </w:pPr>
            <w:r>
              <w:rPr>
                <w:rFonts w:hint="eastAsia" w:ascii="宋体" w:hAnsi="宋体" w:eastAsia="宋体" w:cs="宋体"/>
                <w:color w:val="auto"/>
                <w:kern w:val="0"/>
                <w:sz w:val="21"/>
                <w:szCs w:val="21"/>
                <w:highlight w:val="none"/>
                <w:lang w:val="en-US" w:eastAsia="zh-CN" w:bidi="ar"/>
              </w:rPr>
              <w:t>人数</w:t>
            </w:r>
          </w:p>
        </w:tc>
        <w:tc>
          <w:tcPr>
            <w:tcW w:w="8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9D1D8F">
            <w:pPr>
              <w:keepNext w:val="0"/>
              <w:keepLines w:val="0"/>
              <w:widowControl/>
              <w:suppressLineNumbers w:val="0"/>
              <w:autoSpaceDE w:val="0"/>
              <w:autoSpaceDN w:val="0"/>
              <w:spacing w:before="0" w:beforeAutospacing="0" w:after="0" w:afterAutospacing="0"/>
              <w:ind w:left="0" w:right="0"/>
              <w:jc w:val="center"/>
              <w:textAlignment w:val="center"/>
              <w:rPr>
                <w:rFonts w:hint="default"/>
                <w:color w:val="auto"/>
                <w:szCs w:val="21"/>
                <w:highlight w:val="none"/>
              </w:rPr>
            </w:pPr>
            <w:r>
              <w:rPr>
                <w:rFonts w:hint="eastAsia" w:ascii="宋体" w:hAnsi="宋体" w:eastAsia="宋体" w:cs="宋体"/>
                <w:color w:val="auto"/>
                <w:kern w:val="0"/>
                <w:sz w:val="21"/>
                <w:szCs w:val="21"/>
                <w:highlight w:val="none"/>
                <w:lang w:val="en-US" w:eastAsia="zh-CN" w:bidi="ar"/>
              </w:rPr>
              <w:t>月度综合</w:t>
            </w:r>
          </w:p>
          <w:p w14:paraId="433052A0">
            <w:pPr>
              <w:keepNext w:val="0"/>
              <w:keepLines w:val="0"/>
              <w:widowControl/>
              <w:suppressLineNumbers w:val="0"/>
              <w:autoSpaceDE w:val="0"/>
              <w:autoSpaceDN w:val="0"/>
              <w:spacing w:before="0" w:beforeAutospacing="0" w:after="0" w:afterAutospacing="0"/>
              <w:ind w:left="0" w:right="0"/>
              <w:jc w:val="center"/>
              <w:textAlignment w:val="center"/>
              <w:rPr>
                <w:rFonts w:hint="default"/>
                <w:color w:val="auto"/>
                <w:szCs w:val="21"/>
                <w:highlight w:val="none"/>
              </w:rPr>
            </w:pPr>
            <w:r>
              <w:rPr>
                <w:rFonts w:hint="eastAsia" w:ascii="宋体" w:hAnsi="宋体" w:eastAsia="宋体" w:cs="宋体"/>
                <w:color w:val="auto"/>
                <w:kern w:val="0"/>
                <w:sz w:val="21"/>
                <w:szCs w:val="21"/>
                <w:highlight w:val="none"/>
                <w:lang w:val="en-US" w:eastAsia="zh-CN" w:bidi="ar"/>
              </w:rPr>
              <w:t>工资</w:t>
            </w:r>
          </w:p>
        </w:tc>
        <w:tc>
          <w:tcPr>
            <w:tcW w:w="7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ABF9C5">
            <w:pPr>
              <w:keepNext w:val="0"/>
              <w:keepLines w:val="0"/>
              <w:widowControl/>
              <w:suppressLineNumbers w:val="0"/>
              <w:autoSpaceDE w:val="0"/>
              <w:autoSpaceDN w:val="0"/>
              <w:spacing w:before="0" w:beforeAutospacing="0" w:after="0" w:afterAutospacing="0"/>
              <w:ind w:left="0" w:right="0"/>
              <w:jc w:val="center"/>
              <w:textAlignment w:val="center"/>
              <w:rPr>
                <w:rFonts w:hint="default"/>
                <w:color w:val="auto"/>
                <w:szCs w:val="21"/>
                <w:highlight w:val="none"/>
              </w:rPr>
            </w:pPr>
            <w:r>
              <w:rPr>
                <w:rFonts w:hint="eastAsia" w:ascii="宋体" w:hAnsi="宋体" w:eastAsia="宋体" w:cs="宋体"/>
                <w:color w:val="auto"/>
                <w:kern w:val="0"/>
                <w:sz w:val="21"/>
                <w:szCs w:val="21"/>
                <w:highlight w:val="none"/>
                <w:lang w:val="en-US" w:eastAsia="zh-CN" w:bidi="ar"/>
              </w:rPr>
              <w:t>服务时间 （月）</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7D188B">
            <w:pPr>
              <w:keepNext w:val="0"/>
              <w:keepLines w:val="0"/>
              <w:widowControl/>
              <w:suppressLineNumbers w:val="0"/>
              <w:autoSpaceDE w:val="0"/>
              <w:autoSpaceDN w:val="0"/>
              <w:spacing w:before="0" w:beforeAutospacing="0" w:after="0" w:afterAutospacing="0"/>
              <w:ind w:left="0" w:right="0"/>
              <w:jc w:val="center"/>
              <w:textAlignment w:val="center"/>
              <w:rPr>
                <w:rFonts w:hint="default"/>
                <w:color w:val="auto"/>
                <w:szCs w:val="21"/>
                <w:highlight w:val="none"/>
              </w:rPr>
            </w:pPr>
            <w:r>
              <w:rPr>
                <w:rFonts w:hint="eastAsia" w:ascii="宋体" w:hAnsi="宋体" w:eastAsia="宋体" w:cs="宋体"/>
                <w:color w:val="auto"/>
                <w:kern w:val="0"/>
                <w:sz w:val="21"/>
                <w:szCs w:val="21"/>
                <w:highlight w:val="none"/>
                <w:lang w:val="en-US" w:eastAsia="zh-CN" w:bidi="ar"/>
              </w:rPr>
              <w:t>小计</w:t>
            </w:r>
          </w:p>
        </w:tc>
        <w:tc>
          <w:tcPr>
            <w:tcW w:w="8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216CCF">
            <w:pPr>
              <w:keepNext w:val="0"/>
              <w:keepLines w:val="0"/>
              <w:widowControl/>
              <w:suppressLineNumbers w:val="0"/>
              <w:autoSpaceDE w:val="0"/>
              <w:autoSpaceDN w:val="0"/>
              <w:spacing w:before="0" w:beforeAutospacing="0" w:after="0" w:afterAutospacing="0"/>
              <w:ind w:left="0" w:right="0"/>
              <w:jc w:val="center"/>
              <w:textAlignment w:val="center"/>
              <w:rPr>
                <w:rFonts w:hint="default"/>
                <w:color w:val="auto"/>
                <w:szCs w:val="21"/>
                <w:highlight w:val="none"/>
              </w:rPr>
            </w:pPr>
            <w:r>
              <w:rPr>
                <w:rFonts w:hint="eastAsia" w:ascii="宋体" w:hAnsi="宋体" w:eastAsia="宋体" w:cs="宋体"/>
                <w:color w:val="auto"/>
                <w:kern w:val="0"/>
                <w:sz w:val="21"/>
                <w:szCs w:val="21"/>
                <w:highlight w:val="none"/>
                <w:lang w:val="en-US" w:eastAsia="zh-CN" w:bidi="ar"/>
              </w:rPr>
              <w:t>服务阶段</w:t>
            </w:r>
          </w:p>
        </w:tc>
      </w:tr>
      <w:tr w14:paraId="7CBF862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trPr>
        <w:tc>
          <w:tcPr>
            <w:tcW w:w="5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2AF854">
            <w:pPr>
              <w:keepNext w:val="0"/>
              <w:keepLines w:val="0"/>
              <w:widowControl/>
              <w:suppressLineNumbers w:val="0"/>
              <w:autoSpaceDE w:val="0"/>
              <w:autoSpaceDN w:val="0"/>
              <w:spacing w:before="0" w:beforeAutospacing="0" w:after="0" w:afterAutospacing="0"/>
              <w:ind w:left="0" w:right="0"/>
              <w:jc w:val="center"/>
              <w:textAlignment w:val="center"/>
              <w:rPr>
                <w:rFonts w:hint="default"/>
                <w:color w:val="auto"/>
                <w:szCs w:val="21"/>
                <w:highlight w:val="none"/>
              </w:rPr>
            </w:pPr>
            <w:r>
              <w:rPr>
                <w:rFonts w:hint="eastAsia" w:ascii="宋体" w:hAnsi="宋体" w:eastAsia="宋体" w:cs="宋体"/>
                <w:color w:val="auto"/>
                <w:kern w:val="0"/>
                <w:sz w:val="21"/>
                <w:szCs w:val="21"/>
                <w:highlight w:val="none"/>
                <w:lang w:val="en-US" w:eastAsia="zh-CN" w:bidi="ar"/>
              </w:rPr>
              <w:t>1</w:t>
            </w:r>
          </w:p>
        </w:tc>
        <w:tc>
          <w:tcPr>
            <w:tcW w:w="10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381382">
            <w:pPr>
              <w:keepNext w:val="0"/>
              <w:keepLines w:val="0"/>
              <w:widowControl/>
              <w:suppressLineNumbers w:val="0"/>
              <w:autoSpaceDE w:val="0"/>
              <w:autoSpaceDN w:val="0"/>
              <w:spacing w:before="0" w:beforeAutospacing="0" w:after="0" w:afterAutospacing="0"/>
              <w:ind w:left="0" w:right="0"/>
              <w:jc w:val="left"/>
              <w:textAlignment w:val="center"/>
              <w:rPr>
                <w:rFonts w:hint="default"/>
                <w:color w:val="auto"/>
                <w:szCs w:val="21"/>
                <w:highlight w:val="none"/>
              </w:rPr>
            </w:pPr>
            <w:r>
              <w:rPr>
                <w:rFonts w:hint="eastAsia" w:ascii="宋体" w:hAnsi="宋体" w:eastAsia="宋体" w:cs="宋体"/>
                <w:color w:val="auto"/>
                <w:kern w:val="0"/>
                <w:sz w:val="21"/>
                <w:szCs w:val="21"/>
                <w:highlight w:val="none"/>
                <w:lang w:val="en-US" w:eastAsia="zh-CN" w:bidi="ar"/>
              </w:rPr>
              <w:t>项目负责人</w:t>
            </w:r>
          </w:p>
        </w:tc>
        <w:tc>
          <w:tcPr>
            <w:tcW w:w="5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4565CD">
            <w:pPr>
              <w:keepNext w:val="0"/>
              <w:keepLines w:val="0"/>
              <w:widowControl w:val="0"/>
              <w:suppressLineNumbers w:val="0"/>
              <w:autoSpaceDE w:val="0"/>
              <w:autoSpaceDN w:val="0"/>
              <w:spacing w:before="0" w:beforeAutospacing="0" w:after="0" w:afterAutospacing="0"/>
              <w:ind w:left="0" w:right="0"/>
              <w:jc w:val="center"/>
              <w:rPr>
                <w:rFonts w:hint="default"/>
                <w:color w:val="auto"/>
                <w:szCs w:val="21"/>
                <w:highlight w:val="none"/>
              </w:rPr>
            </w:pPr>
          </w:p>
        </w:tc>
        <w:tc>
          <w:tcPr>
            <w:tcW w:w="8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DC6686">
            <w:pPr>
              <w:keepNext w:val="0"/>
              <w:keepLines w:val="0"/>
              <w:widowControl w:val="0"/>
              <w:suppressLineNumbers w:val="0"/>
              <w:autoSpaceDE w:val="0"/>
              <w:autoSpaceDN w:val="0"/>
              <w:spacing w:before="0" w:beforeAutospacing="0" w:after="0" w:afterAutospacing="0"/>
              <w:ind w:left="0" w:right="0"/>
              <w:jc w:val="center"/>
              <w:rPr>
                <w:rFonts w:hint="default"/>
                <w:color w:val="auto"/>
                <w:szCs w:val="21"/>
                <w:highlight w:val="none"/>
              </w:rPr>
            </w:pPr>
          </w:p>
        </w:tc>
        <w:tc>
          <w:tcPr>
            <w:tcW w:w="7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6EDC17">
            <w:pPr>
              <w:keepNext w:val="0"/>
              <w:keepLines w:val="0"/>
              <w:widowControl w:val="0"/>
              <w:suppressLineNumbers w:val="0"/>
              <w:autoSpaceDE w:val="0"/>
              <w:autoSpaceDN w:val="0"/>
              <w:spacing w:before="0" w:beforeAutospacing="0" w:after="0" w:afterAutospacing="0"/>
              <w:ind w:left="0" w:right="0"/>
              <w:jc w:val="center"/>
              <w:rPr>
                <w:rFonts w:hint="default"/>
                <w:color w:val="auto"/>
                <w:szCs w:val="21"/>
                <w:highlight w:val="none"/>
              </w:rPr>
            </w:pP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78A607">
            <w:pPr>
              <w:keepNext w:val="0"/>
              <w:keepLines w:val="0"/>
              <w:widowControl w:val="0"/>
              <w:suppressLineNumbers w:val="0"/>
              <w:autoSpaceDE w:val="0"/>
              <w:autoSpaceDN w:val="0"/>
              <w:spacing w:before="0" w:beforeAutospacing="0" w:after="0" w:afterAutospacing="0"/>
              <w:ind w:left="0" w:right="0"/>
              <w:jc w:val="center"/>
              <w:rPr>
                <w:rFonts w:hint="default"/>
                <w:color w:val="auto"/>
                <w:szCs w:val="21"/>
                <w:highlight w:val="none"/>
              </w:rPr>
            </w:pPr>
          </w:p>
        </w:tc>
        <w:tc>
          <w:tcPr>
            <w:tcW w:w="8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4EC5A5">
            <w:pPr>
              <w:keepNext w:val="0"/>
              <w:keepLines w:val="0"/>
              <w:widowControl/>
              <w:suppressLineNumbers w:val="0"/>
              <w:autoSpaceDE w:val="0"/>
              <w:autoSpaceDN w:val="0"/>
              <w:spacing w:before="0" w:beforeAutospacing="0" w:after="0" w:afterAutospacing="0"/>
              <w:ind w:left="0" w:right="0"/>
              <w:jc w:val="center"/>
              <w:textAlignment w:val="center"/>
              <w:rPr>
                <w:rFonts w:hint="default"/>
                <w:color w:val="auto"/>
                <w:szCs w:val="21"/>
                <w:highlight w:val="none"/>
              </w:rPr>
            </w:pPr>
          </w:p>
        </w:tc>
      </w:tr>
      <w:tr w14:paraId="634DA0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5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AB5A4C">
            <w:pPr>
              <w:keepNext w:val="0"/>
              <w:keepLines w:val="0"/>
              <w:widowControl/>
              <w:suppressLineNumbers w:val="0"/>
              <w:autoSpaceDE w:val="0"/>
              <w:autoSpaceDN w:val="0"/>
              <w:spacing w:before="0" w:beforeAutospacing="0" w:after="0" w:afterAutospacing="0"/>
              <w:ind w:left="0" w:right="0"/>
              <w:jc w:val="center"/>
              <w:textAlignment w:val="center"/>
              <w:rPr>
                <w:rFonts w:hint="default"/>
                <w:color w:val="auto"/>
                <w:szCs w:val="21"/>
                <w:highlight w:val="none"/>
              </w:rPr>
            </w:pPr>
            <w:r>
              <w:rPr>
                <w:rFonts w:hint="eastAsia" w:ascii="宋体" w:hAnsi="宋体" w:eastAsia="宋体" w:cs="宋体"/>
                <w:color w:val="auto"/>
                <w:kern w:val="0"/>
                <w:sz w:val="21"/>
                <w:szCs w:val="21"/>
                <w:highlight w:val="none"/>
                <w:lang w:val="en-US" w:eastAsia="zh-CN" w:bidi="ar"/>
              </w:rPr>
              <w:t>2</w:t>
            </w:r>
          </w:p>
        </w:tc>
        <w:tc>
          <w:tcPr>
            <w:tcW w:w="10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E4ADDC">
            <w:pPr>
              <w:keepNext w:val="0"/>
              <w:keepLines w:val="0"/>
              <w:widowControl/>
              <w:suppressLineNumbers w:val="0"/>
              <w:autoSpaceDE w:val="0"/>
              <w:autoSpaceDN w:val="0"/>
              <w:spacing w:before="0" w:beforeAutospacing="0" w:after="0" w:afterAutospacing="0"/>
              <w:ind w:left="0" w:right="0"/>
              <w:jc w:val="left"/>
              <w:textAlignment w:val="center"/>
              <w:rPr>
                <w:rFonts w:hint="default"/>
                <w:color w:val="auto"/>
                <w:szCs w:val="21"/>
                <w:highlight w:val="none"/>
              </w:rPr>
            </w:pPr>
            <w:r>
              <w:rPr>
                <w:rFonts w:hint="eastAsia" w:ascii="宋体" w:hAnsi="宋体" w:eastAsia="宋体" w:cs="宋体"/>
                <w:color w:val="auto"/>
                <w:kern w:val="0"/>
                <w:sz w:val="21"/>
                <w:szCs w:val="21"/>
                <w:highlight w:val="none"/>
                <w:lang w:val="en-US" w:eastAsia="zh-CN" w:bidi="ar"/>
              </w:rPr>
              <w:t>技术负责人</w:t>
            </w:r>
          </w:p>
        </w:tc>
        <w:tc>
          <w:tcPr>
            <w:tcW w:w="5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A08ABA">
            <w:pPr>
              <w:keepNext w:val="0"/>
              <w:keepLines w:val="0"/>
              <w:widowControl w:val="0"/>
              <w:suppressLineNumbers w:val="0"/>
              <w:autoSpaceDE w:val="0"/>
              <w:autoSpaceDN w:val="0"/>
              <w:spacing w:before="0" w:beforeAutospacing="0" w:after="0" w:afterAutospacing="0"/>
              <w:ind w:left="0" w:right="0"/>
              <w:jc w:val="center"/>
              <w:rPr>
                <w:rFonts w:hint="default"/>
                <w:color w:val="auto"/>
                <w:szCs w:val="21"/>
                <w:highlight w:val="none"/>
              </w:rPr>
            </w:pPr>
          </w:p>
        </w:tc>
        <w:tc>
          <w:tcPr>
            <w:tcW w:w="8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B8845C">
            <w:pPr>
              <w:keepNext w:val="0"/>
              <w:keepLines w:val="0"/>
              <w:widowControl w:val="0"/>
              <w:suppressLineNumbers w:val="0"/>
              <w:autoSpaceDE w:val="0"/>
              <w:autoSpaceDN w:val="0"/>
              <w:spacing w:before="0" w:beforeAutospacing="0" w:after="0" w:afterAutospacing="0"/>
              <w:ind w:left="0" w:right="0"/>
              <w:jc w:val="center"/>
              <w:rPr>
                <w:rFonts w:hint="default"/>
                <w:color w:val="auto"/>
                <w:szCs w:val="21"/>
                <w:highlight w:val="none"/>
              </w:rPr>
            </w:pPr>
          </w:p>
        </w:tc>
        <w:tc>
          <w:tcPr>
            <w:tcW w:w="7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71487C">
            <w:pPr>
              <w:keepNext w:val="0"/>
              <w:keepLines w:val="0"/>
              <w:widowControl w:val="0"/>
              <w:suppressLineNumbers w:val="0"/>
              <w:autoSpaceDE w:val="0"/>
              <w:autoSpaceDN w:val="0"/>
              <w:spacing w:before="0" w:beforeAutospacing="0" w:after="0" w:afterAutospacing="0"/>
              <w:ind w:left="0" w:right="0"/>
              <w:jc w:val="center"/>
              <w:rPr>
                <w:rFonts w:hint="default"/>
                <w:color w:val="auto"/>
                <w:szCs w:val="21"/>
                <w:highlight w:val="none"/>
              </w:rPr>
            </w:pP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DA2787">
            <w:pPr>
              <w:keepNext w:val="0"/>
              <w:keepLines w:val="0"/>
              <w:widowControl w:val="0"/>
              <w:suppressLineNumbers w:val="0"/>
              <w:autoSpaceDE w:val="0"/>
              <w:autoSpaceDN w:val="0"/>
              <w:spacing w:before="0" w:beforeAutospacing="0" w:after="0" w:afterAutospacing="0"/>
              <w:ind w:left="0" w:right="0"/>
              <w:jc w:val="center"/>
              <w:rPr>
                <w:rFonts w:hint="default"/>
                <w:color w:val="auto"/>
                <w:szCs w:val="21"/>
                <w:highlight w:val="none"/>
              </w:rPr>
            </w:pPr>
          </w:p>
        </w:tc>
        <w:tc>
          <w:tcPr>
            <w:tcW w:w="8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DEF22D">
            <w:pPr>
              <w:keepNext w:val="0"/>
              <w:keepLines w:val="0"/>
              <w:widowControl w:val="0"/>
              <w:suppressLineNumbers w:val="0"/>
              <w:autoSpaceDE w:val="0"/>
              <w:autoSpaceDN w:val="0"/>
              <w:spacing w:before="0" w:beforeAutospacing="0" w:after="0" w:afterAutospacing="0"/>
              <w:ind w:left="0" w:right="0"/>
              <w:jc w:val="center"/>
              <w:rPr>
                <w:rFonts w:hint="default"/>
                <w:color w:val="auto"/>
                <w:szCs w:val="21"/>
                <w:highlight w:val="none"/>
              </w:rPr>
            </w:pPr>
          </w:p>
        </w:tc>
      </w:tr>
      <w:tr w14:paraId="0D8CA00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trPr>
        <w:tc>
          <w:tcPr>
            <w:tcW w:w="5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820999">
            <w:pPr>
              <w:keepNext w:val="0"/>
              <w:keepLines w:val="0"/>
              <w:widowControl/>
              <w:suppressLineNumbers w:val="0"/>
              <w:autoSpaceDE w:val="0"/>
              <w:autoSpaceDN w:val="0"/>
              <w:spacing w:before="0" w:beforeAutospacing="0" w:after="0" w:afterAutospacing="0"/>
              <w:ind w:left="0" w:right="0"/>
              <w:jc w:val="center"/>
              <w:textAlignment w:val="center"/>
              <w:rPr>
                <w:rFonts w:hint="default"/>
                <w:color w:val="auto"/>
                <w:szCs w:val="21"/>
                <w:highlight w:val="none"/>
              </w:rPr>
            </w:pPr>
            <w:r>
              <w:rPr>
                <w:rFonts w:hint="eastAsia" w:ascii="宋体" w:hAnsi="宋体" w:eastAsia="宋体" w:cs="宋体"/>
                <w:color w:val="auto"/>
                <w:kern w:val="0"/>
                <w:sz w:val="21"/>
                <w:szCs w:val="21"/>
                <w:highlight w:val="none"/>
                <w:lang w:val="en-US" w:eastAsia="zh-CN" w:bidi="ar"/>
              </w:rPr>
              <w:t>3</w:t>
            </w:r>
          </w:p>
        </w:tc>
        <w:tc>
          <w:tcPr>
            <w:tcW w:w="10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D8B382">
            <w:pPr>
              <w:keepNext w:val="0"/>
              <w:keepLines w:val="0"/>
              <w:widowControl/>
              <w:suppressLineNumbers w:val="0"/>
              <w:autoSpaceDE w:val="0"/>
              <w:autoSpaceDN w:val="0"/>
              <w:spacing w:before="0" w:beforeAutospacing="0" w:after="0" w:afterAutospacing="0"/>
              <w:ind w:left="0" w:right="0"/>
              <w:jc w:val="left"/>
              <w:textAlignment w:val="center"/>
              <w:rPr>
                <w:rFonts w:hint="default"/>
                <w:color w:val="auto"/>
                <w:szCs w:val="21"/>
                <w:highlight w:val="none"/>
              </w:rPr>
            </w:pPr>
            <w:r>
              <w:rPr>
                <w:rFonts w:hint="eastAsia" w:ascii="宋体" w:hAnsi="宋体" w:eastAsia="宋体" w:cs="宋体"/>
                <w:color w:val="auto"/>
                <w:kern w:val="0"/>
                <w:sz w:val="21"/>
                <w:szCs w:val="21"/>
                <w:highlight w:val="none"/>
                <w:lang w:val="en-US" w:eastAsia="zh-CN" w:bidi="ar"/>
              </w:rPr>
              <w:t>专业负责人</w:t>
            </w:r>
          </w:p>
        </w:tc>
        <w:tc>
          <w:tcPr>
            <w:tcW w:w="5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A7607D">
            <w:pPr>
              <w:keepNext w:val="0"/>
              <w:keepLines w:val="0"/>
              <w:widowControl w:val="0"/>
              <w:suppressLineNumbers w:val="0"/>
              <w:autoSpaceDE w:val="0"/>
              <w:autoSpaceDN w:val="0"/>
              <w:spacing w:before="0" w:beforeAutospacing="0" w:after="0" w:afterAutospacing="0"/>
              <w:ind w:left="0" w:right="0"/>
              <w:jc w:val="center"/>
              <w:rPr>
                <w:rFonts w:hint="default"/>
                <w:color w:val="auto"/>
                <w:szCs w:val="21"/>
                <w:highlight w:val="none"/>
              </w:rPr>
            </w:pPr>
          </w:p>
        </w:tc>
        <w:tc>
          <w:tcPr>
            <w:tcW w:w="8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3F9248">
            <w:pPr>
              <w:keepNext w:val="0"/>
              <w:keepLines w:val="0"/>
              <w:widowControl w:val="0"/>
              <w:suppressLineNumbers w:val="0"/>
              <w:autoSpaceDE w:val="0"/>
              <w:autoSpaceDN w:val="0"/>
              <w:spacing w:before="0" w:beforeAutospacing="0" w:after="0" w:afterAutospacing="0"/>
              <w:ind w:left="0" w:right="0"/>
              <w:jc w:val="center"/>
              <w:rPr>
                <w:rFonts w:hint="default"/>
                <w:color w:val="auto"/>
                <w:szCs w:val="21"/>
                <w:highlight w:val="none"/>
              </w:rPr>
            </w:pPr>
          </w:p>
        </w:tc>
        <w:tc>
          <w:tcPr>
            <w:tcW w:w="7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33F097">
            <w:pPr>
              <w:keepNext w:val="0"/>
              <w:keepLines w:val="0"/>
              <w:widowControl w:val="0"/>
              <w:suppressLineNumbers w:val="0"/>
              <w:autoSpaceDE w:val="0"/>
              <w:autoSpaceDN w:val="0"/>
              <w:spacing w:before="0" w:beforeAutospacing="0" w:after="0" w:afterAutospacing="0"/>
              <w:ind w:left="0" w:right="0"/>
              <w:jc w:val="center"/>
              <w:rPr>
                <w:rFonts w:hint="default"/>
                <w:color w:val="auto"/>
                <w:szCs w:val="21"/>
                <w:highlight w:val="none"/>
              </w:rPr>
            </w:pP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7075A6">
            <w:pPr>
              <w:keepNext w:val="0"/>
              <w:keepLines w:val="0"/>
              <w:widowControl w:val="0"/>
              <w:suppressLineNumbers w:val="0"/>
              <w:autoSpaceDE w:val="0"/>
              <w:autoSpaceDN w:val="0"/>
              <w:spacing w:before="0" w:beforeAutospacing="0" w:after="0" w:afterAutospacing="0"/>
              <w:ind w:left="0" w:right="0"/>
              <w:jc w:val="center"/>
              <w:rPr>
                <w:rFonts w:hint="default"/>
                <w:color w:val="auto"/>
                <w:szCs w:val="21"/>
                <w:highlight w:val="none"/>
              </w:rPr>
            </w:pPr>
          </w:p>
        </w:tc>
        <w:tc>
          <w:tcPr>
            <w:tcW w:w="8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8E7581">
            <w:pPr>
              <w:keepNext w:val="0"/>
              <w:keepLines w:val="0"/>
              <w:widowControl w:val="0"/>
              <w:suppressLineNumbers w:val="0"/>
              <w:autoSpaceDE w:val="0"/>
              <w:autoSpaceDN w:val="0"/>
              <w:spacing w:before="0" w:beforeAutospacing="0" w:after="0" w:afterAutospacing="0"/>
              <w:ind w:left="0" w:right="0"/>
              <w:jc w:val="center"/>
              <w:rPr>
                <w:rFonts w:hint="default"/>
                <w:color w:val="auto"/>
                <w:szCs w:val="21"/>
                <w:highlight w:val="none"/>
              </w:rPr>
            </w:pPr>
          </w:p>
        </w:tc>
      </w:tr>
      <w:tr w14:paraId="3431E5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5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B8E20E">
            <w:pPr>
              <w:keepNext w:val="0"/>
              <w:keepLines w:val="0"/>
              <w:widowControl/>
              <w:suppressLineNumbers w:val="0"/>
              <w:autoSpaceDE w:val="0"/>
              <w:autoSpaceDN w:val="0"/>
              <w:spacing w:before="0" w:beforeAutospacing="0" w:after="0" w:afterAutospacing="0"/>
              <w:ind w:left="0" w:right="0"/>
              <w:jc w:val="center"/>
              <w:textAlignment w:val="center"/>
              <w:rPr>
                <w:rFonts w:hint="default"/>
                <w:color w:val="auto"/>
                <w:szCs w:val="21"/>
                <w:highlight w:val="none"/>
              </w:rPr>
            </w:pPr>
            <w:r>
              <w:rPr>
                <w:rFonts w:hint="eastAsia" w:ascii="宋体" w:hAnsi="宋体" w:eastAsia="宋体" w:cs="宋体"/>
                <w:color w:val="auto"/>
                <w:kern w:val="0"/>
                <w:sz w:val="21"/>
                <w:szCs w:val="21"/>
                <w:highlight w:val="none"/>
                <w:lang w:val="en-US" w:eastAsia="zh-CN" w:bidi="ar"/>
              </w:rPr>
              <w:t>3.1</w:t>
            </w:r>
          </w:p>
        </w:tc>
        <w:tc>
          <w:tcPr>
            <w:tcW w:w="10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E43548">
            <w:pPr>
              <w:keepNext w:val="0"/>
              <w:keepLines w:val="0"/>
              <w:widowControl/>
              <w:suppressLineNumbers w:val="0"/>
              <w:autoSpaceDE w:val="0"/>
              <w:autoSpaceDN w:val="0"/>
              <w:spacing w:before="0" w:beforeAutospacing="0" w:after="0" w:afterAutospacing="0"/>
              <w:ind w:left="0" w:right="0"/>
              <w:jc w:val="left"/>
              <w:textAlignment w:val="center"/>
              <w:rPr>
                <w:rFonts w:hint="default"/>
                <w:color w:val="auto"/>
                <w:szCs w:val="21"/>
                <w:highlight w:val="none"/>
              </w:rPr>
            </w:pPr>
            <w:r>
              <w:rPr>
                <w:rFonts w:hint="eastAsia" w:ascii="宋体" w:hAnsi="宋体" w:eastAsia="宋体" w:cs="宋体"/>
                <w:color w:val="auto"/>
                <w:kern w:val="0"/>
                <w:sz w:val="21"/>
                <w:szCs w:val="21"/>
                <w:highlight w:val="none"/>
                <w:lang w:val="en-US" w:eastAsia="zh-CN" w:bidi="ar"/>
              </w:rPr>
              <w:t xml:space="preserve"> </w:t>
            </w:r>
          </w:p>
        </w:tc>
        <w:tc>
          <w:tcPr>
            <w:tcW w:w="5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AE2FF6">
            <w:pPr>
              <w:keepNext w:val="0"/>
              <w:keepLines w:val="0"/>
              <w:widowControl w:val="0"/>
              <w:suppressLineNumbers w:val="0"/>
              <w:autoSpaceDE w:val="0"/>
              <w:autoSpaceDN w:val="0"/>
              <w:spacing w:before="0" w:beforeAutospacing="0" w:after="0" w:afterAutospacing="0"/>
              <w:ind w:left="0" w:right="0"/>
              <w:jc w:val="center"/>
              <w:rPr>
                <w:rFonts w:hint="default"/>
                <w:color w:val="auto"/>
                <w:szCs w:val="21"/>
                <w:highlight w:val="none"/>
              </w:rPr>
            </w:pPr>
          </w:p>
        </w:tc>
        <w:tc>
          <w:tcPr>
            <w:tcW w:w="8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6361F9">
            <w:pPr>
              <w:keepNext w:val="0"/>
              <w:keepLines w:val="0"/>
              <w:widowControl w:val="0"/>
              <w:suppressLineNumbers w:val="0"/>
              <w:autoSpaceDE w:val="0"/>
              <w:autoSpaceDN w:val="0"/>
              <w:spacing w:before="0" w:beforeAutospacing="0" w:after="0" w:afterAutospacing="0"/>
              <w:ind w:left="0" w:right="0"/>
              <w:jc w:val="center"/>
              <w:rPr>
                <w:rFonts w:hint="default"/>
                <w:color w:val="auto"/>
                <w:szCs w:val="21"/>
                <w:highlight w:val="none"/>
              </w:rPr>
            </w:pPr>
          </w:p>
        </w:tc>
        <w:tc>
          <w:tcPr>
            <w:tcW w:w="7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92CBB5">
            <w:pPr>
              <w:keepNext w:val="0"/>
              <w:keepLines w:val="0"/>
              <w:widowControl w:val="0"/>
              <w:suppressLineNumbers w:val="0"/>
              <w:autoSpaceDE w:val="0"/>
              <w:autoSpaceDN w:val="0"/>
              <w:spacing w:before="0" w:beforeAutospacing="0" w:after="0" w:afterAutospacing="0"/>
              <w:ind w:left="0" w:right="0"/>
              <w:jc w:val="center"/>
              <w:rPr>
                <w:rFonts w:hint="default"/>
                <w:color w:val="auto"/>
                <w:szCs w:val="21"/>
                <w:highlight w:val="none"/>
              </w:rPr>
            </w:pP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3518A1">
            <w:pPr>
              <w:keepNext w:val="0"/>
              <w:keepLines w:val="0"/>
              <w:widowControl w:val="0"/>
              <w:suppressLineNumbers w:val="0"/>
              <w:autoSpaceDE w:val="0"/>
              <w:autoSpaceDN w:val="0"/>
              <w:spacing w:before="0" w:beforeAutospacing="0" w:after="0" w:afterAutospacing="0"/>
              <w:ind w:left="0" w:right="0"/>
              <w:jc w:val="center"/>
              <w:rPr>
                <w:rFonts w:hint="default"/>
                <w:color w:val="auto"/>
                <w:szCs w:val="21"/>
                <w:highlight w:val="none"/>
              </w:rPr>
            </w:pPr>
          </w:p>
        </w:tc>
        <w:tc>
          <w:tcPr>
            <w:tcW w:w="8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04372B">
            <w:pPr>
              <w:keepNext w:val="0"/>
              <w:keepLines w:val="0"/>
              <w:widowControl w:val="0"/>
              <w:suppressLineNumbers w:val="0"/>
              <w:autoSpaceDE w:val="0"/>
              <w:autoSpaceDN w:val="0"/>
              <w:spacing w:before="0" w:beforeAutospacing="0" w:after="0" w:afterAutospacing="0"/>
              <w:ind w:left="0" w:right="0"/>
              <w:jc w:val="center"/>
              <w:rPr>
                <w:rFonts w:hint="default"/>
                <w:color w:val="auto"/>
                <w:szCs w:val="21"/>
                <w:highlight w:val="none"/>
              </w:rPr>
            </w:pPr>
          </w:p>
        </w:tc>
      </w:tr>
      <w:tr w14:paraId="27B0DB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45" w:hRule="atLeast"/>
        </w:trPr>
        <w:tc>
          <w:tcPr>
            <w:tcW w:w="5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A840E4">
            <w:pPr>
              <w:keepNext w:val="0"/>
              <w:keepLines w:val="0"/>
              <w:widowControl/>
              <w:suppressLineNumbers w:val="0"/>
              <w:autoSpaceDE w:val="0"/>
              <w:autoSpaceDN w:val="0"/>
              <w:spacing w:before="0" w:beforeAutospacing="0" w:after="0" w:afterAutospacing="0"/>
              <w:ind w:left="0" w:right="0"/>
              <w:jc w:val="center"/>
              <w:textAlignment w:val="center"/>
              <w:rPr>
                <w:rFonts w:hint="default"/>
                <w:color w:val="auto"/>
                <w:szCs w:val="21"/>
                <w:highlight w:val="none"/>
              </w:rPr>
            </w:pPr>
            <w:r>
              <w:rPr>
                <w:rFonts w:hint="eastAsia" w:ascii="宋体" w:hAnsi="宋体" w:eastAsia="宋体" w:cs="宋体"/>
                <w:color w:val="auto"/>
                <w:kern w:val="0"/>
                <w:sz w:val="21"/>
                <w:szCs w:val="21"/>
                <w:highlight w:val="none"/>
                <w:lang w:val="en-US" w:eastAsia="zh-CN" w:bidi="ar"/>
              </w:rPr>
              <w:t>3.2</w:t>
            </w:r>
          </w:p>
        </w:tc>
        <w:tc>
          <w:tcPr>
            <w:tcW w:w="10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E20263">
            <w:pPr>
              <w:keepNext w:val="0"/>
              <w:keepLines w:val="0"/>
              <w:widowControl/>
              <w:suppressLineNumbers w:val="0"/>
              <w:autoSpaceDE w:val="0"/>
              <w:autoSpaceDN w:val="0"/>
              <w:spacing w:before="0" w:beforeAutospacing="0" w:after="0" w:afterAutospacing="0"/>
              <w:ind w:left="0" w:right="0"/>
              <w:jc w:val="left"/>
              <w:textAlignment w:val="center"/>
              <w:rPr>
                <w:rFonts w:hint="default"/>
                <w:color w:val="auto"/>
                <w:szCs w:val="21"/>
                <w:highlight w:val="none"/>
              </w:rPr>
            </w:pPr>
            <w:r>
              <w:rPr>
                <w:rFonts w:hint="eastAsia" w:ascii="宋体" w:hAnsi="宋体" w:eastAsia="宋体" w:cs="宋体"/>
                <w:color w:val="auto"/>
                <w:kern w:val="0"/>
                <w:sz w:val="21"/>
                <w:szCs w:val="21"/>
                <w:highlight w:val="none"/>
                <w:lang w:val="en-US" w:eastAsia="zh-CN" w:bidi="ar"/>
              </w:rPr>
              <w:t xml:space="preserve"> </w:t>
            </w:r>
          </w:p>
        </w:tc>
        <w:tc>
          <w:tcPr>
            <w:tcW w:w="5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73186C">
            <w:pPr>
              <w:keepNext w:val="0"/>
              <w:keepLines w:val="0"/>
              <w:widowControl w:val="0"/>
              <w:suppressLineNumbers w:val="0"/>
              <w:autoSpaceDE w:val="0"/>
              <w:autoSpaceDN w:val="0"/>
              <w:spacing w:before="0" w:beforeAutospacing="0" w:after="0" w:afterAutospacing="0"/>
              <w:ind w:left="0" w:right="0"/>
              <w:jc w:val="center"/>
              <w:rPr>
                <w:rFonts w:hint="default"/>
                <w:color w:val="auto"/>
                <w:szCs w:val="21"/>
                <w:highlight w:val="none"/>
              </w:rPr>
            </w:pPr>
          </w:p>
        </w:tc>
        <w:tc>
          <w:tcPr>
            <w:tcW w:w="8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4BC2AB">
            <w:pPr>
              <w:keepNext w:val="0"/>
              <w:keepLines w:val="0"/>
              <w:widowControl w:val="0"/>
              <w:suppressLineNumbers w:val="0"/>
              <w:autoSpaceDE w:val="0"/>
              <w:autoSpaceDN w:val="0"/>
              <w:spacing w:before="0" w:beforeAutospacing="0" w:after="0" w:afterAutospacing="0"/>
              <w:ind w:left="0" w:right="0"/>
              <w:jc w:val="center"/>
              <w:rPr>
                <w:rFonts w:hint="default"/>
                <w:color w:val="auto"/>
                <w:szCs w:val="21"/>
                <w:highlight w:val="none"/>
              </w:rPr>
            </w:pPr>
          </w:p>
        </w:tc>
        <w:tc>
          <w:tcPr>
            <w:tcW w:w="7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522636">
            <w:pPr>
              <w:keepNext w:val="0"/>
              <w:keepLines w:val="0"/>
              <w:widowControl w:val="0"/>
              <w:suppressLineNumbers w:val="0"/>
              <w:autoSpaceDE w:val="0"/>
              <w:autoSpaceDN w:val="0"/>
              <w:spacing w:before="0" w:beforeAutospacing="0" w:after="0" w:afterAutospacing="0"/>
              <w:ind w:left="0" w:right="0"/>
              <w:jc w:val="center"/>
              <w:rPr>
                <w:rFonts w:hint="default"/>
                <w:color w:val="auto"/>
                <w:szCs w:val="21"/>
                <w:highlight w:val="none"/>
              </w:rPr>
            </w:pP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0F4A4A">
            <w:pPr>
              <w:keepNext w:val="0"/>
              <w:keepLines w:val="0"/>
              <w:widowControl w:val="0"/>
              <w:suppressLineNumbers w:val="0"/>
              <w:autoSpaceDE w:val="0"/>
              <w:autoSpaceDN w:val="0"/>
              <w:spacing w:before="0" w:beforeAutospacing="0" w:after="0" w:afterAutospacing="0"/>
              <w:ind w:left="0" w:right="0"/>
              <w:jc w:val="center"/>
              <w:rPr>
                <w:rFonts w:hint="default"/>
                <w:color w:val="auto"/>
                <w:szCs w:val="21"/>
                <w:highlight w:val="none"/>
              </w:rPr>
            </w:pPr>
          </w:p>
        </w:tc>
        <w:tc>
          <w:tcPr>
            <w:tcW w:w="8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17B091">
            <w:pPr>
              <w:keepNext w:val="0"/>
              <w:keepLines w:val="0"/>
              <w:widowControl w:val="0"/>
              <w:suppressLineNumbers w:val="0"/>
              <w:autoSpaceDE w:val="0"/>
              <w:autoSpaceDN w:val="0"/>
              <w:spacing w:before="0" w:beforeAutospacing="0" w:after="0" w:afterAutospacing="0"/>
              <w:ind w:left="0" w:right="0"/>
              <w:jc w:val="center"/>
              <w:rPr>
                <w:rFonts w:hint="default"/>
                <w:color w:val="auto"/>
                <w:szCs w:val="21"/>
                <w:highlight w:val="none"/>
              </w:rPr>
            </w:pPr>
          </w:p>
        </w:tc>
      </w:tr>
      <w:tr w14:paraId="08E1C3D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45" w:hRule="atLeast"/>
        </w:trPr>
        <w:tc>
          <w:tcPr>
            <w:tcW w:w="5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7E8F59">
            <w:pPr>
              <w:keepNext w:val="0"/>
              <w:keepLines w:val="0"/>
              <w:widowControl/>
              <w:suppressLineNumbers w:val="0"/>
              <w:autoSpaceDE w:val="0"/>
              <w:autoSpaceDN w:val="0"/>
              <w:spacing w:before="0" w:beforeAutospacing="0" w:after="0" w:afterAutospacing="0"/>
              <w:ind w:left="0" w:right="0"/>
              <w:jc w:val="center"/>
              <w:textAlignment w:val="center"/>
              <w:rPr>
                <w:rFonts w:hint="default"/>
                <w:color w:val="auto"/>
                <w:szCs w:val="21"/>
                <w:highlight w:val="none"/>
              </w:rPr>
            </w:pPr>
            <w:r>
              <w:rPr>
                <w:rFonts w:hint="eastAsia" w:ascii="宋体" w:hAnsi="宋体" w:eastAsia="宋体" w:cs="宋体"/>
                <w:color w:val="auto"/>
                <w:kern w:val="0"/>
                <w:sz w:val="21"/>
                <w:szCs w:val="21"/>
                <w:highlight w:val="none"/>
                <w:lang w:val="en-US" w:eastAsia="zh-CN" w:bidi="ar"/>
              </w:rPr>
              <w:t>3.3</w:t>
            </w:r>
          </w:p>
        </w:tc>
        <w:tc>
          <w:tcPr>
            <w:tcW w:w="10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AA2908">
            <w:pPr>
              <w:keepNext w:val="0"/>
              <w:keepLines w:val="0"/>
              <w:widowControl/>
              <w:suppressLineNumbers w:val="0"/>
              <w:autoSpaceDE w:val="0"/>
              <w:autoSpaceDN w:val="0"/>
              <w:spacing w:before="0" w:beforeAutospacing="0" w:after="0" w:afterAutospacing="0"/>
              <w:ind w:left="0" w:right="0"/>
              <w:jc w:val="left"/>
              <w:textAlignment w:val="center"/>
              <w:rPr>
                <w:rFonts w:hint="default"/>
                <w:color w:val="auto"/>
                <w:szCs w:val="21"/>
                <w:highlight w:val="none"/>
              </w:rPr>
            </w:pPr>
            <w:r>
              <w:rPr>
                <w:rFonts w:hint="eastAsia" w:ascii="宋体" w:hAnsi="宋体" w:eastAsia="宋体" w:cs="宋体"/>
                <w:color w:val="auto"/>
                <w:kern w:val="0"/>
                <w:sz w:val="21"/>
                <w:szCs w:val="21"/>
                <w:highlight w:val="none"/>
                <w:lang w:val="en-US" w:eastAsia="zh-CN" w:bidi="ar"/>
              </w:rPr>
              <w:t xml:space="preserve"> </w:t>
            </w:r>
          </w:p>
        </w:tc>
        <w:tc>
          <w:tcPr>
            <w:tcW w:w="5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DA890F">
            <w:pPr>
              <w:keepNext w:val="0"/>
              <w:keepLines w:val="0"/>
              <w:widowControl w:val="0"/>
              <w:suppressLineNumbers w:val="0"/>
              <w:autoSpaceDE w:val="0"/>
              <w:autoSpaceDN w:val="0"/>
              <w:spacing w:before="0" w:beforeAutospacing="0" w:after="0" w:afterAutospacing="0"/>
              <w:ind w:left="0" w:right="0"/>
              <w:jc w:val="center"/>
              <w:rPr>
                <w:rFonts w:hint="default"/>
                <w:color w:val="auto"/>
                <w:szCs w:val="21"/>
                <w:highlight w:val="none"/>
              </w:rPr>
            </w:pPr>
          </w:p>
        </w:tc>
        <w:tc>
          <w:tcPr>
            <w:tcW w:w="8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0B9E40">
            <w:pPr>
              <w:keepNext w:val="0"/>
              <w:keepLines w:val="0"/>
              <w:widowControl w:val="0"/>
              <w:suppressLineNumbers w:val="0"/>
              <w:autoSpaceDE w:val="0"/>
              <w:autoSpaceDN w:val="0"/>
              <w:spacing w:before="0" w:beforeAutospacing="0" w:after="0" w:afterAutospacing="0"/>
              <w:ind w:left="0" w:right="0"/>
              <w:jc w:val="center"/>
              <w:rPr>
                <w:rFonts w:hint="default"/>
                <w:color w:val="auto"/>
                <w:szCs w:val="21"/>
                <w:highlight w:val="none"/>
              </w:rPr>
            </w:pPr>
          </w:p>
        </w:tc>
        <w:tc>
          <w:tcPr>
            <w:tcW w:w="7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A96803">
            <w:pPr>
              <w:keepNext w:val="0"/>
              <w:keepLines w:val="0"/>
              <w:widowControl w:val="0"/>
              <w:suppressLineNumbers w:val="0"/>
              <w:autoSpaceDE w:val="0"/>
              <w:autoSpaceDN w:val="0"/>
              <w:spacing w:before="0" w:beforeAutospacing="0" w:after="0" w:afterAutospacing="0"/>
              <w:ind w:left="0" w:right="0"/>
              <w:jc w:val="center"/>
              <w:rPr>
                <w:rFonts w:hint="default"/>
                <w:color w:val="auto"/>
                <w:szCs w:val="21"/>
                <w:highlight w:val="none"/>
              </w:rPr>
            </w:pP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6B49C3">
            <w:pPr>
              <w:keepNext w:val="0"/>
              <w:keepLines w:val="0"/>
              <w:widowControl w:val="0"/>
              <w:suppressLineNumbers w:val="0"/>
              <w:autoSpaceDE w:val="0"/>
              <w:autoSpaceDN w:val="0"/>
              <w:spacing w:before="0" w:beforeAutospacing="0" w:after="0" w:afterAutospacing="0"/>
              <w:ind w:left="0" w:right="0"/>
              <w:jc w:val="center"/>
              <w:rPr>
                <w:rFonts w:hint="default"/>
                <w:color w:val="auto"/>
                <w:szCs w:val="21"/>
                <w:highlight w:val="none"/>
              </w:rPr>
            </w:pPr>
          </w:p>
        </w:tc>
        <w:tc>
          <w:tcPr>
            <w:tcW w:w="8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2D6F53">
            <w:pPr>
              <w:keepNext w:val="0"/>
              <w:keepLines w:val="0"/>
              <w:widowControl w:val="0"/>
              <w:suppressLineNumbers w:val="0"/>
              <w:autoSpaceDE w:val="0"/>
              <w:autoSpaceDN w:val="0"/>
              <w:spacing w:before="0" w:beforeAutospacing="0" w:after="0" w:afterAutospacing="0"/>
              <w:ind w:left="0" w:right="0"/>
              <w:jc w:val="center"/>
              <w:rPr>
                <w:rFonts w:hint="default"/>
                <w:color w:val="auto"/>
                <w:szCs w:val="21"/>
                <w:highlight w:val="none"/>
              </w:rPr>
            </w:pPr>
          </w:p>
        </w:tc>
      </w:tr>
      <w:tr w14:paraId="328FB59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trPr>
        <w:tc>
          <w:tcPr>
            <w:tcW w:w="5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069FFF">
            <w:pPr>
              <w:keepNext w:val="0"/>
              <w:keepLines w:val="0"/>
              <w:widowControl w:val="0"/>
              <w:suppressLineNumbers w:val="0"/>
              <w:autoSpaceDE w:val="0"/>
              <w:autoSpaceDN w:val="0"/>
              <w:spacing w:before="0" w:beforeAutospacing="0" w:after="0" w:afterAutospacing="0"/>
              <w:ind w:left="0" w:right="0"/>
              <w:jc w:val="center"/>
              <w:rPr>
                <w:rFonts w:hint="default"/>
                <w:color w:val="auto"/>
                <w:szCs w:val="21"/>
                <w:highlight w:val="none"/>
              </w:rPr>
            </w:pPr>
          </w:p>
        </w:tc>
        <w:tc>
          <w:tcPr>
            <w:tcW w:w="10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607D4C">
            <w:pPr>
              <w:keepNext w:val="0"/>
              <w:keepLines w:val="0"/>
              <w:widowControl/>
              <w:suppressLineNumbers w:val="0"/>
              <w:autoSpaceDE w:val="0"/>
              <w:autoSpaceDN w:val="0"/>
              <w:spacing w:before="0" w:beforeAutospacing="0" w:after="0" w:afterAutospacing="0"/>
              <w:ind w:left="0" w:right="0"/>
              <w:jc w:val="left"/>
              <w:textAlignment w:val="center"/>
              <w:rPr>
                <w:rFonts w:hint="default"/>
                <w:color w:val="auto"/>
                <w:szCs w:val="21"/>
                <w:highlight w:val="none"/>
              </w:rPr>
            </w:pPr>
            <w:r>
              <w:rPr>
                <w:rFonts w:hint="eastAsia" w:ascii="宋体" w:hAnsi="宋体" w:eastAsia="宋体" w:cs="宋体"/>
                <w:color w:val="auto"/>
                <w:kern w:val="0"/>
                <w:sz w:val="21"/>
                <w:szCs w:val="21"/>
                <w:highlight w:val="none"/>
                <w:lang w:val="en-US" w:eastAsia="zh-CN" w:bidi="ar"/>
              </w:rPr>
              <w:t>……</w:t>
            </w:r>
          </w:p>
        </w:tc>
        <w:tc>
          <w:tcPr>
            <w:tcW w:w="5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7DD4C4">
            <w:pPr>
              <w:keepNext w:val="0"/>
              <w:keepLines w:val="0"/>
              <w:widowControl w:val="0"/>
              <w:suppressLineNumbers w:val="0"/>
              <w:autoSpaceDE w:val="0"/>
              <w:autoSpaceDN w:val="0"/>
              <w:spacing w:before="0" w:beforeAutospacing="0" w:after="0" w:afterAutospacing="0"/>
              <w:ind w:left="0" w:right="0"/>
              <w:jc w:val="center"/>
              <w:rPr>
                <w:rFonts w:hint="default"/>
                <w:color w:val="auto"/>
                <w:szCs w:val="21"/>
                <w:highlight w:val="none"/>
              </w:rPr>
            </w:pPr>
          </w:p>
        </w:tc>
        <w:tc>
          <w:tcPr>
            <w:tcW w:w="8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32DB4D">
            <w:pPr>
              <w:keepNext w:val="0"/>
              <w:keepLines w:val="0"/>
              <w:widowControl w:val="0"/>
              <w:suppressLineNumbers w:val="0"/>
              <w:autoSpaceDE w:val="0"/>
              <w:autoSpaceDN w:val="0"/>
              <w:spacing w:before="0" w:beforeAutospacing="0" w:after="0" w:afterAutospacing="0"/>
              <w:ind w:left="0" w:right="0"/>
              <w:jc w:val="center"/>
              <w:rPr>
                <w:rFonts w:hint="default"/>
                <w:color w:val="auto"/>
                <w:szCs w:val="21"/>
                <w:highlight w:val="none"/>
              </w:rPr>
            </w:pPr>
          </w:p>
        </w:tc>
        <w:tc>
          <w:tcPr>
            <w:tcW w:w="7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EFD915">
            <w:pPr>
              <w:keepNext w:val="0"/>
              <w:keepLines w:val="0"/>
              <w:widowControl w:val="0"/>
              <w:suppressLineNumbers w:val="0"/>
              <w:autoSpaceDE w:val="0"/>
              <w:autoSpaceDN w:val="0"/>
              <w:spacing w:before="0" w:beforeAutospacing="0" w:after="0" w:afterAutospacing="0"/>
              <w:ind w:left="0" w:right="0"/>
              <w:jc w:val="center"/>
              <w:rPr>
                <w:rFonts w:hint="default"/>
                <w:color w:val="auto"/>
                <w:szCs w:val="21"/>
                <w:highlight w:val="none"/>
              </w:rPr>
            </w:pP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C5DE84">
            <w:pPr>
              <w:keepNext w:val="0"/>
              <w:keepLines w:val="0"/>
              <w:widowControl w:val="0"/>
              <w:suppressLineNumbers w:val="0"/>
              <w:autoSpaceDE w:val="0"/>
              <w:autoSpaceDN w:val="0"/>
              <w:spacing w:before="0" w:beforeAutospacing="0" w:after="0" w:afterAutospacing="0"/>
              <w:ind w:left="0" w:right="0"/>
              <w:jc w:val="center"/>
              <w:rPr>
                <w:rFonts w:hint="default"/>
                <w:color w:val="auto"/>
                <w:szCs w:val="21"/>
                <w:highlight w:val="none"/>
              </w:rPr>
            </w:pPr>
          </w:p>
        </w:tc>
        <w:tc>
          <w:tcPr>
            <w:tcW w:w="8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DCCC37">
            <w:pPr>
              <w:keepNext w:val="0"/>
              <w:keepLines w:val="0"/>
              <w:widowControl w:val="0"/>
              <w:suppressLineNumbers w:val="0"/>
              <w:autoSpaceDE w:val="0"/>
              <w:autoSpaceDN w:val="0"/>
              <w:spacing w:before="0" w:beforeAutospacing="0" w:after="0" w:afterAutospacing="0"/>
              <w:ind w:left="0" w:right="0"/>
              <w:jc w:val="center"/>
              <w:rPr>
                <w:rFonts w:hint="default"/>
                <w:color w:val="auto"/>
                <w:szCs w:val="21"/>
                <w:highlight w:val="none"/>
              </w:rPr>
            </w:pPr>
          </w:p>
        </w:tc>
      </w:tr>
      <w:tr w14:paraId="72701DA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45" w:hRule="atLeast"/>
        </w:trPr>
        <w:tc>
          <w:tcPr>
            <w:tcW w:w="5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FD529C">
            <w:pPr>
              <w:keepNext w:val="0"/>
              <w:keepLines w:val="0"/>
              <w:widowControl/>
              <w:suppressLineNumbers w:val="0"/>
              <w:autoSpaceDE w:val="0"/>
              <w:autoSpaceDN w:val="0"/>
              <w:spacing w:before="0" w:beforeAutospacing="0" w:after="0" w:afterAutospacing="0"/>
              <w:ind w:left="0" w:right="0"/>
              <w:jc w:val="center"/>
              <w:textAlignment w:val="center"/>
              <w:rPr>
                <w:rFonts w:hint="default"/>
                <w:color w:val="auto"/>
                <w:szCs w:val="21"/>
                <w:highlight w:val="none"/>
              </w:rPr>
            </w:pPr>
            <w:r>
              <w:rPr>
                <w:rFonts w:hint="eastAsia" w:ascii="宋体" w:hAnsi="宋体" w:eastAsia="宋体" w:cs="宋体"/>
                <w:color w:val="auto"/>
                <w:kern w:val="0"/>
                <w:sz w:val="21"/>
                <w:szCs w:val="21"/>
                <w:highlight w:val="none"/>
                <w:lang w:val="en-US" w:eastAsia="zh-CN" w:bidi="ar"/>
              </w:rPr>
              <w:t>4</w:t>
            </w:r>
          </w:p>
        </w:tc>
        <w:tc>
          <w:tcPr>
            <w:tcW w:w="10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718A19">
            <w:pPr>
              <w:keepNext w:val="0"/>
              <w:keepLines w:val="0"/>
              <w:widowControl/>
              <w:suppressLineNumbers w:val="0"/>
              <w:autoSpaceDE w:val="0"/>
              <w:autoSpaceDN w:val="0"/>
              <w:spacing w:before="0" w:beforeAutospacing="0" w:after="0" w:afterAutospacing="0"/>
              <w:ind w:left="0" w:right="0"/>
              <w:jc w:val="left"/>
              <w:textAlignment w:val="center"/>
              <w:rPr>
                <w:rFonts w:hint="default"/>
                <w:color w:val="auto"/>
                <w:szCs w:val="21"/>
                <w:highlight w:val="none"/>
              </w:rPr>
            </w:pPr>
            <w:r>
              <w:rPr>
                <w:rFonts w:hint="eastAsia" w:ascii="宋体" w:hAnsi="宋体" w:eastAsia="宋体" w:cs="宋体"/>
                <w:color w:val="auto"/>
                <w:kern w:val="0"/>
                <w:sz w:val="21"/>
                <w:szCs w:val="21"/>
                <w:highlight w:val="none"/>
                <w:lang w:val="en-US" w:eastAsia="zh-CN" w:bidi="ar"/>
              </w:rPr>
              <w:t>专业工程师</w:t>
            </w:r>
          </w:p>
        </w:tc>
        <w:tc>
          <w:tcPr>
            <w:tcW w:w="5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D3C16B">
            <w:pPr>
              <w:keepNext w:val="0"/>
              <w:keepLines w:val="0"/>
              <w:widowControl w:val="0"/>
              <w:suppressLineNumbers w:val="0"/>
              <w:autoSpaceDE w:val="0"/>
              <w:autoSpaceDN w:val="0"/>
              <w:spacing w:before="0" w:beforeAutospacing="0" w:after="0" w:afterAutospacing="0"/>
              <w:ind w:left="0" w:right="0"/>
              <w:jc w:val="center"/>
              <w:rPr>
                <w:rFonts w:hint="default"/>
                <w:color w:val="auto"/>
                <w:szCs w:val="21"/>
                <w:highlight w:val="none"/>
              </w:rPr>
            </w:pPr>
          </w:p>
        </w:tc>
        <w:tc>
          <w:tcPr>
            <w:tcW w:w="8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E67561">
            <w:pPr>
              <w:keepNext w:val="0"/>
              <w:keepLines w:val="0"/>
              <w:widowControl w:val="0"/>
              <w:suppressLineNumbers w:val="0"/>
              <w:autoSpaceDE w:val="0"/>
              <w:autoSpaceDN w:val="0"/>
              <w:spacing w:before="0" w:beforeAutospacing="0" w:after="0" w:afterAutospacing="0"/>
              <w:ind w:left="0" w:right="0"/>
              <w:jc w:val="center"/>
              <w:rPr>
                <w:rFonts w:hint="default"/>
                <w:color w:val="auto"/>
                <w:szCs w:val="21"/>
                <w:highlight w:val="none"/>
              </w:rPr>
            </w:pPr>
          </w:p>
        </w:tc>
        <w:tc>
          <w:tcPr>
            <w:tcW w:w="7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9067A6">
            <w:pPr>
              <w:keepNext w:val="0"/>
              <w:keepLines w:val="0"/>
              <w:widowControl w:val="0"/>
              <w:suppressLineNumbers w:val="0"/>
              <w:autoSpaceDE w:val="0"/>
              <w:autoSpaceDN w:val="0"/>
              <w:spacing w:before="0" w:beforeAutospacing="0" w:after="0" w:afterAutospacing="0"/>
              <w:ind w:left="0" w:right="0"/>
              <w:jc w:val="center"/>
              <w:rPr>
                <w:rFonts w:hint="default"/>
                <w:color w:val="auto"/>
                <w:szCs w:val="21"/>
                <w:highlight w:val="none"/>
              </w:rPr>
            </w:pP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EBCC4E">
            <w:pPr>
              <w:keepNext w:val="0"/>
              <w:keepLines w:val="0"/>
              <w:widowControl w:val="0"/>
              <w:suppressLineNumbers w:val="0"/>
              <w:autoSpaceDE w:val="0"/>
              <w:autoSpaceDN w:val="0"/>
              <w:spacing w:before="0" w:beforeAutospacing="0" w:after="0" w:afterAutospacing="0"/>
              <w:ind w:left="0" w:right="0"/>
              <w:jc w:val="center"/>
              <w:rPr>
                <w:rFonts w:hint="default"/>
                <w:color w:val="auto"/>
                <w:szCs w:val="21"/>
                <w:highlight w:val="none"/>
              </w:rPr>
            </w:pPr>
          </w:p>
        </w:tc>
        <w:tc>
          <w:tcPr>
            <w:tcW w:w="8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DB7C39">
            <w:pPr>
              <w:keepNext w:val="0"/>
              <w:keepLines w:val="0"/>
              <w:widowControl w:val="0"/>
              <w:suppressLineNumbers w:val="0"/>
              <w:autoSpaceDE w:val="0"/>
              <w:autoSpaceDN w:val="0"/>
              <w:spacing w:before="0" w:beforeAutospacing="0" w:after="0" w:afterAutospacing="0"/>
              <w:ind w:left="0" w:right="0"/>
              <w:jc w:val="center"/>
              <w:rPr>
                <w:rFonts w:hint="default"/>
                <w:color w:val="auto"/>
                <w:szCs w:val="21"/>
                <w:highlight w:val="none"/>
              </w:rPr>
            </w:pPr>
          </w:p>
        </w:tc>
      </w:tr>
      <w:tr w14:paraId="38BA5C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5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4B45D3">
            <w:pPr>
              <w:keepNext w:val="0"/>
              <w:keepLines w:val="0"/>
              <w:widowControl/>
              <w:suppressLineNumbers w:val="0"/>
              <w:autoSpaceDE w:val="0"/>
              <w:autoSpaceDN w:val="0"/>
              <w:spacing w:before="0" w:beforeAutospacing="0" w:after="0" w:afterAutospacing="0"/>
              <w:ind w:left="0" w:right="0"/>
              <w:jc w:val="center"/>
              <w:textAlignment w:val="center"/>
              <w:rPr>
                <w:rFonts w:hint="default"/>
                <w:color w:val="auto"/>
                <w:szCs w:val="21"/>
                <w:highlight w:val="none"/>
              </w:rPr>
            </w:pPr>
            <w:r>
              <w:rPr>
                <w:rFonts w:hint="eastAsia" w:ascii="宋体" w:hAnsi="宋体" w:eastAsia="宋体" w:cs="宋体"/>
                <w:color w:val="auto"/>
                <w:kern w:val="0"/>
                <w:sz w:val="21"/>
                <w:szCs w:val="21"/>
                <w:highlight w:val="none"/>
                <w:lang w:val="en-US" w:eastAsia="zh-CN" w:bidi="ar"/>
              </w:rPr>
              <w:t>4.1</w:t>
            </w:r>
          </w:p>
        </w:tc>
        <w:tc>
          <w:tcPr>
            <w:tcW w:w="10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0B2009">
            <w:pPr>
              <w:keepNext w:val="0"/>
              <w:keepLines w:val="0"/>
              <w:widowControl/>
              <w:suppressLineNumbers w:val="0"/>
              <w:autoSpaceDE w:val="0"/>
              <w:autoSpaceDN w:val="0"/>
              <w:spacing w:before="0" w:beforeAutospacing="0" w:after="0" w:afterAutospacing="0"/>
              <w:ind w:left="0" w:right="0"/>
              <w:jc w:val="left"/>
              <w:textAlignment w:val="center"/>
              <w:rPr>
                <w:rFonts w:hint="default"/>
                <w:color w:val="auto"/>
                <w:szCs w:val="21"/>
                <w:highlight w:val="none"/>
              </w:rPr>
            </w:pPr>
            <w:r>
              <w:rPr>
                <w:rFonts w:hint="eastAsia" w:ascii="宋体" w:hAnsi="宋体" w:eastAsia="宋体" w:cs="宋体"/>
                <w:color w:val="auto"/>
                <w:kern w:val="0"/>
                <w:sz w:val="21"/>
                <w:szCs w:val="21"/>
                <w:highlight w:val="none"/>
                <w:lang w:val="en-US" w:eastAsia="zh-CN" w:bidi="ar"/>
              </w:rPr>
              <w:t xml:space="preserve"> </w:t>
            </w:r>
          </w:p>
        </w:tc>
        <w:tc>
          <w:tcPr>
            <w:tcW w:w="5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0240A4">
            <w:pPr>
              <w:keepNext w:val="0"/>
              <w:keepLines w:val="0"/>
              <w:widowControl w:val="0"/>
              <w:suppressLineNumbers w:val="0"/>
              <w:autoSpaceDE w:val="0"/>
              <w:autoSpaceDN w:val="0"/>
              <w:spacing w:before="0" w:beforeAutospacing="0" w:after="0" w:afterAutospacing="0"/>
              <w:ind w:left="0" w:right="0"/>
              <w:jc w:val="center"/>
              <w:rPr>
                <w:rFonts w:hint="default"/>
                <w:color w:val="auto"/>
                <w:szCs w:val="21"/>
                <w:highlight w:val="none"/>
              </w:rPr>
            </w:pPr>
          </w:p>
        </w:tc>
        <w:tc>
          <w:tcPr>
            <w:tcW w:w="8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3945F2">
            <w:pPr>
              <w:keepNext w:val="0"/>
              <w:keepLines w:val="0"/>
              <w:widowControl w:val="0"/>
              <w:suppressLineNumbers w:val="0"/>
              <w:autoSpaceDE w:val="0"/>
              <w:autoSpaceDN w:val="0"/>
              <w:spacing w:before="0" w:beforeAutospacing="0" w:after="0" w:afterAutospacing="0"/>
              <w:ind w:left="0" w:right="0"/>
              <w:jc w:val="center"/>
              <w:rPr>
                <w:rFonts w:hint="default"/>
                <w:color w:val="auto"/>
                <w:szCs w:val="21"/>
                <w:highlight w:val="none"/>
              </w:rPr>
            </w:pPr>
          </w:p>
        </w:tc>
        <w:tc>
          <w:tcPr>
            <w:tcW w:w="7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AF937C">
            <w:pPr>
              <w:keepNext w:val="0"/>
              <w:keepLines w:val="0"/>
              <w:widowControl w:val="0"/>
              <w:suppressLineNumbers w:val="0"/>
              <w:autoSpaceDE w:val="0"/>
              <w:autoSpaceDN w:val="0"/>
              <w:spacing w:before="0" w:beforeAutospacing="0" w:after="0" w:afterAutospacing="0"/>
              <w:ind w:left="0" w:right="0"/>
              <w:jc w:val="center"/>
              <w:rPr>
                <w:rFonts w:hint="default"/>
                <w:color w:val="auto"/>
                <w:szCs w:val="21"/>
                <w:highlight w:val="none"/>
              </w:rPr>
            </w:pP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E74F94">
            <w:pPr>
              <w:keepNext w:val="0"/>
              <w:keepLines w:val="0"/>
              <w:widowControl w:val="0"/>
              <w:suppressLineNumbers w:val="0"/>
              <w:autoSpaceDE w:val="0"/>
              <w:autoSpaceDN w:val="0"/>
              <w:spacing w:before="0" w:beforeAutospacing="0" w:after="0" w:afterAutospacing="0"/>
              <w:ind w:left="0" w:right="0"/>
              <w:jc w:val="center"/>
              <w:rPr>
                <w:rFonts w:hint="default"/>
                <w:color w:val="auto"/>
                <w:szCs w:val="21"/>
                <w:highlight w:val="none"/>
              </w:rPr>
            </w:pPr>
          </w:p>
        </w:tc>
        <w:tc>
          <w:tcPr>
            <w:tcW w:w="8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C3CC59">
            <w:pPr>
              <w:keepNext w:val="0"/>
              <w:keepLines w:val="0"/>
              <w:widowControl w:val="0"/>
              <w:suppressLineNumbers w:val="0"/>
              <w:autoSpaceDE w:val="0"/>
              <w:autoSpaceDN w:val="0"/>
              <w:spacing w:before="0" w:beforeAutospacing="0" w:after="0" w:afterAutospacing="0"/>
              <w:ind w:left="0" w:right="0"/>
              <w:jc w:val="center"/>
              <w:rPr>
                <w:rFonts w:hint="default"/>
                <w:color w:val="auto"/>
                <w:szCs w:val="21"/>
                <w:highlight w:val="none"/>
              </w:rPr>
            </w:pPr>
          </w:p>
        </w:tc>
      </w:tr>
      <w:tr w14:paraId="631C79A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trPr>
        <w:tc>
          <w:tcPr>
            <w:tcW w:w="5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BF49E7">
            <w:pPr>
              <w:keepNext w:val="0"/>
              <w:keepLines w:val="0"/>
              <w:widowControl/>
              <w:suppressLineNumbers w:val="0"/>
              <w:autoSpaceDE w:val="0"/>
              <w:autoSpaceDN w:val="0"/>
              <w:spacing w:before="0" w:beforeAutospacing="0" w:after="0" w:afterAutospacing="0"/>
              <w:ind w:left="0" w:right="0"/>
              <w:jc w:val="center"/>
              <w:textAlignment w:val="center"/>
              <w:rPr>
                <w:rFonts w:hint="default"/>
                <w:color w:val="auto"/>
                <w:szCs w:val="21"/>
                <w:highlight w:val="none"/>
              </w:rPr>
            </w:pPr>
            <w:r>
              <w:rPr>
                <w:rFonts w:hint="eastAsia" w:ascii="宋体" w:hAnsi="宋体" w:eastAsia="宋体" w:cs="宋体"/>
                <w:color w:val="auto"/>
                <w:kern w:val="0"/>
                <w:sz w:val="21"/>
                <w:szCs w:val="21"/>
                <w:highlight w:val="none"/>
                <w:lang w:val="en-US" w:eastAsia="zh-CN" w:bidi="ar"/>
              </w:rPr>
              <w:t>4.2</w:t>
            </w:r>
          </w:p>
        </w:tc>
        <w:tc>
          <w:tcPr>
            <w:tcW w:w="10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B163BC">
            <w:pPr>
              <w:keepNext w:val="0"/>
              <w:keepLines w:val="0"/>
              <w:widowControl/>
              <w:suppressLineNumbers w:val="0"/>
              <w:autoSpaceDE w:val="0"/>
              <w:autoSpaceDN w:val="0"/>
              <w:spacing w:before="0" w:beforeAutospacing="0" w:after="0" w:afterAutospacing="0"/>
              <w:ind w:left="0" w:right="0"/>
              <w:jc w:val="left"/>
              <w:textAlignment w:val="center"/>
              <w:rPr>
                <w:rFonts w:hint="default"/>
                <w:color w:val="auto"/>
                <w:szCs w:val="21"/>
                <w:highlight w:val="none"/>
              </w:rPr>
            </w:pPr>
            <w:r>
              <w:rPr>
                <w:rFonts w:hint="eastAsia" w:ascii="宋体" w:hAnsi="宋体" w:eastAsia="宋体" w:cs="宋体"/>
                <w:color w:val="auto"/>
                <w:kern w:val="0"/>
                <w:sz w:val="21"/>
                <w:szCs w:val="21"/>
                <w:highlight w:val="none"/>
                <w:lang w:val="en-US" w:eastAsia="zh-CN" w:bidi="ar"/>
              </w:rPr>
              <w:t xml:space="preserve"> </w:t>
            </w:r>
          </w:p>
        </w:tc>
        <w:tc>
          <w:tcPr>
            <w:tcW w:w="5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315515">
            <w:pPr>
              <w:keepNext w:val="0"/>
              <w:keepLines w:val="0"/>
              <w:widowControl w:val="0"/>
              <w:suppressLineNumbers w:val="0"/>
              <w:autoSpaceDE w:val="0"/>
              <w:autoSpaceDN w:val="0"/>
              <w:spacing w:before="0" w:beforeAutospacing="0" w:after="0" w:afterAutospacing="0"/>
              <w:ind w:left="0" w:right="0"/>
              <w:jc w:val="center"/>
              <w:rPr>
                <w:rFonts w:hint="default"/>
                <w:color w:val="auto"/>
                <w:szCs w:val="21"/>
                <w:highlight w:val="none"/>
              </w:rPr>
            </w:pPr>
          </w:p>
        </w:tc>
        <w:tc>
          <w:tcPr>
            <w:tcW w:w="8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27B04E">
            <w:pPr>
              <w:keepNext w:val="0"/>
              <w:keepLines w:val="0"/>
              <w:widowControl w:val="0"/>
              <w:suppressLineNumbers w:val="0"/>
              <w:autoSpaceDE w:val="0"/>
              <w:autoSpaceDN w:val="0"/>
              <w:spacing w:before="0" w:beforeAutospacing="0" w:after="0" w:afterAutospacing="0"/>
              <w:ind w:left="0" w:right="0"/>
              <w:jc w:val="center"/>
              <w:rPr>
                <w:rFonts w:hint="default"/>
                <w:color w:val="auto"/>
                <w:szCs w:val="21"/>
                <w:highlight w:val="none"/>
              </w:rPr>
            </w:pPr>
          </w:p>
        </w:tc>
        <w:tc>
          <w:tcPr>
            <w:tcW w:w="7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E7429A">
            <w:pPr>
              <w:keepNext w:val="0"/>
              <w:keepLines w:val="0"/>
              <w:widowControl w:val="0"/>
              <w:suppressLineNumbers w:val="0"/>
              <w:autoSpaceDE w:val="0"/>
              <w:autoSpaceDN w:val="0"/>
              <w:spacing w:before="0" w:beforeAutospacing="0" w:after="0" w:afterAutospacing="0"/>
              <w:ind w:left="0" w:right="0"/>
              <w:jc w:val="center"/>
              <w:rPr>
                <w:rFonts w:hint="default"/>
                <w:color w:val="auto"/>
                <w:szCs w:val="21"/>
                <w:highlight w:val="none"/>
              </w:rPr>
            </w:pP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3FD076">
            <w:pPr>
              <w:keepNext w:val="0"/>
              <w:keepLines w:val="0"/>
              <w:widowControl w:val="0"/>
              <w:suppressLineNumbers w:val="0"/>
              <w:autoSpaceDE w:val="0"/>
              <w:autoSpaceDN w:val="0"/>
              <w:spacing w:before="0" w:beforeAutospacing="0" w:after="0" w:afterAutospacing="0"/>
              <w:ind w:left="0" w:right="0"/>
              <w:jc w:val="center"/>
              <w:rPr>
                <w:rFonts w:hint="default"/>
                <w:color w:val="auto"/>
                <w:szCs w:val="21"/>
                <w:highlight w:val="none"/>
              </w:rPr>
            </w:pPr>
          </w:p>
        </w:tc>
        <w:tc>
          <w:tcPr>
            <w:tcW w:w="8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7BB849">
            <w:pPr>
              <w:keepNext w:val="0"/>
              <w:keepLines w:val="0"/>
              <w:widowControl w:val="0"/>
              <w:suppressLineNumbers w:val="0"/>
              <w:autoSpaceDE w:val="0"/>
              <w:autoSpaceDN w:val="0"/>
              <w:spacing w:before="0" w:beforeAutospacing="0" w:after="0" w:afterAutospacing="0"/>
              <w:ind w:left="0" w:right="0"/>
              <w:jc w:val="center"/>
              <w:rPr>
                <w:rFonts w:hint="default"/>
                <w:color w:val="auto"/>
                <w:szCs w:val="21"/>
                <w:highlight w:val="none"/>
              </w:rPr>
            </w:pPr>
          </w:p>
        </w:tc>
      </w:tr>
      <w:tr w14:paraId="5F189E5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45" w:hRule="atLeast"/>
        </w:trPr>
        <w:tc>
          <w:tcPr>
            <w:tcW w:w="5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607DD4">
            <w:pPr>
              <w:keepNext w:val="0"/>
              <w:keepLines w:val="0"/>
              <w:widowControl/>
              <w:suppressLineNumbers w:val="0"/>
              <w:autoSpaceDE w:val="0"/>
              <w:autoSpaceDN w:val="0"/>
              <w:spacing w:before="0" w:beforeAutospacing="0" w:after="0" w:afterAutospacing="0"/>
              <w:ind w:left="0" w:right="0"/>
              <w:jc w:val="center"/>
              <w:textAlignment w:val="center"/>
              <w:rPr>
                <w:rFonts w:hint="default"/>
                <w:color w:val="auto"/>
                <w:szCs w:val="21"/>
                <w:highlight w:val="none"/>
              </w:rPr>
            </w:pPr>
            <w:r>
              <w:rPr>
                <w:rFonts w:hint="eastAsia" w:ascii="宋体" w:hAnsi="宋体" w:eastAsia="宋体" w:cs="宋体"/>
                <w:color w:val="auto"/>
                <w:kern w:val="0"/>
                <w:sz w:val="21"/>
                <w:szCs w:val="21"/>
                <w:highlight w:val="none"/>
                <w:lang w:val="en-US" w:eastAsia="zh-CN" w:bidi="ar"/>
              </w:rPr>
              <w:t>4.3</w:t>
            </w:r>
          </w:p>
        </w:tc>
        <w:tc>
          <w:tcPr>
            <w:tcW w:w="10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3D1728">
            <w:pPr>
              <w:keepNext w:val="0"/>
              <w:keepLines w:val="0"/>
              <w:widowControl/>
              <w:suppressLineNumbers w:val="0"/>
              <w:autoSpaceDE w:val="0"/>
              <w:autoSpaceDN w:val="0"/>
              <w:spacing w:before="0" w:beforeAutospacing="0" w:after="0" w:afterAutospacing="0"/>
              <w:ind w:left="0" w:right="0"/>
              <w:jc w:val="left"/>
              <w:textAlignment w:val="center"/>
              <w:rPr>
                <w:rFonts w:hint="default"/>
                <w:color w:val="auto"/>
                <w:szCs w:val="21"/>
                <w:highlight w:val="none"/>
              </w:rPr>
            </w:pPr>
            <w:r>
              <w:rPr>
                <w:rFonts w:hint="eastAsia" w:ascii="宋体" w:hAnsi="宋体" w:eastAsia="宋体" w:cs="宋体"/>
                <w:color w:val="auto"/>
                <w:kern w:val="0"/>
                <w:sz w:val="21"/>
                <w:szCs w:val="21"/>
                <w:highlight w:val="none"/>
                <w:lang w:val="en-US" w:eastAsia="zh-CN" w:bidi="ar"/>
              </w:rPr>
              <w:t xml:space="preserve"> </w:t>
            </w:r>
          </w:p>
        </w:tc>
        <w:tc>
          <w:tcPr>
            <w:tcW w:w="5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DD7D65">
            <w:pPr>
              <w:keepNext w:val="0"/>
              <w:keepLines w:val="0"/>
              <w:widowControl w:val="0"/>
              <w:suppressLineNumbers w:val="0"/>
              <w:autoSpaceDE w:val="0"/>
              <w:autoSpaceDN w:val="0"/>
              <w:spacing w:before="0" w:beforeAutospacing="0" w:after="0" w:afterAutospacing="0"/>
              <w:ind w:left="0" w:right="0"/>
              <w:jc w:val="center"/>
              <w:rPr>
                <w:rFonts w:hint="default"/>
                <w:color w:val="auto"/>
                <w:szCs w:val="21"/>
                <w:highlight w:val="none"/>
              </w:rPr>
            </w:pPr>
          </w:p>
        </w:tc>
        <w:tc>
          <w:tcPr>
            <w:tcW w:w="8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6DD6AA">
            <w:pPr>
              <w:keepNext w:val="0"/>
              <w:keepLines w:val="0"/>
              <w:widowControl w:val="0"/>
              <w:suppressLineNumbers w:val="0"/>
              <w:autoSpaceDE w:val="0"/>
              <w:autoSpaceDN w:val="0"/>
              <w:spacing w:before="0" w:beforeAutospacing="0" w:after="0" w:afterAutospacing="0"/>
              <w:ind w:left="0" w:right="0"/>
              <w:jc w:val="center"/>
              <w:rPr>
                <w:rFonts w:hint="default"/>
                <w:color w:val="auto"/>
                <w:szCs w:val="21"/>
                <w:highlight w:val="none"/>
              </w:rPr>
            </w:pPr>
          </w:p>
        </w:tc>
        <w:tc>
          <w:tcPr>
            <w:tcW w:w="7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A37C8C">
            <w:pPr>
              <w:keepNext w:val="0"/>
              <w:keepLines w:val="0"/>
              <w:widowControl w:val="0"/>
              <w:suppressLineNumbers w:val="0"/>
              <w:autoSpaceDE w:val="0"/>
              <w:autoSpaceDN w:val="0"/>
              <w:spacing w:before="0" w:beforeAutospacing="0" w:after="0" w:afterAutospacing="0"/>
              <w:ind w:left="0" w:right="0"/>
              <w:jc w:val="center"/>
              <w:rPr>
                <w:rFonts w:hint="default"/>
                <w:color w:val="auto"/>
                <w:szCs w:val="21"/>
                <w:highlight w:val="none"/>
              </w:rPr>
            </w:pP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4D7E92">
            <w:pPr>
              <w:keepNext w:val="0"/>
              <w:keepLines w:val="0"/>
              <w:widowControl w:val="0"/>
              <w:suppressLineNumbers w:val="0"/>
              <w:autoSpaceDE w:val="0"/>
              <w:autoSpaceDN w:val="0"/>
              <w:spacing w:before="0" w:beforeAutospacing="0" w:after="0" w:afterAutospacing="0"/>
              <w:ind w:left="0" w:right="0"/>
              <w:jc w:val="center"/>
              <w:rPr>
                <w:rFonts w:hint="default"/>
                <w:color w:val="auto"/>
                <w:szCs w:val="21"/>
                <w:highlight w:val="none"/>
              </w:rPr>
            </w:pPr>
          </w:p>
        </w:tc>
        <w:tc>
          <w:tcPr>
            <w:tcW w:w="8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F7D107">
            <w:pPr>
              <w:keepNext w:val="0"/>
              <w:keepLines w:val="0"/>
              <w:widowControl w:val="0"/>
              <w:suppressLineNumbers w:val="0"/>
              <w:autoSpaceDE w:val="0"/>
              <w:autoSpaceDN w:val="0"/>
              <w:spacing w:before="0" w:beforeAutospacing="0" w:after="0" w:afterAutospacing="0"/>
              <w:ind w:left="0" w:right="0"/>
              <w:jc w:val="center"/>
              <w:rPr>
                <w:rFonts w:hint="default"/>
                <w:color w:val="auto"/>
                <w:szCs w:val="21"/>
                <w:highlight w:val="none"/>
              </w:rPr>
            </w:pPr>
          </w:p>
        </w:tc>
      </w:tr>
      <w:tr w14:paraId="3DAB4F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5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B3ECEF">
            <w:pPr>
              <w:keepNext w:val="0"/>
              <w:keepLines w:val="0"/>
              <w:widowControl w:val="0"/>
              <w:suppressLineNumbers w:val="0"/>
              <w:autoSpaceDE w:val="0"/>
              <w:autoSpaceDN w:val="0"/>
              <w:spacing w:before="0" w:beforeAutospacing="0" w:after="0" w:afterAutospacing="0"/>
              <w:ind w:left="0" w:right="0"/>
              <w:jc w:val="center"/>
              <w:rPr>
                <w:rFonts w:hint="default"/>
                <w:color w:val="auto"/>
                <w:szCs w:val="21"/>
                <w:highlight w:val="none"/>
              </w:rPr>
            </w:pPr>
          </w:p>
        </w:tc>
        <w:tc>
          <w:tcPr>
            <w:tcW w:w="10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D8B3E5">
            <w:pPr>
              <w:keepNext w:val="0"/>
              <w:keepLines w:val="0"/>
              <w:widowControl/>
              <w:suppressLineNumbers w:val="0"/>
              <w:autoSpaceDE w:val="0"/>
              <w:autoSpaceDN w:val="0"/>
              <w:spacing w:before="0" w:beforeAutospacing="0" w:after="0" w:afterAutospacing="0"/>
              <w:ind w:left="0" w:right="0"/>
              <w:jc w:val="left"/>
              <w:textAlignment w:val="center"/>
              <w:rPr>
                <w:rFonts w:hint="default"/>
                <w:color w:val="auto"/>
                <w:szCs w:val="21"/>
                <w:highlight w:val="none"/>
              </w:rPr>
            </w:pPr>
            <w:r>
              <w:rPr>
                <w:rFonts w:hint="eastAsia" w:ascii="宋体" w:hAnsi="宋体" w:eastAsia="宋体" w:cs="宋体"/>
                <w:color w:val="auto"/>
                <w:kern w:val="0"/>
                <w:sz w:val="21"/>
                <w:szCs w:val="21"/>
                <w:highlight w:val="none"/>
                <w:lang w:val="en-US" w:eastAsia="zh-CN" w:bidi="ar"/>
              </w:rPr>
              <w:t>……</w:t>
            </w:r>
          </w:p>
        </w:tc>
        <w:tc>
          <w:tcPr>
            <w:tcW w:w="5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480920">
            <w:pPr>
              <w:keepNext w:val="0"/>
              <w:keepLines w:val="0"/>
              <w:widowControl w:val="0"/>
              <w:suppressLineNumbers w:val="0"/>
              <w:autoSpaceDE w:val="0"/>
              <w:autoSpaceDN w:val="0"/>
              <w:spacing w:before="0" w:beforeAutospacing="0" w:after="0" w:afterAutospacing="0"/>
              <w:ind w:left="0" w:right="0"/>
              <w:jc w:val="center"/>
              <w:rPr>
                <w:rFonts w:hint="default"/>
                <w:color w:val="auto"/>
                <w:szCs w:val="21"/>
                <w:highlight w:val="none"/>
              </w:rPr>
            </w:pPr>
          </w:p>
        </w:tc>
        <w:tc>
          <w:tcPr>
            <w:tcW w:w="8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FC064F">
            <w:pPr>
              <w:keepNext w:val="0"/>
              <w:keepLines w:val="0"/>
              <w:widowControl w:val="0"/>
              <w:suppressLineNumbers w:val="0"/>
              <w:autoSpaceDE w:val="0"/>
              <w:autoSpaceDN w:val="0"/>
              <w:spacing w:before="0" w:beforeAutospacing="0" w:after="0" w:afterAutospacing="0"/>
              <w:ind w:left="0" w:right="0"/>
              <w:jc w:val="center"/>
              <w:rPr>
                <w:rFonts w:hint="default"/>
                <w:color w:val="auto"/>
                <w:szCs w:val="21"/>
                <w:highlight w:val="none"/>
              </w:rPr>
            </w:pPr>
          </w:p>
        </w:tc>
        <w:tc>
          <w:tcPr>
            <w:tcW w:w="7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7822B4">
            <w:pPr>
              <w:keepNext w:val="0"/>
              <w:keepLines w:val="0"/>
              <w:widowControl w:val="0"/>
              <w:suppressLineNumbers w:val="0"/>
              <w:autoSpaceDE w:val="0"/>
              <w:autoSpaceDN w:val="0"/>
              <w:spacing w:before="0" w:beforeAutospacing="0" w:after="0" w:afterAutospacing="0"/>
              <w:ind w:left="0" w:right="0"/>
              <w:jc w:val="center"/>
              <w:rPr>
                <w:rFonts w:hint="default"/>
                <w:color w:val="auto"/>
                <w:szCs w:val="21"/>
                <w:highlight w:val="none"/>
              </w:rPr>
            </w:pP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FE1C51">
            <w:pPr>
              <w:keepNext w:val="0"/>
              <w:keepLines w:val="0"/>
              <w:widowControl w:val="0"/>
              <w:suppressLineNumbers w:val="0"/>
              <w:autoSpaceDE w:val="0"/>
              <w:autoSpaceDN w:val="0"/>
              <w:spacing w:before="0" w:beforeAutospacing="0" w:after="0" w:afterAutospacing="0"/>
              <w:ind w:left="0" w:right="0"/>
              <w:jc w:val="center"/>
              <w:rPr>
                <w:rFonts w:hint="default"/>
                <w:color w:val="auto"/>
                <w:szCs w:val="21"/>
                <w:highlight w:val="none"/>
              </w:rPr>
            </w:pPr>
          </w:p>
        </w:tc>
        <w:tc>
          <w:tcPr>
            <w:tcW w:w="8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2F1CF6">
            <w:pPr>
              <w:keepNext w:val="0"/>
              <w:keepLines w:val="0"/>
              <w:widowControl w:val="0"/>
              <w:suppressLineNumbers w:val="0"/>
              <w:autoSpaceDE w:val="0"/>
              <w:autoSpaceDN w:val="0"/>
              <w:spacing w:before="0" w:beforeAutospacing="0" w:after="0" w:afterAutospacing="0"/>
              <w:ind w:left="0" w:right="0"/>
              <w:jc w:val="center"/>
              <w:rPr>
                <w:rFonts w:hint="default"/>
                <w:color w:val="auto"/>
                <w:szCs w:val="21"/>
                <w:highlight w:val="none"/>
              </w:rPr>
            </w:pPr>
          </w:p>
        </w:tc>
      </w:tr>
      <w:tr w14:paraId="5309D6C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trPr>
        <w:tc>
          <w:tcPr>
            <w:tcW w:w="5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D03781">
            <w:pPr>
              <w:keepNext w:val="0"/>
              <w:keepLines w:val="0"/>
              <w:widowControl/>
              <w:suppressLineNumbers w:val="0"/>
              <w:autoSpaceDE w:val="0"/>
              <w:autoSpaceDN w:val="0"/>
              <w:spacing w:before="0" w:beforeAutospacing="0" w:after="0" w:afterAutospacing="0"/>
              <w:ind w:left="0" w:right="0"/>
              <w:jc w:val="center"/>
              <w:textAlignment w:val="center"/>
              <w:rPr>
                <w:rFonts w:hint="default"/>
                <w:color w:val="auto"/>
                <w:szCs w:val="21"/>
                <w:highlight w:val="none"/>
              </w:rPr>
            </w:pPr>
            <w:r>
              <w:rPr>
                <w:rFonts w:hint="eastAsia" w:ascii="宋体" w:hAnsi="宋体" w:eastAsia="宋体" w:cs="宋体"/>
                <w:color w:val="auto"/>
                <w:kern w:val="0"/>
                <w:sz w:val="21"/>
                <w:szCs w:val="21"/>
                <w:highlight w:val="none"/>
                <w:lang w:val="en-US" w:eastAsia="zh-CN" w:bidi="ar"/>
              </w:rPr>
              <w:t>5</w:t>
            </w:r>
          </w:p>
        </w:tc>
        <w:tc>
          <w:tcPr>
            <w:tcW w:w="10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E244E3">
            <w:pPr>
              <w:keepNext w:val="0"/>
              <w:keepLines w:val="0"/>
              <w:widowControl/>
              <w:suppressLineNumbers w:val="0"/>
              <w:autoSpaceDE w:val="0"/>
              <w:autoSpaceDN w:val="0"/>
              <w:spacing w:before="0" w:beforeAutospacing="0" w:after="0" w:afterAutospacing="0"/>
              <w:ind w:left="0" w:right="0"/>
              <w:jc w:val="left"/>
              <w:textAlignment w:val="center"/>
              <w:rPr>
                <w:rFonts w:hint="default"/>
                <w:color w:val="auto"/>
                <w:szCs w:val="21"/>
                <w:highlight w:val="none"/>
              </w:rPr>
            </w:pPr>
            <w:r>
              <w:rPr>
                <w:rFonts w:hint="eastAsia" w:ascii="宋体" w:hAnsi="宋体" w:eastAsia="宋体" w:cs="宋体"/>
                <w:color w:val="auto"/>
                <w:kern w:val="0"/>
                <w:sz w:val="21"/>
                <w:szCs w:val="21"/>
                <w:highlight w:val="none"/>
                <w:lang w:val="en-US" w:eastAsia="zh-CN" w:bidi="ar"/>
              </w:rPr>
              <w:t>辅助人员</w:t>
            </w:r>
          </w:p>
        </w:tc>
        <w:tc>
          <w:tcPr>
            <w:tcW w:w="5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D7439B">
            <w:pPr>
              <w:keepNext w:val="0"/>
              <w:keepLines w:val="0"/>
              <w:widowControl w:val="0"/>
              <w:suppressLineNumbers w:val="0"/>
              <w:autoSpaceDE w:val="0"/>
              <w:autoSpaceDN w:val="0"/>
              <w:spacing w:before="0" w:beforeAutospacing="0" w:after="0" w:afterAutospacing="0"/>
              <w:ind w:left="0" w:right="0"/>
              <w:jc w:val="center"/>
              <w:rPr>
                <w:rFonts w:hint="default"/>
                <w:color w:val="auto"/>
                <w:szCs w:val="21"/>
                <w:highlight w:val="none"/>
              </w:rPr>
            </w:pPr>
          </w:p>
        </w:tc>
        <w:tc>
          <w:tcPr>
            <w:tcW w:w="8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597328">
            <w:pPr>
              <w:keepNext w:val="0"/>
              <w:keepLines w:val="0"/>
              <w:widowControl w:val="0"/>
              <w:suppressLineNumbers w:val="0"/>
              <w:autoSpaceDE w:val="0"/>
              <w:autoSpaceDN w:val="0"/>
              <w:spacing w:before="0" w:beforeAutospacing="0" w:after="0" w:afterAutospacing="0"/>
              <w:ind w:left="0" w:right="0"/>
              <w:jc w:val="center"/>
              <w:rPr>
                <w:rFonts w:hint="default"/>
                <w:color w:val="auto"/>
                <w:szCs w:val="21"/>
                <w:highlight w:val="none"/>
              </w:rPr>
            </w:pPr>
          </w:p>
        </w:tc>
        <w:tc>
          <w:tcPr>
            <w:tcW w:w="7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0F26E3">
            <w:pPr>
              <w:keepNext w:val="0"/>
              <w:keepLines w:val="0"/>
              <w:widowControl w:val="0"/>
              <w:suppressLineNumbers w:val="0"/>
              <w:autoSpaceDE w:val="0"/>
              <w:autoSpaceDN w:val="0"/>
              <w:spacing w:before="0" w:beforeAutospacing="0" w:after="0" w:afterAutospacing="0"/>
              <w:ind w:left="0" w:right="0"/>
              <w:jc w:val="center"/>
              <w:rPr>
                <w:rFonts w:hint="default"/>
                <w:color w:val="auto"/>
                <w:szCs w:val="21"/>
                <w:highlight w:val="none"/>
              </w:rPr>
            </w:pP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82CF73">
            <w:pPr>
              <w:keepNext w:val="0"/>
              <w:keepLines w:val="0"/>
              <w:widowControl w:val="0"/>
              <w:suppressLineNumbers w:val="0"/>
              <w:autoSpaceDE w:val="0"/>
              <w:autoSpaceDN w:val="0"/>
              <w:spacing w:before="0" w:beforeAutospacing="0" w:after="0" w:afterAutospacing="0"/>
              <w:ind w:left="0" w:right="0"/>
              <w:jc w:val="center"/>
              <w:rPr>
                <w:rFonts w:hint="default"/>
                <w:color w:val="auto"/>
                <w:szCs w:val="21"/>
                <w:highlight w:val="none"/>
              </w:rPr>
            </w:pPr>
          </w:p>
        </w:tc>
        <w:tc>
          <w:tcPr>
            <w:tcW w:w="8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B8EF40">
            <w:pPr>
              <w:keepNext w:val="0"/>
              <w:keepLines w:val="0"/>
              <w:widowControl w:val="0"/>
              <w:suppressLineNumbers w:val="0"/>
              <w:autoSpaceDE w:val="0"/>
              <w:autoSpaceDN w:val="0"/>
              <w:spacing w:before="0" w:beforeAutospacing="0" w:after="0" w:afterAutospacing="0"/>
              <w:ind w:left="0" w:right="0"/>
              <w:jc w:val="center"/>
              <w:rPr>
                <w:rFonts w:hint="default"/>
                <w:color w:val="auto"/>
                <w:szCs w:val="21"/>
                <w:highlight w:val="none"/>
              </w:rPr>
            </w:pPr>
          </w:p>
        </w:tc>
      </w:tr>
      <w:tr w14:paraId="55DB70A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trPr>
        <w:tc>
          <w:tcPr>
            <w:tcW w:w="5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9B542E">
            <w:pPr>
              <w:keepNext w:val="0"/>
              <w:keepLines w:val="0"/>
              <w:widowControl/>
              <w:suppressLineNumbers w:val="0"/>
              <w:autoSpaceDE w:val="0"/>
              <w:autoSpaceDN w:val="0"/>
              <w:spacing w:before="0" w:beforeAutospacing="0" w:after="0" w:afterAutospacing="0"/>
              <w:ind w:left="0" w:right="0"/>
              <w:jc w:val="center"/>
              <w:textAlignment w:val="center"/>
              <w:rPr>
                <w:rFonts w:hint="default"/>
                <w:color w:val="auto"/>
                <w:szCs w:val="21"/>
                <w:highlight w:val="none"/>
              </w:rPr>
            </w:pPr>
            <w:r>
              <w:rPr>
                <w:rFonts w:hint="eastAsia" w:ascii="宋体" w:hAnsi="宋体" w:eastAsia="宋体" w:cs="宋体"/>
                <w:color w:val="auto"/>
                <w:kern w:val="0"/>
                <w:sz w:val="21"/>
                <w:szCs w:val="21"/>
                <w:highlight w:val="none"/>
                <w:lang w:val="en-US" w:eastAsia="zh-CN" w:bidi="ar"/>
              </w:rPr>
              <w:t>5.1</w:t>
            </w:r>
          </w:p>
        </w:tc>
        <w:tc>
          <w:tcPr>
            <w:tcW w:w="10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5BB02B">
            <w:pPr>
              <w:keepNext w:val="0"/>
              <w:keepLines w:val="0"/>
              <w:widowControl/>
              <w:suppressLineNumbers w:val="0"/>
              <w:autoSpaceDE w:val="0"/>
              <w:autoSpaceDN w:val="0"/>
              <w:spacing w:before="0" w:beforeAutospacing="0" w:after="0" w:afterAutospacing="0"/>
              <w:ind w:left="0" w:right="0"/>
              <w:jc w:val="left"/>
              <w:textAlignment w:val="center"/>
              <w:rPr>
                <w:rFonts w:hint="default"/>
                <w:color w:val="auto"/>
                <w:szCs w:val="21"/>
                <w:highlight w:val="none"/>
              </w:rPr>
            </w:pPr>
            <w:r>
              <w:rPr>
                <w:rFonts w:hint="eastAsia" w:ascii="宋体" w:hAnsi="宋体" w:eastAsia="宋体" w:cs="宋体"/>
                <w:color w:val="auto"/>
                <w:kern w:val="0"/>
                <w:sz w:val="21"/>
                <w:szCs w:val="21"/>
                <w:highlight w:val="none"/>
                <w:lang w:val="en-US" w:eastAsia="zh-CN" w:bidi="ar"/>
              </w:rPr>
              <w:t>资料管理</w:t>
            </w:r>
          </w:p>
        </w:tc>
        <w:tc>
          <w:tcPr>
            <w:tcW w:w="5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8A65D7">
            <w:pPr>
              <w:keepNext w:val="0"/>
              <w:keepLines w:val="0"/>
              <w:widowControl w:val="0"/>
              <w:suppressLineNumbers w:val="0"/>
              <w:autoSpaceDE w:val="0"/>
              <w:autoSpaceDN w:val="0"/>
              <w:spacing w:before="0" w:beforeAutospacing="0" w:after="0" w:afterAutospacing="0"/>
              <w:ind w:left="0" w:right="0"/>
              <w:jc w:val="center"/>
              <w:rPr>
                <w:rFonts w:hint="default"/>
                <w:color w:val="auto"/>
                <w:szCs w:val="21"/>
                <w:highlight w:val="none"/>
              </w:rPr>
            </w:pPr>
          </w:p>
        </w:tc>
        <w:tc>
          <w:tcPr>
            <w:tcW w:w="8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6DE204">
            <w:pPr>
              <w:keepNext w:val="0"/>
              <w:keepLines w:val="0"/>
              <w:widowControl w:val="0"/>
              <w:suppressLineNumbers w:val="0"/>
              <w:autoSpaceDE w:val="0"/>
              <w:autoSpaceDN w:val="0"/>
              <w:spacing w:before="0" w:beforeAutospacing="0" w:after="0" w:afterAutospacing="0"/>
              <w:ind w:left="0" w:right="0"/>
              <w:jc w:val="center"/>
              <w:rPr>
                <w:rFonts w:hint="default"/>
                <w:color w:val="auto"/>
                <w:szCs w:val="21"/>
                <w:highlight w:val="none"/>
              </w:rPr>
            </w:pPr>
          </w:p>
        </w:tc>
        <w:tc>
          <w:tcPr>
            <w:tcW w:w="7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7B4E13">
            <w:pPr>
              <w:keepNext w:val="0"/>
              <w:keepLines w:val="0"/>
              <w:widowControl w:val="0"/>
              <w:suppressLineNumbers w:val="0"/>
              <w:autoSpaceDE w:val="0"/>
              <w:autoSpaceDN w:val="0"/>
              <w:spacing w:before="0" w:beforeAutospacing="0" w:after="0" w:afterAutospacing="0"/>
              <w:ind w:left="0" w:right="0"/>
              <w:jc w:val="center"/>
              <w:rPr>
                <w:rFonts w:hint="default"/>
                <w:color w:val="auto"/>
                <w:szCs w:val="21"/>
                <w:highlight w:val="none"/>
              </w:rPr>
            </w:pP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46F8FA">
            <w:pPr>
              <w:keepNext w:val="0"/>
              <w:keepLines w:val="0"/>
              <w:widowControl w:val="0"/>
              <w:suppressLineNumbers w:val="0"/>
              <w:autoSpaceDE w:val="0"/>
              <w:autoSpaceDN w:val="0"/>
              <w:spacing w:before="0" w:beforeAutospacing="0" w:after="0" w:afterAutospacing="0"/>
              <w:ind w:left="0" w:right="0"/>
              <w:jc w:val="center"/>
              <w:rPr>
                <w:rFonts w:hint="default"/>
                <w:color w:val="auto"/>
                <w:szCs w:val="21"/>
                <w:highlight w:val="none"/>
              </w:rPr>
            </w:pPr>
          </w:p>
        </w:tc>
        <w:tc>
          <w:tcPr>
            <w:tcW w:w="8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0121D9">
            <w:pPr>
              <w:keepNext w:val="0"/>
              <w:keepLines w:val="0"/>
              <w:widowControl w:val="0"/>
              <w:suppressLineNumbers w:val="0"/>
              <w:autoSpaceDE w:val="0"/>
              <w:autoSpaceDN w:val="0"/>
              <w:spacing w:before="0" w:beforeAutospacing="0" w:after="0" w:afterAutospacing="0"/>
              <w:ind w:left="0" w:right="0"/>
              <w:jc w:val="center"/>
              <w:rPr>
                <w:rFonts w:hint="default"/>
                <w:color w:val="auto"/>
                <w:szCs w:val="21"/>
                <w:highlight w:val="none"/>
              </w:rPr>
            </w:pPr>
          </w:p>
        </w:tc>
      </w:tr>
      <w:tr w14:paraId="795965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5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5B63D8">
            <w:pPr>
              <w:keepNext w:val="0"/>
              <w:keepLines w:val="0"/>
              <w:widowControl w:val="0"/>
              <w:suppressLineNumbers w:val="0"/>
              <w:autoSpaceDE w:val="0"/>
              <w:autoSpaceDN w:val="0"/>
              <w:spacing w:before="0" w:beforeAutospacing="0" w:after="0" w:afterAutospacing="0"/>
              <w:ind w:left="0" w:right="0"/>
              <w:jc w:val="center"/>
              <w:rPr>
                <w:rFonts w:hint="default"/>
                <w:color w:val="auto"/>
                <w:szCs w:val="21"/>
                <w:highlight w:val="none"/>
              </w:rPr>
            </w:pPr>
          </w:p>
        </w:tc>
        <w:tc>
          <w:tcPr>
            <w:tcW w:w="10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4A4404">
            <w:pPr>
              <w:keepNext w:val="0"/>
              <w:keepLines w:val="0"/>
              <w:widowControl/>
              <w:suppressLineNumbers w:val="0"/>
              <w:autoSpaceDE w:val="0"/>
              <w:autoSpaceDN w:val="0"/>
              <w:spacing w:before="0" w:beforeAutospacing="0" w:after="0" w:afterAutospacing="0"/>
              <w:ind w:left="0" w:right="0"/>
              <w:jc w:val="left"/>
              <w:textAlignment w:val="center"/>
              <w:rPr>
                <w:rFonts w:hint="default"/>
                <w:color w:val="auto"/>
                <w:szCs w:val="21"/>
                <w:highlight w:val="none"/>
              </w:rPr>
            </w:pPr>
            <w:r>
              <w:rPr>
                <w:rFonts w:hint="eastAsia" w:ascii="宋体" w:hAnsi="宋体" w:eastAsia="宋体" w:cs="宋体"/>
                <w:color w:val="auto"/>
                <w:kern w:val="0"/>
                <w:sz w:val="21"/>
                <w:szCs w:val="21"/>
                <w:highlight w:val="none"/>
                <w:lang w:val="en-US" w:eastAsia="zh-CN" w:bidi="ar"/>
              </w:rPr>
              <w:t>……</w:t>
            </w:r>
          </w:p>
        </w:tc>
        <w:tc>
          <w:tcPr>
            <w:tcW w:w="5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45A316">
            <w:pPr>
              <w:keepNext w:val="0"/>
              <w:keepLines w:val="0"/>
              <w:widowControl w:val="0"/>
              <w:suppressLineNumbers w:val="0"/>
              <w:autoSpaceDE w:val="0"/>
              <w:autoSpaceDN w:val="0"/>
              <w:spacing w:before="0" w:beforeAutospacing="0" w:after="0" w:afterAutospacing="0"/>
              <w:ind w:left="0" w:right="0"/>
              <w:jc w:val="center"/>
              <w:rPr>
                <w:rFonts w:hint="default"/>
                <w:color w:val="auto"/>
                <w:szCs w:val="21"/>
                <w:highlight w:val="none"/>
              </w:rPr>
            </w:pPr>
          </w:p>
        </w:tc>
        <w:tc>
          <w:tcPr>
            <w:tcW w:w="8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65BC90">
            <w:pPr>
              <w:keepNext w:val="0"/>
              <w:keepLines w:val="0"/>
              <w:widowControl w:val="0"/>
              <w:suppressLineNumbers w:val="0"/>
              <w:autoSpaceDE w:val="0"/>
              <w:autoSpaceDN w:val="0"/>
              <w:spacing w:before="0" w:beforeAutospacing="0" w:after="0" w:afterAutospacing="0"/>
              <w:ind w:left="0" w:right="0"/>
              <w:jc w:val="center"/>
              <w:rPr>
                <w:rFonts w:hint="default"/>
                <w:color w:val="auto"/>
                <w:szCs w:val="21"/>
                <w:highlight w:val="none"/>
              </w:rPr>
            </w:pPr>
          </w:p>
        </w:tc>
        <w:tc>
          <w:tcPr>
            <w:tcW w:w="7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4A40F1">
            <w:pPr>
              <w:keepNext w:val="0"/>
              <w:keepLines w:val="0"/>
              <w:widowControl w:val="0"/>
              <w:suppressLineNumbers w:val="0"/>
              <w:autoSpaceDE w:val="0"/>
              <w:autoSpaceDN w:val="0"/>
              <w:spacing w:before="0" w:beforeAutospacing="0" w:after="0" w:afterAutospacing="0"/>
              <w:ind w:left="0" w:right="0"/>
              <w:jc w:val="center"/>
              <w:rPr>
                <w:rFonts w:hint="default"/>
                <w:color w:val="auto"/>
                <w:szCs w:val="21"/>
                <w:highlight w:val="none"/>
              </w:rPr>
            </w:pP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641924">
            <w:pPr>
              <w:keepNext w:val="0"/>
              <w:keepLines w:val="0"/>
              <w:widowControl w:val="0"/>
              <w:suppressLineNumbers w:val="0"/>
              <w:autoSpaceDE w:val="0"/>
              <w:autoSpaceDN w:val="0"/>
              <w:spacing w:before="0" w:beforeAutospacing="0" w:after="0" w:afterAutospacing="0"/>
              <w:ind w:left="0" w:right="0"/>
              <w:jc w:val="center"/>
              <w:rPr>
                <w:rFonts w:hint="default"/>
                <w:color w:val="auto"/>
                <w:szCs w:val="21"/>
                <w:highlight w:val="none"/>
              </w:rPr>
            </w:pPr>
          </w:p>
        </w:tc>
        <w:tc>
          <w:tcPr>
            <w:tcW w:w="8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BEBC2C">
            <w:pPr>
              <w:keepNext w:val="0"/>
              <w:keepLines w:val="0"/>
              <w:widowControl w:val="0"/>
              <w:suppressLineNumbers w:val="0"/>
              <w:autoSpaceDE w:val="0"/>
              <w:autoSpaceDN w:val="0"/>
              <w:spacing w:before="0" w:beforeAutospacing="0" w:after="0" w:afterAutospacing="0"/>
              <w:ind w:left="0" w:right="0"/>
              <w:jc w:val="center"/>
              <w:rPr>
                <w:rFonts w:hint="default"/>
                <w:color w:val="auto"/>
                <w:szCs w:val="21"/>
                <w:highlight w:val="none"/>
              </w:rPr>
            </w:pPr>
          </w:p>
        </w:tc>
      </w:tr>
      <w:tr w14:paraId="239F231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trPr>
        <w:tc>
          <w:tcPr>
            <w:tcW w:w="5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7F1EBE">
            <w:pPr>
              <w:keepNext w:val="0"/>
              <w:keepLines w:val="0"/>
              <w:widowControl w:val="0"/>
              <w:suppressLineNumbers w:val="0"/>
              <w:autoSpaceDE w:val="0"/>
              <w:autoSpaceDN w:val="0"/>
              <w:spacing w:before="0" w:beforeAutospacing="0" w:after="0" w:afterAutospacing="0"/>
              <w:ind w:left="0" w:right="0"/>
              <w:jc w:val="center"/>
              <w:rPr>
                <w:rFonts w:hint="default"/>
                <w:color w:val="auto"/>
                <w:szCs w:val="21"/>
                <w:highlight w:val="none"/>
              </w:rPr>
            </w:pPr>
          </w:p>
        </w:tc>
        <w:tc>
          <w:tcPr>
            <w:tcW w:w="10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DB16E0">
            <w:pPr>
              <w:keepNext w:val="0"/>
              <w:keepLines w:val="0"/>
              <w:widowControl/>
              <w:suppressLineNumbers w:val="0"/>
              <w:autoSpaceDE w:val="0"/>
              <w:autoSpaceDN w:val="0"/>
              <w:spacing w:before="0" w:beforeAutospacing="0" w:after="0" w:afterAutospacing="0"/>
              <w:ind w:left="0" w:right="0"/>
              <w:jc w:val="center"/>
              <w:textAlignment w:val="center"/>
              <w:rPr>
                <w:rFonts w:hint="default"/>
                <w:color w:val="auto"/>
                <w:szCs w:val="21"/>
                <w:highlight w:val="none"/>
              </w:rPr>
            </w:pPr>
            <w:r>
              <w:rPr>
                <w:rFonts w:hint="eastAsia" w:ascii="宋体" w:hAnsi="宋体" w:eastAsia="宋体" w:cs="宋体"/>
                <w:color w:val="auto"/>
                <w:kern w:val="0"/>
                <w:sz w:val="21"/>
                <w:szCs w:val="21"/>
                <w:highlight w:val="none"/>
                <w:lang w:val="en-US" w:eastAsia="zh-CN" w:bidi="ar"/>
              </w:rPr>
              <w:t>小计</w:t>
            </w:r>
          </w:p>
        </w:tc>
        <w:tc>
          <w:tcPr>
            <w:tcW w:w="3452" w:type="pct"/>
            <w:gridSpan w:val="5"/>
            <w:tcBorders>
              <w:top w:val="single" w:color="000000" w:sz="4" w:space="0"/>
              <w:left w:val="nil"/>
              <w:bottom w:val="single" w:color="000000" w:sz="4" w:space="0"/>
              <w:right w:val="single" w:color="000000" w:sz="4" w:space="0"/>
            </w:tcBorders>
            <w:shd w:val="clear" w:color="auto" w:fill="auto"/>
            <w:vAlign w:val="center"/>
          </w:tcPr>
          <w:p w14:paraId="506123CB">
            <w:pPr>
              <w:keepNext w:val="0"/>
              <w:keepLines w:val="0"/>
              <w:widowControl w:val="0"/>
              <w:suppressLineNumbers w:val="0"/>
              <w:autoSpaceDE w:val="0"/>
              <w:autoSpaceDN w:val="0"/>
              <w:spacing w:before="0" w:beforeAutospacing="0" w:after="0" w:afterAutospacing="0"/>
              <w:ind w:left="0" w:right="0"/>
              <w:jc w:val="center"/>
              <w:rPr>
                <w:rFonts w:hint="default"/>
                <w:color w:val="auto"/>
                <w:szCs w:val="21"/>
                <w:highlight w:val="none"/>
              </w:rPr>
            </w:pPr>
          </w:p>
        </w:tc>
      </w:tr>
      <w:tr w14:paraId="3C18A6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5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E01F28">
            <w:pPr>
              <w:keepNext w:val="0"/>
              <w:keepLines w:val="0"/>
              <w:widowControl/>
              <w:suppressLineNumbers w:val="0"/>
              <w:autoSpaceDE w:val="0"/>
              <w:autoSpaceDN w:val="0"/>
              <w:spacing w:before="0" w:beforeAutospacing="0" w:after="0" w:afterAutospacing="0"/>
              <w:ind w:left="0" w:right="0"/>
              <w:jc w:val="center"/>
              <w:textAlignment w:val="center"/>
              <w:rPr>
                <w:rFonts w:hint="default"/>
                <w:b/>
                <w:bCs/>
                <w:color w:val="auto"/>
                <w:szCs w:val="21"/>
                <w:highlight w:val="none"/>
              </w:rPr>
            </w:pPr>
            <w:r>
              <w:rPr>
                <w:rFonts w:hint="eastAsia" w:ascii="宋体" w:hAnsi="宋体" w:eastAsia="宋体" w:cs="宋体"/>
                <w:b/>
                <w:bCs/>
                <w:color w:val="auto"/>
                <w:kern w:val="0"/>
                <w:sz w:val="21"/>
                <w:szCs w:val="21"/>
                <w:highlight w:val="none"/>
                <w:lang w:val="en-US" w:eastAsia="zh-CN" w:bidi="ar"/>
              </w:rPr>
              <w:t>二</w:t>
            </w:r>
          </w:p>
        </w:tc>
        <w:tc>
          <w:tcPr>
            <w:tcW w:w="4476"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3C11BE07">
            <w:pPr>
              <w:keepNext w:val="0"/>
              <w:keepLines w:val="0"/>
              <w:widowControl/>
              <w:suppressLineNumbers w:val="0"/>
              <w:autoSpaceDE w:val="0"/>
              <w:autoSpaceDN w:val="0"/>
              <w:spacing w:before="0" w:beforeAutospacing="0" w:after="0" w:afterAutospacing="0"/>
              <w:ind w:left="0" w:right="0"/>
              <w:jc w:val="center"/>
              <w:textAlignment w:val="center"/>
              <w:rPr>
                <w:rFonts w:hint="default"/>
                <w:b/>
                <w:bCs/>
                <w:color w:val="auto"/>
                <w:szCs w:val="21"/>
                <w:highlight w:val="none"/>
              </w:rPr>
            </w:pPr>
            <w:r>
              <w:rPr>
                <w:rFonts w:hint="eastAsia" w:ascii="宋体" w:hAnsi="宋体" w:eastAsia="宋体" w:cs="宋体"/>
                <w:b/>
                <w:bCs/>
                <w:color w:val="auto"/>
                <w:kern w:val="0"/>
                <w:sz w:val="21"/>
                <w:szCs w:val="21"/>
                <w:highlight w:val="none"/>
                <w:lang w:val="en-US" w:eastAsia="zh-CN" w:bidi="ar"/>
              </w:rPr>
              <w:t>其他费用</w:t>
            </w:r>
          </w:p>
        </w:tc>
      </w:tr>
      <w:tr w14:paraId="5962D20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trPr>
        <w:tc>
          <w:tcPr>
            <w:tcW w:w="5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6EACA5">
            <w:pPr>
              <w:keepNext w:val="0"/>
              <w:keepLines w:val="0"/>
              <w:widowControl/>
              <w:suppressLineNumbers w:val="0"/>
              <w:autoSpaceDE w:val="0"/>
              <w:autoSpaceDN w:val="0"/>
              <w:spacing w:before="0" w:beforeAutospacing="0" w:after="0" w:afterAutospacing="0"/>
              <w:ind w:left="0" w:right="0"/>
              <w:jc w:val="center"/>
              <w:textAlignment w:val="center"/>
              <w:rPr>
                <w:rFonts w:hint="default"/>
                <w:color w:val="auto"/>
                <w:szCs w:val="21"/>
                <w:highlight w:val="none"/>
              </w:rPr>
            </w:pPr>
            <w:r>
              <w:rPr>
                <w:rFonts w:hint="eastAsia" w:ascii="宋体" w:hAnsi="宋体" w:eastAsia="宋体" w:cs="宋体"/>
                <w:color w:val="auto"/>
                <w:kern w:val="0"/>
                <w:sz w:val="21"/>
                <w:szCs w:val="21"/>
                <w:highlight w:val="none"/>
                <w:lang w:val="en-US" w:eastAsia="zh-CN" w:bidi="ar"/>
              </w:rPr>
              <w:t>序号</w:t>
            </w:r>
          </w:p>
        </w:tc>
        <w:tc>
          <w:tcPr>
            <w:tcW w:w="1023" w:type="pct"/>
            <w:tcBorders>
              <w:top w:val="single" w:color="000000" w:sz="4" w:space="0"/>
              <w:left w:val="single" w:color="000000" w:sz="4" w:space="0"/>
              <w:bottom w:val="single" w:color="000000" w:sz="4" w:space="0"/>
              <w:right w:val="nil"/>
            </w:tcBorders>
            <w:shd w:val="clear" w:color="auto" w:fill="auto"/>
            <w:vAlign w:val="center"/>
          </w:tcPr>
          <w:p w14:paraId="75B52D36">
            <w:pPr>
              <w:keepNext w:val="0"/>
              <w:keepLines w:val="0"/>
              <w:widowControl/>
              <w:suppressLineNumbers w:val="0"/>
              <w:autoSpaceDE w:val="0"/>
              <w:autoSpaceDN w:val="0"/>
              <w:spacing w:before="0" w:beforeAutospacing="0" w:after="0" w:afterAutospacing="0"/>
              <w:ind w:left="0" w:right="0"/>
              <w:jc w:val="center"/>
              <w:textAlignment w:val="center"/>
              <w:rPr>
                <w:rFonts w:hint="default"/>
                <w:color w:val="auto"/>
                <w:szCs w:val="21"/>
                <w:highlight w:val="none"/>
              </w:rPr>
            </w:pPr>
            <w:r>
              <w:rPr>
                <w:rFonts w:hint="eastAsia" w:ascii="宋体" w:hAnsi="宋体" w:eastAsia="宋体" w:cs="宋体"/>
                <w:color w:val="auto"/>
                <w:kern w:val="0"/>
                <w:sz w:val="21"/>
                <w:szCs w:val="21"/>
                <w:highlight w:val="none"/>
                <w:lang w:val="en-US" w:eastAsia="zh-CN" w:bidi="ar"/>
              </w:rPr>
              <w:t>费用名称</w:t>
            </w:r>
          </w:p>
        </w:tc>
        <w:tc>
          <w:tcPr>
            <w:tcW w:w="3452"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304F866">
            <w:pPr>
              <w:keepNext w:val="0"/>
              <w:keepLines w:val="0"/>
              <w:widowControl/>
              <w:suppressLineNumbers w:val="0"/>
              <w:autoSpaceDE w:val="0"/>
              <w:autoSpaceDN w:val="0"/>
              <w:spacing w:before="0" w:beforeAutospacing="0" w:after="0" w:afterAutospacing="0"/>
              <w:ind w:left="0" w:right="0"/>
              <w:jc w:val="center"/>
              <w:textAlignment w:val="center"/>
              <w:rPr>
                <w:rFonts w:hint="default"/>
                <w:color w:val="auto"/>
                <w:szCs w:val="21"/>
                <w:highlight w:val="none"/>
              </w:rPr>
            </w:pPr>
            <w:r>
              <w:rPr>
                <w:rFonts w:hint="eastAsia" w:ascii="宋体" w:hAnsi="宋体" w:eastAsia="宋体" w:cs="宋体"/>
                <w:color w:val="auto"/>
                <w:kern w:val="0"/>
                <w:sz w:val="21"/>
                <w:szCs w:val="21"/>
                <w:highlight w:val="none"/>
                <w:lang w:val="en-US" w:eastAsia="zh-CN" w:bidi="ar"/>
              </w:rPr>
              <w:t>金额</w:t>
            </w:r>
          </w:p>
        </w:tc>
      </w:tr>
      <w:tr w14:paraId="21DA691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trPr>
        <w:tc>
          <w:tcPr>
            <w:tcW w:w="5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E97339">
            <w:pPr>
              <w:keepNext w:val="0"/>
              <w:keepLines w:val="0"/>
              <w:widowControl/>
              <w:suppressLineNumbers w:val="0"/>
              <w:autoSpaceDE w:val="0"/>
              <w:autoSpaceDN w:val="0"/>
              <w:spacing w:before="0" w:beforeAutospacing="0" w:after="0" w:afterAutospacing="0"/>
              <w:ind w:left="0" w:right="0"/>
              <w:jc w:val="center"/>
              <w:textAlignment w:val="center"/>
              <w:rPr>
                <w:rFonts w:hint="default"/>
                <w:color w:val="auto"/>
                <w:szCs w:val="21"/>
                <w:highlight w:val="none"/>
              </w:rPr>
            </w:pPr>
            <w:r>
              <w:rPr>
                <w:rFonts w:hint="eastAsia" w:ascii="宋体" w:hAnsi="宋体" w:eastAsia="宋体" w:cs="宋体"/>
                <w:color w:val="auto"/>
                <w:kern w:val="0"/>
                <w:sz w:val="21"/>
                <w:szCs w:val="21"/>
                <w:highlight w:val="none"/>
                <w:lang w:val="en-US" w:eastAsia="zh-CN" w:bidi="ar"/>
              </w:rPr>
              <w:t>1</w:t>
            </w:r>
          </w:p>
        </w:tc>
        <w:tc>
          <w:tcPr>
            <w:tcW w:w="10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6366C4">
            <w:pPr>
              <w:keepNext w:val="0"/>
              <w:keepLines w:val="0"/>
              <w:widowControl/>
              <w:suppressLineNumbers w:val="0"/>
              <w:autoSpaceDE w:val="0"/>
              <w:autoSpaceDN w:val="0"/>
              <w:spacing w:before="0" w:beforeAutospacing="0" w:after="0" w:afterAutospacing="0"/>
              <w:ind w:left="0" w:right="0"/>
              <w:jc w:val="left"/>
              <w:textAlignment w:val="center"/>
              <w:rPr>
                <w:rFonts w:hint="default"/>
                <w:color w:val="auto"/>
                <w:szCs w:val="21"/>
                <w:highlight w:val="none"/>
              </w:rPr>
            </w:pPr>
            <w:r>
              <w:rPr>
                <w:rFonts w:hint="eastAsia" w:ascii="宋体" w:hAnsi="宋体" w:eastAsia="宋体" w:cs="宋体"/>
                <w:color w:val="auto"/>
                <w:kern w:val="0"/>
                <w:sz w:val="21"/>
                <w:szCs w:val="21"/>
                <w:highlight w:val="none"/>
                <w:lang w:val="en-US" w:eastAsia="zh-CN" w:bidi="ar"/>
              </w:rPr>
              <w:t>设施设备费用</w:t>
            </w:r>
          </w:p>
        </w:tc>
        <w:tc>
          <w:tcPr>
            <w:tcW w:w="3452"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3F18F34">
            <w:pPr>
              <w:keepNext w:val="0"/>
              <w:keepLines w:val="0"/>
              <w:widowControl w:val="0"/>
              <w:suppressLineNumbers w:val="0"/>
              <w:autoSpaceDE w:val="0"/>
              <w:autoSpaceDN w:val="0"/>
              <w:spacing w:before="0" w:beforeAutospacing="0" w:after="0" w:afterAutospacing="0"/>
              <w:ind w:left="0" w:right="0"/>
              <w:jc w:val="center"/>
              <w:rPr>
                <w:rFonts w:hint="default"/>
                <w:color w:val="auto"/>
                <w:szCs w:val="21"/>
                <w:highlight w:val="none"/>
              </w:rPr>
            </w:pPr>
          </w:p>
        </w:tc>
      </w:tr>
      <w:tr w14:paraId="7CC557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45" w:hRule="atLeast"/>
        </w:trPr>
        <w:tc>
          <w:tcPr>
            <w:tcW w:w="5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F2B1CA">
            <w:pPr>
              <w:keepNext w:val="0"/>
              <w:keepLines w:val="0"/>
              <w:widowControl/>
              <w:suppressLineNumbers w:val="0"/>
              <w:autoSpaceDE w:val="0"/>
              <w:autoSpaceDN w:val="0"/>
              <w:spacing w:before="0" w:beforeAutospacing="0" w:after="0" w:afterAutospacing="0"/>
              <w:ind w:left="0" w:right="0"/>
              <w:jc w:val="center"/>
              <w:textAlignment w:val="center"/>
              <w:rPr>
                <w:rFonts w:hint="default"/>
                <w:color w:val="auto"/>
                <w:szCs w:val="21"/>
                <w:highlight w:val="none"/>
              </w:rPr>
            </w:pPr>
            <w:r>
              <w:rPr>
                <w:rFonts w:hint="eastAsia" w:ascii="宋体" w:hAnsi="宋体" w:eastAsia="宋体" w:cs="宋体"/>
                <w:color w:val="auto"/>
                <w:kern w:val="0"/>
                <w:sz w:val="21"/>
                <w:szCs w:val="21"/>
                <w:highlight w:val="none"/>
                <w:lang w:val="en-US" w:eastAsia="zh-CN" w:bidi="ar"/>
              </w:rPr>
              <w:t>2</w:t>
            </w:r>
          </w:p>
        </w:tc>
        <w:tc>
          <w:tcPr>
            <w:tcW w:w="10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BEE6CF">
            <w:pPr>
              <w:keepNext w:val="0"/>
              <w:keepLines w:val="0"/>
              <w:widowControl/>
              <w:suppressLineNumbers w:val="0"/>
              <w:autoSpaceDE w:val="0"/>
              <w:autoSpaceDN w:val="0"/>
              <w:spacing w:before="0" w:beforeAutospacing="0" w:after="0" w:afterAutospacing="0"/>
              <w:ind w:left="0" w:right="0"/>
              <w:jc w:val="left"/>
              <w:textAlignment w:val="center"/>
              <w:rPr>
                <w:rFonts w:hint="default"/>
                <w:color w:val="auto"/>
                <w:szCs w:val="21"/>
                <w:highlight w:val="none"/>
              </w:rPr>
            </w:pPr>
            <w:r>
              <w:rPr>
                <w:rFonts w:hint="eastAsia" w:ascii="宋体" w:hAnsi="宋体" w:eastAsia="宋体" w:cs="宋体"/>
                <w:color w:val="auto"/>
                <w:kern w:val="0"/>
                <w:sz w:val="21"/>
                <w:szCs w:val="21"/>
                <w:highlight w:val="none"/>
                <w:lang w:val="en-US" w:eastAsia="zh-CN" w:bidi="ar"/>
              </w:rPr>
              <w:t>交通住宿费用</w:t>
            </w:r>
          </w:p>
        </w:tc>
        <w:tc>
          <w:tcPr>
            <w:tcW w:w="3452"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745AF61">
            <w:pPr>
              <w:keepNext w:val="0"/>
              <w:keepLines w:val="0"/>
              <w:widowControl w:val="0"/>
              <w:suppressLineNumbers w:val="0"/>
              <w:autoSpaceDE w:val="0"/>
              <w:autoSpaceDN w:val="0"/>
              <w:spacing w:before="0" w:beforeAutospacing="0" w:after="0" w:afterAutospacing="0"/>
              <w:ind w:left="0" w:right="0"/>
              <w:jc w:val="center"/>
              <w:rPr>
                <w:rFonts w:hint="default"/>
                <w:color w:val="auto"/>
                <w:szCs w:val="21"/>
                <w:highlight w:val="none"/>
              </w:rPr>
            </w:pPr>
          </w:p>
        </w:tc>
      </w:tr>
      <w:tr w14:paraId="54B4C5D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trPr>
        <w:tc>
          <w:tcPr>
            <w:tcW w:w="5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F039E3">
            <w:pPr>
              <w:keepNext w:val="0"/>
              <w:keepLines w:val="0"/>
              <w:widowControl w:val="0"/>
              <w:suppressLineNumbers w:val="0"/>
              <w:autoSpaceDE w:val="0"/>
              <w:autoSpaceDN w:val="0"/>
              <w:spacing w:before="0" w:beforeAutospacing="0" w:after="0" w:afterAutospacing="0"/>
              <w:ind w:left="0" w:right="0"/>
              <w:jc w:val="center"/>
              <w:rPr>
                <w:rFonts w:hint="default"/>
                <w:color w:val="auto"/>
                <w:szCs w:val="21"/>
                <w:highlight w:val="none"/>
              </w:rPr>
            </w:pPr>
          </w:p>
        </w:tc>
        <w:tc>
          <w:tcPr>
            <w:tcW w:w="10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E48306">
            <w:pPr>
              <w:keepNext w:val="0"/>
              <w:keepLines w:val="0"/>
              <w:widowControl/>
              <w:suppressLineNumbers w:val="0"/>
              <w:autoSpaceDE w:val="0"/>
              <w:autoSpaceDN w:val="0"/>
              <w:spacing w:before="0" w:beforeAutospacing="0" w:after="0" w:afterAutospacing="0"/>
              <w:ind w:left="0" w:right="0"/>
              <w:jc w:val="left"/>
              <w:textAlignment w:val="center"/>
              <w:rPr>
                <w:rFonts w:hint="default"/>
                <w:color w:val="auto"/>
                <w:szCs w:val="21"/>
                <w:highlight w:val="none"/>
              </w:rPr>
            </w:pPr>
            <w:r>
              <w:rPr>
                <w:rFonts w:hint="eastAsia" w:ascii="宋体" w:hAnsi="宋体" w:eastAsia="宋体" w:cs="宋体"/>
                <w:color w:val="auto"/>
                <w:kern w:val="0"/>
                <w:sz w:val="21"/>
                <w:szCs w:val="21"/>
                <w:highlight w:val="none"/>
                <w:lang w:val="en-US" w:eastAsia="zh-CN" w:bidi="ar"/>
              </w:rPr>
              <w:t>……</w:t>
            </w:r>
          </w:p>
        </w:tc>
        <w:tc>
          <w:tcPr>
            <w:tcW w:w="3452" w:type="pct"/>
            <w:gridSpan w:val="5"/>
            <w:tcBorders>
              <w:top w:val="single" w:color="000000" w:sz="4" w:space="0"/>
              <w:left w:val="nil"/>
              <w:bottom w:val="single" w:color="000000" w:sz="4" w:space="0"/>
              <w:right w:val="single" w:color="000000" w:sz="4" w:space="0"/>
            </w:tcBorders>
            <w:shd w:val="clear" w:color="auto" w:fill="auto"/>
            <w:vAlign w:val="center"/>
          </w:tcPr>
          <w:p w14:paraId="4202A6EF">
            <w:pPr>
              <w:keepNext w:val="0"/>
              <w:keepLines w:val="0"/>
              <w:widowControl w:val="0"/>
              <w:suppressLineNumbers w:val="0"/>
              <w:autoSpaceDE w:val="0"/>
              <w:autoSpaceDN w:val="0"/>
              <w:spacing w:before="0" w:beforeAutospacing="0" w:after="0" w:afterAutospacing="0"/>
              <w:ind w:left="0" w:right="0"/>
              <w:jc w:val="center"/>
              <w:rPr>
                <w:rFonts w:hint="default"/>
                <w:color w:val="auto"/>
                <w:szCs w:val="21"/>
                <w:highlight w:val="none"/>
              </w:rPr>
            </w:pPr>
          </w:p>
        </w:tc>
      </w:tr>
      <w:tr w14:paraId="5AAB5B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5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50EC65">
            <w:pPr>
              <w:keepNext w:val="0"/>
              <w:keepLines w:val="0"/>
              <w:widowControl w:val="0"/>
              <w:suppressLineNumbers w:val="0"/>
              <w:autoSpaceDE w:val="0"/>
              <w:autoSpaceDN w:val="0"/>
              <w:spacing w:before="0" w:beforeAutospacing="0" w:after="0" w:afterAutospacing="0"/>
              <w:ind w:left="0" w:right="0"/>
              <w:jc w:val="center"/>
              <w:rPr>
                <w:rFonts w:hint="default"/>
                <w:color w:val="auto"/>
                <w:szCs w:val="21"/>
                <w:highlight w:val="none"/>
              </w:rPr>
            </w:pPr>
          </w:p>
        </w:tc>
        <w:tc>
          <w:tcPr>
            <w:tcW w:w="10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30B679">
            <w:pPr>
              <w:keepNext w:val="0"/>
              <w:keepLines w:val="0"/>
              <w:widowControl/>
              <w:suppressLineNumbers w:val="0"/>
              <w:autoSpaceDE w:val="0"/>
              <w:autoSpaceDN w:val="0"/>
              <w:spacing w:before="0" w:beforeAutospacing="0" w:after="0" w:afterAutospacing="0"/>
              <w:ind w:left="0" w:right="0"/>
              <w:jc w:val="center"/>
              <w:textAlignment w:val="center"/>
              <w:rPr>
                <w:rFonts w:hint="default"/>
                <w:color w:val="auto"/>
                <w:szCs w:val="21"/>
                <w:highlight w:val="none"/>
              </w:rPr>
            </w:pPr>
            <w:r>
              <w:rPr>
                <w:rFonts w:hint="eastAsia" w:ascii="宋体" w:hAnsi="宋体" w:eastAsia="宋体" w:cs="宋体"/>
                <w:color w:val="auto"/>
                <w:kern w:val="0"/>
                <w:sz w:val="21"/>
                <w:szCs w:val="21"/>
                <w:highlight w:val="none"/>
                <w:lang w:val="en-US" w:eastAsia="zh-CN" w:bidi="ar"/>
              </w:rPr>
              <w:t>小计</w:t>
            </w:r>
          </w:p>
        </w:tc>
        <w:tc>
          <w:tcPr>
            <w:tcW w:w="3452" w:type="pct"/>
            <w:gridSpan w:val="5"/>
            <w:tcBorders>
              <w:top w:val="single" w:color="000000" w:sz="4" w:space="0"/>
              <w:left w:val="nil"/>
              <w:bottom w:val="single" w:color="000000" w:sz="4" w:space="0"/>
              <w:right w:val="single" w:color="000000" w:sz="4" w:space="0"/>
            </w:tcBorders>
            <w:shd w:val="clear" w:color="auto" w:fill="auto"/>
            <w:vAlign w:val="center"/>
          </w:tcPr>
          <w:p w14:paraId="79FEBE43">
            <w:pPr>
              <w:keepNext w:val="0"/>
              <w:keepLines w:val="0"/>
              <w:widowControl w:val="0"/>
              <w:suppressLineNumbers w:val="0"/>
              <w:autoSpaceDE w:val="0"/>
              <w:autoSpaceDN w:val="0"/>
              <w:spacing w:before="0" w:beforeAutospacing="0" w:after="0" w:afterAutospacing="0"/>
              <w:ind w:left="0" w:right="0"/>
              <w:jc w:val="center"/>
              <w:rPr>
                <w:rFonts w:hint="default"/>
                <w:color w:val="auto"/>
                <w:szCs w:val="21"/>
                <w:highlight w:val="none"/>
              </w:rPr>
            </w:pPr>
          </w:p>
        </w:tc>
      </w:tr>
      <w:tr w14:paraId="66FE4C6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5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637539">
            <w:pPr>
              <w:keepNext w:val="0"/>
              <w:keepLines w:val="0"/>
              <w:widowControl/>
              <w:suppressLineNumbers w:val="0"/>
              <w:autoSpaceDE w:val="0"/>
              <w:autoSpaceDN w:val="0"/>
              <w:spacing w:before="0" w:beforeAutospacing="0" w:after="0" w:afterAutospacing="0"/>
              <w:ind w:left="0" w:right="0"/>
              <w:jc w:val="center"/>
              <w:textAlignment w:val="center"/>
              <w:rPr>
                <w:rFonts w:hint="default"/>
                <w:b/>
                <w:bCs/>
                <w:color w:val="auto"/>
                <w:szCs w:val="21"/>
                <w:highlight w:val="none"/>
              </w:rPr>
            </w:pPr>
            <w:r>
              <w:rPr>
                <w:rFonts w:hint="eastAsia" w:ascii="宋体" w:hAnsi="宋体" w:eastAsia="宋体" w:cs="宋体"/>
                <w:b/>
                <w:bCs/>
                <w:color w:val="auto"/>
                <w:kern w:val="0"/>
                <w:sz w:val="21"/>
                <w:szCs w:val="21"/>
                <w:highlight w:val="none"/>
                <w:lang w:val="en-US" w:eastAsia="zh-CN" w:bidi="ar"/>
              </w:rPr>
              <w:t>三</w:t>
            </w:r>
          </w:p>
        </w:tc>
        <w:tc>
          <w:tcPr>
            <w:tcW w:w="4476"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7B5788CB">
            <w:pPr>
              <w:keepNext w:val="0"/>
              <w:keepLines w:val="0"/>
              <w:widowControl/>
              <w:suppressLineNumbers w:val="0"/>
              <w:autoSpaceDE w:val="0"/>
              <w:autoSpaceDN w:val="0"/>
              <w:spacing w:before="0" w:beforeAutospacing="0" w:after="0" w:afterAutospacing="0"/>
              <w:ind w:left="0" w:right="0"/>
              <w:jc w:val="center"/>
              <w:textAlignment w:val="center"/>
              <w:rPr>
                <w:rFonts w:hint="default"/>
                <w:b/>
                <w:bCs/>
                <w:color w:val="auto"/>
                <w:szCs w:val="21"/>
                <w:highlight w:val="none"/>
              </w:rPr>
            </w:pPr>
            <w:r>
              <w:rPr>
                <w:rFonts w:hint="eastAsia" w:ascii="宋体" w:hAnsi="宋体" w:eastAsia="宋体" w:cs="宋体"/>
                <w:b/>
                <w:bCs/>
                <w:color w:val="auto"/>
                <w:kern w:val="0"/>
                <w:sz w:val="21"/>
                <w:szCs w:val="21"/>
                <w:highlight w:val="none"/>
                <w:lang w:val="en-US" w:eastAsia="zh-CN" w:bidi="ar"/>
              </w:rPr>
              <w:t>管理费利润税金</w:t>
            </w:r>
          </w:p>
        </w:tc>
      </w:tr>
      <w:tr w14:paraId="068247F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trPr>
        <w:tc>
          <w:tcPr>
            <w:tcW w:w="5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9B4544">
            <w:pPr>
              <w:keepNext w:val="0"/>
              <w:keepLines w:val="0"/>
              <w:widowControl/>
              <w:suppressLineNumbers w:val="0"/>
              <w:autoSpaceDE w:val="0"/>
              <w:autoSpaceDN w:val="0"/>
              <w:spacing w:before="0" w:beforeAutospacing="0" w:after="0" w:afterAutospacing="0"/>
              <w:ind w:left="0" w:right="0"/>
              <w:jc w:val="center"/>
              <w:textAlignment w:val="center"/>
              <w:rPr>
                <w:rFonts w:hint="default"/>
                <w:color w:val="auto"/>
                <w:szCs w:val="21"/>
                <w:highlight w:val="none"/>
              </w:rPr>
            </w:pPr>
            <w:r>
              <w:rPr>
                <w:rFonts w:hint="eastAsia" w:ascii="宋体" w:hAnsi="宋体" w:eastAsia="宋体" w:cs="宋体"/>
                <w:color w:val="auto"/>
                <w:kern w:val="0"/>
                <w:sz w:val="21"/>
                <w:szCs w:val="21"/>
                <w:highlight w:val="none"/>
                <w:lang w:val="en-US" w:eastAsia="zh-CN" w:bidi="ar"/>
              </w:rPr>
              <w:t>序号</w:t>
            </w:r>
          </w:p>
        </w:tc>
        <w:tc>
          <w:tcPr>
            <w:tcW w:w="10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93442D">
            <w:pPr>
              <w:keepNext w:val="0"/>
              <w:keepLines w:val="0"/>
              <w:widowControl/>
              <w:suppressLineNumbers w:val="0"/>
              <w:autoSpaceDE w:val="0"/>
              <w:autoSpaceDN w:val="0"/>
              <w:spacing w:before="0" w:beforeAutospacing="0" w:after="0" w:afterAutospacing="0"/>
              <w:ind w:left="0" w:right="0"/>
              <w:jc w:val="center"/>
              <w:textAlignment w:val="center"/>
              <w:rPr>
                <w:rFonts w:hint="default"/>
                <w:color w:val="auto"/>
                <w:szCs w:val="21"/>
                <w:highlight w:val="none"/>
              </w:rPr>
            </w:pPr>
            <w:r>
              <w:rPr>
                <w:rFonts w:hint="eastAsia" w:ascii="宋体" w:hAnsi="宋体" w:eastAsia="宋体" w:cs="宋体"/>
                <w:color w:val="auto"/>
                <w:kern w:val="0"/>
                <w:sz w:val="21"/>
                <w:szCs w:val="21"/>
                <w:highlight w:val="none"/>
                <w:lang w:val="en-US" w:eastAsia="zh-CN" w:bidi="ar"/>
              </w:rPr>
              <w:t>费用名称</w:t>
            </w:r>
          </w:p>
        </w:tc>
        <w:tc>
          <w:tcPr>
            <w:tcW w:w="134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6CAF63F">
            <w:pPr>
              <w:keepNext w:val="0"/>
              <w:keepLines w:val="0"/>
              <w:widowControl/>
              <w:suppressLineNumbers w:val="0"/>
              <w:autoSpaceDE w:val="0"/>
              <w:autoSpaceDN w:val="0"/>
              <w:spacing w:before="0" w:beforeAutospacing="0" w:after="0" w:afterAutospacing="0"/>
              <w:ind w:left="0" w:right="0"/>
              <w:jc w:val="center"/>
              <w:textAlignment w:val="center"/>
              <w:rPr>
                <w:rFonts w:hint="default"/>
                <w:color w:val="auto"/>
                <w:szCs w:val="21"/>
                <w:highlight w:val="none"/>
              </w:rPr>
            </w:pPr>
            <w:r>
              <w:rPr>
                <w:rFonts w:hint="eastAsia" w:ascii="宋体" w:hAnsi="宋体" w:eastAsia="宋体" w:cs="宋体"/>
                <w:color w:val="auto"/>
                <w:kern w:val="0"/>
                <w:sz w:val="21"/>
                <w:szCs w:val="21"/>
                <w:highlight w:val="none"/>
                <w:lang w:val="en-US" w:eastAsia="zh-CN" w:bidi="ar"/>
              </w:rPr>
              <w:t>计费基数</w:t>
            </w:r>
          </w:p>
        </w:tc>
        <w:tc>
          <w:tcPr>
            <w:tcW w:w="7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0008D7">
            <w:pPr>
              <w:keepNext w:val="0"/>
              <w:keepLines w:val="0"/>
              <w:widowControl/>
              <w:suppressLineNumbers w:val="0"/>
              <w:autoSpaceDE w:val="0"/>
              <w:autoSpaceDN w:val="0"/>
              <w:spacing w:before="0" w:beforeAutospacing="0" w:after="0" w:afterAutospacing="0"/>
              <w:ind w:left="0" w:right="0"/>
              <w:jc w:val="center"/>
              <w:textAlignment w:val="center"/>
              <w:rPr>
                <w:rFonts w:hint="default"/>
                <w:color w:val="auto"/>
                <w:szCs w:val="21"/>
                <w:highlight w:val="none"/>
              </w:rPr>
            </w:pPr>
            <w:r>
              <w:rPr>
                <w:rFonts w:hint="eastAsia" w:ascii="宋体" w:hAnsi="宋体" w:eastAsia="宋体" w:cs="宋体"/>
                <w:color w:val="auto"/>
                <w:kern w:val="0"/>
                <w:sz w:val="21"/>
                <w:szCs w:val="21"/>
                <w:highlight w:val="none"/>
                <w:lang w:val="en-US" w:eastAsia="zh-CN" w:bidi="ar"/>
              </w:rPr>
              <w:t>费率（%）</w:t>
            </w:r>
          </w:p>
        </w:tc>
        <w:tc>
          <w:tcPr>
            <w:tcW w:w="135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0094AC3">
            <w:pPr>
              <w:keepNext w:val="0"/>
              <w:keepLines w:val="0"/>
              <w:widowControl/>
              <w:suppressLineNumbers w:val="0"/>
              <w:autoSpaceDE w:val="0"/>
              <w:autoSpaceDN w:val="0"/>
              <w:spacing w:before="0" w:beforeAutospacing="0" w:after="0" w:afterAutospacing="0"/>
              <w:ind w:left="0" w:right="0"/>
              <w:jc w:val="center"/>
              <w:textAlignment w:val="center"/>
              <w:rPr>
                <w:rFonts w:hint="default"/>
                <w:color w:val="auto"/>
                <w:szCs w:val="21"/>
                <w:highlight w:val="none"/>
              </w:rPr>
            </w:pPr>
            <w:r>
              <w:rPr>
                <w:rFonts w:hint="eastAsia" w:ascii="宋体" w:hAnsi="宋体" w:eastAsia="宋体" w:cs="宋体"/>
                <w:color w:val="auto"/>
                <w:kern w:val="0"/>
                <w:sz w:val="21"/>
                <w:szCs w:val="21"/>
                <w:highlight w:val="none"/>
                <w:lang w:val="en-US" w:eastAsia="zh-CN" w:bidi="ar"/>
              </w:rPr>
              <w:t>金额</w:t>
            </w:r>
          </w:p>
        </w:tc>
      </w:tr>
      <w:tr w14:paraId="6A9E3F2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trPr>
        <w:tc>
          <w:tcPr>
            <w:tcW w:w="5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CCDEB5">
            <w:pPr>
              <w:keepNext w:val="0"/>
              <w:keepLines w:val="0"/>
              <w:widowControl/>
              <w:suppressLineNumbers w:val="0"/>
              <w:autoSpaceDE w:val="0"/>
              <w:autoSpaceDN w:val="0"/>
              <w:spacing w:before="0" w:beforeAutospacing="0" w:after="0" w:afterAutospacing="0"/>
              <w:ind w:left="0" w:right="0"/>
              <w:jc w:val="center"/>
              <w:textAlignment w:val="center"/>
              <w:rPr>
                <w:rFonts w:hint="default"/>
                <w:color w:val="auto"/>
                <w:szCs w:val="21"/>
                <w:highlight w:val="none"/>
              </w:rPr>
            </w:pPr>
            <w:r>
              <w:rPr>
                <w:rFonts w:hint="eastAsia" w:ascii="宋体" w:hAnsi="宋体" w:eastAsia="宋体" w:cs="宋体"/>
                <w:color w:val="auto"/>
                <w:kern w:val="0"/>
                <w:sz w:val="21"/>
                <w:szCs w:val="21"/>
                <w:highlight w:val="none"/>
                <w:lang w:val="en-US" w:eastAsia="zh-CN" w:bidi="ar"/>
              </w:rPr>
              <w:t>1</w:t>
            </w:r>
          </w:p>
        </w:tc>
        <w:tc>
          <w:tcPr>
            <w:tcW w:w="10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DDF0E2">
            <w:pPr>
              <w:keepNext w:val="0"/>
              <w:keepLines w:val="0"/>
              <w:widowControl/>
              <w:suppressLineNumbers w:val="0"/>
              <w:autoSpaceDE w:val="0"/>
              <w:autoSpaceDN w:val="0"/>
              <w:spacing w:before="0" w:beforeAutospacing="0" w:after="0" w:afterAutospacing="0"/>
              <w:ind w:left="0" w:right="0"/>
              <w:jc w:val="left"/>
              <w:textAlignment w:val="center"/>
              <w:rPr>
                <w:rFonts w:hint="default"/>
                <w:color w:val="auto"/>
                <w:szCs w:val="21"/>
                <w:highlight w:val="none"/>
              </w:rPr>
            </w:pPr>
            <w:r>
              <w:rPr>
                <w:rFonts w:hint="eastAsia" w:ascii="宋体" w:hAnsi="宋体" w:eastAsia="宋体" w:cs="宋体"/>
                <w:color w:val="auto"/>
                <w:kern w:val="0"/>
                <w:sz w:val="21"/>
                <w:szCs w:val="21"/>
                <w:highlight w:val="none"/>
                <w:lang w:val="en-US" w:eastAsia="zh-CN" w:bidi="ar"/>
              </w:rPr>
              <w:t>管理费用</w:t>
            </w:r>
          </w:p>
        </w:tc>
        <w:tc>
          <w:tcPr>
            <w:tcW w:w="134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DB1CC39">
            <w:pPr>
              <w:keepNext w:val="0"/>
              <w:keepLines w:val="0"/>
              <w:widowControl w:val="0"/>
              <w:suppressLineNumbers w:val="0"/>
              <w:autoSpaceDE w:val="0"/>
              <w:autoSpaceDN w:val="0"/>
              <w:spacing w:before="0" w:beforeAutospacing="0" w:after="0" w:afterAutospacing="0"/>
              <w:ind w:left="0" w:right="0"/>
              <w:jc w:val="left"/>
              <w:rPr>
                <w:rFonts w:hint="default"/>
                <w:color w:val="auto"/>
                <w:szCs w:val="21"/>
                <w:highlight w:val="none"/>
              </w:rPr>
            </w:pPr>
            <w:r>
              <w:rPr>
                <w:rFonts w:hint="eastAsia" w:ascii="宋体" w:hAnsi="宋体" w:eastAsia="宋体" w:cs="宋体"/>
                <w:color w:val="auto"/>
                <w:kern w:val="2"/>
                <w:sz w:val="24"/>
                <w:szCs w:val="21"/>
                <w:highlight w:val="none"/>
                <w:u w:val="none"/>
                <w:lang w:val="en-US" w:eastAsia="zh-CN" w:bidi="ar"/>
              </w:rPr>
              <w:t>一</w:t>
            </w:r>
            <w:r>
              <w:rPr>
                <w:rFonts w:hint="default" w:ascii="Arial" w:hAnsi="Arial" w:eastAsia="宋体" w:cs="Arial"/>
                <w:color w:val="auto"/>
                <w:kern w:val="2"/>
                <w:sz w:val="24"/>
                <w:szCs w:val="21"/>
                <w:highlight w:val="none"/>
                <w:u w:val="none"/>
                <w:lang w:val="en-US" w:eastAsia="zh-CN" w:bidi="ar"/>
              </w:rPr>
              <w:t>+</w:t>
            </w:r>
            <w:r>
              <w:rPr>
                <w:rFonts w:hint="eastAsia" w:ascii="宋体" w:hAnsi="宋体" w:eastAsia="宋体" w:cs="宋体"/>
                <w:color w:val="auto"/>
                <w:kern w:val="2"/>
                <w:sz w:val="24"/>
                <w:szCs w:val="21"/>
                <w:highlight w:val="none"/>
                <w:u w:val="none"/>
                <w:lang w:val="en-US" w:eastAsia="zh-CN" w:bidi="ar"/>
              </w:rPr>
              <w:t>二</w:t>
            </w:r>
          </w:p>
        </w:tc>
        <w:tc>
          <w:tcPr>
            <w:tcW w:w="7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781785">
            <w:pPr>
              <w:keepNext w:val="0"/>
              <w:keepLines w:val="0"/>
              <w:widowControl w:val="0"/>
              <w:suppressLineNumbers w:val="0"/>
              <w:autoSpaceDE w:val="0"/>
              <w:autoSpaceDN w:val="0"/>
              <w:spacing w:before="0" w:beforeAutospacing="0" w:after="0" w:afterAutospacing="0"/>
              <w:ind w:left="0" w:right="0"/>
              <w:jc w:val="center"/>
              <w:rPr>
                <w:rFonts w:hint="default"/>
                <w:color w:val="auto"/>
                <w:szCs w:val="21"/>
                <w:highlight w:val="none"/>
              </w:rPr>
            </w:pPr>
          </w:p>
        </w:tc>
        <w:tc>
          <w:tcPr>
            <w:tcW w:w="135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BCA3789">
            <w:pPr>
              <w:keepNext w:val="0"/>
              <w:keepLines w:val="0"/>
              <w:widowControl w:val="0"/>
              <w:suppressLineNumbers w:val="0"/>
              <w:autoSpaceDE w:val="0"/>
              <w:autoSpaceDN w:val="0"/>
              <w:spacing w:before="0" w:beforeAutospacing="0" w:after="0" w:afterAutospacing="0"/>
              <w:ind w:left="0" w:right="0"/>
              <w:jc w:val="center"/>
              <w:rPr>
                <w:rFonts w:hint="default"/>
                <w:color w:val="auto"/>
                <w:szCs w:val="21"/>
                <w:highlight w:val="none"/>
              </w:rPr>
            </w:pPr>
          </w:p>
        </w:tc>
      </w:tr>
      <w:tr w14:paraId="7FFBEA8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trPr>
        <w:tc>
          <w:tcPr>
            <w:tcW w:w="5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B37C0D">
            <w:pPr>
              <w:keepNext w:val="0"/>
              <w:keepLines w:val="0"/>
              <w:widowControl/>
              <w:suppressLineNumbers w:val="0"/>
              <w:autoSpaceDE w:val="0"/>
              <w:autoSpaceDN w:val="0"/>
              <w:spacing w:before="0" w:beforeAutospacing="0" w:after="0" w:afterAutospacing="0"/>
              <w:ind w:left="0" w:right="0"/>
              <w:jc w:val="center"/>
              <w:textAlignment w:val="center"/>
              <w:rPr>
                <w:rFonts w:hint="default"/>
                <w:color w:val="auto"/>
                <w:szCs w:val="21"/>
                <w:highlight w:val="none"/>
              </w:rPr>
            </w:pPr>
            <w:r>
              <w:rPr>
                <w:rFonts w:hint="eastAsia" w:ascii="宋体" w:hAnsi="宋体" w:eastAsia="宋体" w:cs="宋体"/>
                <w:color w:val="auto"/>
                <w:kern w:val="0"/>
                <w:sz w:val="21"/>
                <w:szCs w:val="21"/>
                <w:highlight w:val="none"/>
                <w:lang w:val="en-US" w:eastAsia="zh-CN" w:bidi="ar"/>
              </w:rPr>
              <w:t>2</w:t>
            </w:r>
          </w:p>
        </w:tc>
        <w:tc>
          <w:tcPr>
            <w:tcW w:w="10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760065">
            <w:pPr>
              <w:keepNext w:val="0"/>
              <w:keepLines w:val="0"/>
              <w:widowControl/>
              <w:suppressLineNumbers w:val="0"/>
              <w:autoSpaceDE w:val="0"/>
              <w:autoSpaceDN w:val="0"/>
              <w:spacing w:before="0" w:beforeAutospacing="0" w:after="0" w:afterAutospacing="0"/>
              <w:ind w:left="0" w:right="0"/>
              <w:jc w:val="left"/>
              <w:textAlignment w:val="center"/>
              <w:rPr>
                <w:rFonts w:hint="default"/>
                <w:color w:val="auto"/>
                <w:szCs w:val="21"/>
                <w:highlight w:val="none"/>
              </w:rPr>
            </w:pPr>
            <w:r>
              <w:rPr>
                <w:rFonts w:hint="eastAsia" w:ascii="宋体" w:hAnsi="宋体" w:eastAsia="宋体" w:cs="宋体"/>
                <w:color w:val="auto"/>
                <w:kern w:val="0"/>
                <w:sz w:val="21"/>
                <w:szCs w:val="21"/>
                <w:highlight w:val="none"/>
                <w:lang w:val="en-US" w:eastAsia="zh-CN" w:bidi="ar"/>
              </w:rPr>
              <w:t>利润</w:t>
            </w:r>
          </w:p>
        </w:tc>
        <w:tc>
          <w:tcPr>
            <w:tcW w:w="1347"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96F208">
            <w:pPr>
              <w:keepNext w:val="0"/>
              <w:keepLines w:val="0"/>
              <w:widowControl w:val="0"/>
              <w:suppressLineNumbers w:val="0"/>
              <w:autoSpaceDE w:val="0"/>
              <w:autoSpaceDN w:val="0"/>
              <w:spacing w:before="0" w:beforeAutospacing="0" w:after="0" w:afterAutospacing="0"/>
              <w:ind w:left="0" w:right="0"/>
              <w:jc w:val="left"/>
              <w:rPr>
                <w:rFonts w:hint="default"/>
                <w:color w:val="auto"/>
                <w:szCs w:val="21"/>
                <w:highlight w:val="none"/>
              </w:rPr>
            </w:pPr>
            <w:r>
              <w:rPr>
                <w:rFonts w:hint="eastAsia" w:ascii="宋体" w:hAnsi="宋体" w:eastAsia="宋体" w:cs="宋体"/>
                <w:color w:val="auto"/>
                <w:kern w:val="2"/>
                <w:sz w:val="24"/>
                <w:szCs w:val="21"/>
                <w:highlight w:val="none"/>
                <w:u w:val="none"/>
                <w:lang w:val="en-US" w:eastAsia="zh-CN" w:bidi="ar"/>
              </w:rPr>
              <w:t>一</w:t>
            </w:r>
            <w:r>
              <w:rPr>
                <w:rFonts w:hint="default" w:ascii="Arial" w:hAnsi="Arial" w:eastAsia="宋体" w:cs="Arial"/>
                <w:color w:val="auto"/>
                <w:kern w:val="2"/>
                <w:sz w:val="24"/>
                <w:szCs w:val="21"/>
                <w:highlight w:val="none"/>
                <w:u w:val="none"/>
                <w:lang w:val="en-US" w:eastAsia="zh-CN" w:bidi="ar"/>
              </w:rPr>
              <w:t>+</w:t>
            </w:r>
            <w:r>
              <w:rPr>
                <w:rFonts w:hint="eastAsia" w:ascii="宋体" w:hAnsi="宋体" w:eastAsia="宋体" w:cs="宋体"/>
                <w:color w:val="auto"/>
                <w:kern w:val="2"/>
                <w:sz w:val="24"/>
                <w:szCs w:val="21"/>
                <w:highlight w:val="none"/>
                <w:u w:val="none"/>
                <w:lang w:val="en-US" w:eastAsia="zh-CN" w:bidi="ar"/>
              </w:rPr>
              <w:t>二</w:t>
            </w:r>
            <w:r>
              <w:rPr>
                <w:rFonts w:hint="default" w:ascii="Arial" w:hAnsi="Arial" w:eastAsia="宋体" w:cs="Arial"/>
                <w:color w:val="auto"/>
                <w:kern w:val="2"/>
                <w:sz w:val="24"/>
                <w:szCs w:val="21"/>
                <w:highlight w:val="none"/>
                <w:u w:val="none"/>
                <w:lang w:val="en-US" w:eastAsia="zh-CN" w:bidi="ar"/>
              </w:rPr>
              <w:t>+</w:t>
            </w:r>
            <w:r>
              <w:rPr>
                <w:rFonts w:hint="eastAsia" w:ascii="宋体" w:hAnsi="宋体" w:eastAsia="宋体" w:cs="宋体"/>
                <w:color w:val="auto"/>
                <w:kern w:val="2"/>
                <w:sz w:val="24"/>
                <w:szCs w:val="21"/>
                <w:highlight w:val="none"/>
                <w:u w:val="none"/>
                <w:lang w:val="en-US" w:eastAsia="zh-CN" w:bidi="ar"/>
              </w:rPr>
              <w:t>三（</w:t>
            </w:r>
            <w:r>
              <w:rPr>
                <w:rFonts w:hint="default" w:ascii="Arial" w:hAnsi="Arial" w:eastAsia="宋体" w:cs="Arial"/>
                <w:color w:val="auto"/>
                <w:kern w:val="2"/>
                <w:sz w:val="24"/>
                <w:szCs w:val="21"/>
                <w:highlight w:val="none"/>
                <w:u w:val="none"/>
                <w:lang w:val="en-US" w:eastAsia="zh-CN" w:bidi="ar"/>
              </w:rPr>
              <w:t>1</w:t>
            </w:r>
            <w:r>
              <w:rPr>
                <w:rFonts w:hint="eastAsia" w:ascii="宋体" w:hAnsi="宋体" w:eastAsia="宋体" w:cs="宋体"/>
                <w:color w:val="auto"/>
                <w:kern w:val="2"/>
                <w:sz w:val="24"/>
                <w:szCs w:val="21"/>
                <w:highlight w:val="none"/>
                <w:u w:val="none"/>
                <w:lang w:val="en-US" w:eastAsia="zh-CN" w:bidi="ar"/>
              </w:rPr>
              <w:t>）</w:t>
            </w:r>
          </w:p>
        </w:tc>
        <w:tc>
          <w:tcPr>
            <w:tcW w:w="7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1B97A9">
            <w:pPr>
              <w:keepNext w:val="0"/>
              <w:keepLines w:val="0"/>
              <w:widowControl w:val="0"/>
              <w:suppressLineNumbers w:val="0"/>
              <w:autoSpaceDE w:val="0"/>
              <w:autoSpaceDN w:val="0"/>
              <w:spacing w:before="0" w:beforeAutospacing="0" w:after="0" w:afterAutospacing="0"/>
              <w:ind w:left="0" w:right="0"/>
              <w:jc w:val="center"/>
              <w:rPr>
                <w:rFonts w:hint="default"/>
                <w:color w:val="auto"/>
                <w:szCs w:val="21"/>
                <w:highlight w:val="none"/>
              </w:rPr>
            </w:pPr>
          </w:p>
        </w:tc>
        <w:tc>
          <w:tcPr>
            <w:tcW w:w="135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0CDDFED">
            <w:pPr>
              <w:keepNext w:val="0"/>
              <w:keepLines w:val="0"/>
              <w:widowControl w:val="0"/>
              <w:suppressLineNumbers w:val="0"/>
              <w:autoSpaceDE w:val="0"/>
              <w:autoSpaceDN w:val="0"/>
              <w:spacing w:before="0" w:beforeAutospacing="0" w:after="0" w:afterAutospacing="0"/>
              <w:ind w:left="0" w:right="0"/>
              <w:jc w:val="center"/>
              <w:rPr>
                <w:rFonts w:hint="default"/>
                <w:color w:val="auto"/>
                <w:szCs w:val="21"/>
                <w:highlight w:val="none"/>
              </w:rPr>
            </w:pPr>
          </w:p>
        </w:tc>
      </w:tr>
      <w:tr w14:paraId="35F1361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trPr>
        <w:tc>
          <w:tcPr>
            <w:tcW w:w="5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F2928A">
            <w:pPr>
              <w:keepNext w:val="0"/>
              <w:keepLines w:val="0"/>
              <w:widowControl/>
              <w:suppressLineNumbers w:val="0"/>
              <w:autoSpaceDE w:val="0"/>
              <w:autoSpaceDN w:val="0"/>
              <w:spacing w:before="0" w:beforeAutospacing="0" w:after="0" w:afterAutospacing="0"/>
              <w:ind w:left="0" w:right="0"/>
              <w:jc w:val="center"/>
              <w:textAlignment w:val="center"/>
              <w:rPr>
                <w:rFonts w:hint="default"/>
                <w:color w:val="auto"/>
                <w:szCs w:val="21"/>
                <w:highlight w:val="none"/>
              </w:rPr>
            </w:pPr>
            <w:r>
              <w:rPr>
                <w:rFonts w:hint="eastAsia" w:ascii="宋体" w:hAnsi="宋体" w:eastAsia="宋体" w:cs="宋体"/>
                <w:color w:val="auto"/>
                <w:kern w:val="0"/>
                <w:sz w:val="21"/>
                <w:szCs w:val="21"/>
                <w:highlight w:val="none"/>
                <w:lang w:val="en-US" w:eastAsia="zh-CN" w:bidi="ar"/>
              </w:rPr>
              <w:t>3</w:t>
            </w:r>
          </w:p>
        </w:tc>
        <w:tc>
          <w:tcPr>
            <w:tcW w:w="10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882CD1">
            <w:pPr>
              <w:keepNext w:val="0"/>
              <w:keepLines w:val="0"/>
              <w:widowControl/>
              <w:suppressLineNumbers w:val="0"/>
              <w:autoSpaceDE w:val="0"/>
              <w:autoSpaceDN w:val="0"/>
              <w:spacing w:before="0" w:beforeAutospacing="0" w:after="0" w:afterAutospacing="0"/>
              <w:ind w:left="0" w:right="0"/>
              <w:jc w:val="left"/>
              <w:textAlignment w:val="center"/>
              <w:rPr>
                <w:rFonts w:hint="default"/>
                <w:color w:val="auto"/>
                <w:szCs w:val="21"/>
                <w:highlight w:val="none"/>
              </w:rPr>
            </w:pPr>
            <w:r>
              <w:rPr>
                <w:rFonts w:hint="eastAsia" w:ascii="宋体" w:hAnsi="宋体" w:eastAsia="宋体" w:cs="宋体"/>
                <w:color w:val="auto"/>
                <w:kern w:val="0"/>
                <w:sz w:val="21"/>
                <w:szCs w:val="21"/>
                <w:highlight w:val="none"/>
                <w:lang w:val="en-US" w:eastAsia="zh-CN" w:bidi="ar"/>
              </w:rPr>
              <w:t>税金</w:t>
            </w:r>
          </w:p>
        </w:tc>
        <w:tc>
          <w:tcPr>
            <w:tcW w:w="1347"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1E7F50">
            <w:pPr>
              <w:keepNext w:val="0"/>
              <w:keepLines w:val="0"/>
              <w:widowControl w:val="0"/>
              <w:suppressLineNumbers w:val="0"/>
              <w:autoSpaceDE w:val="0"/>
              <w:autoSpaceDN w:val="0"/>
              <w:spacing w:before="0" w:beforeAutospacing="0" w:after="0" w:afterAutospacing="0"/>
              <w:ind w:left="0" w:right="0"/>
              <w:jc w:val="left"/>
              <w:rPr>
                <w:rFonts w:hint="default"/>
                <w:color w:val="auto"/>
                <w:szCs w:val="21"/>
                <w:highlight w:val="none"/>
              </w:rPr>
            </w:pPr>
            <w:r>
              <w:rPr>
                <w:rFonts w:hint="eastAsia" w:ascii="宋体" w:hAnsi="宋体" w:eastAsia="宋体" w:cs="宋体"/>
                <w:color w:val="auto"/>
                <w:kern w:val="2"/>
                <w:sz w:val="24"/>
                <w:szCs w:val="21"/>
                <w:highlight w:val="none"/>
                <w:u w:val="none"/>
                <w:lang w:val="en-US" w:eastAsia="zh-CN" w:bidi="ar"/>
              </w:rPr>
              <w:t>一</w:t>
            </w:r>
            <w:r>
              <w:rPr>
                <w:rFonts w:hint="default" w:ascii="Arial" w:hAnsi="Arial" w:eastAsia="宋体" w:cs="Arial"/>
                <w:color w:val="auto"/>
                <w:kern w:val="2"/>
                <w:sz w:val="24"/>
                <w:szCs w:val="21"/>
                <w:highlight w:val="none"/>
                <w:u w:val="none"/>
                <w:lang w:val="en-US" w:eastAsia="zh-CN" w:bidi="ar"/>
              </w:rPr>
              <w:t>+</w:t>
            </w:r>
            <w:r>
              <w:rPr>
                <w:rFonts w:hint="eastAsia" w:ascii="宋体" w:hAnsi="宋体" w:eastAsia="宋体" w:cs="宋体"/>
                <w:color w:val="auto"/>
                <w:kern w:val="2"/>
                <w:sz w:val="24"/>
                <w:szCs w:val="21"/>
                <w:highlight w:val="none"/>
                <w:u w:val="none"/>
                <w:lang w:val="en-US" w:eastAsia="zh-CN" w:bidi="ar"/>
              </w:rPr>
              <w:t>二</w:t>
            </w:r>
            <w:r>
              <w:rPr>
                <w:rFonts w:hint="default" w:ascii="Arial" w:hAnsi="Arial" w:eastAsia="宋体" w:cs="Arial"/>
                <w:color w:val="auto"/>
                <w:kern w:val="2"/>
                <w:sz w:val="24"/>
                <w:szCs w:val="21"/>
                <w:highlight w:val="none"/>
                <w:u w:val="none"/>
                <w:lang w:val="en-US" w:eastAsia="zh-CN" w:bidi="ar"/>
              </w:rPr>
              <w:t>+</w:t>
            </w:r>
            <w:r>
              <w:rPr>
                <w:rFonts w:hint="eastAsia" w:ascii="宋体" w:hAnsi="宋体" w:eastAsia="宋体" w:cs="宋体"/>
                <w:color w:val="auto"/>
                <w:kern w:val="2"/>
                <w:sz w:val="24"/>
                <w:szCs w:val="21"/>
                <w:highlight w:val="none"/>
                <w:u w:val="none"/>
                <w:lang w:val="en-US" w:eastAsia="zh-CN" w:bidi="ar"/>
              </w:rPr>
              <w:t>三（</w:t>
            </w:r>
            <w:r>
              <w:rPr>
                <w:rFonts w:hint="default" w:ascii="Arial" w:hAnsi="Arial" w:eastAsia="宋体" w:cs="Arial"/>
                <w:color w:val="auto"/>
                <w:kern w:val="2"/>
                <w:sz w:val="24"/>
                <w:szCs w:val="21"/>
                <w:highlight w:val="none"/>
                <w:u w:val="none"/>
                <w:lang w:val="en-US" w:eastAsia="zh-CN" w:bidi="ar"/>
              </w:rPr>
              <w:t>1</w:t>
            </w:r>
            <w:r>
              <w:rPr>
                <w:rFonts w:hint="eastAsia" w:ascii="宋体" w:hAnsi="宋体" w:eastAsia="宋体" w:cs="宋体"/>
                <w:color w:val="auto"/>
                <w:kern w:val="2"/>
                <w:sz w:val="24"/>
                <w:szCs w:val="21"/>
                <w:highlight w:val="none"/>
                <w:u w:val="none"/>
                <w:lang w:val="en-US" w:eastAsia="zh-CN" w:bidi="ar"/>
              </w:rPr>
              <w:t>）+三（2）</w:t>
            </w:r>
          </w:p>
        </w:tc>
        <w:tc>
          <w:tcPr>
            <w:tcW w:w="7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0F9EB9">
            <w:pPr>
              <w:keepNext w:val="0"/>
              <w:keepLines w:val="0"/>
              <w:widowControl w:val="0"/>
              <w:suppressLineNumbers w:val="0"/>
              <w:autoSpaceDE w:val="0"/>
              <w:autoSpaceDN w:val="0"/>
              <w:spacing w:before="0" w:beforeAutospacing="0" w:after="0" w:afterAutospacing="0"/>
              <w:ind w:left="0" w:right="0"/>
              <w:jc w:val="center"/>
              <w:rPr>
                <w:rFonts w:hint="default"/>
                <w:color w:val="auto"/>
                <w:szCs w:val="21"/>
                <w:highlight w:val="none"/>
              </w:rPr>
            </w:pPr>
          </w:p>
        </w:tc>
        <w:tc>
          <w:tcPr>
            <w:tcW w:w="135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8FF0801">
            <w:pPr>
              <w:keepNext w:val="0"/>
              <w:keepLines w:val="0"/>
              <w:widowControl w:val="0"/>
              <w:suppressLineNumbers w:val="0"/>
              <w:autoSpaceDE w:val="0"/>
              <w:autoSpaceDN w:val="0"/>
              <w:spacing w:before="0" w:beforeAutospacing="0" w:after="0" w:afterAutospacing="0"/>
              <w:ind w:left="0" w:right="0"/>
              <w:jc w:val="center"/>
              <w:rPr>
                <w:rFonts w:hint="default"/>
                <w:color w:val="auto"/>
                <w:szCs w:val="21"/>
                <w:highlight w:val="none"/>
              </w:rPr>
            </w:pPr>
          </w:p>
        </w:tc>
      </w:tr>
      <w:tr w14:paraId="2BA74C2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trPr>
        <w:tc>
          <w:tcPr>
            <w:tcW w:w="5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D75476">
            <w:pPr>
              <w:keepNext w:val="0"/>
              <w:keepLines w:val="0"/>
              <w:widowControl w:val="0"/>
              <w:suppressLineNumbers w:val="0"/>
              <w:autoSpaceDE w:val="0"/>
              <w:autoSpaceDN w:val="0"/>
              <w:spacing w:before="0" w:beforeAutospacing="0" w:after="0" w:afterAutospacing="0"/>
              <w:ind w:left="0" w:right="0"/>
              <w:jc w:val="center"/>
              <w:rPr>
                <w:rFonts w:hint="default"/>
                <w:color w:val="auto"/>
                <w:szCs w:val="21"/>
                <w:highlight w:val="none"/>
              </w:rPr>
            </w:pPr>
          </w:p>
        </w:tc>
        <w:tc>
          <w:tcPr>
            <w:tcW w:w="10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6B1F27">
            <w:pPr>
              <w:keepNext w:val="0"/>
              <w:keepLines w:val="0"/>
              <w:widowControl/>
              <w:suppressLineNumbers w:val="0"/>
              <w:autoSpaceDE w:val="0"/>
              <w:autoSpaceDN w:val="0"/>
              <w:spacing w:before="0" w:beforeAutospacing="0" w:after="0" w:afterAutospacing="0"/>
              <w:ind w:left="0" w:right="0"/>
              <w:jc w:val="center"/>
              <w:textAlignment w:val="center"/>
              <w:rPr>
                <w:rFonts w:hint="default"/>
                <w:color w:val="auto"/>
                <w:szCs w:val="21"/>
                <w:highlight w:val="none"/>
              </w:rPr>
            </w:pPr>
            <w:r>
              <w:rPr>
                <w:rFonts w:hint="eastAsia" w:ascii="宋体" w:hAnsi="宋体" w:eastAsia="宋体" w:cs="宋体"/>
                <w:color w:val="auto"/>
                <w:kern w:val="0"/>
                <w:sz w:val="21"/>
                <w:szCs w:val="21"/>
                <w:highlight w:val="none"/>
                <w:lang w:val="en-US" w:eastAsia="zh-CN" w:bidi="ar"/>
              </w:rPr>
              <w:t>小计</w:t>
            </w:r>
          </w:p>
        </w:tc>
        <w:tc>
          <w:tcPr>
            <w:tcW w:w="3452"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FD56808">
            <w:pPr>
              <w:keepNext w:val="0"/>
              <w:keepLines w:val="0"/>
              <w:widowControl w:val="0"/>
              <w:suppressLineNumbers w:val="0"/>
              <w:autoSpaceDE w:val="0"/>
              <w:autoSpaceDN w:val="0"/>
              <w:spacing w:before="0" w:beforeAutospacing="0" w:after="0" w:afterAutospacing="0"/>
              <w:ind w:left="0" w:right="0"/>
              <w:jc w:val="center"/>
              <w:rPr>
                <w:rFonts w:hint="default"/>
                <w:color w:val="auto"/>
                <w:szCs w:val="21"/>
                <w:highlight w:val="none"/>
              </w:rPr>
            </w:pPr>
          </w:p>
        </w:tc>
      </w:tr>
      <w:tr w14:paraId="0DB148F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5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A9DD69">
            <w:pPr>
              <w:keepNext w:val="0"/>
              <w:keepLines w:val="0"/>
              <w:widowControl/>
              <w:suppressLineNumbers w:val="0"/>
              <w:autoSpaceDE w:val="0"/>
              <w:autoSpaceDN w:val="0"/>
              <w:spacing w:before="0" w:beforeAutospacing="0" w:after="0" w:afterAutospacing="0"/>
              <w:ind w:left="0" w:right="0"/>
              <w:jc w:val="center"/>
              <w:textAlignment w:val="center"/>
              <w:rPr>
                <w:rFonts w:hint="default"/>
                <w:b/>
                <w:bCs/>
                <w:color w:val="auto"/>
                <w:szCs w:val="21"/>
                <w:highlight w:val="none"/>
              </w:rPr>
            </w:pPr>
            <w:r>
              <w:rPr>
                <w:rFonts w:hint="eastAsia" w:ascii="宋体" w:hAnsi="宋体" w:eastAsia="宋体" w:cs="宋体"/>
                <w:b/>
                <w:bCs/>
                <w:color w:val="auto"/>
                <w:kern w:val="0"/>
                <w:sz w:val="21"/>
                <w:szCs w:val="21"/>
                <w:highlight w:val="none"/>
                <w:lang w:val="en-US" w:eastAsia="zh-CN" w:bidi="ar"/>
              </w:rPr>
              <w:t>四</w:t>
            </w:r>
          </w:p>
        </w:tc>
        <w:tc>
          <w:tcPr>
            <w:tcW w:w="10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3B7F45">
            <w:pPr>
              <w:keepNext w:val="0"/>
              <w:keepLines w:val="0"/>
              <w:widowControl/>
              <w:suppressLineNumbers w:val="0"/>
              <w:autoSpaceDE w:val="0"/>
              <w:autoSpaceDN w:val="0"/>
              <w:spacing w:before="0" w:beforeAutospacing="0" w:after="0" w:afterAutospacing="0"/>
              <w:ind w:left="0" w:right="0"/>
              <w:jc w:val="center"/>
              <w:textAlignment w:val="center"/>
              <w:rPr>
                <w:rFonts w:hint="default"/>
                <w:b/>
                <w:bCs/>
                <w:color w:val="auto"/>
                <w:szCs w:val="21"/>
                <w:highlight w:val="none"/>
              </w:rPr>
            </w:pPr>
            <w:r>
              <w:rPr>
                <w:rFonts w:hint="eastAsia" w:ascii="宋体" w:hAnsi="宋体" w:eastAsia="宋体" w:cs="宋体"/>
                <w:b/>
                <w:bCs/>
                <w:color w:val="auto"/>
                <w:kern w:val="0"/>
                <w:sz w:val="21"/>
                <w:szCs w:val="21"/>
                <w:highlight w:val="none"/>
                <w:lang w:val="en-US" w:eastAsia="zh-CN" w:bidi="ar"/>
              </w:rPr>
              <w:t>合计</w:t>
            </w:r>
          </w:p>
        </w:tc>
        <w:tc>
          <w:tcPr>
            <w:tcW w:w="3452"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9695631">
            <w:pPr>
              <w:keepNext w:val="0"/>
              <w:keepLines w:val="0"/>
              <w:widowControl w:val="0"/>
              <w:suppressLineNumbers w:val="0"/>
              <w:autoSpaceDE w:val="0"/>
              <w:autoSpaceDN w:val="0"/>
              <w:spacing w:before="0" w:beforeAutospacing="0" w:after="0" w:afterAutospacing="0"/>
              <w:ind w:left="0" w:right="0"/>
              <w:jc w:val="center"/>
              <w:rPr>
                <w:rFonts w:hint="default"/>
                <w:b/>
                <w:bCs/>
                <w:color w:val="auto"/>
                <w:szCs w:val="21"/>
                <w:highlight w:val="none"/>
              </w:rPr>
            </w:pPr>
          </w:p>
        </w:tc>
      </w:tr>
    </w:tbl>
    <w:p w14:paraId="0498DCB0">
      <w:pPr>
        <w:keepNext w:val="0"/>
        <w:keepLines w:val="0"/>
        <w:widowControl w:val="0"/>
        <w:suppressLineNumbers w:val="0"/>
        <w:autoSpaceDE w:val="0"/>
        <w:autoSpaceDN w:val="0"/>
        <w:spacing w:before="0" w:beforeAutospacing="0" w:after="0" w:afterAutospacing="0" w:line="360" w:lineRule="auto"/>
        <w:ind w:left="0" w:right="0"/>
        <w:jc w:val="both"/>
        <w:rPr>
          <w:color w:val="auto"/>
          <w:szCs w:val="21"/>
          <w:highlight w:val="none"/>
        </w:rPr>
      </w:pPr>
      <w:r>
        <w:rPr>
          <w:rFonts w:hint="eastAsia" w:ascii="宋体" w:hAnsi="宋体" w:eastAsia="宋体" w:cs="宋体"/>
          <w:color w:val="auto"/>
          <w:kern w:val="0"/>
          <w:sz w:val="21"/>
          <w:szCs w:val="21"/>
          <w:highlight w:val="none"/>
          <w:lang w:val="en-US" w:eastAsia="zh-CN" w:bidi="ar"/>
        </w:rPr>
        <w:t>注：1.月度综合工资包含基本工资、岗位工资、绩效工资、奖金、津贴、补贴、社会保险费等全部收入，按年收入除以12个月折算计入；</w:t>
      </w:r>
    </w:p>
    <w:p w14:paraId="14F6192B">
      <w:pPr>
        <w:keepNext w:val="0"/>
        <w:keepLines w:val="0"/>
        <w:widowControl w:val="0"/>
        <w:suppressLineNumbers w:val="0"/>
        <w:autoSpaceDE w:val="0"/>
        <w:autoSpaceDN w:val="0"/>
        <w:adjustRightInd w:val="0"/>
        <w:snapToGrid w:val="0"/>
        <w:spacing w:before="0" w:beforeAutospacing="0" w:after="0" w:afterAutospacing="0" w:line="360" w:lineRule="auto"/>
        <w:ind w:left="0" w:right="0" w:firstLine="420" w:firstLineChars="200"/>
        <w:jc w:val="both"/>
        <w:rPr>
          <w:color w:val="auto"/>
          <w:szCs w:val="21"/>
          <w:highlight w:val="none"/>
        </w:rPr>
      </w:pPr>
      <w:r>
        <w:rPr>
          <w:rFonts w:hint="eastAsia" w:ascii="宋体" w:hAnsi="宋体" w:eastAsia="宋体" w:cs="宋体"/>
          <w:color w:val="auto"/>
          <w:kern w:val="0"/>
          <w:sz w:val="21"/>
          <w:szCs w:val="21"/>
          <w:highlight w:val="none"/>
          <w:lang w:val="en-US" w:eastAsia="zh-CN" w:bidi="ar"/>
        </w:rPr>
        <w:t>2.技术负责人、专业负责人、专业工程师按照项目需要配备；</w:t>
      </w:r>
    </w:p>
    <w:p w14:paraId="73AE9CFB">
      <w:pPr>
        <w:keepNext w:val="0"/>
        <w:keepLines w:val="0"/>
        <w:widowControl w:val="0"/>
        <w:suppressLineNumbers w:val="0"/>
        <w:autoSpaceDE w:val="0"/>
        <w:autoSpaceDN w:val="0"/>
        <w:adjustRightInd w:val="0"/>
        <w:snapToGrid w:val="0"/>
        <w:spacing w:before="0" w:beforeAutospacing="0" w:after="0" w:afterAutospacing="0" w:line="360" w:lineRule="auto"/>
        <w:ind w:left="0" w:right="0" w:firstLine="420" w:firstLineChars="200"/>
        <w:jc w:val="both"/>
        <w:rPr>
          <w:rFonts w:hint="eastAsia" w:ascii="宋体" w:hAnsi="宋体" w:cs="宋体"/>
          <w:color w:val="auto"/>
          <w:kern w:val="0"/>
          <w:szCs w:val="21"/>
          <w:highlight w:val="none"/>
          <w:lang w:bidi="ar"/>
        </w:rPr>
      </w:pPr>
      <w:r>
        <w:rPr>
          <w:rFonts w:hint="eastAsia" w:ascii="宋体" w:hAnsi="宋体" w:eastAsia="宋体" w:cs="宋体"/>
          <w:color w:val="auto"/>
          <w:kern w:val="0"/>
          <w:sz w:val="21"/>
          <w:szCs w:val="21"/>
          <w:highlight w:val="none"/>
          <w:lang w:val="en-US" w:eastAsia="zh-CN" w:bidi="ar"/>
        </w:rPr>
        <w:t>3.税金税率为增值税税率。</w:t>
      </w:r>
    </w:p>
    <w:p w14:paraId="385BA674">
      <w:pPr>
        <w:keepNext w:val="0"/>
        <w:keepLines w:val="0"/>
        <w:widowControl w:val="0"/>
        <w:suppressLineNumbers w:val="0"/>
        <w:autoSpaceDE w:val="0"/>
        <w:autoSpaceDN w:val="0"/>
        <w:adjustRightInd w:val="0"/>
        <w:snapToGrid w:val="0"/>
        <w:spacing w:before="0" w:beforeAutospacing="0" w:after="0" w:afterAutospacing="0" w:line="360" w:lineRule="auto"/>
        <w:ind w:left="0" w:right="0" w:firstLine="420" w:firstLineChars="200"/>
        <w:jc w:val="both"/>
        <w:rPr>
          <w:rFonts w:hint="eastAsia" w:ascii="宋体" w:hAnsi="宋体" w:cs="宋体"/>
          <w:color w:val="auto"/>
          <w:kern w:val="0"/>
          <w:szCs w:val="21"/>
          <w:highlight w:val="none"/>
          <w:lang w:bidi="ar"/>
        </w:rPr>
      </w:pPr>
    </w:p>
    <w:p w14:paraId="349B5444">
      <w:pPr>
        <w:keepNext w:val="0"/>
        <w:keepLines w:val="0"/>
        <w:widowControl w:val="0"/>
        <w:suppressLineNumbers w:val="0"/>
        <w:autoSpaceDE w:val="0"/>
        <w:autoSpaceDN w:val="0"/>
        <w:adjustRightInd w:val="0"/>
        <w:snapToGrid w:val="0"/>
        <w:spacing w:before="0" w:beforeAutospacing="0" w:after="0" w:afterAutospacing="0" w:line="360" w:lineRule="auto"/>
        <w:ind w:left="0" w:right="0" w:firstLine="420" w:firstLineChars="200"/>
        <w:jc w:val="both"/>
        <w:rPr>
          <w:rFonts w:hint="eastAsia" w:ascii="宋体" w:hAnsi="宋体" w:cs="宋体"/>
          <w:color w:val="auto"/>
          <w:kern w:val="0"/>
          <w:szCs w:val="21"/>
          <w:highlight w:val="none"/>
          <w:lang w:bidi="ar"/>
        </w:rPr>
      </w:pPr>
    </w:p>
    <w:p w14:paraId="31A2F170">
      <w:pPr>
        <w:keepNext w:val="0"/>
        <w:keepLines w:val="0"/>
        <w:widowControl w:val="0"/>
        <w:suppressLineNumbers w:val="0"/>
        <w:autoSpaceDE w:val="0"/>
        <w:autoSpaceDN w:val="0"/>
        <w:adjustRightInd w:val="0"/>
        <w:snapToGrid w:val="0"/>
        <w:spacing w:before="0" w:beforeAutospacing="0" w:after="0" w:afterAutospacing="0" w:line="360" w:lineRule="auto"/>
        <w:ind w:left="0" w:right="0" w:firstLine="420" w:firstLineChars="200"/>
        <w:jc w:val="both"/>
        <w:rPr>
          <w:rFonts w:hint="eastAsia" w:ascii="宋体" w:hAnsi="宋体" w:cs="宋体"/>
          <w:color w:val="auto"/>
          <w:kern w:val="0"/>
          <w:szCs w:val="21"/>
          <w:highlight w:val="none"/>
          <w:lang w:bidi="ar"/>
        </w:rPr>
      </w:pPr>
    </w:p>
    <w:p w14:paraId="519F938E">
      <w:pPr>
        <w:keepNext w:val="0"/>
        <w:keepLines w:val="0"/>
        <w:widowControl w:val="0"/>
        <w:suppressLineNumbers w:val="0"/>
        <w:autoSpaceDE w:val="0"/>
        <w:autoSpaceDN w:val="0"/>
        <w:adjustRightInd w:val="0"/>
        <w:snapToGrid w:val="0"/>
        <w:spacing w:before="0" w:beforeAutospacing="0" w:after="0" w:afterAutospacing="0" w:line="360" w:lineRule="auto"/>
        <w:ind w:left="0" w:right="0" w:firstLine="420" w:firstLineChars="200"/>
        <w:jc w:val="both"/>
        <w:rPr>
          <w:rFonts w:hint="eastAsia" w:ascii="宋体" w:hAnsi="宋体" w:cs="宋体"/>
          <w:color w:val="auto"/>
          <w:kern w:val="0"/>
          <w:szCs w:val="21"/>
          <w:highlight w:val="none"/>
          <w:lang w:bidi="ar"/>
        </w:rPr>
      </w:pPr>
    </w:p>
    <w:p w14:paraId="39A77BEB">
      <w:pPr>
        <w:keepNext w:val="0"/>
        <w:keepLines w:val="0"/>
        <w:widowControl w:val="0"/>
        <w:suppressLineNumbers w:val="0"/>
        <w:autoSpaceDE w:val="0"/>
        <w:autoSpaceDN w:val="0"/>
        <w:adjustRightInd w:val="0"/>
        <w:snapToGrid w:val="0"/>
        <w:spacing w:before="0" w:beforeAutospacing="0" w:after="0" w:afterAutospacing="0" w:line="360" w:lineRule="auto"/>
        <w:ind w:left="0" w:right="0" w:firstLine="420" w:firstLineChars="200"/>
        <w:jc w:val="both"/>
        <w:rPr>
          <w:rFonts w:hint="eastAsia" w:ascii="宋体" w:hAnsi="宋体" w:cs="宋体"/>
          <w:color w:val="auto"/>
          <w:kern w:val="0"/>
          <w:szCs w:val="21"/>
          <w:highlight w:val="none"/>
          <w:lang w:bidi="ar"/>
        </w:rPr>
      </w:pPr>
    </w:p>
    <w:p w14:paraId="7493CAB4">
      <w:pPr>
        <w:keepNext w:val="0"/>
        <w:keepLines w:val="0"/>
        <w:widowControl/>
        <w:suppressLineNumbers w:val="0"/>
        <w:kinsoku w:val="0"/>
        <w:autoSpaceDE w:val="0"/>
        <w:autoSpaceDN w:val="0"/>
        <w:adjustRightInd w:val="0"/>
        <w:snapToGrid w:val="0"/>
        <w:spacing w:before="91" w:beforeAutospacing="0" w:after="0" w:afterAutospacing="0" w:line="357" w:lineRule="auto"/>
        <w:ind w:left="4125" w:right="0"/>
        <w:jc w:val="left"/>
        <w:textAlignment w:val="baseline"/>
        <w:rPr>
          <w:rFonts w:hint="eastAsia" w:ascii="宋体" w:hAnsi="宋体" w:cs="宋体"/>
          <w:snapToGrid w:val="0"/>
          <w:color w:val="auto"/>
          <w:kern w:val="0"/>
          <w:szCs w:val="21"/>
          <w:highlight w:val="none"/>
          <w:vertAlign w:val="baseline"/>
        </w:rPr>
      </w:pPr>
      <w:r>
        <w:rPr>
          <w:rFonts w:hint="eastAsia" w:ascii="宋体" w:hAnsi="宋体" w:eastAsia="宋体" w:cs="宋体"/>
          <w:snapToGrid w:val="0"/>
          <w:color w:val="auto"/>
          <w:spacing w:val="1"/>
          <w:kern w:val="0"/>
          <w:sz w:val="21"/>
          <w:szCs w:val="21"/>
          <w:highlight w:val="none"/>
          <w:vertAlign w:val="baseline"/>
          <w:lang w:val="en-US" w:eastAsia="zh-CN" w:bidi="ar"/>
        </w:rPr>
        <w:t>投</w:t>
      </w:r>
      <w:r>
        <w:rPr>
          <w:rFonts w:hint="eastAsia" w:ascii="宋体" w:hAnsi="宋体" w:eastAsia="宋体" w:cs="宋体"/>
          <w:color w:val="auto"/>
          <w:spacing w:val="1"/>
          <w:kern w:val="0"/>
          <w:sz w:val="21"/>
          <w:szCs w:val="21"/>
          <w:highlight w:val="none"/>
          <w:vertAlign w:val="baseline"/>
          <w:lang w:val="en-US" w:eastAsia="zh-CN" w:bidi="ar"/>
        </w:rPr>
        <w:t xml:space="preserve">  </w:t>
      </w:r>
      <w:r>
        <w:rPr>
          <w:rFonts w:hint="eastAsia" w:ascii="宋体" w:hAnsi="宋体" w:eastAsia="宋体" w:cs="宋体"/>
          <w:snapToGrid w:val="0"/>
          <w:color w:val="auto"/>
          <w:spacing w:val="1"/>
          <w:kern w:val="0"/>
          <w:sz w:val="21"/>
          <w:szCs w:val="21"/>
          <w:highlight w:val="none"/>
          <w:vertAlign w:val="baseline"/>
          <w:lang w:val="en-US" w:eastAsia="zh-CN" w:bidi="ar"/>
        </w:rPr>
        <w:t>标</w:t>
      </w:r>
      <w:r>
        <w:rPr>
          <w:rFonts w:hint="eastAsia" w:ascii="宋体" w:hAnsi="宋体" w:eastAsia="宋体" w:cs="宋体"/>
          <w:color w:val="auto"/>
          <w:spacing w:val="6"/>
          <w:kern w:val="0"/>
          <w:sz w:val="21"/>
          <w:szCs w:val="21"/>
          <w:highlight w:val="none"/>
          <w:vertAlign w:val="baseline"/>
          <w:lang w:val="en-US" w:eastAsia="zh-CN" w:bidi="ar"/>
        </w:rPr>
        <w:t xml:space="preserve">  </w:t>
      </w:r>
      <w:r>
        <w:rPr>
          <w:rFonts w:hint="eastAsia" w:ascii="宋体" w:hAnsi="宋体" w:eastAsia="宋体" w:cs="宋体"/>
          <w:snapToGrid w:val="0"/>
          <w:color w:val="auto"/>
          <w:spacing w:val="1"/>
          <w:kern w:val="0"/>
          <w:sz w:val="21"/>
          <w:szCs w:val="21"/>
          <w:highlight w:val="none"/>
          <w:vertAlign w:val="baseline"/>
          <w:lang w:val="en-US" w:eastAsia="zh-CN" w:bidi="ar"/>
        </w:rPr>
        <w:t>人</w:t>
      </w:r>
      <w:r>
        <w:rPr>
          <w:rFonts w:hint="eastAsia" w:ascii="宋体" w:hAnsi="宋体" w:eastAsia="宋体" w:cs="宋体"/>
          <w:snapToGrid w:val="0"/>
          <w:color w:val="auto"/>
          <w:spacing w:val="-18"/>
          <w:kern w:val="0"/>
          <w:sz w:val="21"/>
          <w:szCs w:val="21"/>
          <w:highlight w:val="none"/>
          <w:vertAlign w:val="baseline"/>
          <w:lang w:val="en-US" w:eastAsia="zh-CN" w:bidi="ar"/>
        </w:rPr>
        <w:t>：</w:t>
      </w:r>
      <w:r>
        <w:rPr>
          <w:rFonts w:hint="eastAsia" w:ascii="宋体" w:hAnsi="宋体" w:eastAsia="宋体" w:cs="宋体"/>
          <w:color w:val="auto"/>
          <w:spacing w:val="23"/>
          <w:kern w:val="0"/>
          <w:sz w:val="21"/>
          <w:szCs w:val="21"/>
          <w:highlight w:val="none"/>
          <w:u w:val="single"/>
          <w:vertAlign w:val="baseline"/>
          <w:lang w:val="en-US" w:eastAsia="zh-CN" w:bidi="ar"/>
        </w:rPr>
        <w:t xml:space="preserve">     </w:t>
      </w:r>
      <w:r>
        <w:rPr>
          <w:rFonts w:hint="eastAsia" w:ascii="宋体" w:hAnsi="宋体" w:eastAsia="宋体" w:cs="宋体"/>
          <w:color w:val="auto"/>
          <w:spacing w:val="-18"/>
          <w:kern w:val="0"/>
          <w:sz w:val="21"/>
          <w:szCs w:val="21"/>
          <w:highlight w:val="none"/>
          <w:u w:val="single"/>
          <w:vertAlign w:val="baseline"/>
          <w:lang w:val="en-US" w:eastAsia="zh-CN" w:bidi="ar"/>
        </w:rPr>
        <w:t xml:space="preserve">    </w:t>
      </w:r>
      <w:r>
        <w:rPr>
          <w:rFonts w:hint="eastAsia" w:ascii="宋体" w:hAnsi="宋体" w:eastAsia="宋体" w:cs="宋体"/>
          <w:color w:val="auto"/>
          <w:kern w:val="0"/>
          <w:sz w:val="21"/>
          <w:szCs w:val="21"/>
          <w:highlight w:val="none"/>
          <w:u w:val="single"/>
          <w:vertAlign w:val="baseline"/>
          <w:lang w:val="en-US" w:eastAsia="zh-CN" w:bidi="ar"/>
        </w:rPr>
        <w:t xml:space="preserve">    </w:t>
      </w:r>
      <w:r>
        <w:rPr>
          <w:rFonts w:hint="eastAsia" w:ascii="宋体" w:hAnsi="宋体" w:eastAsia="宋体" w:cs="宋体"/>
          <w:snapToGrid w:val="0"/>
          <w:color w:val="auto"/>
          <w:spacing w:val="-2"/>
          <w:kern w:val="0"/>
          <w:sz w:val="21"/>
          <w:szCs w:val="21"/>
          <w:highlight w:val="none"/>
          <w:vertAlign w:val="baseline"/>
          <w:lang w:val="en-US" w:eastAsia="zh-CN" w:bidi="ar"/>
        </w:rPr>
        <w:t>（盖单位章）</w:t>
      </w:r>
    </w:p>
    <w:p w14:paraId="3DEB99EE">
      <w:pPr>
        <w:keepNext w:val="0"/>
        <w:keepLines w:val="0"/>
        <w:widowControl w:val="0"/>
        <w:suppressLineNumbers w:val="0"/>
        <w:spacing w:before="0" w:beforeAutospacing="0" w:after="0" w:afterAutospacing="0" w:line="440" w:lineRule="exact"/>
        <w:ind w:left="0" w:right="0" w:firstLine="4095" w:firstLineChars="1950"/>
        <w:jc w:val="both"/>
        <w:rPr>
          <w:rFonts w:hint="eastAsia" w:ascii="宋体" w:hAnsi="宋体" w:cs="宋体"/>
          <w:color w:val="auto"/>
          <w:szCs w:val="21"/>
          <w:highlight w:val="none"/>
        </w:rPr>
      </w:pPr>
      <w:r>
        <w:rPr>
          <w:rFonts w:hint="eastAsia" w:ascii="宋体" w:hAnsi="宋体" w:eastAsia="宋体" w:cs="宋体"/>
          <w:color w:val="auto"/>
          <w:kern w:val="2"/>
          <w:sz w:val="21"/>
          <w:szCs w:val="21"/>
          <w:highlight w:val="none"/>
          <w:lang w:val="en-US" w:eastAsia="zh-CN" w:bidi="ar"/>
        </w:rPr>
        <w:t>法定代表人或授权委托人：</w:t>
      </w:r>
      <w:r>
        <w:rPr>
          <w:rFonts w:hint="eastAsia" w:ascii="宋体" w:hAnsi="宋体" w:eastAsia="宋体" w:cs="宋体"/>
          <w:color w:val="auto"/>
          <w:kern w:val="2"/>
          <w:sz w:val="21"/>
          <w:szCs w:val="21"/>
          <w:highlight w:val="none"/>
          <w:u w:val="single"/>
          <w:lang w:val="en-US" w:eastAsia="zh-CN" w:bidi="ar"/>
        </w:rPr>
        <w:t xml:space="preserve">        </w:t>
      </w:r>
      <w:r>
        <w:rPr>
          <w:rFonts w:hint="eastAsia" w:ascii="宋体" w:hAnsi="宋体" w:eastAsia="宋体" w:cs="宋体"/>
          <w:color w:val="auto"/>
          <w:kern w:val="2"/>
          <w:sz w:val="21"/>
          <w:szCs w:val="21"/>
          <w:highlight w:val="none"/>
          <w:lang w:val="en-US" w:eastAsia="zh-CN" w:bidi="ar"/>
        </w:rPr>
        <w:t>（签章）</w:t>
      </w:r>
    </w:p>
    <w:p w14:paraId="31F8C562">
      <w:pPr>
        <w:keepNext w:val="0"/>
        <w:keepLines w:val="0"/>
        <w:widowControl w:val="0"/>
        <w:suppressLineNumbers w:val="0"/>
        <w:spacing w:before="0" w:beforeAutospacing="0" w:after="0" w:afterAutospacing="0"/>
        <w:ind w:left="0" w:right="0" w:firstLine="4410" w:firstLineChars="2100"/>
        <w:jc w:val="both"/>
        <w:rPr>
          <w:rFonts w:hint="eastAsia" w:ascii="宋体" w:hAnsi="宋体" w:cs="宋体"/>
          <w:snapToGrid w:val="0"/>
          <w:color w:val="auto"/>
          <w:szCs w:val="21"/>
          <w:highlight w:val="none"/>
        </w:rPr>
      </w:pPr>
      <w:r>
        <w:rPr>
          <w:rFonts w:hint="eastAsia" w:ascii="宋体" w:hAnsi="宋体" w:eastAsia="宋体" w:cs="宋体"/>
          <w:color w:val="auto"/>
          <w:kern w:val="2"/>
          <w:sz w:val="21"/>
          <w:szCs w:val="21"/>
          <w:highlight w:val="none"/>
          <w:lang w:val="en-US" w:eastAsia="zh-CN" w:bidi="ar"/>
        </w:rPr>
        <w:t xml:space="preserve">      </w:t>
      </w:r>
    </w:p>
    <w:p w14:paraId="300E7608">
      <w:pPr>
        <w:keepNext w:val="0"/>
        <w:keepLines w:val="0"/>
        <w:widowControl w:val="0"/>
        <w:suppressLineNumbers w:val="0"/>
        <w:autoSpaceDE w:val="0"/>
        <w:autoSpaceDN w:val="0"/>
        <w:adjustRightInd w:val="0"/>
        <w:snapToGrid w:val="0"/>
        <w:spacing w:before="0" w:beforeAutospacing="0" w:after="0" w:afterAutospacing="0" w:line="360" w:lineRule="auto"/>
        <w:ind w:left="0" w:right="0" w:firstLine="4620" w:firstLineChars="2200"/>
        <w:jc w:val="both"/>
        <w:rPr>
          <w:rFonts w:hint="eastAsia" w:ascii="宋体" w:hAnsi="宋体" w:cs="宋体"/>
          <w:color w:val="auto"/>
          <w:kern w:val="0"/>
          <w:szCs w:val="21"/>
          <w:highlight w:val="none"/>
          <w:lang w:bidi="ar"/>
        </w:rPr>
      </w:pPr>
      <w:r>
        <w:rPr>
          <w:rFonts w:hint="eastAsia" w:ascii="宋体" w:hAnsi="宋体" w:eastAsia="宋体" w:cs="宋体"/>
          <w:color w:val="auto"/>
          <w:kern w:val="2"/>
          <w:sz w:val="21"/>
          <w:szCs w:val="21"/>
          <w:highlight w:val="none"/>
          <w:lang w:val="en-US" w:eastAsia="zh-CN" w:bidi="ar"/>
        </w:rPr>
        <w:t xml:space="preserve">   </w:t>
      </w:r>
      <w:r>
        <w:rPr>
          <w:rFonts w:hint="eastAsia" w:ascii="宋体" w:hAnsi="宋体" w:eastAsia="宋体" w:cs="宋体"/>
          <w:color w:val="auto"/>
          <w:kern w:val="2"/>
          <w:sz w:val="21"/>
          <w:szCs w:val="21"/>
          <w:highlight w:val="none"/>
          <w:u w:val="single"/>
          <w:lang w:val="en-US" w:eastAsia="zh-CN" w:bidi="ar"/>
        </w:rPr>
        <w:t xml:space="preserve">        </w:t>
      </w:r>
      <w:r>
        <w:rPr>
          <w:rFonts w:hint="eastAsia" w:ascii="宋体" w:hAnsi="宋体" w:eastAsia="宋体" w:cs="宋体"/>
          <w:color w:val="auto"/>
          <w:kern w:val="2"/>
          <w:sz w:val="21"/>
          <w:szCs w:val="21"/>
          <w:highlight w:val="none"/>
          <w:lang w:val="en-US" w:eastAsia="zh-CN" w:bidi="ar"/>
        </w:rPr>
        <w:t>年</w:t>
      </w:r>
      <w:r>
        <w:rPr>
          <w:rFonts w:hint="eastAsia" w:ascii="宋体" w:hAnsi="宋体" w:eastAsia="宋体" w:cs="宋体"/>
          <w:color w:val="auto"/>
          <w:kern w:val="2"/>
          <w:sz w:val="21"/>
          <w:szCs w:val="21"/>
          <w:highlight w:val="none"/>
          <w:u w:val="single"/>
          <w:lang w:val="en-US" w:eastAsia="zh-CN" w:bidi="ar"/>
        </w:rPr>
        <w:t xml:space="preserve">        </w:t>
      </w:r>
      <w:r>
        <w:rPr>
          <w:rFonts w:hint="eastAsia" w:ascii="宋体" w:hAnsi="宋体" w:eastAsia="宋体" w:cs="宋体"/>
          <w:color w:val="auto"/>
          <w:kern w:val="2"/>
          <w:sz w:val="21"/>
          <w:szCs w:val="21"/>
          <w:highlight w:val="none"/>
          <w:lang w:val="en-US" w:eastAsia="zh-CN" w:bidi="ar"/>
        </w:rPr>
        <w:t>月</w:t>
      </w:r>
      <w:r>
        <w:rPr>
          <w:rFonts w:hint="eastAsia" w:ascii="宋体" w:hAnsi="宋体" w:eastAsia="宋体" w:cs="宋体"/>
          <w:color w:val="auto"/>
          <w:kern w:val="2"/>
          <w:sz w:val="21"/>
          <w:szCs w:val="21"/>
          <w:highlight w:val="none"/>
          <w:u w:val="single"/>
          <w:lang w:val="en-US" w:eastAsia="zh-CN" w:bidi="ar"/>
        </w:rPr>
        <w:t xml:space="preserve">        </w:t>
      </w:r>
      <w:r>
        <w:rPr>
          <w:rFonts w:hint="eastAsia" w:ascii="宋体" w:hAnsi="宋体" w:eastAsia="宋体" w:cs="宋体"/>
          <w:color w:val="auto"/>
          <w:kern w:val="2"/>
          <w:sz w:val="21"/>
          <w:szCs w:val="21"/>
          <w:highlight w:val="none"/>
          <w:lang w:val="en-US" w:eastAsia="zh-CN" w:bidi="ar"/>
        </w:rPr>
        <w:t>日</w:t>
      </w:r>
    </w:p>
    <w:p w14:paraId="0457045B">
      <w:pPr>
        <w:spacing w:line="460" w:lineRule="exact"/>
        <w:jc w:val="right"/>
        <w:rPr>
          <w:color w:val="auto"/>
          <w:highlight w:val="none"/>
        </w:rPr>
        <w:sectPr>
          <w:pgSz w:w="11906" w:h="16838"/>
          <w:pgMar w:top="1440" w:right="1800" w:bottom="1440" w:left="1800" w:header="851" w:footer="992" w:gutter="0"/>
          <w:pgNumType w:fmt="decimal"/>
          <w:cols w:space="425" w:num="1"/>
          <w:docGrid w:type="lines" w:linePitch="312" w:charSpace="0"/>
        </w:sectPr>
      </w:pPr>
    </w:p>
    <w:p w14:paraId="30F926C5">
      <w:pPr>
        <w:bidi w:val="0"/>
        <w:rPr>
          <w:rFonts w:hint="eastAsia"/>
          <w:color w:val="auto"/>
          <w:highlight w:val="none"/>
        </w:rPr>
      </w:pPr>
      <w:bookmarkStart w:id="798" w:name="_Toc122603084"/>
    </w:p>
    <w:p w14:paraId="31F03C2A">
      <w:pPr>
        <w:bidi w:val="0"/>
        <w:rPr>
          <w:rFonts w:hint="eastAsia"/>
          <w:color w:val="auto"/>
          <w:highlight w:val="none"/>
        </w:rPr>
      </w:pPr>
    </w:p>
    <w:p w14:paraId="361B0F3F">
      <w:pPr>
        <w:bidi w:val="0"/>
        <w:rPr>
          <w:rFonts w:hint="eastAsia"/>
          <w:color w:val="auto"/>
          <w:highlight w:val="none"/>
        </w:rPr>
      </w:pPr>
    </w:p>
    <w:p w14:paraId="3899430D">
      <w:pPr>
        <w:bidi w:val="0"/>
        <w:rPr>
          <w:rFonts w:hint="eastAsia"/>
          <w:color w:val="auto"/>
          <w:highlight w:val="none"/>
        </w:rPr>
      </w:pPr>
    </w:p>
    <w:p w14:paraId="23D86EC3">
      <w:pPr>
        <w:bidi w:val="0"/>
        <w:rPr>
          <w:rFonts w:hint="eastAsia"/>
          <w:color w:val="auto"/>
          <w:highlight w:val="none"/>
        </w:rPr>
      </w:pPr>
    </w:p>
    <w:p w14:paraId="15E446E6">
      <w:pPr>
        <w:bidi w:val="0"/>
        <w:rPr>
          <w:rFonts w:hint="eastAsia"/>
          <w:color w:val="auto"/>
          <w:highlight w:val="none"/>
        </w:rPr>
      </w:pPr>
    </w:p>
    <w:p w14:paraId="3982B92D">
      <w:pPr>
        <w:bidi w:val="0"/>
        <w:rPr>
          <w:rFonts w:hint="eastAsia"/>
          <w:color w:val="auto"/>
          <w:highlight w:val="none"/>
        </w:rPr>
      </w:pPr>
    </w:p>
    <w:p w14:paraId="14099E5F">
      <w:pPr>
        <w:bidi w:val="0"/>
        <w:rPr>
          <w:rFonts w:hint="eastAsia"/>
          <w:color w:val="auto"/>
          <w:highlight w:val="none"/>
        </w:rPr>
      </w:pPr>
    </w:p>
    <w:p w14:paraId="7D948E1D">
      <w:pPr>
        <w:bidi w:val="0"/>
        <w:rPr>
          <w:rFonts w:hint="eastAsia"/>
          <w:color w:val="auto"/>
          <w:highlight w:val="none"/>
        </w:rPr>
      </w:pPr>
    </w:p>
    <w:p w14:paraId="3790B9D7">
      <w:pPr>
        <w:bidi w:val="0"/>
        <w:rPr>
          <w:rFonts w:hint="eastAsia"/>
          <w:color w:val="auto"/>
          <w:highlight w:val="none"/>
        </w:rPr>
      </w:pPr>
    </w:p>
    <w:p w14:paraId="272C7A71">
      <w:pPr>
        <w:bidi w:val="0"/>
        <w:rPr>
          <w:rFonts w:hint="eastAsia"/>
          <w:color w:val="auto"/>
          <w:highlight w:val="none"/>
        </w:rPr>
      </w:pPr>
    </w:p>
    <w:p w14:paraId="0462B9CC">
      <w:pPr>
        <w:bidi w:val="0"/>
        <w:rPr>
          <w:rFonts w:hint="eastAsia"/>
          <w:color w:val="auto"/>
          <w:highlight w:val="none"/>
        </w:rPr>
      </w:pPr>
    </w:p>
    <w:p w14:paraId="57B369F9">
      <w:pPr>
        <w:bidi w:val="0"/>
        <w:rPr>
          <w:rFonts w:hint="eastAsia"/>
          <w:color w:val="auto"/>
          <w:highlight w:val="none"/>
        </w:rPr>
      </w:pPr>
    </w:p>
    <w:p w14:paraId="68B2620F">
      <w:pPr>
        <w:pStyle w:val="24"/>
        <w:jc w:val="center"/>
        <w:rPr>
          <w:rFonts w:ascii="黑体" w:hAnsi="宋体"/>
          <w:color w:val="auto"/>
          <w:szCs w:val="28"/>
          <w:highlight w:val="none"/>
        </w:rPr>
      </w:pPr>
      <w:bookmarkStart w:id="799" w:name="_Toc256000182"/>
      <w:r>
        <w:rPr>
          <w:rFonts w:hint="default"/>
          <w:color w:val="auto"/>
          <w:highlight w:val="none"/>
        </w:rPr>
        <w:t>六</w:t>
      </w:r>
      <w:r>
        <w:rPr>
          <w:rFonts w:hint="eastAsia"/>
          <w:color w:val="auto"/>
          <w:highlight w:val="none"/>
        </w:rPr>
        <w:t>、资格审查资料</w:t>
      </w:r>
      <w:bookmarkEnd w:id="798"/>
      <w:bookmarkEnd w:id="799"/>
    </w:p>
    <w:p w14:paraId="62D634F5">
      <w:pPr>
        <w:rPr>
          <w:color w:val="auto"/>
          <w:highlight w:val="none"/>
        </w:rPr>
        <w:sectPr>
          <w:footerReference r:id="rId26" w:type="default"/>
          <w:pgSz w:w="11906" w:h="16838"/>
          <w:pgMar w:top="1440" w:right="1800" w:bottom="1440" w:left="1800" w:header="851" w:footer="992" w:gutter="0"/>
          <w:pgNumType w:fmt="decimal"/>
          <w:cols w:space="425" w:num="1"/>
          <w:docGrid w:type="lines" w:linePitch="312" w:charSpace="0"/>
        </w:sectPr>
      </w:pPr>
    </w:p>
    <w:p w14:paraId="4514194B">
      <w:pPr>
        <w:bidi w:val="0"/>
        <w:rPr>
          <w:rFonts w:hint="default"/>
          <w:color w:val="auto"/>
          <w:highlight w:val="none"/>
        </w:rPr>
      </w:pPr>
      <w:bookmarkStart w:id="800" w:name="_Toc122603085"/>
    </w:p>
    <w:p w14:paraId="13538E55">
      <w:pPr>
        <w:bidi w:val="0"/>
        <w:rPr>
          <w:rFonts w:hint="default"/>
          <w:color w:val="auto"/>
          <w:highlight w:val="none"/>
        </w:rPr>
      </w:pPr>
    </w:p>
    <w:p w14:paraId="57F80AD1">
      <w:pPr>
        <w:bidi w:val="0"/>
        <w:rPr>
          <w:rFonts w:hint="default"/>
          <w:color w:val="auto"/>
          <w:highlight w:val="none"/>
        </w:rPr>
      </w:pPr>
    </w:p>
    <w:p w14:paraId="71085FF4">
      <w:pPr>
        <w:bidi w:val="0"/>
        <w:rPr>
          <w:rFonts w:hint="default"/>
          <w:color w:val="auto"/>
          <w:highlight w:val="none"/>
        </w:rPr>
      </w:pPr>
    </w:p>
    <w:p w14:paraId="29724FA0">
      <w:pPr>
        <w:bidi w:val="0"/>
        <w:rPr>
          <w:rFonts w:hint="default"/>
          <w:color w:val="auto"/>
          <w:highlight w:val="none"/>
        </w:rPr>
      </w:pPr>
    </w:p>
    <w:p w14:paraId="5893D6F0">
      <w:pPr>
        <w:bidi w:val="0"/>
        <w:rPr>
          <w:rFonts w:hint="default"/>
          <w:color w:val="auto"/>
          <w:highlight w:val="none"/>
        </w:rPr>
      </w:pPr>
    </w:p>
    <w:p w14:paraId="64F98721">
      <w:pPr>
        <w:bidi w:val="0"/>
        <w:rPr>
          <w:rFonts w:hint="default"/>
          <w:color w:val="auto"/>
          <w:highlight w:val="none"/>
        </w:rPr>
      </w:pPr>
    </w:p>
    <w:p w14:paraId="40374680">
      <w:pPr>
        <w:bidi w:val="0"/>
        <w:rPr>
          <w:rFonts w:hint="default"/>
          <w:color w:val="auto"/>
          <w:highlight w:val="none"/>
        </w:rPr>
      </w:pPr>
    </w:p>
    <w:p w14:paraId="66C816A5">
      <w:pPr>
        <w:bidi w:val="0"/>
        <w:rPr>
          <w:rFonts w:hint="default"/>
          <w:color w:val="auto"/>
          <w:highlight w:val="none"/>
        </w:rPr>
      </w:pPr>
    </w:p>
    <w:p w14:paraId="46701C7D">
      <w:pPr>
        <w:bidi w:val="0"/>
        <w:rPr>
          <w:rFonts w:hint="default"/>
          <w:color w:val="auto"/>
          <w:highlight w:val="none"/>
        </w:rPr>
      </w:pPr>
    </w:p>
    <w:p w14:paraId="15EC0DC2">
      <w:pPr>
        <w:bidi w:val="0"/>
        <w:rPr>
          <w:rFonts w:hint="default"/>
          <w:color w:val="auto"/>
          <w:highlight w:val="none"/>
        </w:rPr>
      </w:pPr>
    </w:p>
    <w:p w14:paraId="12D5BC52">
      <w:pPr>
        <w:bidi w:val="0"/>
        <w:rPr>
          <w:rFonts w:hint="default"/>
          <w:color w:val="auto"/>
          <w:highlight w:val="none"/>
        </w:rPr>
      </w:pPr>
    </w:p>
    <w:p w14:paraId="4E9A7F84">
      <w:pPr>
        <w:bidi w:val="0"/>
        <w:rPr>
          <w:rFonts w:hint="default"/>
          <w:color w:val="auto"/>
          <w:highlight w:val="none"/>
        </w:rPr>
      </w:pPr>
    </w:p>
    <w:p w14:paraId="215B598D">
      <w:pPr>
        <w:bidi w:val="0"/>
        <w:rPr>
          <w:rFonts w:hint="default"/>
          <w:color w:val="auto"/>
          <w:highlight w:val="none"/>
        </w:rPr>
      </w:pPr>
    </w:p>
    <w:p w14:paraId="426F5F13">
      <w:pPr>
        <w:bidi w:val="0"/>
        <w:rPr>
          <w:rFonts w:hint="default"/>
          <w:color w:val="auto"/>
          <w:highlight w:val="none"/>
        </w:rPr>
      </w:pPr>
    </w:p>
    <w:p w14:paraId="7D7FFC7F">
      <w:pPr>
        <w:pStyle w:val="27"/>
        <w:jc w:val="center"/>
        <w:rPr>
          <w:color w:val="auto"/>
          <w:highlight w:val="none"/>
        </w:rPr>
        <w:sectPr>
          <w:footerReference r:id="rId27" w:type="default"/>
          <w:pgSz w:w="11906" w:h="16838"/>
          <w:pgMar w:top="1440" w:right="1800" w:bottom="1440" w:left="1800" w:header="851" w:footer="992" w:gutter="0"/>
          <w:pgNumType w:fmt="decimal"/>
          <w:cols w:space="425" w:num="1"/>
          <w:docGrid w:type="lines" w:linePitch="312" w:charSpace="0"/>
        </w:sectPr>
      </w:pPr>
      <w:bookmarkStart w:id="801" w:name="_Toc256000183"/>
      <w:r>
        <w:rPr>
          <w:rFonts w:hint="eastAsia"/>
          <w:color w:val="auto"/>
          <w:szCs w:val="24"/>
          <w:highlight w:val="none"/>
          <w:lang w:eastAsia="zh-CN"/>
        </w:rPr>
        <w:t>（</w:t>
      </w:r>
      <w:r>
        <w:rPr>
          <w:rFonts w:hint="default"/>
          <w:color w:val="auto"/>
          <w:szCs w:val="24"/>
          <w:highlight w:val="none"/>
        </w:rPr>
        <w:t>一</w:t>
      </w:r>
      <w:r>
        <w:rPr>
          <w:rFonts w:hint="eastAsia"/>
          <w:color w:val="auto"/>
          <w:szCs w:val="24"/>
          <w:highlight w:val="none"/>
          <w:lang w:eastAsia="zh-CN"/>
        </w:rPr>
        <w:t>）</w:t>
      </w:r>
      <w:r>
        <w:rPr>
          <w:rFonts w:hint="eastAsia"/>
          <w:color w:val="auto"/>
          <w:szCs w:val="24"/>
          <w:highlight w:val="none"/>
        </w:rPr>
        <w:t>投标人基本情况</w:t>
      </w:r>
      <w:bookmarkEnd w:id="800"/>
      <w:bookmarkEnd w:id="801"/>
    </w:p>
    <w:p w14:paraId="2F810A19">
      <w:pPr>
        <w:pStyle w:val="27"/>
        <w:keepNext/>
        <w:keepLines/>
        <w:pageBreakBefore w:val="0"/>
        <w:widowControl w:val="0"/>
        <w:kinsoku/>
        <w:wordWrap/>
        <w:overflowPunct/>
        <w:topLinePunct w:val="0"/>
        <w:autoSpaceDE/>
        <w:autoSpaceDN/>
        <w:bidi w:val="0"/>
        <w:adjustRightInd/>
        <w:snapToGrid/>
        <w:spacing w:before="312" w:beforeLines="100" w:after="312" w:afterLines="100"/>
        <w:jc w:val="center"/>
        <w:textAlignment w:val="auto"/>
        <w:outlineLvl w:val="3"/>
        <w:rPr>
          <w:rFonts w:hint="eastAsia"/>
          <w:color w:val="auto"/>
          <w:szCs w:val="24"/>
          <w:highlight w:val="none"/>
        </w:rPr>
      </w:pPr>
      <w:bookmarkStart w:id="802" w:name="_Toc256000184"/>
      <w:bookmarkStart w:id="803" w:name="_Toc122603086"/>
      <w:r>
        <w:rPr>
          <w:rFonts w:hint="eastAsia"/>
          <w:color w:val="auto"/>
          <w:szCs w:val="24"/>
          <w:highlight w:val="none"/>
          <w:lang w:val="en-US" w:eastAsia="zh-CN"/>
        </w:rPr>
        <w:t xml:space="preserve">1-1 </w:t>
      </w:r>
      <w:r>
        <w:rPr>
          <w:rFonts w:hint="eastAsia"/>
          <w:color w:val="auto"/>
          <w:szCs w:val="24"/>
          <w:highlight w:val="none"/>
        </w:rPr>
        <w:t>投标人基本情况表</w:t>
      </w:r>
      <w:bookmarkEnd w:id="802"/>
      <w:bookmarkEnd w:id="803"/>
    </w:p>
    <w:tbl>
      <w:tblPr>
        <w:tblStyle w:val="1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20"/>
        <w:gridCol w:w="868"/>
        <w:gridCol w:w="1109"/>
        <w:gridCol w:w="1238"/>
        <w:gridCol w:w="30"/>
        <w:gridCol w:w="1195"/>
        <w:gridCol w:w="321"/>
        <w:gridCol w:w="871"/>
        <w:gridCol w:w="1250"/>
      </w:tblGrid>
      <w:tr w14:paraId="501472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20" w:type="dxa"/>
            <w:vAlign w:val="center"/>
          </w:tcPr>
          <w:p w14:paraId="0D74E4DF">
            <w:pPr>
              <w:jc w:val="center"/>
              <w:rPr>
                <w:rFonts w:hint="eastAsia" w:ascii="宋体" w:hAnsi="宋体" w:cs="宋体"/>
                <w:color w:val="auto"/>
                <w:szCs w:val="21"/>
                <w:highlight w:val="none"/>
              </w:rPr>
            </w:pPr>
            <w:r>
              <w:rPr>
                <w:rFonts w:hint="eastAsia" w:ascii="宋体" w:hAnsi="宋体" w:cs="宋体"/>
                <w:color w:val="auto"/>
                <w:szCs w:val="21"/>
                <w:highlight w:val="none"/>
              </w:rPr>
              <w:t>投标人名称</w:t>
            </w:r>
          </w:p>
        </w:tc>
        <w:tc>
          <w:tcPr>
            <w:tcW w:w="6882" w:type="dxa"/>
            <w:gridSpan w:val="8"/>
            <w:vAlign w:val="center"/>
          </w:tcPr>
          <w:p w14:paraId="14D0D907">
            <w:pPr>
              <w:jc w:val="center"/>
              <w:rPr>
                <w:rFonts w:hint="eastAsia" w:ascii="宋体" w:hAnsi="宋体" w:cs="宋体"/>
                <w:color w:val="auto"/>
                <w:szCs w:val="21"/>
                <w:highlight w:val="none"/>
              </w:rPr>
            </w:pPr>
          </w:p>
        </w:tc>
      </w:tr>
      <w:tr w14:paraId="798994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20" w:type="dxa"/>
            <w:vAlign w:val="center"/>
          </w:tcPr>
          <w:p w14:paraId="41EBF6B0">
            <w:pPr>
              <w:jc w:val="center"/>
              <w:rPr>
                <w:rFonts w:hint="eastAsia" w:ascii="宋体" w:hAnsi="宋体" w:cs="宋体"/>
                <w:color w:val="auto"/>
                <w:szCs w:val="21"/>
                <w:highlight w:val="none"/>
              </w:rPr>
            </w:pPr>
            <w:r>
              <w:rPr>
                <w:rFonts w:hint="eastAsia" w:ascii="宋体" w:hAnsi="宋体" w:cs="宋体"/>
                <w:color w:val="auto"/>
                <w:szCs w:val="21"/>
                <w:highlight w:val="none"/>
              </w:rPr>
              <w:t>注册地址</w:t>
            </w:r>
          </w:p>
        </w:tc>
        <w:tc>
          <w:tcPr>
            <w:tcW w:w="3245" w:type="dxa"/>
            <w:gridSpan w:val="4"/>
            <w:vAlign w:val="center"/>
          </w:tcPr>
          <w:p w14:paraId="50F7AF5E">
            <w:pPr>
              <w:jc w:val="center"/>
              <w:rPr>
                <w:rFonts w:hint="eastAsia" w:ascii="宋体" w:hAnsi="宋体" w:cs="宋体"/>
                <w:color w:val="auto"/>
                <w:szCs w:val="21"/>
                <w:highlight w:val="none"/>
              </w:rPr>
            </w:pPr>
          </w:p>
        </w:tc>
        <w:tc>
          <w:tcPr>
            <w:tcW w:w="1195" w:type="dxa"/>
            <w:vAlign w:val="center"/>
          </w:tcPr>
          <w:p w14:paraId="435CCBB9">
            <w:pPr>
              <w:jc w:val="center"/>
              <w:rPr>
                <w:rFonts w:hint="eastAsia" w:ascii="宋体" w:hAnsi="宋体" w:cs="宋体"/>
                <w:color w:val="auto"/>
                <w:szCs w:val="21"/>
                <w:highlight w:val="none"/>
              </w:rPr>
            </w:pPr>
            <w:r>
              <w:rPr>
                <w:rFonts w:hint="eastAsia" w:ascii="宋体" w:hAnsi="宋体" w:cs="宋体"/>
                <w:color w:val="auto"/>
                <w:szCs w:val="21"/>
                <w:highlight w:val="none"/>
              </w:rPr>
              <w:t>邮政编码</w:t>
            </w:r>
          </w:p>
        </w:tc>
        <w:tc>
          <w:tcPr>
            <w:tcW w:w="2442" w:type="dxa"/>
            <w:gridSpan w:val="3"/>
            <w:vAlign w:val="center"/>
          </w:tcPr>
          <w:p w14:paraId="7275377B">
            <w:pPr>
              <w:jc w:val="center"/>
              <w:rPr>
                <w:rFonts w:hint="eastAsia" w:ascii="宋体" w:hAnsi="宋体" w:cs="宋体"/>
                <w:color w:val="auto"/>
                <w:szCs w:val="21"/>
                <w:highlight w:val="none"/>
              </w:rPr>
            </w:pPr>
          </w:p>
        </w:tc>
      </w:tr>
      <w:tr w14:paraId="159280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20" w:type="dxa"/>
            <w:vMerge w:val="restart"/>
            <w:vAlign w:val="center"/>
          </w:tcPr>
          <w:p w14:paraId="47ED4A0D">
            <w:pPr>
              <w:jc w:val="center"/>
              <w:rPr>
                <w:rFonts w:hint="eastAsia" w:ascii="宋体" w:hAnsi="宋体" w:cs="宋体"/>
                <w:color w:val="auto"/>
                <w:szCs w:val="21"/>
                <w:highlight w:val="none"/>
              </w:rPr>
            </w:pPr>
            <w:r>
              <w:rPr>
                <w:rFonts w:hint="eastAsia" w:ascii="宋体" w:hAnsi="宋体" w:cs="宋体"/>
                <w:color w:val="auto"/>
                <w:szCs w:val="21"/>
                <w:highlight w:val="none"/>
              </w:rPr>
              <w:t>联系方式</w:t>
            </w:r>
          </w:p>
        </w:tc>
        <w:tc>
          <w:tcPr>
            <w:tcW w:w="868" w:type="dxa"/>
            <w:vAlign w:val="center"/>
          </w:tcPr>
          <w:p w14:paraId="3D60DC3F">
            <w:pPr>
              <w:jc w:val="center"/>
              <w:rPr>
                <w:rFonts w:hint="eastAsia" w:ascii="宋体" w:hAnsi="宋体" w:cs="宋体"/>
                <w:color w:val="auto"/>
                <w:szCs w:val="21"/>
                <w:highlight w:val="none"/>
              </w:rPr>
            </w:pPr>
            <w:r>
              <w:rPr>
                <w:rFonts w:hint="eastAsia" w:ascii="宋体" w:hAnsi="宋体" w:cs="宋体"/>
                <w:color w:val="auto"/>
                <w:szCs w:val="21"/>
                <w:highlight w:val="none"/>
              </w:rPr>
              <w:t>联系人</w:t>
            </w:r>
          </w:p>
        </w:tc>
        <w:tc>
          <w:tcPr>
            <w:tcW w:w="2377" w:type="dxa"/>
            <w:gridSpan w:val="3"/>
            <w:vAlign w:val="center"/>
          </w:tcPr>
          <w:p w14:paraId="3A8FCFB0">
            <w:pPr>
              <w:jc w:val="center"/>
              <w:rPr>
                <w:rFonts w:hint="eastAsia" w:ascii="宋体" w:hAnsi="宋体" w:cs="宋体"/>
                <w:color w:val="auto"/>
                <w:szCs w:val="21"/>
                <w:highlight w:val="none"/>
              </w:rPr>
            </w:pPr>
          </w:p>
        </w:tc>
        <w:tc>
          <w:tcPr>
            <w:tcW w:w="1195" w:type="dxa"/>
            <w:vAlign w:val="center"/>
          </w:tcPr>
          <w:p w14:paraId="79A13AD8">
            <w:pPr>
              <w:jc w:val="center"/>
              <w:rPr>
                <w:rFonts w:hint="eastAsia" w:ascii="宋体" w:hAnsi="宋体" w:cs="宋体"/>
                <w:color w:val="auto"/>
                <w:szCs w:val="21"/>
                <w:highlight w:val="none"/>
              </w:rPr>
            </w:pPr>
            <w:r>
              <w:rPr>
                <w:rFonts w:hint="eastAsia" w:ascii="宋体" w:hAnsi="宋体" w:cs="宋体"/>
                <w:color w:val="auto"/>
                <w:szCs w:val="21"/>
                <w:highlight w:val="none"/>
              </w:rPr>
              <w:t>电  话</w:t>
            </w:r>
          </w:p>
        </w:tc>
        <w:tc>
          <w:tcPr>
            <w:tcW w:w="2442" w:type="dxa"/>
            <w:gridSpan w:val="3"/>
            <w:vAlign w:val="center"/>
          </w:tcPr>
          <w:p w14:paraId="698DED82">
            <w:pPr>
              <w:jc w:val="center"/>
              <w:rPr>
                <w:rFonts w:hint="eastAsia" w:ascii="宋体" w:hAnsi="宋体" w:cs="宋体"/>
                <w:color w:val="auto"/>
                <w:szCs w:val="21"/>
                <w:highlight w:val="none"/>
              </w:rPr>
            </w:pPr>
          </w:p>
        </w:tc>
      </w:tr>
      <w:tr w14:paraId="319496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20" w:type="dxa"/>
            <w:vMerge w:val="continue"/>
            <w:vAlign w:val="center"/>
          </w:tcPr>
          <w:p w14:paraId="30D1CEAB">
            <w:pPr>
              <w:jc w:val="center"/>
              <w:rPr>
                <w:rFonts w:hint="eastAsia" w:ascii="宋体" w:hAnsi="宋体" w:cs="宋体"/>
                <w:color w:val="auto"/>
                <w:szCs w:val="21"/>
                <w:highlight w:val="none"/>
              </w:rPr>
            </w:pPr>
          </w:p>
        </w:tc>
        <w:tc>
          <w:tcPr>
            <w:tcW w:w="868" w:type="dxa"/>
            <w:vAlign w:val="center"/>
          </w:tcPr>
          <w:p w14:paraId="40287487">
            <w:pPr>
              <w:jc w:val="center"/>
              <w:rPr>
                <w:rFonts w:hint="eastAsia" w:ascii="宋体" w:hAnsi="宋体" w:cs="宋体"/>
                <w:color w:val="auto"/>
                <w:szCs w:val="21"/>
                <w:highlight w:val="none"/>
              </w:rPr>
            </w:pPr>
            <w:r>
              <w:rPr>
                <w:rFonts w:hint="eastAsia" w:ascii="宋体" w:hAnsi="宋体" w:cs="宋体"/>
                <w:color w:val="auto"/>
                <w:szCs w:val="21"/>
                <w:highlight w:val="none"/>
              </w:rPr>
              <w:t>传  真</w:t>
            </w:r>
          </w:p>
        </w:tc>
        <w:tc>
          <w:tcPr>
            <w:tcW w:w="2377" w:type="dxa"/>
            <w:gridSpan w:val="3"/>
            <w:vAlign w:val="center"/>
          </w:tcPr>
          <w:p w14:paraId="0C762CEC">
            <w:pPr>
              <w:jc w:val="center"/>
              <w:rPr>
                <w:rFonts w:hint="eastAsia" w:ascii="宋体" w:hAnsi="宋体" w:cs="宋体"/>
                <w:color w:val="auto"/>
                <w:szCs w:val="21"/>
                <w:highlight w:val="none"/>
              </w:rPr>
            </w:pPr>
          </w:p>
        </w:tc>
        <w:tc>
          <w:tcPr>
            <w:tcW w:w="1195" w:type="dxa"/>
            <w:vAlign w:val="center"/>
          </w:tcPr>
          <w:p w14:paraId="4E3FD159">
            <w:pPr>
              <w:jc w:val="center"/>
              <w:rPr>
                <w:rFonts w:hint="eastAsia" w:ascii="宋体" w:hAnsi="宋体" w:cs="宋体"/>
                <w:color w:val="auto"/>
                <w:szCs w:val="21"/>
                <w:highlight w:val="none"/>
              </w:rPr>
            </w:pPr>
            <w:r>
              <w:rPr>
                <w:rFonts w:hint="eastAsia" w:ascii="宋体" w:hAnsi="宋体" w:cs="宋体"/>
                <w:color w:val="auto"/>
                <w:szCs w:val="21"/>
                <w:highlight w:val="none"/>
              </w:rPr>
              <w:t>网  址</w:t>
            </w:r>
          </w:p>
        </w:tc>
        <w:tc>
          <w:tcPr>
            <w:tcW w:w="2442" w:type="dxa"/>
            <w:gridSpan w:val="3"/>
            <w:vAlign w:val="center"/>
          </w:tcPr>
          <w:p w14:paraId="11F62449">
            <w:pPr>
              <w:jc w:val="center"/>
              <w:rPr>
                <w:rFonts w:hint="eastAsia" w:ascii="宋体" w:hAnsi="宋体" w:cs="宋体"/>
                <w:color w:val="auto"/>
                <w:szCs w:val="21"/>
                <w:highlight w:val="none"/>
              </w:rPr>
            </w:pPr>
          </w:p>
        </w:tc>
      </w:tr>
      <w:tr w14:paraId="4DAF28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20" w:type="dxa"/>
            <w:vAlign w:val="center"/>
          </w:tcPr>
          <w:p w14:paraId="1271C5AF">
            <w:pPr>
              <w:jc w:val="center"/>
              <w:rPr>
                <w:rFonts w:hint="eastAsia" w:ascii="宋体" w:hAnsi="宋体" w:cs="宋体"/>
                <w:color w:val="auto"/>
                <w:szCs w:val="21"/>
                <w:highlight w:val="none"/>
              </w:rPr>
            </w:pPr>
            <w:r>
              <w:rPr>
                <w:rFonts w:hint="eastAsia" w:ascii="宋体" w:hAnsi="宋体" w:cs="宋体"/>
                <w:color w:val="auto"/>
                <w:szCs w:val="21"/>
                <w:highlight w:val="none"/>
              </w:rPr>
              <w:t>组织结构</w:t>
            </w:r>
          </w:p>
        </w:tc>
        <w:tc>
          <w:tcPr>
            <w:tcW w:w="6882" w:type="dxa"/>
            <w:gridSpan w:val="8"/>
            <w:vAlign w:val="center"/>
          </w:tcPr>
          <w:p w14:paraId="4A9FA1EF">
            <w:pPr>
              <w:jc w:val="center"/>
              <w:rPr>
                <w:rFonts w:hint="eastAsia" w:ascii="宋体" w:hAnsi="宋体" w:cs="宋体"/>
                <w:color w:val="auto"/>
                <w:szCs w:val="21"/>
                <w:highlight w:val="none"/>
              </w:rPr>
            </w:pPr>
          </w:p>
        </w:tc>
      </w:tr>
      <w:tr w14:paraId="11C972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20" w:type="dxa"/>
            <w:vAlign w:val="center"/>
          </w:tcPr>
          <w:p w14:paraId="34C0DE61">
            <w:pPr>
              <w:jc w:val="center"/>
              <w:rPr>
                <w:rFonts w:hint="eastAsia" w:ascii="宋体" w:hAnsi="宋体" w:cs="宋体"/>
                <w:color w:val="auto"/>
                <w:szCs w:val="21"/>
                <w:highlight w:val="none"/>
              </w:rPr>
            </w:pPr>
            <w:r>
              <w:rPr>
                <w:rFonts w:hint="eastAsia" w:ascii="宋体" w:hAnsi="宋体" w:cs="宋体"/>
                <w:color w:val="auto"/>
                <w:szCs w:val="21"/>
                <w:highlight w:val="none"/>
              </w:rPr>
              <w:t>法定代表人</w:t>
            </w:r>
          </w:p>
        </w:tc>
        <w:tc>
          <w:tcPr>
            <w:tcW w:w="868" w:type="dxa"/>
            <w:vAlign w:val="center"/>
          </w:tcPr>
          <w:p w14:paraId="03920CBB">
            <w:pPr>
              <w:jc w:val="center"/>
              <w:rPr>
                <w:rFonts w:hint="eastAsia" w:ascii="宋体" w:hAnsi="宋体" w:cs="宋体"/>
                <w:color w:val="auto"/>
                <w:szCs w:val="21"/>
                <w:highlight w:val="none"/>
              </w:rPr>
            </w:pPr>
            <w:r>
              <w:rPr>
                <w:rFonts w:hint="eastAsia" w:ascii="宋体" w:hAnsi="宋体" w:cs="宋体"/>
                <w:color w:val="auto"/>
                <w:szCs w:val="21"/>
                <w:highlight w:val="none"/>
              </w:rPr>
              <w:t>姓名</w:t>
            </w:r>
          </w:p>
        </w:tc>
        <w:tc>
          <w:tcPr>
            <w:tcW w:w="1109" w:type="dxa"/>
            <w:vAlign w:val="center"/>
          </w:tcPr>
          <w:p w14:paraId="291B1B5B">
            <w:pPr>
              <w:jc w:val="center"/>
              <w:rPr>
                <w:rFonts w:hint="eastAsia" w:ascii="宋体" w:hAnsi="宋体" w:cs="宋体"/>
                <w:color w:val="auto"/>
                <w:szCs w:val="21"/>
                <w:highlight w:val="none"/>
              </w:rPr>
            </w:pPr>
          </w:p>
        </w:tc>
        <w:tc>
          <w:tcPr>
            <w:tcW w:w="1238" w:type="dxa"/>
            <w:vAlign w:val="center"/>
          </w:tcPr>
          <w:p w14:paraId="18272B32">
            <w:pPr>
              <w:jc w:val="center"/>
              <w:rPr>
                <w:rFonts w:hint="eastAsia" w:ascii="宋体" w:hAnsi="宋体" w:cs="宋体"/>
                <w:color w:val="auto"/>
                <w:szCs w:val="21"/>
                <w:highlight w:val="none"/>
              </w:rPr>
            </w:pPr>
            <w:r>
              <w:rPr>
                <w:rFonts w:hint="eastAsia" w:ascii="宋体" w:hAnsi="宋体" w:cs="宋体"/>
                <w:color w:val="auto"/>
                <w:szCs w:val="21"/>
                <w:highlight w:val="none"/>
              </w:rPr>
              <w:t>技术职称</w:t>
            </w:r>
          </w:p>
        </w:tc>
        <w:tc>
          <w:tcPr>
            <w:tcW w:w="1546" w:type="dxa"/>
            <w:gridSpan w:val="3"/>
            <w:vAlign w:val="center"/>
          </w:tcPr>
          <w:p w14:paraId="14AC651F">
            <w:pPr>
              <w:jc w:val="center"/>
              <w:rPr>
                <w:rFonts w:hint="eastAsia" w:ascii="宋体" w:hAnsi="宋体" w:cs="宋体"/>
                <w:color w:val="auto"/>
                <w:szCs w:val="21"/>
                <w:highlight w:val="none"/>
              </w:rPr>
            </w:pPr>
          </w:p>
        </w:tc>
        <w:tc>
          <w:tcPr>
            <w:tcW w:w="871" w:type="dxa"/>
            <w:vAlign w:val="center"/>
          </w:tcPr>
          <w:p w14:paraId="15A9C52D">
            <w:pPr>
              <w:jc w:val="center"/>
              <w:rPr>
                <w:rFonts w:hint="eastAsia" w:ascii="宋体" w:hAnsi="宋体" w:cs="宋体"/>
                <w:color w:val="auto"/>
                <w:szCs w:val="21"/>
                <w:highlight w:val="none"/>
              </w:rPr>
            </w:pPr>
            <w:r>
              <w:rPr>
                <w:rFonts w:hint="eastAsia" w:ascii="宋体" w:hAnsi="宋体" w:cs="宋体"/>
                <w:color w:val="auto"/>
                <w:szCs w:val="21"/>
                <w:highlight w:val="none"/>
              </w:rPr>
              <w:t>电话</w:t>
            </w:r>
          </w:p>
        </w:tc>
        <w:tc>
          <w:tcPr>
            <w:tcW w:w="1250" w:type="dxa"/>
            <w:vAlign w:val="center"/>
          </w:tcPr>
          <w:p w14:paraId="22DBFFFD">
            <w:pPr>
              <w:jc w:val="center"/>
              <w:rPr>
                <w:rFonts w:hint="eastAsia" w:ascii="宋体" w:hAnsi="宋体" w:cs="宋体"/>
                <w:color w:val="auto"/>
                <w:szCs w:val="21"/>
                <w:highlight w:val="none"/>
              </w:rPr>
            </w:pPr>
          </w:p>
        </w:tc>
      </w:tr>
      <w:tr w14:paraId="43A93D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20" w:type="dxa"/>
            <w:vAlign w:val="center"/>
          </w:tcPr>
          <w:p w14:paraId="1C34FEA5">
            <w:pPr>
              <w:jc w:val="center"/>
              <w:rPr>
                <w:rFonts w:hint="eastAsia" w:ascii="宋体" w:hAnsi="宋体" w:cs="宋体"/>
                <w:color w:val="auto"/>
                <w:szCs w:val="21"/>
                <w:highlight w:val="none"/>
              </w:rPr>
            </w:pPr>
            <w:r>
              <w:rPr>
                <w:rFonts w:hint="eastAsia" w:ascii="宋体" w:hAnsi="宋体" w:cs="宋体"/>
                <w:color w:val="auto"/>
                <w:szCs w:val="21"/>
                <w:highlight w:val="none"/>
              </w:rPr>
              <w:t>技术负责人</w:t>
            </w:r>
          </w:p>
        </w:tc>
        <w:tc>
          <w:tcPr>
            <w:tcW w:w="868" w:type="dxa"/>
            <w:vAlign w:val="center"/>
          </w:tcPr>
          <w:p w14:paraId="24211776">
            <w:pPr>
              <w:jc w:val="center"/>
              <w:rPr>
                <w:rFonts w:hint="eastAsia" w:ascii="宋体" w:hAnsi="宋体" w:cs="宋体"/>
                <w:color w:val="auto"/>
                <w:szCs w:val="21"/>
                <w:highlight w:val="none"/>
              </w:rPr>
            </w:pPr>
            <w:r>
              <w:rPr>
                <w:rFonts w:hint="eastAsia" w:ascii="宋体" w:hAnsi="宋体" w:cs="宋体"/>
                <w:color w:val="auto"/>
                <w:szCs w:val="21"/>
                <w:highlight w:val="none"/>
              </w:rPr>
              <w:t>姓名</w:t>
            </w:r>
          </w:p>
        </w:tc>
        <w:tc>
          <w:tcPr>
            <w:tcW w:w="1109" w:type="dxa"/>
            <w:vAlign w:val="center"/>
          </w:tcPr>
          <w:p w14:paraId="56A4E5A2">
            <w:pPr>
              <w:jc w:val="center"/>
              <w:rPr>
                <w:rFonts w:hint="eastAsia" w:ascii="宋体" w:hAnsi="宋体" w:cs="宋体"/>
                <w:color w:val="auto"/>
                <w:szCs w:val="21"/>
                <w:highlight w:val="none"/>
              </w:rPr>
            </w:pPr>
          </w:p>
        </w:tc>
        <w:tc>
          <w:tcPr>
            <w:tcW w:w="1238" w:type="dxa"/>
            <w:vAlign w:val="center"/>
          </w:tcPr>
          <w:p w14:paraId="759C62B4">
            <w:pPr>
              <w:jc w:val="center"/>
              <w:rPr>
                <w:rFonts w:hint="eastAsia" w:ascii="宋体" w:hAnsi="宋体" w:cs="宋体"/>
                <w:color w:val="auto"/>
                <w:szCs w:val="21"/>
                <w:highlight w:val="none"/>
              </w:rPr>
            </w:pPr>
            <w:r>
              <w:rPr>
                <w:rFonts w:hint="eastAsia" w:ascii="宋体" w:hAnsi="宋体" w:cs="宋体"/>
                <w:color w:val="auto"/>
                <w:szCs w:val="21"/>
                <w:highlight w:val="none"/>
              </w:rPr>
              <w:t>技术职称</w:t>
            </w:r>
          </w:p>
        </w:tc>
        <w:tc>
          <w:tcPr>
            <w:tcW w:w="1546" w:type="dxa"/>
            <w:gridSpan w:val="3"/>
            <w:vAlign w:val="center"/>
          </w:tcPr>
          <w:p w14:paraId="42605533">
            <w:pPr>
              <w:jc w:val="center"/>
              <w:rPr>
                <w:rFonts w:hint="eastAsia" w:ascii="宋体" w:hAnsi="宋体" w:cs="宋体"/>
                <w:color w:val="auto"/>
                <w:szCs w:val="21"/>
                <w:highlight w:val="none"/>
              </w:rPr>
            </w:pPr>
          </w:p>
        </w:tc>
        <w:tc>
          <w:tcPr>
            <w:tcW w:w="871" w:type="dxa"/>
            <w:vAlign w:val="center"/>
          </w:tcPr>
          <w:p w14:paraId="505CD0E4">
            <w:pPr>
              <w:jc w:val="center"/>
              <w:rPr>
                <w:rFonts w:hint="eastAsia" w:ascii="宋体" w:hAnsi="宋体" w:cs="宋体"/>
                <w:color w:val="auto"/>
                <w:szCs w:val="21"/>
                <w:highlight w:val="none"/>
              </w:rPr>
            </w:pPr>
            <w:r>
              <w:rPr>
                <w:rFonts w:hint="eastAsia" w:ascii="宋体" w:hAnsi="宋体" w:cs="宋体"/>
                <w:color w:val="auto"/>
                <w:szCs w:val="21"/>
                <w:highlight w:val="none"/>
              </w:rPr>
              <w:t>电话</w:t>
            </w:r>
          </w:p>
        </w:tc>
        <w:tc>
          <w:tcPr>
            <w:tcW w:w="1250" w:type="dxa"/>
            <w:vAlign w:val="center"/>
          </w:tcPr>
          <w:p w14:paraId="729DEF69">
            <w:pPr>
              <w:jc w:val="center"/>
              <w:rPr>
                <w:rFonts w:hint="eastAsia" w:ascii="宋体" w:hAnsi="宋体" w:cs="宋体"/>
                <w:color w:val="auto"/>
                <w:szCs w:val="21"/>
                <w:highlight w:val="none"/>
              </w:rPr>
            </w:pPr>
          </w:p>
        </w:tc>
      </w:tr>
      <w:tr w14:paraId="27EB6F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20" w:type="dxa"/>
            <w:vAlign w:val="center"/>
          </w:tcPr>
          <w:p w14:paraId="0F48427B">
            <w:pPr>
              <w:jc w:val="center"/>
              <w:rPr>
                <w:rFonts w:hint="eastAsia" w:ascii="宋体" w:hAnsi="宋体" w:cs="宋体"/>
                <w:color w:val="auto"/>
                <w:szCs w:val="21"/>
                <w:highlight w:val="none"/>
              </w:rPr>
            </w:pPr>
            <w:r>
              <w:rPr>
                <w:rFonts w:hint="eastAsia" w:ascii="宋体" w:hAnsi="宋体" w:cs="宋体"/>
                <w:color w:val="auto"/>
                <w:szCs w:val="21"/>
                <w:highlight w:val="none"/>
              </w:rPr>
              <w:t>成立时间</w:t>
            </w:r>
          </w:p>
        </w:tc>
        <w:tc>
          <w:tcPr>
            <w:tcW w:w="1977" w:type="dxa"/>
            <w:gridSpan w:val="2"/>
            <w:vAlign w:val="center"/>
          </w:tcPr>
          <w:p w14:paraId="4759A9BB">
            <w:pPr>
              <w:jc w:val="center"/>
              <w:rPr>
                <w:rFonts w:hint="eastAsia" w:ascii="宋体" w:hAnsi="宋体" w:cs="宋体"/>
                <w:color w:val="auto"/>
                <w:szCs w:val="21"/>
                <w:highlight w:val="none"/>
              </w:rPr>
            </w:pPr>
          </w:p>
        </w:tc>
        <w:tc>
          <w:tcPr>
            <w:tcW w:w="4905" w:type="dxa"/>
            <w:gridSpan w:val="6"/>
            <w:vAlign w:val="center"/>
          </w:tcPr>
          <w:p w14:paraId="074E74D9">
            <w:pPr>
              <w:rPr>
                <w:rFonts w:hint="eastAsia" w:ascii="宋体" w:hAnsi="宋体" w:cs="宋体"/>
                <w:color w:val="auto"/>
                <w:szCs w:val="21"/>
                <w:highlight w:val="none"/>
              </w:rPr>
            </w:pPr>
            <w:r>
              <w:rPr>
                <w:rFonts w:hint="eastAsia" w:ascii="宋体" w:hAnsi="宋体" w:cs="宋体"/>
                <w:color w:val="auto"/>
                <w:szCs w:val="21"/>
                <w:highlight w:val="none"/>
              </w:rPr>
              <w:t>员工总人数：</w:t>
            </w:r>
          </w:p>
        </w:tc>
      </w:tr>
      <w:tr w14:paraId="0ABBDC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20" w:type="dxa"/>
            <w:vAlign w:val="center"/>
          </w:tcPr>
          <w:p w14:paraId="0EFD209E">
            <w:pPr>
              <w:jc w:val="center"/>
              <w:rPr>
                <w:rFonts w:hint="eastAsia" w:ascii="宋体" w:hAnsi="宋体" w:cs="宋体"/>
                <w:color w:val="auto"/>
                <w:szCs w:val="21"/>
                <w:highlight w:val="none"/>
              </w:rPr>
            </w:pPr>
            <w:r>
              <w:rPr>
                <w:rFonts w:hint="eastAsia" w:ascii="宋体" w:hAnsi="宋体" w:cs="宋体"/>
                <w:color w:val="auto"/>
                <w:szCs w:val="21"/>
                <w:highlight w:val="none"/>
              </w:rPr>
              <w:t>企业资质等级</w:t>
            </w:r>
          </w:p>
        </w:tc>
        <w:tc>
          <w:tcPr>
            <w:tcW w:w="1977" w:type="dxa"/>
            <w:gridSpan w:val="2"/>
            <w:vAlign w:val="center"/>
          </w:tcPr>
          <w:p w14:paraId="771CED87">
            <w:pPr>
              <w:jc w:val="center"/>
              <w:rPr>
                <w:rFonts w:hint="eastAsia" w:ascii="宋体" w:hAnsi="宋体" w:cs="宋体"/>
                <w:color w:val="auto"/>
                <w:szCs w:val="21"/>
                <w:highlight w:val="none"/>
              </w:rPr>
            </w:pPr>
          </w:p>
        </w:tc>
        <w:tc>
          <w:tcPr>
            <w:tcW w:w="1238" w:type="dxa"/>
            <w:vMerge w:val="restart"/>
            <w:vAlign w:val="center"/>
          </w:tcPr>
          <w:p w14:paraId="4A8F80C0">
            <w:pPr>
              <w:jc w:val="center"/>
              <w:rPr>
                <w:rFonts w:hint="eastAsia" w:ascii="宋体" w:hAnsi="宋体" w:cs="宋体"/>
                <w:color w:val="auto"/>
                <w:szCs w:val="21"/>
                <w:highlight w:val="none"/>
              </w:rPr>
            </w:pPr>
            <w:r>
              <w:rPr>
                <w:rFonts w:hint="eastAsia" w:ascii="宋体" w:hAnsi="宋体" w:cs="宋体"/>
                <w:color w:val="auto"/>
                <w:szCs w:val="21"/>
                <w:highlight w:val="none"/>
              </w:rPr>
              <w:t>其中</w:t>
            </w:r>
          </w:p>
        </w:tc>
        <w:tc>
          <w:tcPr>
            <w:tcW w:w="1546" w:type="dxa"/>
            <w:gridSpan w:val="3"/>
            <w:vAlign w:val="center"/>
          </w:tcPr>
          <w:p w14:paraId="509A75CE">
            <w:pPr>
              <w:jc w:val="center"/>
              <w:rPr>
                <w:rFonts w:hint="eastAsia" w:ascii="宋体" w:hAnsi="宋体" w:cs="宋体"/>
                <w:color w:val="auto"/>
                <w:szCs w:val="21"/>
                <w:highlight w:val="none"/>
              </w:rPr>
            </w:pPr>
            <w:r>
              <w:rPr>
                <w:rFonts w:hint="eastAsia" w:ascii="宋体" w:hAnsi="宋体" w:cs="宋体"/>
                <w:color w:val="auto"/>
                <w:szCs w:val="21"/>
                <w:highlight w:val="none"/>
              </w:rPr>
              <w:t>高级职称人员</w:t>
            </w:r>
          </w:p>
        </w:tc>
        <w:tc>
          <w:tcPr>
            <w:tcW w:w="2121" w:type="dxa"/>
            <w:gridSpan w:val="2"/>
            <w:vAlign w:val="center"/>
          </w:tcPr>
          <w:p w14:paraId="0D1F2434">
            <w:pPr>
              <w:jc w:val="center"/>
              <w:rPr>
                <w:rFonts w:hint="eastAsia" w:ascii="宋体" w:hAnsi="宋体" w:cs="宋体"/>
                <w:color w:val="auto"/>
                <w:szCs w:val="21"/>
                <w:highlight w:val="none"/>
              </w:rPr>
            </w:pPr>
          </w:p>
        </w:tc>
      </w:tr>
      <w:tr w14:paraId="08231B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20" w:type="dxa"/>
            <w:vAlign w:val="center"/>
          </w:tcPr>
          <w:p w14:paraId="1B16D66D">
            <w:pPr>
              <w:jc w:val="center"/>
              <w:rPr>
                <w:rFonts w:hint="eastAsia" w:ascii="宋体" w:hAnsi="宋体" w:cs="宋体"/>
                <w:color w:val="auto"/>
                <w:szCs w:val="21"/>
                <w:highlight w:val="none"/>
              </w:rPr>
            </w:pPr>
            <w:r>
              <w:rPr>
                <w:rFonts w:hint="eastAsia" w:ascii="宋体" w:hAnsi="宋体" w:cs="宋体"/>
                <w:color w:val="auto"/>
                <w:szCs w:val="21"/>
                <w:highlight w:val="none"/>
              </w:rPr>
              <w:t>营业执照号</w:t>
            </w:r>
          </w:p>
        </w:tc>
        <w:tc>
          <w:tcPr>
            <w:tcW w:w="1977" w:type="dxa"/>
            <w:gridSpan w:val="2"/>
            <w:vAlign w:val="center"/>
          </w:tcPr>
          <w:p w14:paraId="455BDB85">
            <w:pPr>
              <w:jc w:val="center"/>
              <w:rPr>
                <w:rFonts w:hint="eastAsia" w:ascii="宋体" w:hAnsi="宋体" w:cs="宋体"/>
                <w:color w:val="auto"/>
                <w:szCs w:val="21"/>
                <w:highlight w:val="none"/>
              </w:rPr>
            </w:pPr>
          </w:p>
        </w:tc>
        <w:tc>
          <w:tcPr>
            <w:tcW w:w="1238" w:type="dxa"/>
            <w:vMerge w:val="continue"/>
            <w:vAlign w:val="center"/>
          </w:tcPr>
          <w:p w14:paraId="07477834">
            <w:pPr>
              <w:jc w:val="center"/>
              <w:rPr>
                <w:rFonts w:hint="eastAsia" w:ascii="宋体" w:hAnsi="宋体" w:cs="宋体"/>
                <w:color w:val="auto"/>
                <w:szCs w:val="21"/>
                <w:highlight w:val="none"/>
              </w:rPr>
            </w:pPr>
          </w:p>
        </w:tc>
        <w:tc>
          <w:tcPr>
            <w:tcW w:w="1546" w:type="dxa"/>
            <w:gridSpan w:val="3"/>
            <w:vAlign w:val="center"/>
          </w:tcPr>
          <w:p w14:paraId="104FBA6D">
            <w:pPr>
              <w:jc w:val="center"/>
              <w:rPr>
                <w:rFonts w:hint="eastAsia" w:ascii="宋体" w:hAnsi="宋体" w:cs="宋体"/>
                <w:color w:val="auto"/>
                <w:szCs w:val="21"/>
                <w:highlight w:val="none"/>
              </w:rPr>
            </w:pPr>
            <w:r>
              <w:rPr>
                <w:rFonts w:hint="eastAsia" w:ascii="宋体" w:hAnsi="宋体" w:cs="宋体"/>
                <w:color w:val="auto"/>
                <w:szCs w:val="21"/>
                <w:highlight w:val="none"/>
              </w:rPr>
              <w:t>中级职称人员</w:t>
            </w:r>
          </w:p>
        </w:tc>
        <w:tc>
          <w:tcPr>
            <w:tcW w:w="2121" w:type="dxa"/>
            <w:gridSpan w:val="2"/>
            <w:vAlign w:val="center"/>
          </w:tcPr>
          <w:p w14:paraId="3B98F976">
            <w:pPr>
              <w:jc w:val="center"/>
              <w:rPr>
                <w:rFonts w:hint="eastAsia" w:ascii="宋体" w:hAnsi="宋体" w:cs="宋体"/>
                <w:color w:val="auto"/>
                <w:szCs w:val="21"/>
                <w:highlight w:val="none"/>
              </w:rPr>
            </w:pPr>
          </w:p>
        </w:tc>
      </w:tr>
      <w:tr w14:paraId="069BC4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20" w:type="dxa"/>
            <w:vAlign w:val="center"/>
          </w:tcPr>
          <w:p w14:paraId="0B70CDAF">
            <w:pPr>
              <w:jc w:val="center"/>
              <w:rPr>
                <w:rFonts w:hint="eastAsia" w:ascii="宋体" w:hAnsi="宋体" w:cs="宋体"/>
                <w:color w:val="auto"/>
                <w:szCs w:val="21"/>
                <w:highlight w:val="none"/>
              </w:rPr>
            </w:pPr>
            <w:r>
              <w:rPr>
                <w:rFonts w:hint="eastAsia" w:ascii="宋体" w:hAnsi="宋体" w:cs="宋体"/>
                <w:color w:val="auto"/>
                <w:szCs w:val="21"/>
                <w:highlight w:val="none"/>
              </w:rPr>
              <w:t>注册资金</w:t>
            </w:r>
          </w:p>
        </w:tc>
        <w:tc>
          <w:tcPr>
            <w:tcW w:w="1977" w:type="dxa"/>
            <w:gridSpan w:val="2"/>
            <w:vAlign w:val="center"/>
          </w:tcPr>
          <w:p w14:paraId="0AFC7DB2">
            <w:pPr>
              <w:jc w:val="center"/>
              <w:rPr>
                <w:rFonts w:hint="eastAsia" w:ascii="宋体" w:hAnsi="宋体" w:cs="宋体"/>
                <w:color w:val="auto"/>
                <w:szCs w:val="21"/>
                <w:highlight w:val="none"/>
              </w:rPr>
            </w:pPr>
          </w:p>
        </w:tc>
        <w:tc>
          <w:tcPr>
            <w:tcW w:w="1238" w:type="dxa"/>
            <w:vMerge w:val="continue"/>
            <w:vAlign w:val="center"/>
          </w:tcPr>
          <w:p w14:paraId="108BF945">
            <w:pPr>
              <w:jc w:val="center"/>
              <w:rPr>
                <w:rFonts w:hint="eastAsia" w:ascii="宋体" w:hAnsi="宋体" w:cs="宋体"/>
                <w:color w:val="auto"/>
                <w:szCs w:val="21"/>
                <w:highlight w:val="none"/>
              </w:rPr>
            </w:pPr>
          </w:p>
        </w:tc>
        <w:tc>
          <w:tcPr>
            <w:tcW w:w="1546" w:type="dxa"/>
            <w:gridSpan w:val="3"/>
            <w:vAlign w:val="center"/>
          </w:tcPr>
          <w:p w14:paraId="6FEFDABA">
            <w:pPr>
              <w:jc w:val="center"/>
              <w:rPr>
                <w:rFonts w:hint="eastAsia" w:ascii="宋体" w:hAnsi="宋体" w:cs="宋体"/>
                <w:color w:val="auto"/>
                <w:szCs w:val="21"/>
                <w:highlight w:val="none"/>
              </w:rPr>
            </w:pPr>
            <w:r>
              <w:rPr>
                <w:rFonts w:hint="eastAsia" w:ascii="宋体" w:hAnsi="宋体" w:cs="宋体"/>
                <w:color w:val="auto"/>
                <w:szCs w:val="21"/>
                <w:highlight w:val="none"/>
              </w:rPr>
              <w:t>初级职称人员</w:t>
            </w:r>
          </w:p>
        </w:tc>
        <w:tc>
          <w:tcPr>
            <w:tcW w:w="2121" w:type="dxa"/>
            <w:gridSpan w:val="2"/>
            <w:vAlign w:val="center"/>
          </w:tcPr>
          <w:p w14:paraId="3179B5A2">
            <w:pPr>
              <w:jc w:val="center"/>
              <w:rPr>
                <w:rFonts w:hint="eastAsia" w:ascii="宋体" w:hAnsi="宋体" w:cs="宋体"/>
                <w:color w:val="auto"/>
                <w:szCs w:val="21"/>
                <w:highlight w:val="none"/>
              </w:rPr>
            </w:pPr>
          </w:p>
        </w:tc>
      </w:tr>
      <w:tr w14:paraId="46C262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20" w:type="dxa"/>
            <w:vAlign w:val="center"/>
          </w:tcPr>
          <w:p w14:paraId="20312CB3">
            <w:pPr>
              <w:jc w:val="center"/>
              <w:rPr>
                <w:rFonts w:hint="eastAsia" w:ascii="宋体" w:hAnsi="宋体" w:cs="宋体"/>
                <w:color w:val="auto"/>
                <w:szCs w:val="21"/>
                <w:highlight w:val="none"/>
              </w:rPr>
            </w:pPr>
            <w:r>
              <w:rPr>
                <w:rFonts w:hint="eastAsia" w:ascii="宋体" w:hAnsi="宋体" w:cs="宋体"/>
                <w:color w:val="auto"/>
                <w:szCs w:val="21"/>
                <w:highlight w:val="none"/>
              </w:rPr>
              <w:t>基本账户</w:t>
            </w:r>
          </w:p>
          <w:p w14:paraId="7E1B1183">
            <w:pPr>
              <w:jc w:val="center"/>
              <w:rPr>
                <w:rFonts w:hint="eastAsia" w:ascii="宋体" w:hAnsi="宋体" w:cs="宋体"/>
                <w:color w:val="auto"/>
                <w:szCs w:val="21"/>
                <w:highlight w:val="none"/>
              </w:rPr>
            </w:pPr>
            <w:r>
              <w:rPr>
                <w:rFonts w:hint="eastAsia" w:ascii="宋体" w:hAnsi="宋体" w:cs="宋体"/>
                <w:color w:val="auto"/>
                <w:szCs w:val="21"/>
                <w:highlight w:val="none"/>
              </w:rPr>
              <w:t>开户银行</w:t>
            </w:r>
          </w:p>
        </w:tc>
        <w:tc>
          <w:tcPr>
            <w:tcW w:w="1977" w:type="dxa"/>
            <w:gridSpan w:val="2"/>
            <w:vAlign w:val="center"/>
          </w:tcPr>
          <w:p w14:paraId="6F617860">
            <w:pPr>
              <w:jc w:val="center"/>
              <w:rPr>
                <w:rFonts w:hint="eastAsia" w:ascii="宋体" w:hAnsi="宋体" w:cs="宋体"/>
                <w:color w:val="auto"/>
                <w:szCs w:val="21"/>
                <w:highlight w:val="none"/>
              </w:rPr>
            </w:pPr>
          </w:p>
        </w:tc>
        <w:tc>
          <w:tcPr>
            <w:tcW w:w="1238" w:type="dxa"/>
            <w:vMerge w:val="continue"/>
            <w:vAlign w:val="center"/>
          </w:tcPr>
          <w:p w14:paraId="76E92234">
            <w:pPr>
              <w:jc w:val="center"/>
              <w:rPr>
                <w:rFonts w:hint="eastAsia" w:ascii="宋体" w:hAnsi="宋体" w:cs="宋体"/>
                <w:color w:val="auto"/>
                <w:szCs w:val="21"/>
                <w:highlight w:val="none"/>
              </w:rPr>
            </w:pPr>
          </w:p>
        </w:tc>
        <w:tc>
          <w:tcPr>
            <w:tcW w:w="1546" w:type="dxa"/>
            <w:gridSpan w:val="3"/>
            <w:vAlign w:val="center"/>
          </w:tcPr>
          <w:p w14:paraId="17EC7F7E">
            <w:pPr>
              <w:jc w:val="center"/>
              <w:rPr>
                <w:rFonts w:hint="eastAsia" w:ascii="宋体" w:hAnsi="宋体" w:cs="宋体"/>
                <w:color w:val="auto"/>
                <w:szCs w:val="21"/>
                <w:highlight w:val="none"/>
              </w:rPr>
            </w:pPr>
            <w:r>
              <w:rPr>
                <w:rFonts w:hint="eastAsia" w:ascii="宋体" w:hAnsi="宋体" w:cs="宋体"/>
                <w:color w:val="auto"/>
                <w:szCs w:val="21"/>
                <w:highlight w:val="none"/>
              </w:rPr>
              <w:t>各类注册人员</w:t>
            </w:r>
          </w:p>
        </w:tc>
        <w:tc>
          <w:tcPr>
            <w:tcW w:w="2121" w:type="dxa"/>
            <w:gridSpan w:val="2"/>
            <w:vAlign w:val="center"/>
          </w:tcPr>
          <w:p w14:paraId="33E20CCF">
            <w:pPr>
              <w:jc w:val="center"/>
              <w:rPr>
                <w:rFonts w:hint="eastAsia" w:ascii="宋体" w:hAnsi="宋体" w:cs="宋体"/>
                <w:color w:val="auto"/>
                <w:szCs w:val="21"/>
                <w:highlight w:val="none"/>
              </w:rPr>
            </w:pPr>
          </w:p>
        </w:tc>
      </w:tr>
      <w:tr w14:paraId="791550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20" w:type="dxa"/>
            <w:vAlign w:val="center"/>
          </w:tcPr>
          <w:p w14:paraId="4E52BBC2">
            <w:pPr>
              <w:jc w:val="center"/>
              <w:rPr>
                <w:rFonts w:hint="eastAsia" w:ascii="宋体" w:hAnsi="宋体" w:cs="宋体"/>
                <w:color w:val="auto"/>
                <w:szCs w:val="21"/>
                <w:highlight w:val="none"/>
              </w:rPr>
            </w:pPr>
            <w:r>
              <w:rPr>
                <w:rFonts w:hint="eastAsia" w:ascii="宋体" w:hAnsi="宋体" w:cs="宋体"/>
                <w:color w:val="auto"/>
                <w:szCs w:val="21"/>
                <w:highlight w:val="none"/>
              </w:rPr>
              <w:t>基本账户</w:t>
            </w:r>
          </w:p>
          <w:p w14:paraId="432C9A1C">
            <w:pPr>
              <w:jc w:val="center"/>
              <w:rPr>
                <w:rFonts w:hint="eastAsia" w:ascii="宋体" w:hAnsi="宋体" w:cs="宋体"/>
                <w:color w:val="auto"/>
                <w:szCs w:val="21"/>
                <w:highlight w:val="none"/>
              </w:rPr>
            </w:pPr>
            <w:r>
              <w:rPr>
                <w:rFonts w:hint="eastAsia" w:ascii="宋体" w:hAnsi="宋体" w:cs="宋体"/>
                <w:color w:val="auto"/>
                <w:szCs w:val="21"/>
                <w:highlight w:val="none"/>
              </w:rPr>
              <w:t>账号</w:t>
            </w:r>
          </w:p>
        </w:tc>
        <w:tc>
          <w:tcPr>
            <w:tcW w:w="1977" w:type="dxa"/>
            <w:gridSpan w:val="2"/>
            <w:vAlign w:val="center"/>
          </w:tcPr>
          <w:p w14:paraId="4880CB7A">
            <w:pPr>
              <w:jc w:val="center"/>
              <w:rPr>
                <w:rFonts w:hint="eastAsia" w:ascii="宋体" w:hAnsi="宋体" w:cs="宋体"/>
                <w:color w:val="auto"/>
                <w:szCs w:val="21"/>
                <w:highlight w:val="none"/>
              </w:rPr>
            </w:pPr>
          </w:p>
        </w:tc>
        <w:tc>
          <w:tcPr>
            <w:tcW w:w="1238" w:type="dxa"/>
            <w:vMerge w:val="continue"/>
            <w:vAlign w:val="center"/>
          </w:tcPr>
          <w:p w14:paraId="3E32F01F">
            <w:pPr>
              <w:jc w:val="center"/>
              <w:rPr>
                <w:rFonts w:hint="eastAsia" w:ascii="宋体" w:hAnsi="宋体" w:cs="宋体"/>
                <w:color w:val="auto"/>
                <w:szCs w:val="21"/>
                <w:highlight w:val="none"/>
              </w:rPr>
            </w:pPr>
          </w:p>
        </w:tc>
        <w:tc>
          <w:tcPr>
            <w:tcW w:w="1546" w:type="dxa"/>
            <w:gridSpan w:val="3"/>
            <w:vAlign w:val="center"/>
          </w:tcPr>
          <w:p w14:paraId="57FA71F6">
            <w:pPr>
              <w:jc w:val="center"/>
              <w:rPr>
                <w:rFonts w:hint="eastAsia" w:ascii="宋体" w:hAnsi="宋体" w:cs="宋体"/>
                <w:color w:val="auto"/>
                <w:szCs w:val="21"/>
                <w:highlight w:val="none"/>
              </w:rPr>
            </w:pPr>
            <w:r>
              <w:rPr>
                <w:rFonts w:hint="eastAsia" w:ascii="宋体" w:hAnsi="宋体" w:cs="宋体"/>
                <w:color w:val="auto"/>
                <w:szCs w:val="21"/>
                <w:highlight w:val="none"/>
              </w:rPr>
              <w:t>技术人员数量</w:t>
            </w:r>
          </w:p>
        </w:tc>
        <w:tc>
          <w:tcPr>
            <w:tcW w:w="2121" w:type="dxa"/>
            <w:gridSpan w:val="2"/>
            <w:vAlign w:val="center"/>
          </w:tcPr>
          <w:p w14:paraId="7968FD34">
            <w:pPr>
              <w:jc w:val="center"/>
              <w:rPr>
                <w:rFonts w:hint="eastAsia" w:ascii="宋体" w:hAnsi="宋体" w:cs="宋体"/>
                <w:color w:val="auto"/>
                <w:szCs w:val="21"/>
                <w:highlight w:val="none"/>
              </w:rPr>
            </w:pPr>
          </w:p>
        </w:tc>
      </w:tr>
      <w:tr w14:paraId="6B6A91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0" w:hRule="atLeast"/>
          <w:jc w:val="center"/>
        </w:trPr>
        <w:tc>
          <w:tcPr>
            <w:tcW w:w="1420" w:type="dxa"/>
            <w:vAlign w:val="center"/>
          </w:tcPr>
          <w:p w14:paraId="57BD2CC2">
            <w:pPr>
              <w:jc w:val="center"/>
              <w:rPr>
                <w:rFonts w:hint="eastAsia" w:ascii="宋体" w:hAnsi="宋体" w:cs="宋体"/>
                <w:color w:val="auto"/>
                <w:szCs w:val="21"/>
                <w:highlight w:val="none"/>
              </w:rPr>
            </w:pPr>
            <w:r>
              <w:rPr>
                <w:rFonts w:hint="eastAsia" w:ascii="宋体" w:hAnsi="宋体" w:cs="宋体"/>
                <w:color w:val="auto"/>
                <w:szCs w:val="21"/>
                <w:highlight w:val="none"/>
              </w:rPr>
              <w:t>经营范围</w:t>
            </w:r>
          </w:p>
        </w:tc>
        <w:tc>
          <w:tcPr>
            <w:tcW w:w="6882" w:type="dxa"/>
            <w:gridSpan w:val="8"/>
            <w:vAlign w:val="center"/>
          </w:tcPr>
          <w:p w14:paraId="38D7191A">
            <w:pPr>
              <w:jc w:val="center"/>
              <w:rPr>
                <w:rFonts w:hint="eastAsia" w:ascii="宋体" w:hAnsi="宋体" w:cs="宋体"/>
                <w:color w:val="auto"/>
                <w:szCs w:val="21"/>
                <w:highlight w:val="none"/>
              </w:rPr>
            </w:pPr>
          </w:p>
        </w:tc>
      </w:tr>
      <w:tr w14:paraId="148646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20" w:type="dxa"/>
            <w:vAlign w:val="center"/>
          </w:tcPr>
          <w:p w14:paraId="039670FD">
            <w:pPr>
              <w:jc w:val="center"/>
              <w:rPr>
                <w:rFonts w:hint="eastAsia" w:ascii="宋体" w:hAnsi="宋体" w:cs="宋体"/>
                <w:color w:val="auto"/>
                <w:szCs w:val="21"/>
                <w:highlight w:val="none"/>
              </w:rPr>
            </w:pPr>
            <w:r>
              <w:rPr>
                <w:rFonts w:hint="eastAsia" w:ascii="宋体" w:hAnsi="宋体" w:cs="宋体"/>
                <w:color w:val="auto"/>
                <w:szCs w:val="21"/>
                <w:highlight w:val="none"/>
              </w:rPr>
              <w:t>备注</w:t>
            </w:r>
          </w:p>
        </w:tc>
        <w:tc>
          <w:tcPr>
            <w:tcW w:w="6882" w:type="dxa"/>
            <w:gridSpan w:val="8"/>
            <w:vAlign w:val="center"/>
          </w:tcPr>
          <w:p w14:paraId="26077D03">
            <w:pPr>
              <w:jc w:val="center"/>
              <w:rPr>
                <w:rFonts w:hint="eastAsia" w:ascii="宋体" w:hAnsi="宋体" w:cs="宋体"/>
                <w:color w:val="auto"/>
                <w:szCs w:val="21"/>
                <w:highlight w:val="none"/>
              </w:rPr>
            </w:pPr>
          </w:p>
        </w:tc>
      </w:tr>
    </w:tbl>
    <w:p w14:paraId="3769C8F9">
      <w:pPr>
        <w:spacing w:line="400" w:lineRule="atLeast"/>
        <w:ind w:left="945" w:hanging="945" w:hangingChars="450"/>
        <w:rPr>
          <w:rFonts w:hint="eastAsia" w:ascii="宋体" w:hAnsi="宋体" w:cs="宋体"/>
          <w:color w:val="auto"/>
          <w:szCs w:val="21"/>
          <w:highlight w:val="none"/>
        </w:rPr>
      </w:pPr>
      <w:r>
        <w:rPr>
          <w:rFonts w:hint="eastAsia" w:ascii="宋体" w:hAnsi="宋体" w:cs="宋体"/>
          <w:color w:val="auto"/>
          <w:szCs w:val="21"/>
          <w:highlight w:val="none"/>
        </w:rPr>
        <w:t>备注：1</w:t>
      </w:r>
      <w:r>
        <w:rPr>
          <w:rFonts w:ascii="宋体" w:hAnsi="宋体" w:cs="宋体"/>
          <w:color w:val="auto"/>
          <w:szCs w:val="21"/>
          <w:highlight w:val="none"/>
        </w:rPr>
        <w:t>.</w:t>
      </w:r>
      <w:r>
        <w:rPr>
          <w:rFonts w:hint="eastAsia" w:ascii="宋体" w:hAnsi="宋体" w:cs="宋体"/>
          <w:color w:val="auto"/>
          <w:szCs w:val="21"/>
          <w:highlight w:val="none"/>
        </w:rPr>
        <w:t>本表后应附营业执照、企业资质证书、基本账户开户许可证</w:t>
      </w:r>
      <w:r>
        <w:rPr>
          <w:rFonts w:hint="eastAsia" w:ascii="宋体" w:hAnsi="宋体" w:cs="宋体"/>
          <w:color w:val="auto"/>
          <w:highlight w:val="none"/>
        </w:rPr>
        <w:t>（基本存款账户信息）</w:t>
      </w:r>
      <w:r>
        <w:rPr>
          <w:rFonts w:hint="eastAsia" w:ascii="宋体" w:hAnsi="宋体" w:cs="宋体"/>
          <w:color w:val="auto"/>
          <w:szCs w:val="21"/>
          <w:highlight w:val="none"/>
        </w:rPr>
        <w:t>、质量、环境、职业健康安全管理体系认证证书等材料。</w:t>
      </w:r>
    </w:p>
    <w:p w14:paraId="4CBD4571">
      <w:pPr>
        <w:spacing w:line="400" w:lineRule="atLeast"/>
        <w:ind w:firstLine="630" w:firstLineChars="300"/>
        <w:rPr>
          <w:rFonts w:hint="eastAsia" w:ascii="宋体" w:hAnsi="宋体" w:cs="宋体"/>
          <w:color w:val="auto"/>
          <w:szCs w:val="21"/>
          <w:highlight w:val="none"/>
        </w:rPr>
      </w:pPr>
      <w:r>
        <w:rPr>
          <w:rFonts w:hint="eastAsia" w:ascii="宋体" w:hAnsi="宋体" w:cs="宋体"/>
          <w:color w:val="auto"/>
          <w:szCs w:val="21"/>
          <w:highlight w:val="none"/>
        </w:rPr>
        <w:t>2.联合体投标的，联合体各成员应分别填写。</w:t>
      </w:r>
    </w:p>
    <w:p w14:paraId="779BD8F6">
      <w:pPr>
        <w:spacing w:line="400" w:lineRule="atLeast"/>
        <w:ind w:firstLine="630" w:firstLineChars="300"/>
        <w:jc w:val="left"/>
        <w:rPr>
          <w:rFonts w:hint="eastAsia" w:ascii="宋体" w:hAnsi="宋体"/>
          <w:color w:val="auto"/>
          <w:szCs w:val="21"/>
          <w:highlight w:val="none"/>
        </w:rPr>
        <w:sectPr>
          <w:footerReference r:id="rId28" w:type="default"/>
          <w:pgSz w:w="11906" w:h="16838"/>
          <w:pgMar w:top="1440" w:right="1800" w:bottom="1440" w:left="1800" w:header="851" w:footer="992" w:gutter="0"/>
          <w:pgNumType w:fmt="decimal"/>
          <w:cols w:space="425" w:num="1"/>
          <w:docGrid w:type="lines" w:linePitch="312" w:charSpace="0"/>
        </w:sectPr>
      </w:pPr>
    </w:p>
    <w:p w14:paraId="0C77E48E">
      <w:pPr>
        <w:pStyle w:val="27"/>
        <w:keepNext/>
        <w:keepLines/>
        <w:pageBreakBefore w:val="0"/>
        <w:widowControl w:val="0"/>
        <w:kinsoku/>
        <w:wordWrap/>
        <w:overflowPunct/>
        <w:topLinePunct w:val="0"/>
        <w:autoSpaceDE/>
        <w:autoSpaceDN/>
        <w:bidi w:val="0"/>
        <w:adjustRightInd/>
        <w:snapToGrid/>
        <w:spacing w:before="312" w:beforeLines="100" w:after="312" w:afterLines="100"/>
        <w:jc w:val="center"/>
        <w:textAlignment w:val="auto"/>
        <w:outlineLvl w:val="3"/>
        <w:rPr>
          <w:rFonts w:hint="eastAsia"/>
          <w:bCs/>
          <w:color w:val="auto"/>
          <w:kern w:val="20"/>
          <w:sz w:val="28"/>
          <w:szCs w:val="28"/>
          <w:highlight w:val="none"/>
        </w:rPr>
      </w:pPr>
      <w:bookmarkStart w:id="804" w:name="_Toc256000185"/>
      <w:bookmarkStart w:id="805" w:name="_Toc467365520"/>
      <w:bookmarkStart w:id="806" w:name="_Toc122603087"/>
      <w:r>
        <w:rPr>
          <w:rFonts w:hint="default"/>
          <w:color w:val="auto"/>
          <w:szCs w:val="24"/>
          <w:highlight w:val="none"/>
        </w:rPr>
        <w:t>1-2</w:t>
      </w:r>
      <w:r>
        <w:rPr>
          <w:rFonts w:hint="eastAsia"/>
          <w:color w:val="auto"/>
          <w:szCs w:val="24"/>
          <w:highlight w:val="none"/>
          <w:lang w:val="en-US" w:eastAsia="zh-CN"/>
        </w:rPr>
        <w:t xml:space="preserve"> </w:t>
      </w:r>
      <w:r>
        <w:rPr>
          <w:rFonts w:hint="eastAsia"/>
          <w:color w:val="auto"/>
          <w:szCs w:val="24"/>
          <w:highlight w:val="none"/>
        </w:rPr>
        <w:t>关联单位情况说明</w:t>
      </w:r>
      <w:bookmarkEnd w:id="804"/>
      <w:bookmarkEnd w:id="805"/>
      <w:bookmarkEnd w:id="806"/>
    </w:p>
    <w:tbl>
      <w:tblPr>
        <w:tblStyle w:val="18"/>
        <w:tblW w:w="8683" w:type="dxa"/>
        <w:jc w:val="center"/>
        <w:tblBorders>
          <w:top w:val="single" w:color="auto" w:sz="4" w:space="0"/>
          <w:left w:val="single" w:color="auto" w:sz="4" w:space="0"/>
          <w:bottom w:val="single" w:color="auto" w:sz="4" w:space="0"/>
          <w:right w:val="single" w:color="auto" w:sz="4" w:space="0"/>
          <w:insideH w:val="single" w:color="auto" w:sz="4" w:space="0"/>
          <w:insideV w:val="none" w:color="auto" w:sz="0" w:space="0"/>
        </w:tblBorders>
        <w:tblLayout w:type="fixed"/>
        <w:tblCellMar>
          <w:top w:w="0" w:type="dxa"/>
          <w:left w:w="0" w:type="dxa"/>
          <w:bottom w:w="0" w:type="dxa"/>
          <w:right w:w="0" w:type="dxa"/>
        </w:tblCellMar>
      </w:tblPr>
      <w:tblGrid>
        <w:gridCol w:w="8683"/>
      </w:tblGrid>
      <w:tr w14:paraId="754AE10E">
        <w:tblPrEx>
          <w:tblBorders>
            <w:top w:val="single" w:color="auto" w:sz="4" w:space="0"/>
            <w:left w:val="single" w:color="auto" w:sz="4" w:space="0"/>
            <w:bottom w:val="single" w:color="auto" w:sz="4" w:space="0"/>
            <w:right w:val="single" w:color="auto" w:sz="4" w:space="0"/>
            <w:insideH w:val="single" w:color="auto" w:sz="4" w:space="0"/>
            <w:insideV w:val="none" w:color="auto" w:sz="0" w:space="0"/>
          </w:tblBorders>
          <w:tblCellMar>
            <w:top w:w="0" w:type="dxa"/>
            <w:left w:w="0" w:type="dxa"/>
            <w:bottom w:w="0" w:type="dxa"/>
            <w:right w:w="0" w:type="dxa"/>
          </w:tblCellMar>
        </w:tblPrEx>
        <w:trPr>
          <w:trHeight w:val="8400" w:hRule="atLeast"/>
          <w:jc w:val="center"/>
        </w:trPr>
        <w:tc>
          <w:tcPr>
            <w:tcW w:w="8683" w:type="dxa"/>
          </w:tcPr>
          <w:p w14:paraId="0C363C52">
            <w:pPr>
              <w:tabs>
                <w:tab w:val="left" w:pos="0"/>
              </w:tabs>
              <w:snapToGrid w:val="0"/>
              <w:spacing w:line="360" w:lineRule="exact"/>
              <w:rPr>
                <w:color w:val="auto"/>
                <w:szCs w:val="21"/>
                <w:highlight w:val="none"/>
              </w:rPr>
            </w:pPr>
          </w:p>
          <w:p w14:paraId="665C2A8F">
            <w:pPr>
              <w:ind w:left="945" w:hanging="945" w:hangingChars="450"/>
              <w:rPr>
                <w:rFonts w:ascii="宋体" w:hAnsi="宋体"/>
                <w:color w:val="auto"/>
                <w:highlight w:val="none"/>
              </w:rPr>
            </w:pPr>
            <w:r>
              <w:rPr>
                <w:rFonts w:ascii="宋体" w:hAnsi="宋体"/>
                <w:color w:val="auto"/>
                <w:highlight w:val="none"/>
              </w:rPr>
              <w:t>单位负责人</w:t>
            </w:r>
            <w:r>
              <w:rPr>
                <w:rFonts w:hint="eastAsia" w:ascii="宋体" w:hAnsi="宋体"/>
                <w:color w:val="auto"/>
                <w:highlight w:val="none"/>
              </w:rPr>
              <w:t>与本</w:t>
            </w:r>
            <w:r>
              <w:rPr>
                <w:rFonts w:ascii="宋体" w:hAnsi="宋体"/>
                <w:color w:val="auto"/>
                <w:highlight w:val="none"/>
              </w:rPr>
              <w:t>单位负责人为同一人</w:t>
            </w:r>
            <w:r>
              <w:rPr>
                <w:rFonts w:hint="eastAsia" w:ascii="宋体" w:hAnsi="宋体"/>
                <w:color w:val="auto"/>
                <w:highlight w:val="none"/>
              </w:rPr>
              <w:t>的单位：</w:t>
            </w:r>
          </w:p>
          <w:p w14:paraId="58E26D8D">
            <w:pPr>
              <w:ind w:left="945" w:hanging="945" w:hangingChars="450"/>
              <w:rPr>
                <w:rFonts w:ascii="宋体" w:hAnsi="宋体"/>
                <w:color w:val="auto"/>
                <w:highlight w:val="none"/>
              </w:rPr>
            </w:pPr>
          </w:p>
          <w:p w14:paraId="1D810481">
            <w:pPr>
              <w:ind w:left="945" w:hanging="945" w:hangingChars="450"/>
              <w:rPr>
                <w:rFonts w:ascii="宋体" w:hAnsi="宋体"/>
                <w:color w:val="auto"/>
                <w:highlight w:val="none"/>
              </w:rPr>
            </w:pPr>
          </w:p>
          <w:p w14:paraId="3F490B97">
            <w:pPr>
              <w:ind w:left="945" w:hanging="945" w:hangingChars="450"/>
              <w:rPr>
                <w:rFonts w:ascii="宋体" w:hAnsi="宋体"/>
                <w:color w:val="auto"/>
                <w:highlight w:val="none"/>
              </w:rPr>
            </w:pPr>
          </w:p>
          <w:p w14:paraId="6A62BDFF">
            <w:pPr>
              <w:ind w:left="945" w:hanging="945" w:hangingChars="450"/>
              <w:rPr>
                <w:rFonts w:ascii="宋体" w:hAnsi="宋体"/>
                <w:color w:val="auto"/>
                <w:highlight w:val="none"/>
              </w:rPr>
            </w:pPr>
          </w:p>
          <w:p w14:paraId="7225EEB9">
            <w:pPr>
              <w:ind w:left="945" w:hanging="945" w:hangingChars="450"/>
              <w:rPr>
                <w:rFonts w:ascii="宋体" w:hAnsi="宋体"/>
                <w:color w:val="auto"/>
                <w:highlight w:val="none"/>
              </w:rPr>
            </w:pPr>
          </w:p>
          <w:p w14:paraId="4AFB55C4">
            <w:pPr>
              <w:ind w:left="945" w:hanging="945" w:hangingChars="450"/>
              <w:rPr>
                <w:rFonts w:ascii="宋体" w:hAnsi="宋体"/>
                <w:color w:val="auto"/>
                <w:highlight w:val="none"/>
              </w:rPr>
            </w:pPr>
          </w:p>
          <w:p w14:paraId="03062059">
            <w:pPr>
              <w:ind w:left="945" w:hanging="945" w:hangingChars="450"/>
              <w:rPr>
                <w:rFonts w:ascii="宋体" w:hAnsi="宋体"/>
                <w:color w:val="auto"/>
                <w:highlight w:val="none"/>
              </w:rPr>
            </w:pPr>
            <w:r>
              <w:rPr>
                <w:rFonts w:hint="eastAsia" w:ascii="宋体" w:hAnsi="宋体"/>
                <w:color w:val="auto"/>
                <w:highlight w:val="none"/>
              </w:rPr>
              <w:t>与本</w:t>
            </w:r>
            <w:r>
              <w:rPr>
                <w:rFonts w:ascii="宋体" w:hAnsi="宋体"/>
                <w:color w:val="auto"/>
                <w:highlight w:val="none"/>
              </w:rPr>
              <w:t>单位存在控股</w:t>
            </w:r>
            <w:r>
              <w:rPr>
                <w:rFonts w:hint="eastAsia" w:ascii="宋体" w:hAnsi="宋体"/>
                <w:color w:val="auto"/>
                <w:highlight w:val="none"/>
              </w:rPr>
              <w:t>与被控股</w:t>
            </w:r>
            <w:r>
              <w:rPr>
                <w:rFonts w:ascii="宋体" w:hAnsi="宋体"/>
                <w:color w:val="auto"/>
                <w:highlight w:val="none"/>
              </w:rPr>
              <w:t>关系的单位</w:t>
            </w:r>
            <w:r>
              <w:rPr>
                <w:rFonts w:hint="eastAsia" w:ascii="宋体" w:hAnsi="宋体"/>
                <w:color w:val="auto"/>
                <w:highlight w:val="none"/>
              </w:rPr>
              <w:t>：</w:t>
            </w:r>
          </w:p>
          <w:p w14:paraId="6271CACB">
            <w:pPr>
              <w:ind w:left="945" w:hanging="945" w:hangingChars="450"/>
              <w:rPr>
                <w:rFonts w:ascii="宋体" w:hAnsi="宋体"/>
                <w:color w:val="auto"/>
                <w:highlight w:val="none"/>
              </w:rPr>
            </w:pPr>
          </w:p>
          <w:p w14:paraId="73FFA8BB">
            <w:pPr>
              <w:ind w:left="945" w:hanging="945" w:hangingChars="450"/>
              <w:rPr>
                <w:rFonts w:ascii="宋体" w:hAnsi="宋体"/>
                <w:color w:val="auto"/>
                <w:highlight w:val="none"/>
              </w:rPr>
            </w:pPr>
          </w:p>
          <w:p w14:paraId="05316FEB">
            <w:pPr>
              <w:ind w:left="945" w:hanging="945" w:hangingChars="450"/>
              <w:rPr>
                <w:rFonts w:ascii="宋体" w:hAnsi="宋体"/>
                <w:color w:val="auto"/>
                <w:highlight w:val="none"/>
              </w:rPr>
            </w:pPr>
          </w:p>
          <w:p w14:paraId="0A6FC821">
            <w:pPr>
              <w:ind w:left="945" w:hanging="945" w:hangingChars="450"/>
              <w:rPr>
                <w:rFonts w:ascii="宋体" w:hAnsi="宋体"/>
                <w:color w:val="auto"/>
                <w:highlight w:val="none"/>
              </w:rPr>
            </w:pPr>
          </w:p>
          <w:p w14:paraId="36034BA7">
            <w:pPr>
              <w:ind w:left="945" w:hanging="945" w:hangingChars="450"/>
              <w:rPr>
                <w:rFonts w:ascii="宋体" w:hAnsi="宋体"/>
                <w:color w:val="auto"/>
                <w:highlight w:val="none"/>
              </w:rPr>
            </w:pPr>
          </w:p>
          <w:p w14:paraId="6C293CE9">
            <w:pPr>
              <w:ind w:left="945" w:hanging="945" w:hangingChars="450"/>
              <w:rPr>
                <w:rFonts w:ascii="宋体" w:hAnsi="宋体"/>
                <w:color w:val="auto"/>
                <w:highlight w:val="none"/>
              </w:rPr>
            </w:pPr>
          </w:p>
          <w:p w14:paraId="164EC4F9">
            <w:pPr>
              <w:ind w:left="945" w:hanging="945" w:hangingChars="450"/>
              <w:rPr>
                <w:rFonts w:ascii="宋体" w:hAnsi="宋体"/>
                <w:color w:val="auto"/>
                <w:highlight w:val="none"/>
              </w:rPr>
            </w:pPr>
          </w:p>
          <w:p w14:paraId="172E2E69">
            <w:pPr>
              <w:ind w:left="945" w:hanging="945" w:hangingChars="450"/>
              <w:rPr>
                <w:rFonts w:ascii="宋体" w:hAnsi="宋体"/>
                <w:color w:val="auto"/>
                <w:highlight w:val="none"/>
              </w:rPr>
            </w:pPr>
          </w:p>
          <w:p w14:paraId="5F8A6784">
            <w:pPr>
              <w:ind w:left="945" w:hanging="945" w:hangingChars="450"/>
              <w:rPr>
                <w:rFonts w:ascii="宋体" w:hAnsi="宋体"/>
                <w:color w:val="auto"/>
                <w:highlight w:val="none"/>
              </w:rPr>
            </w:pPr>
          </w:p>
          <w:p w14:paraId="4BFA038D">
            <w:pPr>
              <w:ind w:left="945" w:hanging="945" w:hangingChars="450"/>
              <w:rPr>
                <w:rFonts w:ascii="宋体" w:hAnsi="宋体"/>
                <w:color w:val="auto"/>
                <w:highlight w:val="none"/>
              </w:rPr>
            </w:pPr>
            <w:r>
              <w:rPr>
                <w:rFonts w:hint="eastAsia" w:ascii="宋体" w:hAnsi="宋体"/>
                <w:color w:val="auto"/>
                <w:highlight w:val="none"/>
              </w:rPr>
              <w:t>与本</w:t>
            </w:r>
            <w:r>
              <w:rPr>
                <w:rFonts w:ascii="宋体" w:hAnsi="宋体"/>
                <w:color w:val="auto"/>
                <w:highlight w:val="none"/>
              </w:rPr>
              <w:t>单位存在管理</w:t>
            </w:r>
            <w:r>
              <w:rPr>
                <w:rFonts w:hint="eastAsia" w:ascii="宋体" w:hAnsi="宋体"/>
                <w:color w:val="auto"/>
                <w:highlight w:val="none"/>
              </w:rPr>
              <w:t>与被管理</w:t>
            </w:r>
            <w:r>
              <w:rPr>
                <w:rFonts w:ascii="宋体" w:hAnsi="宋体"/>
                <w:color w:val="auto"/>
                <w:highlight w:val="none"/>
              </w:rPr>
              <w:t>关系的单位</w:t>
            </w:r>
            <w:r>
              <w:rPr>
                <w:rFonts w:hint="eastAsia" w:ascii="宋体" w:hAnsi="宋体"/>
                <w:color w:val="auto"/>
                <w:highlight w:val="none"/>
              </w:rPr>
              <w:t>：</w:t>
            </w:r>
          </w:p>
          <w:p w14:paraId="703C8F56">
            <w:pPr>
              <w:snapToGrid w:val="0"/>
              <w:spacing w:line="360" w:lineRule="exact"/>
              <w:rPr>
                <w:color w:val="auto"/>
                <w:szCs w:val="21"/>
                <w:highlight w:val="none"/>
              </w:rPr>
            </w:pPr>
          </w:p>
          <w:p w14:paraId="27A55924">
            <w:pPr>
              <w:snapToGrid w:val="0"/>
              <w:spacing w:line="360" w:lineRule="exact"/>
              <w:rPr>
                <w:color w:val="auto"/>
                <w:szCs w:val="21"/>
                <w:highlight w:val="none"/>
              </w:rPr>
            </w:pPr>
          </w:p>
          <w:p w14:paraId="74B1F087">
            <w:pPr>
              <w:tabs>
                <w:tab w:val="left" w:pos="6039"/>
              </w:tabs>
              <w:snapToGrid w:val="0"/>
              <w:spacing w:line="360" w:lineRule="exact"/>
              <w:rPr>
                <w:color w:val="auto"/>
                <w:szCs w:val="21"/>
                <w:highlight w:val="none"/>
              </w:rPr>
            </w:pPr>
          </w:p>
        </w:tc>
      </w:tr>
    </w:tbl>
    <w:p w14:paraId="1D6E00F2">
      <w:pPr>
        <w:ind w:left="945" w:hanging="945" w:hangingChars="450"/>
        <w:rPr>
          <w:rFonts w:ascii="宋体" w:hAnsi="宋体"/>
          <w:color w:val="auto"/>
          <w:highlight w:val="none"/>
        </w:rPr>
      </w:pPr>
      <w:r>
        <w:rPr>
          <w:rFonts w:hint="eastAsia" w:ascii="宋体" w:hAnsi="宋体"/>
          <w:color w:val="auto"/>
          <w:highlight w:val="none"/>
        </w:rPr>
        <w:t>备注：1</w:t>
      </w:r>
      <w:r>
        <w:rPr>
          <w:rFonts w:ascii="宋体" w:hAnsi="宋体"/>
          <w:color w:val="auto"/>
          <w:highlight w:val="none"/>
        </w:rPr>
        <w:t>.</w:t>
      </w:r>
      <w:r>
        <w:rPr>
          <w:rFonts w:hint="eastAsia" w:ascii="宋体" w:hAnsi="宋体"/>
          <w:color w:val="auto"/>
          <w:highlight w:val="none"/>
        </w:rPr>
        <w:t>投标人应当如实披露相关关联单位的情况。没有相关关联单位的明确填“无”。</w:t>
      </w:r>
    </w:p>
    <w:p w14:paraId="1E40A8A1">
      <w:pPr>
        <w:ind w:firstLine="630" w:firstLineChars="300"/>
        <w:rPr>
          <w:color w:val="auto"/>
          <w:highlight w:val="none"/>
        </w:rPr>
        <w:sectPr>
          <w:footerReference r:id="rId29" w:type="default"/>
          <w:pgSz w:w="11906" w:h="16838"/>
          <w:pgMar w:top="1440" w:right="1800" w:bottom="1440" w:left="1800" w:header="851" w:footer="992" w:gutter="0"/>
          <w:pgNumType w:fmt="decimal"/>
          <w:cols w:space="425" w:num="1"/>
          <w:docGrid w:type="lines" w:linePitch="312" w:charSpace="0"/>
        </w:sectPr>
      </w:pPr>
      <w:r>
        <w:rPr>
          <w:rFonts w:ascii="宋体" w:hAnsi="宋体"/>
          <w:color w:val="auto"/>
          <w:highlight w:val="none"/>
        </w:rPr>
        <w:t>2</w:t>
      </w:r>
      <w:r>
        <w:rPr>
          <w:rFonts w:hint="eastAsia" w:ascii="宋体" w:hAnsi="宋体"/>
          <w:color w:val="auto"/>
          <w:highlight w:val="none"/>
        </w:rPr>
        <w:t>.联合体投标的，联合体各成员应分别填写。</w:t>
      </w:r>
    </w:p>
    <w:p w14:paraId="2D3B100A">
      <w:pPr>
        <w:pStyle w:val="27"/>
        <w:keepNext/>
        <w:keepLines/>
        <w:pageBreakBefore w:val="0"/>
        <w:widowControl w:val="0"/>
        <w:kinsoku/>
        <w:wordWrap/>
        <w:overflowPunct/>
        <w:topLinePunct w:val="0"/>
        <w:autoSpaceDE/>
        <w:autoSpaceDN/>
        <w:bidi w:val="0"/>
        <w:adjustRightInd/>
        <w:snapToGrid/>
        <w:spacing w:before="312" w:beforeLines="100" w:after="312" w:afterLines="100"/>
        <w:jc w:val="center"/>
        <w:textAlignment w:val="auto"/>
        <w:outlineLvl w:val="3"/>
        <w:rPr>
          <w:rFonts w:hint="eastAsia"/>
          <w:color w:val="auto"/>
          <w:szCs w:val="24"/>
          <w:highlight w:val="none"/>
        </w:rPr>
      </w:pPr>
      <w:bookmarkStart w:id="807" w:name="_Toc256000186"/>
      <w:bookmarkStart w:id="808" w:name="_Toc122603080"/>
      <w:r>
        <w:rPr>
          <w:rFonts w:hint="eastAsia"/>
          <w:color w:val="auto"/>
          <w:szCs w:val="24"/>
          <w:highlight w:val="none"/>
          <w:lang w:eastAsia="zh-CN"/>
        </w:rPr>
        <w:t>1-3</w:t>
      </w:r>
      <w:r>
        <w:rPr>
          <w:rFonts w:hint="eastAsia"/>
          <w:color w:val="auto"/>
          <w:szCs w:val="24"/>
          <w:highlight w:val="none"/>
          <w:lang w:val="en-US" w:eastAsia="zh-CN"/>
        </w:rPr>
        <w:t xml:space="preserve"> </w:t>
      </w:r>
      <w:r>
        <w:rPr>
          <w:rFonts w:hint="eastAsia"/>
          <w:color w:val="auto"/>
          <w:szCs w:val="24"/>
          <w:highlight w:val="none"/>
        </w:rPr>
        <w:t>项目管理机构主要人员表</w:t>
      </w:r>
      <w:bookmarkEnd w:id="807"/>
      <w:bookmarkEnd w:id="808"/>
    </w:p>
    <w:tbl>
      <w:tblPr>
        <w:tblStyle w:val="18"/>
        <w:tblW w:w="13835" w:type="dxa"/>
        <w:tblInd w:w="1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360"/>
        <w:gridCol w:w="1220"/>
        <w:gridCol w:w="790"/>
        <w:gridCol w:w="510"/>
        <w:gridCol w:w="720"/>
        <w:gridCol w:w="720"/>
        <w:gridCol w:w="925"/>
        <w:gridCol w:w="992"/>
        <w:gridCol w:w="366"/>
        <w:gridCol w:w="670"/>
        <w:gridCol w:w="584"/>
        <w:gridCol w:w="1123"/>
        <w:gridCol w:w="957"/>
        <w:gridCol w:w="957"/>
        <w:gridCol w:w="961"/>
        <w:gridCol w:w="1080"/>
        <w:gridCol w:w="900"/>
      </w:tblGrid>
      <w:tr w14:paraId="0CB7C0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360" w:type="dxa"/>
            <w:vMerge w:val="restart"/>
            <w:tcBorders>
              <w:top w:val="single" w:color="auto" w:sz="4" w:space="0"/>
              <w:left w:val="single" w:color="auto" w:sz="4" w:space="0"/>
              <w:bottom w:val="single" w:color="auto" w:sz="4" w:space="0"/>
              <w:right w:val="single" w:color="auto" w:sz="4" w:space="0"/>
            </w:tcBorders>
            <w:vAlign w:val="center"/>
          </w:tcPr>
          <w:p w14:paraId="5EDDCE77">
            <w:pPr>
              <w:keepNext w:val="0"/>
              <w:keepLines w:val="0"/>
              <w:widowControl w:val="0"/>
              <w:suppressLineNumbers w:val="0"/>
              <w:spacing w:before="0" w:beforeAutospacing="0" w:after="0" w:afterAutospacing="0"/>
              <w:ind w:left="0" w:leftChars="0" w:right="0" w:rightChars="0"/>
              <w:jc w:val="center"/>
              <w:rPr>
                <w:rFonts w:hint="default"/>
                <w:color w:val="auto"/>
                <w:szCs w:val="21"/>
                <w:highlight w:val="none"/>
              </w:rPr>
            </w:pPr>
            <w:r>
              <w:rPr>
                <w:rFonts w:hint="eastAsia" w:ascii="Times New Roman" w:hAnsi="Times New Roman" w:eastAsia="宋体" w:cs="宋体"/>
                <w:color w:val="auto"/>
                <w:kern w:val="2"/>
                <w:sz w:val="21"/>
                <w:szCs w:val="21"/>
                <w:highlight w:val="none"/>
                <w:lang w:val="en-US" w:eastAsia="zh-CN" w:bidi="ar"/>
              </w:rPr>
              <w:t>序号</w:t>
            </w:r>
          </w:p>
        </w:tc>
        <w:tc>
          <w:tcPr>
            <w:tcW w:w="1220" w:type="dxa"/>
            <w:vMerge w:val="restart"/>
            <w:tcBorders>
              <w:top w:val="single" w:color="auto" w:sz="4" w:space="0"/>
              <w:left w:val="single" w:color="auto" w:sz="4" w:space="0"/>
              <w:bottom w:val="single" w:color="auto" w:sz="4" w:space="0"/>
              <w:right w:val="single" w:color="auto" w:sz="4" w:space="0"/>
            </w:tcBorders>
            <w:vAlign w:val="center"/>
          </w:tcPr>
          <w:p w14:paraId="76E67C9A">
            <w:pPr>
              <w:keepNext w:val="0"/>
              <w:keepLines w:val="0"/>
              <w:widowControl w:val="0"/>
              <w:suppressLineNumbers w:val="0"/>
              <w:spacing w:before="0" w:beforeAutospacing="0" w:after="0" w:afterAutospacing="0"/>
              <w:ind w:left="0" w:right="0"/>
              <w:jc w:val="center"/>
              <w:rPr>
                <w:rFonts w:hint="eastAsia" w:ascii="宋体" w:hAnsi="宋体" w:cs="宋体"/>
                <w:color w:val="auto"/>
                <w:szCs w:val="21"/>
                <w:highlight w:val="none"/>
              </w:rPr>
            </w:pPr>
            <w:r>
              <w:rPr>
                <w:rFonts w:hint="eastAsia" w:ascii="宋体" w:hAnsi="宋体" w:eastAsia="宋体" w:cs="宋体"/>
                <w:color w:val="auto"/>
                <w:kern w:val="2"/>
                <w:sz w:val="21"/>
                <w:szCs w:val="21"/>
                <w:highlight w:val="none"/>
                <w:lang w:val="en-US" w:eastAsia="zh-CN" w:bidi="ar"/>
              </w:rPr>
              <w:t>岗位</w:t>
            </w:r>
          </w:p>
          <w:p w14:paraId="364B5FF7">
            <w:pPr>
              <w:keepNext w:val="0"/>
              <w:keepLines w:val="0"/>
              <w:widowControl w:val="0"/>
              <w:suppressLineNumbers w:val="0"/>
              <w:spacing w:before="0" w:beforeAutospacing="0" w:after="0" w:afterAutospacing="0"/>
              <w:ind w:left="0" w:leftChars="0" w:right="0" w:rightChars="0"/>
              <w:jc w:val="center"/>
              <w:rPr>
                <w:rFonts w:hint="default"/>
                <w:color w:val="auto"/>
                <w:szCs w:val="21"/>
                <w:highlight w:val="none"/>
              </w:rPr>
            </w:pPr>
            <w:r>
              <w:rPr>
                <w:rFonts w:hint="eastAsia" w:ascii="Times New Roman" w:hAnsi="Times New Roman" w:eastAsia="宋体" w:cs="宋体"/>
                <w:color w:val="auto"/>
                <w:kern w:val="2"/>
                <w:sz w:val="21"/>
                <w:szCs w:val="21"/>
                <w:highlight w:val="none"/>
                <w:lang w:val="en-US" w:eastAsia="zh-CN" w:bidi="ar"/>
              </w:rPr>
              <w:t>（职务）</w:t>
            </w:r>
          </w:p>
        </w:tc>
        <w:tc>
          <w:tcPr>
            <w:tcW w:w="790" w:type="dxa"/>
            <w:vMerge w:val="restart"/>
            <w:tcBorders>
              <w:top w:val="single" w:color="auto" w:sz="4" w:space="0"/>
              <w:left w:val="single" w:color="auto" w:sz="4" w:space="0"/>
              <w:bottom w:val="single" w:color="auto" w:sz="4" w:space="0"/>
              <w:right w:val="single" w:color="auto" w:sz="4" w:space="0"/>
            </w:tcBorders>
            <w:vAlign w:val="center"/>
          </w:tcPr>
          <w:p w14:paraId="354EFE3A">
            <w:pPr>
              <w:keepNext w:val="0"/>
              <w:keepLines w:val="0"/>
              <w:widowControl w:val="0"/>
              <w:suppressLineNumbers w:val="0"/>
              <w:spacing w:before="0" w:beforeAutospacing="0" w:after="0" w:afterAutospacing="0" w:line="240" w:lineRule="exact"/>
              <w:ind w:left="0" w:leftChars="0" w:right="0" w:rightChars="0"/>
              <w:jc w:val="center"/>
              <w:rPr>
                <w:rFonts w:hint="default"/>
                <w:color w:val="auto"/>
                <w:szCs w:val="21"/>
                <w:highlight w:val="none"/>
              </w:rPr>
            </w:pPr>
            <w:r>
              <w:rPr>
                <w:rFonts w:hint="eastAsia" w:ascii="Times New Roman" w:hAnsi="Times New Roman" w:eastAsia="宋体" w:cs="宋体"/>
                <w:color w:val="auto"/>
                <w:kern w:val="2"/>
                <w:sz w:val="21"/>
                <w:szCs w:val="21"/>
                <w:highlight w:val="none"/>
                <w:lang w:val="en-US" w:eastAsia="zh-CN" w:bidi="ar"/>
              </w:rPr>
              <w:t>姓名</w:t>
            </w:r>
          </w:p>
        </w:tc>
        <w:tc>
          <w:tcPr>
            <w:tcW w:w="510" w:type="dxa"/>
            <w:vMerge w:val="restart"/>
            <w:tcBorders>
              <w:top w:val="single" w:color="auto" w:sz="4" w:space="0"/>
              <w:left w:val="single" w:color="auto" w:sz="4" w:space="0"/>
              <w:bottom w:val="single" w:color="auto" w:sz="4" w:space="0"/>
              <w:right w:val="single" w:color="auto" w:sz="4" w:space="0"/>
            </w:tcBorders>
            <w:vAlign w:val="center"/>
          </w:tcPr>
          <w:p w14:paraId="7741B923">
            <w:pPr>
              <w:keepNext w:val="0"/>
              <w:keepLines w:val="0"/>
              <w:widowControl w:val="0"/>
              <w:suppressLineNumbers w:val="0"/>
              <w:spacing w:before="0" w:beforeAutospacing="0" w:after="0" w:afterAutospacing="0" w:line="240" w:lineRule="exact"/>
              <w:ind w:left="0" w:leftChars="0" w:right="0" w:rightChars="0"/>
              <w:jc w:val="center"/>
              <w:rPr>
                <w:rFonts w:hint="default"/>
                <w:color w:val="auto"/>
                <w:szCs w:val="21"/>
                <w:highlight w:val="none"/>
              </w:rPr>
            </w:pPr>
            <w:r>
              <w:rPr>
                <w:rFonts w:hint="eastAsia" w:ascii="Times New Roman" w:hAnsi="Times New Roman" w:eastAsia="宋体" w:cs="宋体"/>
                <w:color w:val="auto"/>
                <w:kern w:val="2"/>
                <w:sz w:val="21"/>
                <w:szCs w:val="21"/>
                <w:highlight w:val="none"/>
                <w:lang w:val="en-US" w:eastAsia="zh-CN" w:bidi="ar"/>
              </w:rPr>
              <w:t>性别</w:t>
            </w:r>
          </w:p>
        </w:tc>
        <w:tc>
          <w:tcPr>
            <w:tcW w:w="720" w:type="dxa"/>
            <w:vMerge w:val="restart"/>
            <w:tcBorders>
              <w:top w:val="single" w:color="auto" w:sz="4" w:space="0"/>
              <w:left w:val="single" w:color="auto" w:sz="4" w:space="0"/>
              <w:bottom w:val="single" w:color="auto" w:sz="4" w:space="0"/>
              <w:right w:val="single" w:color="auto" w:sz="4" w:space="0"/>
            </w:tcBorders>
            <w:vAlign w:val="center"/>
          </w:tcPr>
          <w:p w14:paraId="495B4AFD">
            <w:pPr>
              <w:keepNext w:val="0"/>
              <w:keepLines w:val="0"/>
              <w:widowControl w:val="0"/>
              <w:suppressLineNumbers w:val="0"/>
              <w:spacing w:before="0" w:beforeAutospacing="0" w:after="0" w:afterAutospacing="0" w:line="240" w:lineRule="exact"/>
              <w:ind w:left="0" w:leftChars="0" w:right="0" w:rightChars="0"/>
              <w:jc w:val="center"/>
              <w:rPr>
                <w:rFonts w:hint="default"/>
                <w:color w:val="auto"/>
                <w:szCs w:val="21"/>
                <w:highlight w:val="none"/>
              </w:rPr>
            </w:pPr>
            <w:r>
              <w:rPr>
                <w:rFonts w:hint="eastAsia" w:ascii="Times New Roman" w:hAnsi="Times New Roman" w:eastAsia="宋体" w:cs="宋体"/>
                <w:color w:val="auto"/>
                <w:kern w:val="2"/>
                <w:sz w:val="21"/>
                <w:szCs w:val="21"/>
                <w:highlight w:val="none"/>
                <w:lang w:val="en-US" w:eastAsia="zh-CN" w:bidi="ar"/>
              </w:rPr>
              <w:t>年龄</w:t>
            </w:r>
          </w:p>
        </w:tc>
        <w:tc>
          <w:tcPr>
            <w:tcW w:w="720" w:type="dxa"/>
            <w:vMerge w:val="restart"/>
            <w:tcBorders>
              <w:top w:val="single" w:color="auto" w:sz="4" w:space="0"/>
              <w:left w:val="single" w:color="auto" w:sz="4" w:space="0"/>
              <w:bottom w:val="single" w:color="auto" w:sz="4" w:space="0"/>
              <w:right w:val="single" w:color="auto" w:sz="4" w:space="0"/>
            </w:tcBorders>
            <w:vAlign w:val="center"/>
          </w:tcPr>
          <w:p w14:paraId="577210A6">
            <w:pPr>
              <w:keepNext w:val="0"/>
              <w:keepLines w:val="0"/>
              <w:widowControl w:val="0"/>
              <w:suppressLineNumbers w:val="0"/>
              <w:spacing w:before="0" w:beforeAutospacing="0" w:after="0" w:afterAutospacing="0" w:line="240" w:lineRule="exact"/>
              <w:ind w:left="0" w:leftChars="0" w:right="0" w:rightChars="0"/>
              <w:jc w:val="center"/>
              <w:rPr>
                <w:rFonts w:hint="default"/>
                <w:color w:val="auto"/>
                <w:szCs w:val="21"/>
                <w:highlight w:val="none"/>
              </w:rPr>
            </w:pPr>
            <w:r>
              <w:rPr>
                <w:rFonts w:hint="eastAsia" w:ascii="Times New Roman" w:hAnsi="Times New Roman" w:eastAsia="宋体" w:cs="宋体"/>
                <w:color w:val="auto"/>
                <w:kern w:val="2"/>
                <w:sz w:val="21"/>
                <w:szCs w:val="21"/>
                <w:highlight w:val="none"/>
                <w:lang w:val="en-US" w:eastAsia="zh-CN" w:bidi="ar"/>
              </w:rPr>
              <w:t>学历</w:t>
            </w:r>
          </w:p>
        </w:tc>
        <w:tc>
          <w:tcPr>
            <w:tcW w:w="925" w:type="dxa"/>
            <w:vMerge w:val="restart"/>
            <w:tcBorders>
              <w:top w:val="single" w:color="auto" w:sz="4" w:space="0"/>
              <w:left w:val="single" w:color="auto" w:sz="4" w:space="0"/>
              <w:bottom w:val="single" w:color="auto" w:sz="4" w:space="0"/>
              <w:right w:val="single" w:color="auto" w:sz="4" w:space="0"/>
            </w:tcBorders>
            <w:vAlign w:val="center"/>
          </w:tcPr>
          <w:p w14:paraId="26B7DDB9">
            <w:pPr>
              <w:keepNext w:val="0"/>
              <w:keepLines w:val="0"/>
              <w:widowControl w:val="0"/>
              <w:suppressLineNumbers w:val="0"/>
              <w:spacing w:before="0" w:beforeAutospacing="0" w:after="0" w:afterAutospacing="0" w:line="240" w:lineRule="exact"/>
              <w:ind w:left="0" w:leftChars="0" w:right="0" w:rightChars="0"/>
              <w:jc w:val="center"/>
              <w:rPr>
                <w:rFonts w:hint="default"/>
                <w:color w:val="auto"/>
                <w:szCs w:val="21"/>
                <w:highlight w:val="none"/>
              </w:rPr>
            </w:pPr>
            <w:r>
              <w:rPr>
                <w:rFonts w:hint="eastAsia" w:ascii="Times New Roman" w:hAnsi="Times New Roman" w:eastAsia="宋体" w:cs="宋体"/>
                <w:color w:val="auto"/>
                <w:kern w:val="2"/>
                <w:sz w:val="21"/>
                <w:szCs w:val="21"/>
                <w:highlight w:val="none"/>
                <w:lang w:val="en-US" w:eastAsia="zh-CN" w:bidi="ar"/>
              </w:rPr>
              <w:t>所学专业</w:t>
            </w:r>
          </w:p>
        </w:tc>
        <w:tc>
          <w:tcPr>
            <w:tcW w:w="992" w:type="dxa"/>
            <w:vMerge w:val="restart"/>
            <w:tcBorders>
              <w:top w:val="single" w:color="auto" w:sz="4" w:space="0"/>
              <w:left w:val="single" w:color="auto" w:sz="4" w:space="0"/>
              <w:bottom w:val="single" w:color="auto" w:sz="4" w:space="0"/>
              <w:right w:val="single" w:color="auto" w:sz="4" w:space="0"/>
            </w:tcBorders>
            <w:vAlign w:val="center"/>
          </w:tcPr>
          <w:p w14:paraId="6EAB3624">
            <w:pPr>
              <w:keepNext w:val="0"/>
              <w:keepLines w:val="0"/>
              <w:widowControl w:val="0"/>
              <w:suppressLineNumbers w:val="0"/>
              <w:spacing w:before="0" w:beforeAutospacing="0" w:after="0" w:afterAutospacing="0"/>
              <w:ind w:left="0" w:leftChars="0" w:right="0" w:rightChars="0"/>
              <w:jc w:val="center"/>
              <w:rPr>
                <w:rFonts w:hint="default"/>
                <w:color w:val="auto"/>
                <w:szCs w:val="21"/>
                <w:highlight w:val="none"/>
              </w:rPr>
            </w:pPr>
            <w:r>
              <w:rPr>
                <w:rFonts w:hint="eastAsia" w:ascii="Times New Roman" w:hAnsi="Times New Roman" w:eastAsia="宋体" w:cs="宋体"/>
                <w:color w:val="auto"/>
                <w:kern w:val="2"/>
                <w:sz w:val="21"/>
                <w:szCs w:val="21"/>
                <w:highlight w:val="none"/>
                <w:lang w:val="en-US" w:eastAsia="zh-CN" w:bidi="ar"/>
              </w:rPr>
              <w:t>专业工作年限</w:t>
            </w:r>
          </w:p>
        </w:tc>
        <w:tc>
          <w:tcPr>
            <w:tcW w:w="1620" w:type="dxa"/>
            <w:gridSpan w:val="3"/>
            <w:tcBorders>
              <w:top w:val="single" w:color="auto" w:sz="4" w:space="0"/>
              <w:left w:val="single" w:color="auto" w:sz="4" w:space="0"/>
              <w:bottom w:val="single" w:color="auto" w:sz="4" w:space="0"/>
              <w:right w:val="single" w:color="auto" w:sz="4" w:space="0"/>
            </w:tcBorders>
            <w:vAlign w:val="center"/>
          </w:tcPr>
          <w:p w14:paraId="2088157F">
            <w:pPr>
              <w:keepNext w:val="0"/>
              <w:keepLines w:val="0"/>
              <w:widowControl w:val="0"/>
              <w:suppressLineNumbers w:val="0"/>
              <w:spacing w:before="0" w:beforeAutospacing="0" w:after="0" w:afterAutospacing="0"/>
              <w:ind w:left="0" w:leftChars="0" w:right="0" w:rightChars="0"/>
              <w:jc w:val="center"/>
              <w:rPr>
                <w:rFonts w:hint="default"/>
                <w:color w:val="auto"/>
                <w:szCs w:val="21"/>
                <w:highlight w:val="none"/>
              </w:rPr>
            </w:pPr>
            <w:r>
              <w:rPr>
                <w:rFonts w:hint="eastAsia" w:ascii="Times New Roman" w:hAnsi="Times New Roman" w:eastAsia="宋体" w:cs="宋体"/>
                <w:color w:val="auto"/>
                <w:kern w:val="2"/>
                <w:sz w:val="21"/>
                <w:szCs w:val="21"/>
                <w:highlight w:val="none"/>
                <w:lang w:val="en-US" w:eastAsia="zh-CN" w:bidi="ar"/>
              </w:rPr>
              <w:t>专业技术职称</w:t>
            </w:r>
          </w:p>
        </w:tc>
        <w:tc>
          <w:tcPr>
            <w:tcW w:w="3998" w:type="dxa"/>
            <w:gridSpan w:val="4"/>
            <w:tcBorders>
              <w:top w:val="single" w:color="auto" w:sz="4" w:space="0"/>
              <w:left w:val="single" w:color="auto" w:sz="4" w:space="0"/>
              <w:bottom w:val="single" w:color="auto" w:sz="4" w:space="0"/>
              <w:right w:val="single" w:color="auto" w:sz="4" w:space="0"/>
            </w:tcBorders>
            <w:vAlign w:val="center"/>
          </w:tcPr>
          <w:p w14:paraId="448A36C1">
            <w:pPr>
              <w:keepNext w:val="0"/>
              <w:keepLines w:val="0"/>
              <w:widowControl w:val="0"/>
              <w:suppressLineNumbers w:val="0"/>
              <w:spacing w:before="0" w:beforeAutospacing="0" w:after="0" w:afterAutospacing="0" w:line="420" w:lineRule="exact"/>
              <w:ind w:left="0" w:leftChars="0" w:right="0" w:rightChars="0"/>
              <w:jc w:val="center"/>
              <w:rPr>
                <w:rFonts w:hint="default"/>
                <w:color w:val="auto"/>
                <w:szCs w:val="21"/>
                <w:highlight w:val="none"/>
              </w:rPr>
            </w:pPr>
            <w:r>
              <w:rPr>
                <w:rFonts w:hint="eastAsia" w:ascii="宋体" w:hAnsi="宋体" w:eastAsia="宋体" w:cs="宋体"/>
                <w:color w:val="auto"/>
                <w:kern w:val="2"/>
                <w:sz w:val="21"/>
                <w:szCs w:val="21"/>
                <w:highlight w:val="none"/>
                <w:lang w:val="en-US" w:eastAsia="zh-CN" w:bidi="ar"/>
              </w:rPr>
              <w:t>执业或职业资格证明</w:t>
            </w:r>
          </w:p>
        </w:tc>
        <w:tc>
          <w:tcPr>
            <w:tcW w:w="1080" w:type="dxa"/>
            <w:vMerge w:val="restart"/>
            <w:tcBorders>
              <w:top w:val="single" w:color="auto" w:sz="4" w:space="0"/>
              <w:left w:val="single" w:color="auto" w:sz="4" w:space="0"/>
              <w:bottom w:val="single" w:color="auto" w:sz="4" w:space="0"/>
              <w:right w:val="single" w:color="auto" w:sz="4" w:space="0"/>
            </w:tcBorders>
            <w:vAlign w:val="center"/>
          </w:tcPr>
          <w:p w14:paraId="1A3E2AA2">
            <w:pPr>
              <w:keepNext w:val="0"/>
              <w:keepLines w:val="0"/>
              <w:widowControl w:val="0"/>
              <w:suppressLineNumbers w:val="0"/>
              <w:spacing w:before="0" w:beforeAutospacing="0" w:after="0" w:afterAutospacing="0" w:line="420" w:lineRule="exact"/>
              <w:ind w:left="0" w:leftChars="0" w:right="0" w:rightChars="0"/>
              <w:jc w:val="center"/>
              <w:rPr>
                <w:rFonts w:hint="default"/>
                <w:color w:val="auto"/>
                <w:szCs w:val="21"/>
                <w:highlight w:val="none"/>
              </w:rPr>
            </w:pPr>
            <w:r>
              <w:rPr>
                <w:rFonts w:hint="eastAsia" w:ascii="宋体" w:hAnsi="宋体" w:eastAsia="宋体" w:cs="宋体"/>
                <w:color w:val="auto"/>
                <w:kern w:val="2"/>
                <w:sz w:val="21"/>
                <w:szCs w:val="21"/>
                <w:highlight w:val="none"/>
                <w:lang w:val="en-US" w:eastAsia="zh-CN" w:bidi="ar"/>
              </w:rPr>
              <w:t>社会保险</w:t>
            </w:r>
          </w:p>
        </w:tc>
        <w:tc>
          <w:tcPr>
            <w:tcW w:w="900" w:type="dxa"/>
            <w:vMerge w:val="restart"/>
            <w:tcBorders>
              <w:top w:val="single" w:color="auto" w:sz="4" w:space="0"/>
              <w:left w:val="single" w:color="auto" w:sz="4" w:space="0"/>
              <w:bottom w:val="single" w:color="auto" w:sz="4" w:space="0"/>
              <w:right w:val="single" w:color="auto" w:sz="4" w:space="0"/>
            </w:tcBorders>
            <w:vAlign w:val="center"/>
          </w:tcPr>
          <w:p w14:paraId="443DFCCB">
            <w:pPr>
              <w:keepNext w:val="0"/>
              <w:keepLines w:val="0"/>
              <w:widowControl w:val="0"/>
              <w:suppressLineNumbers w:val="0"/>
              <w:spacing w:before="0" w:beforeAutospacing="0" w:after="0" w:afterAutospacing="0" w:line="420" w:lineRule="exact"/>
              <w:ind w:left="0" w:right="0"/>
              <w:jc w:val="center"/>
              <w:rPr>
                <w:rFonts w:hint="default"/>
                <w:color w:val="auto"/>
                <w:szCs w:val="21"/>
                <w:highlight w:val="none"/>
              </w:rPr>
            </w:pPr>
            <w:r>
              <w:rPr>
                <w:rFonts w:hint="eastAsia" w:ascii="Times New Roman" w:hAnsi="Times New Roman" w:eastAsia="宋体" w:cs="宋体"/>
                <w:color w:val="auto"/>
                <w:kern w:val="2"/>
                <w:sz w:val="21"/>
                <w:szCs w:val="21"/>
                <w:highlight w:val="none"/>
                <w:lang w:val="en-US" w:eastAsia="zh-CN" w:bidi="ar"/>
              </w:rPr>
              <w:t>执业或</w:t>
            </w:r>
          </w:p>
          <w:p w14:paraId="06647DA7">
            <w:pPr>
              <w:keepNext w:val="0"/>
              <w:keepLines w:val="0"/>
              <w:widowControl w:val="0"/>
              <w:suppressLineNumbers w:val="0"/>
              <w:spacing w:before="0" w:beforeAutospacing="0" w:after="0" w:afterAutospacing="0" w:line="420" w:lineRule="exact"/>
              <w:ind w:left="0" w:leftChars="0" w:right="0" w:rightChars="0"/>
              <w:jc w:val="center"/>
              <w:rPr>
                <w:rFonts w:hint="default"/>
                <w:color w:val="auto"/>
                <w:szCs w:val="21"/>
                <w:highlight w:val="none"/>
                <w:vertAlign w:val="superscript"/>
              </w:rPr>
            </w:pPr>
            <w:r>
              <w:rPr>
                <w:rFonts w:hint="eastAsia" w:ascii="Times New Roman" w:hAnsi="Times New Roman" w:eastAsia="宋体" w:cs="宋体"/>
                <w:color w:val="auto"/>
                <w:kern w:val="2"/>
                <w:sz w:val="21"/>
                <w:szCs w:val="21"/>
                <w:highlight w:val="none"/>
                <w:lang w:val="en-US" w:eastAsia="zh-CN" w:bidi="ar"/>
              </w:rPr>
              <w:t>职业单位</w:t>
            </w:r>
          </w:p>
        </w:tc>
      </w:tr>
      <w:tr w14:paraId="720D55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360" w:type="dxa"/>
            <w:vMerge w:val="continue"/>
            <w:tcBorders>
              <w:top w:val="single" w:color="auto" w:sz="4" w:space="0"/>
              <w:left w:val="single" w:color="auto" w:sz="4" w:space="0"/>
              <w:bottom w:val="single" w:color="auto" w:sz="4" w:space="0"/>
              <w:right w:val="single" w:color="auto" w:sz="4" w:space="0"/>
            </w:tcBorders>
            <w:vAlign w:val="center"/>
          </w:tcPr>
          <w:p w14:paraId="269EA6FD">
            <w:pPr>
              <w:keepNext w:val="0"/>
              <w:keepLines w:val="0"/>
              <w:suppressLineNumbers w:val="0"/>
              <w:spacing w:before="0" w:beforeAutospacing="0" w:after="0" w:afterAutospacing="0"/>
              <w:ind w:left="0" w:right="0"/>
              <w:rPr>
                <w:rFonts w:hint="default"/>
                <w:color w:val="auto"/>
                <w:sz w:val="20"/>
                <w:szCs w:val="20"/>
                <w:highlight w:val="none"/>
              </w:rPr>
            </w:pPr>
          </w:p>
        </w:tc>
        <w:tc>
          <w:tcPr>
            <w:tcW w:w="1220" w:type="dxa"/>
            <w:vMerge w:val="continue"/>
            <w:tcBorders>
              <w:top w:val="single" w:color="auto" w:sz="4" w:space="0"/>
              <w:left w:val="single" w:color="auto" w:sz="4" w:space="0"/>
              <w:bottom w:val="single" w:color="auto" w:sz="4" w:space="0"/>
              <w:right w:val="single" w:color="auto" w:sz="4" w:space="0"/>
            </w:tcBorders>
            <w:vAlign w:val="center"/>
          </w:tcPr>
          <w:p w14:paraId="2FC150C8">
            <w:pPr>
              <w:keepNext w:val="0"/>
              <w:keepLines w:val="0"/>
              <w:suppressLineNumbers w:val="0"/>
              <w:spacing w:before="0" w:beforeAutospacing="0" w:after="0" w:afterAutospacing="0"/>
              <w:ind w:left="0" w:right="0"/>
              <w:rPr>
                <w:rFonts w:hint="default"/>
                <w:color w:val="auto"/>
                <w:sz w:val="20"/>
                <w:szCs w:val="20"/>
                <w:highlight w:val="none"/>
              </w:rPr>
            </w:pPr>
          </w:p>
        </w:tc>
        <w:tc>
          <w:tcPr>
            <w:tcW w:w="790" w:type="dxa"/>
            <w:vMerge w:val="continue"/>
            <w:tcBorders>
              <w:top w:val="single" w:color="auto" w:sz="4" w:space="0"/>
              <w:left w:val="single" w:color="auto" w:sz="4" w:space="0"/>
              <w:bottom w:val="single" w:color="auto" w:sz="4" w:space="0"/>
              <w:right w:val="single" w:color="auto" w:sz="4" w:space="0"/>
            </w:tcBorders>
            <w:vAlign w:val="center"/>
          </w:tcPr>
          <w:p w14:paraId="69738FDA">
            <w:pPr>
              <w:keepNext w:val="0"/>
              <w:keepLines w:val="0"/>
              <w:suppressLineNumbers w:val="0"/>
              <w:spacing w:before="0" w:beforeAutospacing="0" w:after="0" w:afterAutospacing="0"/>
              <w:ind w:left="0" w:right="0"/>
              <w:rPr>
                <w:rFonts w:hint="default"/>
                <w:color w:val="auto"/>
                <w:sz w:val="20"/>
                <w:szCs w:val="20"/>
                <w:highlight w:val="none"/>
              </w:rPr>
            </w:pPr>
          </w:p>
        </w:tc>
        <w:tc>
          <w:tcPr>
            <w:tcW w:w="510" w:type="dxa"/>
            <w:vMerge w:val="continue"/>
            <w:tcBorders>
              <w:top w:val="single" w:color="auto" w:sz="4" w:space="0"/>
              <w:left w:val="single" w:color="auto" w:sz="4" w:space="0"/>
              <w:bottom w:val="single" w:color="auto" w:sz="4" w:space="0"/>
              <w:right w:val="single" w:color="auto" w:sz="4" w:space="0"/>
            </w:tcBorders>
            <w:vAlign w:val="center"/>
          </w:tcPr>
          <w:p w14:paraId="0F4B2B49">
            <w:pPr>
              <w:keepNext w:val="0"/>
              <w:keepLines w:val="0"/>
              <w:suppressLineNumbers w:val="0"/>
              <w:spacing w:before="0" w:beforeAutospacing="0" w:after="0" w:afterAutospacing="0"/>
              <w:ind w:left="0" w:right="0"/>
              <w:rPr>
                <w:rFonts w:hint="default"/>
                <w:color w:val="auto"/>
                <w:sz w:val="20"/>
                <w:szCs w:val="20"/>
                <w:highlight w:val="none"/>
              </w:rPr>
            </w:pPr>
          </w:p>
        </w:tc>
        <w:tc>
          <w:tcPr>
            <w:tcW w:w="720" w:type="dxa"/>
            <w:vMerge w:val="continue"/>
            <w:tcBorders>
              <w:top w:val="single" w:color="auto" w:sz="4" w:space="0"/>
              <w:left w:val="single" w:color="auto" w:sz="4" w:space="0"/>
              <w:bottom w:val="single" w:color="auto" w:sz="4" w:space="0"/>
              <w:right w:val="single" w:color="auto" w:sz="4" w:space="0"/>
            </w:tcBorders>
            <w:vAlign w:val="center"/>
          </w:tcPr>
          <w:p w14:paraId="79290ABA">
            <w:pPr>
              <w:keepNext w:val="0"/>
              <w:keepLines w:val="0"/>
              <w:suppressLineNumbers w:val="0"/>
              <w:spacing w:before="0" w:beforeAutospacing="0" w:after="0" w:afterAutospacing="0"/>
              <w:ind w:left="0" w:right="0"/>
              <w:rPr>
                <w:rFonts w:hint="default"/>
                <w:color w:val="auto"/>
                <w:sz w:val="20"/>
                <w:szCs w:val="20"/>
                <w:highlight w:val="none"/>
              </w:rPr>
            </w:pPr>
          </w:p>
        </w:tc>
        <w:tc>
          <w:tcPr>
            <w:tcW w:w="720" w:type="dxa"/>
            <w:vMerge w:val="continue"/>
            <w:tcBorders>
              <w:top w:val="single" w:color="auto" w:sz="4" w:space="0"/>
              <w:left w:val="single" w:color="auto" w:sz="4" w:space="0"/>
              <w:bottom w:val="single" w:color="auto" w:sz="4" w:space="0"/>
              <w:right w:val="single" w:color="auto" w:sz="4" w:space="0"/>
            </w:tcBorders>
            <w:vAlign w:val="center"/>
          </w:tcPr>
          <w:p w14:paraId="5DD8AD51">
            <w:pPr>
              <w:keepNext w:val="0"/>
              <w:keepLines w:val="0"/>
              <w:suppressLineNumbers w:val="0"/>
              <w:spacing w:before="0" w:beforeAutospacing="0" w:after="0" w:afterAutospacing="0"/>
              <w:ind w:left="0" w:right="0"/>
              <w:rPr>
                <w:rFonts w:hint="default"/>
                <w:color w:val="auto"/>
                <w:sz w:val="20"/>
                <w:szCs w:val="20"/>
                <w:highlight w:val="none"/>
              </w:rPr>
            </w:pPr>
          </w:p>
        </w:tc>
        <w:tc>
          <w:tcPr>
            <w:tcW w:w="925" w:type="dxa"/>
            <w:vMerge w:val="continue"/>
            <w:tcBorders>
              <w:top w:val="single" w:color="auto" w:sz="4" w:space="0"/>
              <w:left w:val="single" w:color="auto" w:sz="4" w:space="0"/>
              <w:bottom w:val="single" w:color="auto" w:sz="4" w:space="0"/>
              <w:right w:val="single" w:color="auto" w:sz="4" w:space="0"/>
            </w:tcBorders>
            <w:vAlign w:val="center"/>
          </w:tcPr>
          <w:p w14:paraId="1E6A1ECC">
            <w:pPr>
              <w:keepNext w:val="0"/>
              <w:keepLines w:val="0"/>
              <w:suppressLineNumbers w:val="0"/>
              <w:spacing w:before="0" w:beforeAutospacing="0" w:after="0" w:afterAutospacing="0"/>
              <w:ind w:left="0" w:right="0"/>
              <w:rPr>
                <w:rFonts w:hint="default"/>
                <w:color w:val="auto"/>
                <w:sz w:val="20"/>
                <w:szCs w:val="20"/>
                <w:highlight w:val="none"/>
              </w:rPr>
            </w:pPr>
          </w:p>
        </w:tc>
        <w:tc>
          <w:tcPr>
            <w:tcW w:w="992" w:type="dxa"/>
            <w:vMerge w:val="continue"/>
            <w:tcBorders>
              <w:top w:val="single" w:color="auto" w:sz="4" w:space="0"/>
              <w:left w:val="single" w:color="auto" w:sz="4" w:space="0"/>
              <w:bottom w:val="single" w:color="auto" w:sz="4" w:space="0"/>
              <w:right w:val="single" w:color="auto" w:sz="4" w:space="0"/>
            </w:tcBorders>
            <w:vAlign w:val="center"/>
          </w:tcPr>
          <w:p w14:paraId="415E7181">
            <w:pPr>
              <w:keepNext w:val="0"/>
              <w:keepLines w:val="0"/>
              <w:suppressLineNumbers w:val="0"/>
              <w:spacing w:before="0" w:beforeAutospacing="0" w:after="0" w:afterAutospacing="0"/>
              <w:ind w:left="0" w:right="0"/>
              <w:rPr>
                <w:rFonts w:hint="default"/>
                <w:color w:val="auto"/>
                <w:sz w:val="20"/>
                <w:szCs w:val="20"/>
                <w:highlight w:val="none"/>
              </w:rPr>
            </w:pPr>
          </w:p>
        </w:tc>
        <w:tc>
          <w:tcPr>
            <w:tcW w:w="366" w:type="dxa"/>
            <w:tcBorders>
              <w:top w:val="single" w:color="auto" w:sz="4" w:space="0"/>
              <w:left w:val="single" w:color="auto" w:sz="4" w:space="0"/>
              <w:bottom w:val="single" w:color="auto" w:sz="4" w:space="0"/>
              <w:right w:val="single" w:color="auto" w:sz="4" w:space="0"/>
            </w:tcBorders>
            <w:vAlign w:val="center"/>
          </w:tcPr>
          <w:p w14:paraId="7E3F6111">
            <w:pPr>
              <w:keepNext w:val="0"/>
              <w:keepLines w:val="0"/>
              <w:widowControl w:val="0"/>
              <w:suppressLineNumbers w:val="0"/>
              <w:spacing w:before="0" w:beforeAutospacing="0" w:after="0" w:afterAutospacing="0"/>
              <w:ind w:left="0" w:leftChars="0" w:right="0" w:rightChars="0"/>
              <w:jc w:val="center"/>
              <w:rPr>
                <w:rFonts w:hint="default"/>
                <w:color w:val="auto"/>
                <w:szCs w:val="21"/>
                <w:highlight w:val="none"/>
              </w:rPr>
            </w:pPr>
            <w:r>
              <w:rPr>
                <w:rFonts w:hint="eastAsia" w:ascii="Times New Roman" w:hAnsi="Times New Roman" w:eastAsia="宋体" w:cs="宋体"/>
                <w:color w:val="auto"/>
                <w:kern w:val="2"/>
                <w:sz w:val="21"/>
                <w:szCs w:val="21"/>
                <w:highlight w:val="none"/>
                <w:lang w:val="en-US" w:eastAsia="zh-CN" w:bidi="ar"/>
              </w:rPr>
              <w:t>级别</w:t>
            </w:r>
          </w:p>
        </w:tc>
        <w:tc>
          <w:tcPr>
            <w:tcW w:w="670" w:type="dxa"/>
            <w:tcBorders>
              <w:top w:val="single" w:color="auto" w:sz="4" w:space="0"/>
              <w:left w:val="single" w:color="auto" w:sz="4" w:space="0"/>
              <w:bottom w:val="single" w:color="auto" w:sz="4" w:space="0"/>
              <w:right w:val="single" w:color="auto" w:sz="4" w:space="0"/>
            </w:tcBorders>
            <w:vAlign w:val="center"/>
          </w:tcPr>
          <w:p w14:paraId="15C0A807">
            <w:pPr>
              <w:keepNext w:val="0"/>
              <w:keepLines w:val="0"/>
              <w:widowControl w:val="0"/>
              <w:suppressLineNumbers w:val="0"/>
              <w:spacing w:before="0" w:beforeAutospacing="0" w:after="0" w:afterAutospacing="0"/>
              <w:ind w:left="0" w:leftChars="0" w:right="0" w:rightChars="0"/>
              <w:jc w:val="center"/>
              <w:rPr>
                <w:rFonts w:hint="default"/>
                <w:color w:val="auto"/>
                <w:szCs w:val="21"/>
                <w:highlight w:val="none"/>
              </w:rPr>
            </w:pPr>
            <w:r>
              <w:rPr>
                <w:rFonts w:hint="eastAsia" w:ascii="Times New Roman" w:hAnsi="Times New Roman" w:eastAsia="宋体" w:cs="宋体"/>
                <w:color w:val="auto"/>
                <w:kern w:val="2"/>
                <w:sz w:val="21"/>
                <w:szCs w:val="21"/>
                <w:highlight w:val="none"/>
                <w:lang w:val="en-US" w:eastAsia="zh-CN" w:bidi="ar"/>
              </w:rPr>
              <w:t>职称专业</w:t>
            </w:r>
          </w:p>
        </w:tc>
        <w:tc>
          <w:tcPr>
            <w:tcW w:w="584" w:type="dxa"/>
            <w:tcBorders>
              <w:top w:val="single" w:color="auto" w:sz="4" w:space="0"/>
              <w:left w:val="single" w:color="auto" w:sz="4" w:space="0"/>
              <w:bottom w:val="single" w:color="auto" w:sz="4" w:space="0"/>
              <w:right w:val="single" w:color="auto" w:sz="4" w:space="0"/>
            </w:tcBorders>
            <w:vAlign w:val="center"/>
          </w:tcPr>
          <w:p w14:paraId="4FCE694D">
            <w:pPr>
              <w:keepNext w:val="0"/>
              <w:keepLines w:val="0"/>
              <w:widowControl w:val="0"/>
              <w:suppressLineNumbers w:val="0"/>
              <w:spacing w:before="0" w:beforeAutospacing="0" w:after="0" w:afterAutospacing="0"/>
              <w:ind w:left="0" w:leftChars="0" w:right="0" w:rightChars="0"/>
              <w:jc w:val="center"/>
              <w:rPr>
                <w:rFonts w:hint="default"/>
                <w:color w:val="auto"/>
                <w:highlight w:val="none"/>
              </w:rPr>
            </w:pPr>
            <w:r>
              <w:rPr>
                <w:rFonts w:hint="eastAsia" w:ascii="Times New Roman" w:hAnsi="Times New Roman" w:eastAsia="宋体" w:cs="宋体"/>
                <w:color w:val="auto"/>
                <w:kern w:val="2"/>
                <w:sz w:val="21"/>
                <w:szCs w:val="21"/>
                <w:highlight w:val="none"/>
                <w:lang w:val="en-US" w:eastAsia="zh-CN" w:bidi="ar"/>
              </w:rPr>
              <w:t>职称专业类别</w:t>
            </w:r>
          </w:p>
        </w:tc>
        <w:tc>
          <w:tcPr>
            <w:tcW w:w="1123" w:type="dxa"/>
            <w:tcBorders>
              <w:top w:val="single" w:color="auto" w:sz="4" w:space="0"/>
              <w:left w:val="single" w:color="auto" w:sz="4" w:space="0"/>
              <w:bottom w:val="single" w:color="auto" w:sz="4" w:space="0"/>
              <w:right w:val="single" w:color="auto" w:sz="4" w:space="0"/>
            </w:tcBorders>
            <w:vAlign w:val="center"/>
          </w:tcPr>
          <w:p w14:paraId="578178B4">
            <w:pPr>
              <w:keepNext w:val="0"/>
              <w:keepLines w:val="0"/>
              <w:widowControl w:val="0"/>
              <w:suppressLineNumbers w:val="0"/>
              <w:spacing w:before="0" w:beforeAutospacing="0" w:after="0" w:afterAutospacing="0"/>
              <w:ind w:left="0" w:leftChars="0" w:right="0" w:rightChars="0"/>
              <w:jc w:val="center"/>
              <w:rPr>
                <w:rFonts w:hint="eastAsia" w:ascii="宋体" w:hAnsi="宋体" w:cs="宋体"/>
                <w:color w:val="auto"/>
                <w:szCs w:val="21"/>
                <w:highlight w:val="none"/>
              </w:rPr>
            </w:pPr>
            <w:r>
              <w:rPr>
                <w:rFonts w:hint="eastAsia" w:ascii="宋体" w:hAnsi="宋体" w:eastAsia="宋体" w:cs="宋体"/>
                <w:color w:val="auto"/>
                <w:kern w:val="2"/>
                <w:sz w:val="21"/>
                <w:szCs w:val="21"/>
                <w:highlight w:val="none"/>
                <w:lang w:val="en-US" w:eastAsia="zh-CN" w:bidi="ar"/>
              </w:rPr>
              <w:t>证书名称</w:t>
            </w:r>
          </w:p>
        </w:tc>
        <w:tc>
          <w:tcPr>
            <w:tcW w:w="957" w:type="dxa"/>
            <w:tcBorders>
              <w:top w:val="single" w:color="auto" w:sz="4" w:space="0"/>
              <w:left w:val="single" w:color="auto" w:sz="4" w:space="0"/>
              <w:bottom w:val="single" w:color="auto" w:sz="4" w:space="0"/>
              <w:right w:val="single" w:color="auto" w:sz="4" w:space="0"/>
            </w:tcBorders>
            <w:vAlign w:val="center"/>
          </w:tcPr>
          <w:p w14:paraId="58CCE764">
            <w:pPr>
              <w:keepNext w:val="0"/>
              <w:keepLines w:val="0"/>
              <w:widowControl w:val="0"/>
              <w:suppressLineNumbers w:val="0"/>
              <w:spacing w:before="0" w:beforeAutospacing="0" w:after="0" w:afterAutospacing="0"/>
              <w:ind w:left="0" w:leftChars="0" w:right="0" w:rightChars="0"/>
              <w:jc w:val="center"/>
              <w:rPr>
                <w:rFonts w:hint="eastAsia" w:ascii="宋体" w:hAnsi="宋体" w:cs="宋体"/>
                <w:color w:val="auto"/>
                <w:szCs w:val="21"/>
                <w:highlight w:val="none"/>
              </w:rPr>
            </w:pPr>
            <w:r>
              <w:rPr>
                <w:rFonts w:hint="eastAsia" w:ascii="宋体" w:hAnsi="宋体" w:eastAsia="宋体" w:cs="宋体"/>
                <w:color w:val="auto"/>
                <w:kern w:val="2"/>
                <w:sz w:val="21"/>
                <w:szCs w:val="21"/>
                <w:highlight w:val="none"/>
                <w:lang w:val="en-US" w:eastAsia="zh-CN" w:bidi="ar"/>
              </w:rPr>
              <w:t>级别</w:t>
            </w:r>
          </w:p>
        </w:tc>
        <w:tc>
          <w:tcPr>
            <w:tcW w:w="957" w:type="dxa"/>
            <w:tcBorders>
              <w:top w:val="single" w:color="auto" w:sz="4" w:space="0"/>
              <w:left w:val="single" w:color="auto" w:sz="4" w:space="0"/>
              <w:bottom w:val="single" w:color="auto" w:sz="4" w:space="0"/>
              <w:right w:val="single" w:color="auto" w:sz="4" w:space="0"/>
            </w:tcBorders>
            <w:vAlign w:val="center"/>
          </w:tcPr>
          <w:p w14:paraId="2B9DE18B">
            <w:pPr>
              <w:keepNext w:val="0"/>
              <w:keepLines w:val="0"/>
              <w:widowControl w:val="0"/>
              <w:suppressLineNumbers w:val="0"/>
              <w:spacing w:before="0" w:beforeAutospacing="0" w:after="0" w:afterAutospacing="0"/>
              <w:ind w:left="0" w:leftChars="0" w:right="0" w:rightChars="0"/>
              <w:jc w:val="center"/>
              <w:rPr>
                <w:rFonts w:hint="eastAsia" w:ascii="宋体" w:hAnsi="宋体" w:cs="宋体"/>
                <w:color w:val="auto"/>
                <w:szCs w:val="21"/>
                <w:highlight w:val="none"/>
              </w:rPr>
            </w:pPr>
            <w:r>
              <w:rPr>
                <w:rFonts w:hint="eastAsia" w:ascii="宋体" w:hAnsi="宋体" w:eastAsia="宋体" w:cs="宋体"/>
                <w:color w:val="auto"/>
                <w:kern w:val="2"/>
                <w:sz w:val="21"/>
                <w:szCs w:val="21"/>
                <w:highlight w:val="none"/>
                <w:lang w:val="en-US" w:eastAsia="zh-CN" w:bidi="ar"/>
              </w:rPr>
              <w:t>证号</w:t>
            </w:r>
          </w:p>
        </w:tc>
        <w:tc>
          <w:tcPr>
            <w:tcW w:w="961" w:type="dxa"/>
            <w:tcBorders>
              <w:top w:val="single" w:color="auto" w:sz="4" w:space="0"/>
              <w:left w:val="single" w:color="auto" w:sz="4" w:space="0"/>
              <w:bottom w:val="single" w:color="auto" w:sz="4" w:space="0"/>
              <w:right w:val="single" w:color="auto" w:sz="4" w:space="0"/>
            </w:tcBorders>
            <w:vAlign w:val="center"/>
          </w:tcPr>
          <w:p w14:paraId="432AED8B">
            <w:pPr>
              <w:keepNext w:val="0"/>
              <w:keepLines w:val="0"/>
              <w:widowControl w:val="0"/>
              <w:suppressLineNumbers w:val="0"/>
              <w:spacing w:before="0" w:beforeAutospacing="0" w:after="0" w:afterAutospacing="0"/>
              <w:ind w:left="0" w:leftChars="0" w:right="0" w:rightChars="0"/>
              <w:jc w:val="center"/>
              <w:rPr>
                <w:rFonts w:hint="eastAsia" w:ascii="宋体" w:hAnsi="宋体" w:cs="宋体"/>
                <w:color w:val="auto"/>
                <w:szCs w:val="21"/>
                <w:highlight w:val="none"/>
              </w:rPr>
            </w:pPr>
            <w:r>
              <w:rPr>
                <w:rFonts w:hint="eastAsia" w:ascii="宋体" w:hAnsi="宋体" w:eastAsia="宋体" w:cs="宋体"/>
                <w:color w:val="auto"/>
                <w:kern w:val="2"/>
                <w:sz w:val="21"/>
                <w:szCs w:val="21"/>
                <w:highlight w:val="none"/>
                <w:lang w:val="en-US" w:eastAsia="zh-CN" w:bidi="ar"/>
              </w:rPr>
              <w:t>专业</w:t>
            </w:r>
          </w:p>
        </w:tc>
        <w:tc>
          <w:tcPr>
            <w:tcW w:w="1080" w:type="dxa"/>
            <w:vMerge w:val="continue"/>
            <w:tcBorders>
              <w:top w:val="single" w:color="auto" w:sz="4" w:space="0"/>
              <w:left w:val="single" w:color="auto" w:sz="4" w:space="0"/>
              <w:bottom w:val="single" w:color="auto" w:sz="4" w:space="0"/>
              <w:right w:val="single" w:color="auto" w:sz="4" w:space="0"/>
            </w:tcBorders>
            <w:vAlign w:val="center"/>
          </w:tcPr>
          <w:p w14:paraId="5EDBC2B2">
            <w:pPr>
              <w:keepNext w:val="0"/>
              <w:keepLines w:val="0"/>
              <w:suppressLineNumbers w:val="0"/>
              <w:spacing w:before="0" w:beforeAutospacing="0" w:after="0" w:afterAutospacing="0"/>
              <w:ind w:left="0" w:right="0"/>
              <w:rPr>
                <w:rFonts w:hint="default"/>
                <w:color w:val="auto"/>
                <w:sz w:val="20"/>
                <w:szCs w:val="20"/>
                <w:highlight w:val="none"/>
              </w:rPr>
            </w:pPr>
          </w:p>
        </w:tc>
        <w:tc>
          <w:tcPr>
            <w:tcW w:w="900" w:type="dxa"/>
            <w:vMerge w:val="continue"/>
            <w:tcBorders>
              <w:top w:val="single" w:color="auto" w:sz="4" w:space="0"/>
              <w:left w:val="single" w:color="auto" w:sz="4" w:space="0"/>
              <w:bottom w:val="single" w:color="auto" w:sz="4" w:space="0"/>
              <w:right w:val="single" w:color="auto" w:sz="4" w:space="0"/>
            </w:tcBorders>
            <w:vAlign w:val="center"/>
          </w:tcPr>
          <w:p w14:paraId="27961DDB">
            <w:pPr>
              <w:keepNext w:val="0"/>
              <w:keepLines w:val="0"/>
              <w:suppressLineNumbers w:val="0"/>
              <w:spacing w:before="0" w:beforeAutospacing="0" w:after="0" w:afterAutospacing="0"/>
              <w:ind w:left="0" w:right="0"/>
              <w:rPr>
                <w:rFonts w:hint="default"/>
                <w:color w:val="auto"/>
                <w:sz w:val="20"/>
                <w:szCs w:val="20"/>
                <w:highlight w:val="none"/>
              </w:rPr>
            </w:pPr>
          </w:p>
        </w:tc>
      </w:tr>
      <w:tr w14:paraId="54EE5E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exact"/>
        </w:trPr>
        <w:tc>
          <w:tcPr>
            <w:tcW w:w="360" w:type="dxa"/>
            <w:tcBorders>
              <w:top w:val="single" w:color="auto" w:sz="4" w:space="0"/>
              <w:left w:val="single" w:color="auto" w:sz="4" w:space="0"/>
              <w:bottom w:val="single" w:color="auto" w:sz="4" w:space="0"/>
              <w:right w:val="single" w:color="auto" w:sz="4" w:space="0"/>
            </w:tcBorders>
            <w:vAlign w:val="center"/>
          </w:tcPr>
          <w:p w14:paraId="6075B40C">
            <w:pPr>
              <w:keepNext w:val="0"/>
              <w:keepLines w:val="0"/>
              <w:widowControl w:val="0"/>
              <w:suppressLineNumbers w:val="0"/>
              <w:spacing w:before="0" w:beforeAutospacing="0" w:after="0" w:afterAutospacing="0"/>
              <w:ind w:left="0" w:leftChars="0" w:right="0" w:rightChars="0"/>
              <w:jc w:val="center"/>
              <w:rPr>
                <w:rFonts w:hint="eastAsia" w:ascii="宋体" w:hAnsi="宋体" w:cs="宋体"/>
                <w:color w:val="auto"/>
                <w:szCs w:val="21"/>
                <w:highlight w:val="none"/>
              </w:rPr>
            </w:pPr>
            <w:r>
              <w:rPr>
                <w:rFonts w:hint="default" w:ascii="Times New Roman" w:hAnsi="Times New Roman" w:eastAsia="宋体" w:cs="Times New Roman"/>
                <w:color w:val="auto"/>
                <w:kern w:val="2"/>
                <w:sz w:val="21"/>
                <w:szCs w:val="21"/>
                <w:highlight w:val="none"/>
                <w:lang w:val="en-US" w:eastAsia="zh-CN" w:bidi="ar"/>
              </w:rPr>
              <w:t>1</w:t>
            </w:r>
          </w:p>
        </w:tc>
        <w:tc>
          <w:tcPr>
            <w:tcW w:w="1220" w:type="dxa"/>
            <w:tcBorders>
              <w:top w:val="single" w:color="auto" w:sz="4" w:space="0"/>
              <w:left w:val="single" w:color="auto" w:sz="4" w:space="0"/>
              <w:bottom w:val="single" w:color="auto" w:sz="4" w:space="0"/>
              <w:right w:val="single" w:color="auto" w:sz="4" w:space="0"/>
            </w:tcBorders>
            <w:vAlign w:val="center"/>
          </w:tcPr>
          <w:p w14:paraId="47618C05">
            <w:pPr>
              <w:keepNext w:val="0"/>
              <w:keepLines w:val="0"/>
              <w:widowControl w:val="0"/>
              <w:suppressLineNumbers w:val="0"/>
              <w:spacing w:before="0" w:beforeAutospacing="0" w:after="0" w:afterAutospacing="0"/>
              <w:ind w:left="0" w:leftChars="0" w:right="0" w:rightChars="0"/>
              <w:jc w:val="center"/>
              <w:rPr>
                <w:rFonts w:hint="default"/>
                <w:color w:val="auto"/>
                <w:szCs w:val="21"/>
                <w:highlight w:val="none"/>
              </w:rPr>
            </w:pPr>
          </w:p>
        </w:tc>
        <w:tc>
          <w:tcPr>
            <w:tcW w:w="790" w:type="dxa"/>
            <w:tcBorders>
              <w:top w:val="single" w:color="auto" w:sz="4" w:space="0"/>
              <w:left w:val="single" w:color="auto" w:sz="4" w:space="0"/>
              <w:bottom w:val="single" w:color="auto" w:sz="4" w:space="0"/>
              <w:right w:val="single" w:color="auto" w:sz="4" w:space="0"/>
            </w:tcBorders>
            <w:vAlign w:val="center"/>
          </w:tcPr>
          <w:p w14:paraId="1B6ADA17">
            <w:pPr>
              <w:keepNext w:val="0"/>
              <w:keepLines w:val="0"/>
              <w:widowControl w:val="0"/>
              <w:suppressLineNumbers w:val="0"/>
              <w:spacing w:before="0" w:beforeAutospacing="0" w:after="0" w:afterAutospacing="0" w:line="240" w:lineRule="exact"/>
              <w:ind w:left="0" w:leftChars="0" w:right="0" w:rightChars="0"/>
              <w:jc w:val="center"/>
              <w:rPr>
                <w:rFonts w:hint="default"/>
                <w:color w:val="auto"/>
                <w:szCs w:val="21"/>
                <w:highlight w:val="none"/>
              </w:rPr>
            </w:pPr>
          </w:p>
        </w:tc>
        <w:tc>
          <w:tcPr>
            <w:tcW w:w="510" w:type="dxa"/>
            <w:tcBorders>
              <w:top w:val="single" w:color="auto" w:sz="4" w:space="0"/>
              <w:left w:val="single" w:color="auto" w:sz="4" w:space="0"/>
              <w:bottom w:val="single" w:color="auto" w:sz="4" w:space="0"/>
              <w:right w:val="single" w:color="auto" w:sz="4" w:space="0"/>
            </w:tcBorders>
            <w:vAlign w:val="center"/>
          </w:tcPr>
          <w:p w14:paraId="6128442D">
            <w:pPr>
              <w:keepNext w:val="0"/>
              <w:keepLines w:val="0"/>
              <w:widowControl w:val="0"/>
              <w:suppressLineNumbers w:val="0"/>
              <w:spacing w:before="0" w:beforeAutospacing="0" w:after="0" w:afterAutospacing="0" w:line="240" w:lineRule="exact"/>
              <w:ind w:left="0" w:leftChars="0" w:right="0" w:rightChars="0"/>
              <w:jc w:val="center"/>
              <w:rPr>
                <w:rFonts w:hint="default"/>
                <w:color w:val="auto"/>
                <w:szCs w:val="21"/>
                <w:highlight w:val="none"/>
              </w:rPr>
            </w:pPr>
          </w:p>
        </w:tc>
        <w:tc>
          <w:tcPr>
            <w:tcW w:w="720" w:type="dxa"/>
            <w:tcBorders>
              <w:top w:val="single" w:color="auto" w:sz="4" w:space="0"/>
              <w:left w:val="single" w:color="auto" w:sz="4" w:space="0"/>
              <w:bottom w:val="single" w:color="auto" w:sz="4" w:space="0"/>
              <w:right w:val="single" w:color="auto" w:sz="4" w:space="0"/>
            </w:tcBorders>
            <w:vAlign w:val="center"/>
          </w:tcPr>
          <w:p w14:paraId="4AAC624D">
            <w:pPr>
              <w:keepNext w:val="0"/>
              <w:keepLines w:val="0"/>
              <w:widowControl w:val="0"/>
              <w:suppressLineNumbers w:val="0"/>
              <w:spacing w:before="0" w:beforeAutospacing="0" w:after="0" w:afterAutospacing="0" w:line="240" w:lineRule="exact"/>
              <w:ind w:left="0" w:leftChars="0" w:right="0" w:rightChars="0"/>
              <w:jc w:val="center"/>
              <w:rPr>
                <w:rFonts w:hint="default"/>
                <w:color w:val="auto"/>
                <w:szCs w:val="21"/>
                <w:highlight w:val="none"/>
              </w:rPr>
            </w:pPr>
          </w:p>
        </w:tc>
        <w:tc>
          <w:tcPr>
            <w:tcW w:w="720" w:type="dxa"/>
            <w:tcBorders>
              <w:top w:val="single" w:color="auto" w:sz="4" w:space="0"/>
              <w:left w:val="single" w:color="auto" w:sz="4" w:space="0"/>
              <w:bottom w:val="single" w:color="auto" w:sz="4" w:space="0"/>
              <w:right w:val="single" w:color="auto" w:sz="4" w:space="0"/>
            </w:tcBorders>
            <w:vAlign w:val="center"/>
          </w:tcPr>
          <w:p w14:paraId="082104F7">
            <w:pPr>
              <w:keepNext w:val="0"/>
              <w:keepLines w:val="0"/>
              <w:widowControl w:val="0"/>
              <w:suppressLineNumbers w:val="0"/>
              <w:spacing w:before="0" w:beforeAutospacing="0" w:after="0" w:afterAutospacing="0" w:line="240" w:lineRule="exact"/>
              <w:ind w:left="0" w:leftChars="0" w:right="0" w:rightChars="0"/>
              <w:jc w:val="center"/>
              <w:rPr>
                <w:rFonts w:hint="default"/>
                <w:color w:val="auto"/>
                <w:szCs w:val="21"/>
                <w:highlight w:val="none"/>
              </w:rPr>
            </w:pPr>
          </w:p>
        </w:tc>
        <w:tc>
          <w:tcPr>
            <w:tcW w:w="925" w:type="dxa"/>
            <w:tcBorders>
              <w:top w:val="single" w:color="auto" w:sz="4" w:space="0"/>
              <w:left w:val="single" w:color="auto" w:sz="4" w:space="0"/>
              <w:bottom w:val="single" w:color="auto" w:sz="4" w:space="0"/>
              <w:right w:val="single" w:color="auto" w:sz="4" w:space="0"/>
            </w:tcBorders>
            <w:vAlign w:val="center"/>
          </w:tcPr>
          <w:p w14:paraId="6EF3BD07">
            <w:pPr>
              <w:keepNext w:val="0"/>
              <w:keepLines w:val="0"/>
              <w:widowControl w:val="0"/>
              <w:suppressLineNumbers w:val="0"/>
              <w:spacing w:before="0" w:beforeAutospacing="0" w:after="0" w:afterAutospacing="0" w:line="240" w:lineRule="exact"/>
              <w:ind w:left="0" w:leftChars="0" w:right="0" w:rightChars="0"/>
              <w:jc w:val="center"/>
              <w:rPr>
                <w:rFonts w:hint="default"/>
                <w:color w:val="auto"/>
                <w:szCs w:val="21"/>
                <w:highlight w:val="none"/>
              </w:rPr>
            </w:pPr>
          </w:p>
        </w:tc>
        <w:tc>
          <w:tcPr>
            <w:tcW w:w="992" w:type="dxa"/>
            <w:tcBorders>
              <w:top w:val="single" w:color="auto" w:sz="4" w:space="0"/>
              <w:left w:val="single" w:color="auto" w:sz="4" w:space="0"/>
              <w:bottom w:val="single" w:color="auto" w:sz="4" w:space="0"/>
              <w:right w:val="single" w:color="auto" w:sz="4" w:space="0"/>
            </w:tcBorders>
            <w:vAlign w:val="center"/>
          </w:tcPr>
          <w:p w14:paraId="2CD9648B">
            <w:pPr>
              <w:keepNext w:val="0"/>
              <w:keepLines w:val="0"/>
              <w:widowControl w:val="0"/>
              <w:suppressLineNumbers w:val="0"/>
              <w:spacing w:before="0" w:beforeAutospacing="0" w:after="0" w:afterAutospacing="0"/>
              <w:ind w:left="0" w:leftChars="0" w:right="0" w:rightChars="0"/>
              <w:jc w:val="center"/>
              <w:rPr>
                <w:rFonts w:hint="default"/>
                <w:color w:val="auto"/>
                <w:szCs w:val="21"/>
                <w:highlight w:val="none"/>
              </w:rPr>
            </w:pPr>
          </w:p>
        </w:tc>
        <w:tc>
          <w:tcPr>
            <w:tcW w:w="366" w:type="dxa"/>
            <w:tcBorders>
              <w:top w:val="single" w:color="auto" w:sz="4" w:space="0"/>
              <w:left w:val="single" w:color="auto" w:sz="4" w:space="0"/>
              <w:bottom w:val="single" w:color="auto" w:sz="4" w:space="0"/>
              <w:right w:val="single" w:color="auto" w:sz="4" w:space="0"/>
            </w:tcBorders>
            <w:vAlign w:val="center"/>
          </w:tcPr>
          <w:p w14:paraId="5E658FD4">
            <w:pPr>
              <w:keepNext w:val="0"/>
              <w:keepLines w:val="0"/>
              <w:widowControl w:val="0"/>
              <w:suppressLineNumbers w:val="0"/>
              <w:spacing w:before="0" w:beforeAutospacing="0" w:after="0" w:afterAutospacing="0"/>
              <w:ind w:left="0" w:leftChars="0" w:right="0" w:rightChars="0"/>
              <w:jc w:val="center"/>
              <w:rPr>
                <w:rFonts w:hint="default"/>
                <w:color w:val="auto"/>
                <w:szCs w:val="21"/>
                <w:highlight w:val="none"/>
              </w:rPr>
            </w:pPr>
          </w:p>
        </w:tc>
        <w:tc>
          <w:tcPr>
            <w:tcW w:w="670" w:type="dxa"/>
            <w:tcBorders>
              <w:top w:val="single" w:color="auto" w:sz="4" w:space="0"/>
              <w:left w:val="single" w:color="auto" w:sz="4" w:space="0"/>
              <w:bottom w:val="single" w:color="auto" w:sz="4" w:space="0"/>
              <w:right w:val="single" w:color="auto" w:sz="4" w:space="0"/>
            </w:tcBorders>
            <w:vAlign w:val="center"/>
          </w:tcPr>
          <w:p w14:paraId="45931DDD">
            <w:pPr>
              <w:keepNext w:val="0"/>
              <w:keepLines w:val="0"/>
              <w:widowControl w:val="0"/>
              <w:suppressLineNumbers w:val="0"/>
              <w:spacing w:before="0" w:beforeAutospacing="0" w:after="0" w:afterAutospacing="0"/>
              <w:ind w:left="0" w:leftChars="0" w:right="0" w:rightChars="0"/>
              <w:jc w:val="center"/>
              <w:rPr>
                <w:rFonts w:hint="default"/>
                <w:color w:val="auto"/>
                <w:szCs w:val="21"/>
                <w:highlight w:val="none"/>
              </w:rPr>
            </w:pPr>
          </w:p>
        </w:tc>
        <w:tc>
          <w:tcPr>
            <w:tcW w:w="584" w:type="dxa"/>
            <w:tcBorders>
              <w:top w:val="single" w:color="auto" w:sz="4" w:space="0"/>
              <w:left w:val="single" w:color="auto" w:sz="4" w:space="0"/>
              <w:bottom w:val="single" w:color="auto" w:sz="4" w:space="0"/>
              <w:right w:val="single" w:color="auto" w:sz="4" w:space="0"/>
            </w:tcBorders>
            <w:vAlign w:val="center"/>
          </w:tcPr>
          <w:p w14:paraId="6DFA67D4">
            <w:pPr>
              <w:keepNext w:val="0"/>
              <w:keepLines w:val="0"/>
              <w:widowControl w:val="0"/>
              <w:suppressLineNumbers w:val="0"/>
              <w:spacing w:before="0" w:beforeAutospacing="0" w:after="0" w:afterAutospacing="0"/>
              <w:ind w:left="0" w:leftChars="0" w:right="0" w:rightChars="0"/>
              <w:jc w:val="center"/>
              <w:rPr>
                <w:rFonts w:hint="default"/>
                <w:color w:val="auto"/>
                <w:highlight w:val="none"/>
              </w:rPr>
            </w:pPr>
          </w:p>
        </w:tc>
        <w:tc>
          <w:tcPr>
            <w:tcW w:w="1123" w:type="dxa"/>
            <w:tcBorders>
              <w:top w:val="single" w:color="auto" w:sz="4" w:space="0"/>
              <w:left w:val="single" w:color="auto" w:sz="4" w:space="0"/>
              <w:bottom w:val="single" w:color="auto" w:sz="4" w:space="0"/>
              <w:right w:val="single" w:color="auto" w:sz="4" w:space="0"/>
            </w:tcBorders>
            <w:vAlign w:val="center"/>
          </w:tcPr>
          <w:p w14:paraId="6763B99C">
            <w:pPr>
              <w:keepNext w:val="0"/>
              <w:keepLines w:val="0"/>
              <w:widowControl w:val="0"/>
              <w:suppressLineNumbers w:val="0"/>
              <w:spacing w:before="0" w:beforeAutospacing="0" w:after="0" w:afterAutospacing="0"/>
              <w:ind w:left="0" w:leftChars="0" w:right="0" w:rightChars="0"/>
              <w:jc w:val="center"/>
              <w:rPr>
                <w:rFonts w:hint="default"/>
                <w:color w:val="auto"/>
                <w:szCs w:val="21"/>
                <w:highlight w:val="none"/>
              </w:rPr>
            </w:pPr>
          </w:p>
        </w:tc>
        <w:tc>
          <w:tcPr>
            <w:tcW w:w="957" w:type="dxa"/>
            <w:tcBorders>
              <w:top w:val="single" w:color="auto" w:sz="4" w:space="0"/>
              <w:left w:val="single" w:color="auto" w:sz="4" w:space="0"/>
              <w:bottom w:val="single" w:color="auto" w:sz="4" w:space="0"/>
              <w:right w:val="single" w:color="auto" w:sz="4" w:space="0"/>
            </w:tcBorders>
            <w:vAlign w:val="center"/>
          </w:tcPr>
          <w:p w14:paraId="1B0602BF">
            <w:pPr>
              <w:keepNext w:val="0"/>
              <w:keepLines w:val="0"/>
              <w:widowControl w:val="0"/>
              <w:suppressLineNumbers w:val="0"/>
              <w:spacing w:before="0" w:beforeAutospacing="0" w:after="0" w:afterAutospacing="0"/>
              <w:ind w:left="0" w:leftChars="0" w:right="0" w:rightChars="0"/>
              <w:jc w:val="center"/>
              <w:rPr>
                <w:rFonts w:hint="default"/>
                <w:color w:val="auto"/>
                <w:szCs w:val="21"/>
                <w:highlight w:val="none"/>
              </w:rPr>
            </w:pPr>
          </w:p>
        </w:tc>
        <w:tc>
          <w:tcPr>
            <w:tcW w:w="957" w:type="dxa"/>
            <w:tcBorders>
              <w:top w:val="single" w:color="auto" w:sz="4" w:space="0"/>
              <w:left w:val="single" w:color="auto" w:sz="4" w:space="0"/>
              <w:bottom w:val="single" w:color="auto" w:sz="4" w:space="0"/>
              <w:right w:val="single" w:color="auto" w:sz="4" w:space="0"/>
            </w:tcBorders>
            <w:vAlign w:val="center"/>
          </w:tcPr>
          <w:p w14:paraId="787B85D6">
            <w:pPr>
              <w:keepNext w:val="0"/>
              <w:keepLines w:val="0"/>
              <w:widowControl w:val="0"/>
              <w:suppressLineNumbers w:val="0"/>
              <w:spacing w:before="0" w:beforeAutospacing="0" w:after="0" w:afterAutospacing="0"/>
              <w:ind w:left="0" w:leftChars="0" w:right="0" w:rightChars="0"/>
              <w:jc w:val="center"/>
              <w:rPr>
                <w:rFonts w:hint="default"/>
                <w:color w:val="auto"/>
                <w:szCs w:val="21"/>
                <w:highlight w:val="none"/>
              </w:rPr>
            </w:pPr>
          </w:p>
        </w:tc>
        <w:tc>
          <w:tcPr>
            <w:tcW w:w="961" w:type="dxa"/>
            <w:tcBorders>
              <w:top w:val="single" w:color="auto" w:sz="4" w:space="0"/>
              <w:left w:val="single" w:color="auto" w:sz="4" w:space="0"/>
              <w:bottom w:val="single" w:color="auto" w:sz="4" w:space="0"/>
              <w:right w:val="single" w:color="auto" w:sz="4" w:space="0"/>
            </w:tcBorders>
            <w:vAlign w:val="center"/>
          </w:tcPr>
          <w:p w14:paraId="3C612E88">
            <w:pPr>
              <w:keepNext w:val="0"/>
              <w:keepLines w:val="0"/>
              <w:widowControl w:val="0"/>
              <w:suppressLineNumbers w:val="0"/>
              <w:spacing w:before="0" w:beforeAutospacing="0" w:after="0" w:afterAutospacing="0"/>
              <w:ind w:left="0" w:leftChars="0" w:right="0" w:rightChars="0"/>
              <w:jc w:val="center"/>
              <w:rPr>
                <w:rFonts w:hint="default"/>
                <w:color w:val="auto"/>
                <w:szCs w:val="21"/>
                <w:highlight w:val="none"/>
              </w:rPr>
            </w:pPr>
          </w:p>
        </w:tc>
        <w:tc>
          <w:tcPr>
            <w:tcW w:w="1080" w:type="dxa"/>
            <w:tcBorders>
              <w:top w:val="single" w:color="auto" w:sz="4" w:space="0"/>
              <w:left w:val="single" w:color="auto" w:sz="4" w:space="0"/>
              <w:bottom w:val="single" w:color="auto" w:sz="4" w:space="0"/>
              <w:right w:val="single" w:color="auto" w:sz="4" w:space="0"/>
            </w:tcBorders>
            <w:vAlign w:val="center"/>
          </w:tcPr>
          <w:p w14:paraId="6EAA6C0A">
            <w:pPr>
              <w:keepNext w:val="0"/>
              <w:keepLines w:val="0"/>
              <w:widowControl w:val="0"/>
              <w:suppressLineNumbers w:val="0"/>
              <w:spacing w:before="0" w:beforeAutospacing="0" w:after="0" w:afterAutospacing="0"/>
              <w:ind w:left="0" w:leftChars="0" w:right="0" w:rightChars="0"/>
              <w:jc w:val="center"/>
              <w:rPr>
                <w:rFonts w:hint="default"/>
                <w:color w:val="auto"/>
                <w:szCs w:val="21"/>
                <w:highlight w:val="none"/>
              </w:rPr>
            </w:pPr>
          </w:p>
        </w:tc>
        <w:tc>
          <w:tcPr>
            <w:tcW w:w="900" w:type="dxa"/>
            <w:tcBorders>
              <w:top w:val="single" w:color="auto" w:sz="4" w:space="0"/>
              <w:left w:val="single" w:color="auto" w:sz="4" w:space="0"/>
              <w:bottom w:val="single" w:color="auto" w:sz="4" w:space="0"/>
              <w:right w:val="single" w:color="auto" w:sz="4" w:space="0"/>
            </w:tcBorders>
            <w:vAlign w:val="center"/>
          </w:tcPr>
          <w:p w14:paraId="3A85B62E">
            <w:pPr>
              <w:keepNext w:val="0"/>
              <w:keepLines w:val="0"/>
              <w:widowControl w:val="0"/>
              <w:suppressLineNumbers w:val="0"/>
              <w:spacing w:before="0" w:beforeAutospacing="0" w:after="0" w:afterAutospacing="0"/>
              <w:ind w:left="0" w:leftChars="0" w:right="0" w:rightChars="0"/>
              <w:jc w:val="center"/>
              <w:rPr>
                <w:rFonts w:hint="default"/>
                <w:color w:val="auto"/>
                <w:szCs w:val="21"/>
                <w:highlight w:val="none"/>
              </w:rPr>
            </w:pPr>
          </w:p>
        </w:tc>
      </w:tr>
      <w:tr w14:paraId="64083A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exact"/>
        </w:trPr>
        <w:tc>
          <w:tcPr>
            <w:tcW w:w="360" w:type="dxa"/>
            <w:tcBorders>
              <w:top w:val="single" w:color="auto" w:sz="4" w:space="0"/>
              <w:left w:val="single" w:color="auto" w:sz="4" w:space="0"/>
              <w:bottom w:val="single" w:color="auto" w:sz="4" w:space="0"/>
              <w:right w:val="single" w:color="auto" w:sz="4" w:space="0"/>
            </w:tcBorders>
            <w:vAlign w:val="center"/>
          </w:tcPr>
          <w:p w14:paraId="4FA90A3D">
            <w:pPr>
              <w:keepNext w:val="0"/>
              <w:keepLines w:val="0"/>
              <w:widowControl w:val="0"/>
              <w:suppressLineNumbers w:val="0"/>
              <w:spacing w:before="0" w:beforeAutospacing="0" w:after="0" w:afterAutospacing="0"/>
              <w:ind w:left="0" w:leftChars="0" w:right="0" w:rightChars="0"/>
              <w:jc w:val="center"/>
              <w:rPr>
                <w:rFonts w:hint="eastAsia" w:ascii="宋体" w:hAnsi="宋体" w:cs="宋体"/>
                <w:color w:val="auto"/>
                <w:szCs w:val="21"/>
                <w:highlight w:val="none"/>
              </w:rPr>
            </w:pPr>
            <w:r>
              <w:rPr>
                <w:rFonts w:hint="default" w:ascii="Times New Roman" w:hAnsi="Times New Roman" w:eastAsia="宋体" w:cs="Times New Roman"/>
                <w:color w:val="auto"/>
                <w:kern w:val="2"/>
                <w:sz w:val="21"/>
                <w:szCs w:val="21"/>
                <w:highlight w:val="none"/>
                <w:lang w:val="en-US" w:eastAsia="zh-CN" w:bidi="ar"/>
              </w:rPr>
              <w:t>2</w:t>
            </w:r>
          </w:p>
        </w:tc>
        <w:tc>
          <w:tcPr>
            <w:tcW w:w="1220" w:type="dxa"/>
            <w:tcBorders>
              <w:top w:val="single" w:color="auto" w:sz="4" w:space="0"/>
              <w:left w:val="single" w:color="auto" w:sz="4" w:space="0"/>
              <w:bottom w:val="single" w:color="auto" w:sz="4" w:space="0"/>
              <w:right w:val="single" w:color="auto" w:sz="4" w:space="0"/>
            </w:tcBorders>
            <w:vAlign w:val="center"/>
          </w:tcPr>
          <w:p w14:paraId="4AE15534">
            <w:pPr>
              <w:keepNext w:val="0"/>
              <w:keepLines w:val="0"/>
              <w:widowControl w:val="0"/>
              <w:suppressLineNumbers w:val="0"/>
              <w:spacing w:before="0" w:beforeAutospacing="0" w:after="0" w:afterAutospacing="0"/>
              <w:ind w:left="0" w:leftChars="0" w:right="0" w:rightChars="0"/>
              <w:jc w:val="center"/>
              <w:rPr>
                <w:rFonts w:hint="default"/>
                <w:color w:val="auto"/>
                <w:szCs w:val="21"/>
                <w:highlight w:val="none"/>
              </w:rPr>
            </w:pPr>
          </w:p>
        </w:tc>
        <w:tc>
          <w:tcPr>
            <w:tcW w:w="790" w:type="dxa"/>
            <w:tcBorders>
              <w:top w:val="single" w:color="auto" w:sz="4" w:space="0"/>
              <w:left w:val="single" w:color="auto" w:sz="4" w:space="0"/>
              <w:bottom w:val="single" w:color="auto" w:sz="4" w:space="0"/>
              <w:right w:val="single" w:color="auto" w:sz="4" w:space="0"/>
            </w:tcBorders>
            <w:vAlign w:val="center"/>
          </w:tcPr>
          <w:p w14:paraId="378E04B3">
            <w:pPr>
              <w:keepNext w:val="0"/>
              <w:keepLines w:val="0"/>
              <w:widowControl w:val="0"/>
              <w:suppressLineNumbers w:val="0"/>
              <w:spacing w:before="0" w:beforeAutospacing="0" w:after="0" w:afterAutospacing="0" w:line="240" w:lineRule="exact"/>
              <w:ind w:left="0" w:leftChars="0" w:right="0" w:rightChars="0"/>
              <w:jc w:val="center"/>
              <w:rPr>
                <w:rFonts w:hint="default"/>
                <w:color w:val="auto"/>
                <w:szCs w:val="21"/>
                <w:highlight w:val="none"/>
              </w:rPr>
            </w:pPr>
          </w:p>
        </w:tc>
        <w:tc>
          <w:tcPr>
            <w:tcW w:w="510" w:type="dxa"/>
            <w:tcBorders>
              <w:top w:val="single" w:color="auto" w:sz="4" w:space="0"/>
              <w:left w:val="single" w:color="auto" w:sz="4" w:space="0"/>
              <w:bottom w:val="single" w:color="auto" w:sz="4" w:space="0"/>
              <w:right w:val="single" w:color="auto" w:sz="4" w:space="0"/>
            </w:tcBorders>
            <w:vAlign w:val="center"/>
          </w:tcPr>
          <w:p w14:paraId="731CDAC4">
            <w:pPr>
              <w:keepNext w:val="0"/>
              <w:keepLines w:val="0"/>
              <w:widowControl w:val="0"/>
              <w:suppressLineNumbers w:val="0"/>
              <w:spacing w:before="0" w:beforeAutospacing="0" w:after="0" w:afterAutospacing="0" w:line="240" w:lineRule="exact"/>
              <w:ind w:left="0" w:leftChars="0" w:right="0" w:rightChars="0"/>
              <w:jc w:val="center"/>
              <w:rPr>
                <w:rFonts w:hint="default"/>
                <w:color w:val="auto"/>
                <w:szCs w:val="21"/>
                <w:highlight w:val="none"/>
              </w:rPr>
            </w:pPr>
          </w:p>
        </w:tc>
        <w:tc>
          <w:tcPr>
            <w:tcW w:w="720" w:type="dxa"/>
            <w:tcBorders>
              <w:top w:val="single" w:color="auto" w:sz="4" w:space="0"/>
              <w:left w:val="single" w:color="auto" w:sz="4" w:space="0"/>
              <w:bottom w:val="single" w:color="auto" w:sz="4" w:space="0"/>
              <w:right w:val="single" w:color="auto" w:sz="4" w:space="0"/>
            </w:tcBorders>
            <w:vAlign w:val="center"/>
          </w:tcPr>
          <w:p w14:paraId="7BA5FBCE">
            <w:pPr>
              <w:keepNext w:val="0"/>
              <w:keepLines w:val="0"/>
              <w:widowControl w:val="0"/>
              <w:suppressLineNumbers w:val="0"/>
              <w:spacing w:before="0" w:beforeAutospacing="0" w:after="0" w:afterAutospacing="0" w:line="240" w:lineRule="exact"/>
              <w:ind w:left="0" w:leftChars="0" w:right="0" w:rightChars="0"/>
              <w:jc w:val="center"/>
              <w:rPr>
                <w:rFonts w:hint="default"/>
                <w:color w:val="auto"/>
                <w:szCs w:val="21"/>
                <w:highlight w:val="none"/>
              </w:rPr>
            </w:pPr>
          </w:p>
        </w:tc>
        <w:tc>
          <w:tcPr>
            <w:tcW w:w="720" w:type="dxa"/>
            <w:tcBorders>
              <w:top w:val="single" w:color="auto" w:sz="4" w:space="0"/>
              <w:left w:val="single" w:color="auto" w:sz="4" w:space="0"/>
              <w:bottom w:val="single" w:color="auto" w:sz="4" w:space="0"/>
              <w:right w:val="single" w:color="auto" w:sz="4" w:space="0"/>
            </w:tcBorders>
            <w:vAlign w:val="center"/>
          </w:tcPr>
          <w:p w14:paraId="4F7C0450">
            <w:pPr>
              <w:keepNext w:val="0"/>
              <w:keepLines w:val="0"/>
              <w:widowControl w:val="0"/>
              <w:suppressLineNumbers w:val="0"/>
              <w:spacing w:before="0" w:beforeAutospacing="0" w:after="0" w:afterAutospacing="0" w:line="240" w:lineRule="exact"/>
              <w:ind w:left="0" w:leftChars="0" w:right="0" w:rightChars="0"/>
              <w:jc w:val="center"/>
              <w:rPr>
                <w:rFonts w:hint="default"/>
                <w:color w:val="auto"/>
                <w:szCs w:val="21"/>
                <w:highlight w:val="none"/>
              </w:rPr>
            </w:pPr>
          </w:p>
        </w:tc>
        <w:tc>
          <w:tcPr>
            <w:tcW w:w="925" w:type="dxa"/>
            <w:tcBorders>
              <w:top w:val="single" w:color="auto" w:sz="4" w:space="0"/>
              <w:left w:val="single" w:color="auto" w:sz="4" w:space="0"/>
              <w:bottom w:val="single" w:color="auto" w:sz="4" w:space="0"/>
              <w:right w:val="single" w:color="auto" w:sz="4" w:space="0"/>
            </w:tcBorders>
            <w:vAlign w:val="center"/>
          </w:tcPr>
          <w:p w14:paraId="527A8D73">
            <w:pPr>
              <w:keepNext w:val="0"/>
              <w:keepLines w:val="0"/>
              <w:widowControl w:val="0"/>
              <w:suppressLineNumbers w:val="0"/>
              <w:spacing w:before="0" w:beforeAutospacing="0" w:after="0" w:afterAutospacing="0" w:line="240" w:lineRule="exact"/>
              <w:ind w:left="0" w:leftChars="0" w:right="0" w:rightChars="0"/>
              <w:jc w:val="center"/>
              <w:rPr>
                <w:rFonts w:hint="default"/>
                <w:color w:val="auto"/>
                <w:szCs w:val="21"/>
                <w:highlight w:val="none"/>
              </w:rPr>
            </w:pPr>
          </w:p>
        </w:tc>
        <w:tc>
          <w:tcPr>
            <w:tcW w:w="992" w:type="dxa"/>
            <w:tcBorders>
              <w:top w:val="single" w:color="auto" w:sz="4" w:space="0"/>
              <w:left w:val="single" w:color="auto" w:sz="4" w:space="0"/>
              <w:bottom w:val="single" w:color="auto" w:sz="4" w:space="0"/>
              <w:right w:val="single" w:color="auto" w:sz="4" w:space="0"/>
            </w:tcBorders>
            <w:vAlign w:val="center"/>
          </w:tcPr>
          <w:p w14:paraId="6703BFCC">
            <w:pPr>
              <w:keepNext w:val="0"/>
              <w:keepLines w:val="0"/>
              <w:widowControl w:val="0"/>
              <w:suppressLineNumbers w:val="0"/>
              <w:spacing w:before="0" w:beforeAutospacing="0" w:after="0" w:afterAutospacing="0"/>
              <w:ind w:left="0" w:leftChars="0" w:right="0" w:rightChars="0"/>
              <w:jc w:val="center"/>
              <w:rPr>
                <w:rFonts w:hint="default"/>
                <w:color w:val="auto"/>
                <w:szCs w:val="21"/>
                <w:highlight w:val="none"/>
              </w:rPr>
            </w:pPr>
          </w:p>
        </w:tc>
        <w:tc>
          <w:tcPr>
            <w:tcW w:w="366" w:type="dxa"/>
            <w:tcBorders>
              <w:top w:val="single" w:color="auto" w:sz="4" w:space="0"/>
              <w:left w:val="single" w:color="auto" w:sz="4" w:space="0"/>
              <w:bottom w:val="single" w:color="auto" w:sz="4" w:space="0"/>
              <w:right w:val="single" w:color="auto" w:sz="4" w:space="0"/>
            </w:tcBorders>
            <w:vAlign w:val="center"/>
          </w:tcPr>
          <w:p w14:paraId="5BAEE8FE">
            <w:pPr>
              <w:keepNext w:val="0"/>
              <w:keepLines w:val="0"/>
              <w:widowControl w:val="0"/>
              <w:suppressLineNumbers w:val="0"/>
              <w:spacing w:before="0" w:beforeAutospacing="0" w:after="0" w:afterAutospacing="0"/>
              <w:ind w:left="0" w:leftChars="0" w:right="0" w:rightChars="0"/>
              <w:jc w:val="center"/>
              <w:rPr>
                <w:rFonts w:hint="default"/>
                <w:color w:val="auto"/>
                <w:szCs w:val="21"/>
                <w:highlight w:val="none"/>
              </w:rPr>
            </w:pPr>
          </w:p>
        </w:tc>
        <w:tc>
          <w:tcPr>
            <w:tcW w:w="670" w:type="dxa"/>
            <w:tcBorders>
              <w:top w:val="single" w:color="auto" w:sz="4" w:space="0"/>
              <w:left w:val="single" w:color="auto" w:sz="4" w:space="0"/>
              <w:bottom w:val="single" w:color="auto" w:sz="4" w:space="0"/>
              <w:right w:val="single" w:color="auto" w:sz="4" w:space="0"/>
            </w:tcBorders>
            <w:vAlign w:val="center"/>
          </w:tcPr>
          <w:p w14:paraId="5A43A934">
            <w:pPr>
              <w:keepNext w:val="0"/>
              <w:keepLines w:val="0"/>
              <w:widowControl w:val="0"/>
              <w:suppressLineNumbers w:val="0"/>
              <w:spacing w:before="0" w:beforeAutospacing="0" w:after="0" w:afterAutospacing="0"/>
              <w:ind w:left="0" w:leftChars="0" w:right="0" w:rightChars="0"/>
              <w:jc w:val="center"/>
              <w:rPr>
                <w:rFonts w:hint="default"/>
                <w:color w:val="auto"/>
                <w:szCs w:val="21"/>
                <w:highlight w:val="none"/>
              </w:rPr>
            </w:pPr>
          </w:p>
        </w:tc>
        <w:tc>
          <w:tcPr>
            <w:tcW w:w="584" w:type="dxa"/>
            <w:tcBorders>
              <w:top w:val="single" w:color="auto" w:sz="4" w:space="0"/>
              <w:left w:val="single" w:color="auto" w:sz="4" w:space="0"/>
              <w:bottom w:val="single" w:color="auto" w:sz="4" w:space="0"/>
              <w:right w:val="single" w:color="auto" w:sz="4" w:space="0"/>
            </w:tcBorders>
            <w:vAlign w:val="center"/>
          </w:tcPr>
          <w:p w14:paraId="0C8EA5E2">
            <w:pPr>
              <w:keepNext w:val="0"/>
              <w:keepLines w:val="0"/>
              <w:widowControl w:val="0"/>
              <w:suppressLineNumbers w:val="0"/>
              <w:spacing w:before="0" w:beforeAutospacing="0" w:after="0" w:afterAutospacing="0"/>
              <w:ind w:left="0" w:leftChars="0" w:right="0" w:rightChars="0"/>
              <w:jc w:val="center"/>
              <w:rPr>
                <w:rFonts w:hint="default"/>
                <w:color w:val="auto"/>
                <w:highlight w:val="none"/>
              </w:rPr>
            </w:pPr>
          </w:p>
        </w:tc>
        <w:tc>
          <w:tcPr>
            <w:tcW w:w="1123" w:type="dxa"/>
            <w:tcBorders>
              <w:top w:val="single" w:color="auto" w:sz="4" w:space="0"/>
              <w:left w:val="single" w:color="auto" w:sz="4" w:space="0"/>
              <w:bottom w:val="single" w:color="auto" w:sz="4" w:space="0"/>
              <w:right w:val="single" w:color="auto" w:sz="4" w:space="0"/>
            </w:tcBorders>
            <w:vAlign w:val="center"/>
          </w:tcPr>
          <w:p w14:paraId="66B427CD">
            <w:pPr>
              <w:keepNext w:val="0"/>
              <w:keepLines w:val="0"/>
              <w:widowControl w:val="0"/>
              <w:suppressLineNumbers w:val="0"/>
              <w:spacing w:before="0" w:beforeAutospacing="0" w:after="0" w:afterAutospacing="0"/>
              <w:ind w:left="0" w:leftChars="0" w:right="0" w:rightChars="0"/>
              <w:jc w:val="center"/>
              <w:rPr>
                <w:rFonts w:hint="default"/>
                <w:color w:val="auto"/>
                <w:szCs w:val="21"/>
                <w:highlight w:val="none"/>
              </w:rPr>
            </w:pPr>
          </w:p>
        </w:tc>
        <w:tc>
          <w:tcPr>
            <w:tcW w:w="957" w:type="dxa"/>
            <w:tcBorders>
              <w:top w:val="single" w:color="auto" w:sz="4" w:space="0"/>
              <w:left w:val="single" w:color="auto" w:sz="4" w:space="0"/>
              <w:bottom w:val="single" w:color="auto" w:sz="4" w:space="0"/>
              <w:right w:val="single" w:color="auto" w:sz="4" w:space="0"/>
            </w:tcBorders>
            <w:vAlign w:val="center"/>
          </w:tcPr>
          <w:p w14:paraId="263BFFC2">
            <w:pPr>
              <w:keepNext w:val="0"/>
              <w:keepLines w:val="0"/>
              <w:widowControl w:val="0"/>
              <w:suppressLineNumbers w:val="0"/>
              <w:spacing w:before="0" w:beforeAutospacing="0" w:after="0" w:afterAutospacing="0"/>
              <w:ind w:left="0" w:leftChars="0" w:right="0" w:rightChars="0"/>
              <w:jc w:val="center"/>
              <w:rPr>
                <w:rFonts w:hint="default"/>
                <w:color w:val="auto"/>
                <w:szCs w:val="21"/>
                <w:highlight w:val="none"/>
              </w:rPr>
            </w:pPr>
          </w:p>
        </w:tc>
        <w:tc>
          <w:tcPr>
            <w:tcW w:w="957" w:type="dxa"/>
            <w:tcBorders>
              <w:top w:val="single" w:color="auto" w:sz="4" w:space="0"/>
              <w:left w:val="single" w:color="auto" w:sz="4" w:space="0"/>
              <w:bottom w:val="single" w:color="auto" w:sz="4" w:space="0"/>
              <w:right w:val="single" w:color="auto" w:sz="4" w:space="0"/>
            </w:tcBorders>
            <w:vAlign w:val="center"/>
          </w:tcPr>
          <w:p w14:paraId="5C13E873">
            <w:pPr>
              <w:keepNext w:val="0"/>
              <w:keepLines w:val="0"/>
              <w:widowControl w:val="0"/>
              <w:suppressLineNumbers w:val="0"/>
              <w:spacing w:before="0" w:beforeAutospacing="0" w:after="0" w:afterAutospacing="0"/>
              <w:ind w:left="0" w:leftChars="0" w:right="0" w:rightChars="0"/>
              <w:jc w:val="center"/>
              <w:rPr>
                <w:rFonts w:hint="default"/>
                <w:color w:val="auto"/>
                <w:szCs w:val="21"/>
                <w:highlight w:val="none"/>
              </w:rPr>
            </w:pPr>
          </w:p>
        </w:tc>
        <w:tc>
          <w:tcPr>
            <w:tcW w:w="961" w:type="dxa"/>
            <w:tcBorders>
              <w:top w:val="single" w:color="auto" w:sz="4" w:space="0"/>
              <w:left w:val="single" w:color="auto" w:sz="4" w:space="0"/>
              <w:bottom w:val="single" w:color="auto" w:sz="4" w:space="0"/>
              <w:right w:val="single" w:color="auto" w:sz="4" w:space="0"/>
            </w:tcBorders>
            <w:vAlign w:val="center"/>
          </w:tcPr>
          <w:p w14:paraId="02C60667">
            <w:pPr>
              <w:keepNext w:val="0"/>
              <w:keepLines w:val="0"/>
              <w:widowControl w:val="0"/>
              <w:suppressLineNumbers w:val="0"/>
              <w:spacing w:before="0" w:beforeAutospacing="0" w:after="0" w:afterAutospacing="0"/>
              <w:ind w:left="0" w:leftChars="0" w:right="0" w:rightChars="0"/>
              <w:jc w:val="center"/>
              <w:rPr>
                <w:rFonts w:hint="default"/>
                <w:color w:val="auto"/>
                <w:szCs w:val="21"/>
                <w:highlight w:val="none"/>
              </w:rPr>
            </w:pPr>
          </w:p>
        </w:tc>
        <w:tc>
          <w:tcPr>
            <w:tcW w:w="1080" w:type="dxa"/>
            <w:tcBorders>
              <w:top w:val="single" w:color="auto" w:sz="4" w:space="0"/>
              <w:left w:val="single" w:color="auto" w:sz="4" w:space="0"/>
              <w:bottom w:val="single" w:color="auto" w:sz="4" w:space="0"/>
              <w:right w:val="single" w:color="auto" w:sz="4" w:space="0"/>
            </w:tcBorders>
            <w:vAlign w:val="center"/>
          </w:tcPr>
          <w:p w14:paraId="5AFE364F">
            <w:pPr>
              <w:keepNext w:val="0"/>
              <w:keepLines w:val="0"/>
              <w:widowControl w:val="0"/>
              <w:suppressLineNumbers w:val="0"/>
              <w:spacing w:before="0" w:beforeAutospacing="0" w:after="0" w:afterAutospacing="0"/>
              <w:ind w:left="0" w:leftChars="0" w:right="0" w:rightChars="0"/>
              <w:jc w:val="center"/>
              <w:rPr>
                <w:rFonts w:hint="default"/>
                <w:color w:val="auto"/>
                <w:szCs w:val="21"/>
                <w:highlight w:val="none"/>
              </w:rPr>
            </w:pPr>
          </w:p>
        </w:tc>
        <w:tc>
          <w:tcPr>
            <w:tcW w:w="900" w:type="dxa"/>
            <w:tcBorders>
              <w:top w:val="single" w:color="auto" w:sz="4" w:space="0"/>
              <w:left w:val="single" w:color="auto" w:sz="4" w:space="0"/>
              <w:bottom w:val="single" w:color="auto" w:sz="4" w:space="0"/>
              <w:right w:val="single" w:color="auto" w:sz="4" w:space="0"/>
            </w:tcBorders>
            <w:vAlign w:val="center"/>
          </w:tcPr>
          <w:p w14:paraId="16EBFB17">
            <w:pPr>
              <w:keepNext w:val="0"/>
              <w:keepLines w:val="0"/>
              <w:widowControl w:val="0"/>
              <w:suppressLineNumbers w:val="0"/>
              <w:spacing w:before="0" w:beforeAutospacing="0" w:after="0" w:afterAutospacing="0"/>
              <w:ind w:left="0" w:leftChars="0" w:right="0" w:rightChars="0"/>
              <w:jc w:val="center"/>
              <w:rPr>
                <w:rFonts w:hint="default"/>
                <w:color w:val="auto"/>
                <w:szCs w:val="21"/>
                <w:highlight w:val="none"/>
              </w:rPr>
            </w:pPr>
          </w:p>
        </w:tc>
      </w:tr>
      <w:tr w14:paraId="6586C7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exact"/>
        </w:trPr>
        <w:tc>
          <w:tcPr>
            <w:tcW w:w="360" w:type="dxa"/>
            <w:tcBorders>
              <w:top w:val="single" w:color="auto" w:sz="4" w:space="0"/>
              <w:left w:val="single" w:color="auto" w:sz="4" w:space="0"/>
              <w:bottom w:val="single" w:color="auto" w:sz="4" w:space="0"/>
              <w:right w:val="single" w:color="auto" w:sz="4" w:space="0"/>
            </w:tcBorders>
            <w:vAlign w:val="center"/>
          </w:tcPr>
          <w:p w14:paraId="10CB24AE">
            <w:pPr>
              <w:keepNext w:val="0"/>
              <w:keepLines w:val="0"/>
              <w:widowControl w:val="0"/>
              <w:suppressLineNumbers w:val="0"/>
              <w:spacing w:before="0" w:beforeAutospacing="0" w:after="0" w:afterAutospacing="0"/>
              <w:ind w:left="0" w:leftChars="0" w:right="0" w:rightChars="0"/>
              <w:jc w:val="center"/>
              <w:rPr>
                <w:rFonts w:hint="eastAsia" w:ascii="宋体" w:hAnsi="宋体" w:cs="宋体"/>
                <w:color w:val="auto"/>
                <w:szCs w:val="21"/>
                <w:highlight w:val="none"/>
              </w:rPr>
            </w:pPr>
            <w:r>
              <w:rPr>
                <w:rFonts w:hint="default" w:ascii="Times New Roman" w:hAnsi="Times New Roman" w:eastAsia="宋体" w:cs="Times New Roman"/>
                <w:color w:val="auto"/>
                <w:kern w:val="2"/>
                <w:sz w:val="21"/>
                <w:szCs w:val="21"/>
                <w:highlight w:val="none"/>
                <w:lang w:val="en-US" w:eastAsia="zh-CN" w:bidi="ar"/>
              </w:rPr>
              <w:t>3</w:t>
            </w:r>
          </w:p>
        </w:tc>
        <w:tc>
          <w:tcPr>
            <w:tcW w:w="1220" w:type="dxa"/>
            <w:tcBorders>
              <w:top w:val="single" w:color="auto" w:sz="4" w:space="0"/>
              <w:left w:val="single" w:color="auto" w:sz="4" w:space="0"/>
              <w:bottom w:val="single" w:color="auto" w:sz="4" w:space="0"/>
              <w:right w:val="single" w:color="auto" w:sz="4" w:space="0"/>
            </w:tcBorders>
            <w:vAlign w:val="center"/>
          </w:tcPr>
          <w:p w14:paraId="18C78034">
            <w:pPr>
              <w:keepNext w:val="0"/>
              <w:keepLines w:val="0"/>
              <w:widowControl w:val="0"/>
              <w:suppressLineNumbers w:val="0"/>
              <w:spacing w:before="0" w:beforeAutospacing="0" w:after="0" w:afterAutospacing="0"/>
              <w:ind w:left="0" w:leftChars="0" w:right="0" w:rightChars="0"/>
              <w:jc w:val="center"/>
              <w:rPr>
                <w:rFonts w:hint="default"/>
                <w:color w:val="auto"/>
                <w:szCs w:val="21"/>
                <w:highlight w:val="none"/>
              </w:rPr>
            </w:pPr>
          </w:p>
        </w:tc>
        <w:tc>
          <w:tcPr>
            <w:tcW w:w="790" w:type="dxa"/>
            <w:tcBorders>
              <w:top w:val="single" w:color="auto" w:sz="4" w:space="0"/>
              <w:left w:val="single" w:color="auto" w:sz="4" w:space="0"/>
              <w:bottom w:val="single" w:color="auto" w:sz="4" w:space="0"/>
              <w:right w:val="single" w:color="auto" w:sz="4" w:space="0"/>
            </w:tcBorders>
            <w:vAlign w:val="center"/>
          </w:tcPr>
          <w:p w14:paraId="485D164F">
            <w:pPr>
              <w:keepNext w:val="0"/>
              <w:keepLines w:val="0"/>
              <w:widowControl w:val="0"/>
              <w:suppressLineNumbers w:val="0"/>
              <w:spacing w:before="0" w:beforeAutospacing="0" w:after="0" w:afterAutospacing="0" w:line="240" w:lineRule="exact"/>
              <w:ind w:left="0" w:leftChars="0" w:right="0" w:rightChars="0"/>
              <w:jc w:val="center"/>
              <w:rPr>
                <w:rFonts w:hint="default"/>
                <w:color w:val="auto"/>
                <w:szCs w:val="21"/>
                <w:highlight w:val="none"/>
              </w:rPr>
            </w:pPr>
          </w:p>
        </w:tc>
        <w:tc>
          <w:tcPr>
            <w:tcW w:w="510" w:type="dxa"/>
            <w:tcBorders>
              <w:top w:val="single" w:color="auto" w:sz="4" w:space="0"/>
              <w:left w:val="single" w:color="auto" w:sz="4" w:space="0"/>
              <w:bottom w:val="single" w:color="auto" w:sz="4" w:space="0"/>
              <w:right w:val="single" w:color="auto" w:sz="4" w:space="0"/>
            </w:tcBorders>
            <w:vAlign w:val="center"/>
          </w:tcPr>
          <w:p w14:paraId="7F2E10AC">
            <w:pPr>
              <w:keepNext w:val="0"/>
              <w:keepLines w:val="0"/>
              <w:widowControl w:val="0"/>
              <w:suppressLineNumbers w:val="0"/>
              <w:spacing w:before="0" w:beforeAutospacing="0" w:after="0" w:afterAutospacing="0" w:line="240" w:lineRule="exact"/>
              <w:ind w:left="0" w:leftChars="0" w:right="0" w:rightChars="0"/>
              <w:jc w:val="center"/>
              <w:rPr>
                <w:rFonts w:hint="default"/>
                <w:color w:val="auto"/>
                <w:szCs w:val="21"/>
                <w:highlight w:val="none"/>
              </w:rPr>
            </w:pPr>
          </w:p>
        </w:tc>
        <w:tc>
          <w:tcPr>
            <w:tcW w:w="720" w:type="dxa"/>
            <w:tcBorders>
              <w:top w:val="single" w:color="auto" w:sz="4" w:space="0"/>
              <w:left w:val="single" w:color="auto" w:sz="4" w:space="0"/>
              <w:bottom w:val="single" w:color="auto" w:sz="4" w:space="0"/>
              <w:right w:val="single" w:color="auto" w:sz="4" w:space="0"/>
            </w:tcBorders>
            <w:vAlign w:val="center"/>
          </w:tcPr>
          <w:p w14:paraId="3A9F1BBE">
            <w:pPr>
              <w:keepNext w:val="0"/>
              <w:keepLines w:val="0"/>
              <w:widowControl w:val="0"/>
              <w:suppressLineNumbers w:val="0"/>
              <w:spacing w:before="0" w:beforeAutospacing="0" w:after="0" w:afterAutospacing="0" w:line="240" w:lineRule="exact"/>
              <w:ind w:left="0" w:leftChars="0" w:right="0" w:rightChars="0"/>
              <w:jc w:val="center"/>
              <w:rPr>
                <w:rFonts w:hint="default"/>
                <w:color w:val="auto"/>
                <w:szCs w:val="21"/>
                <w:highlight w:val="none"/>
              </w:rPr>
            </w:pPr>
          </w:p>
        </w:tc>
        <w:tc>
          <w:tcPr>
            <w:tcW w:w="720" w:type="dxa"/>
            <w:tcBorders>
              <w:top w:val="single" w:color="auto" w:sz="4" w:space="0"/>
              <w:left w:val="single" w:color="auto" w:sz="4" w:space="0"/>
              <w:bottom w:val="single" w:color="auto" w:sz="4" w:space="0"/>
              <w:right w:val="single" w:color="auto" w:sz="4" w:space="0"/>
            </w:tcBorders>
            <w:vAlign w:val="center"/>
          </w:tcPr>
          <w:p w14:paraId="047BBAE3">
            <w:pPr>
              <w:keepNext w:val="0"/>
              <w:keepLines w:val="0"/>
              <w:widowControl w:val="0"/>
              <w:suppressLineNumbers w:val="0"/>
              <w:spacing w:before="0" w:beforeAutospacing="0" w:after="0" w:afterAutospacing="0" w:line="240" w:lineRule="exact"/>
              <w:ind w:left="0" w:leftChars="0" w:right="0" w:rightChars="0"/>
              <w:jc w:val="center"/>
              <w:rPr>
                <w:rFonts w:hint="default"/>
                <w:color w:val="auto"/>
                <w:szCs w:val="21"/>
                <w:highlight w:val="none"/>
              </w:rPr>
            </w:pPr>
          </w:p>
        </w:tc>
        <w:tc>
          <w:tcPr>
            <w:tcW w:w="925" w:type="dxa"/>
            <w:tcBorders>
              <w:top w:val="single" w:color="auto" w:sz="4" w:space="0"/>
              <w:left w:val="single" w:color="auto" w:sz="4" w:space="0"/>
              <w:bottom w:val="single" w:color="auto" w:sz="4" w:space="0"/>
              <w:right w:val="single" w:color="auto" w:sz="4" w:space="0"/>
            </w:tcBorders>
            <w:vAlign w:val="center"/>
          </w:tcPr>
          <w:p w14:paraId="4AF76693">
            <w:pPr>
              <w:keepNext w:val="0"/>
              <w:keepLines w:val="0"/>
              <w:widowControl w:val="0"/>
              <w:suppressLineNumbers w:val="0"/>
              <w:spacing w:before="0" w:beforeAutospacing="0" w:after="0" w:afterAutospacing="0" w:line="240" w:lineRule="exact"/>
              <w:ind w:left="0" w:leftChars="0" w:right="0" w:rightChars="0"/>
              <w:jc w:val="center"/>
              <w:rPr>
                <w:rFonts w:hint="default"/>
                <w:color w:val="auto"/>
                <w:szCs w:val="21"/>
                <w:highlight w:val="none"/>
              </w:rPr>
            </w:pPr>
          </w:p>
        </w:tc>
        <w:tc>
          <w:tcPr>
            <w:tcW w:w="992" w:type="dxa"/>
            <w:tcBorders>
              <w:top w:val="single" w:color="auto" w:sz="4" w:space="0"/>
              <w:left w:val="single" w:color="auto" w:sz="4" w:space="0"/>
              <w:bottom w:val="single" w:color="auto" w:sz="4" w:space="0"/>
              <w:right w:val="single" w:color="auto" w:sz="4" w:space="0"/>
            </w:tcBorders>
            <w:vAlign w:val="center"/>
          </w:tcPr>
          <w:p w14:paraId="28B9A0F8">
            <w:pPr>
              <w:keepNext w:val="0"/>
              <w:keepLines w:val="0"/>
              <w:widowControl w:val="0"/>
              <w:suppressLineNumbers w:val="0"/>
              <w:spacing w:before="0" w:beforeAutospacing="0" w:after="0" w:afterAutospacing="0"/>
              <w:ind w:left="0" w:leftChars="0" w:right="0" w:rightChars="0"/>
              <w:jc w:val="center"/>
              <w:rPr>
                <w:rFonts w:hint="default"/>
                <w:color w:val="auto"/>
                <w:szCs w:val="21"/>
                <w:highlight w:val="none"/>
              </w:rPr>
            </w:pPr>
          </w:p>
        </w:tc>
        <w:tc>
          <w:tcPr>
            <w:tcW w:w="366" w:type="dxa"/>
            <w:tcBorders>
              <w:top w:val="single" w:color="auto" w:sz="4" w:space="0"/>
              <w:left w:val="single" w:color="auto" w:sz="4" w:space="0"/>
              <w:bottom w:val="single" w:color="auto" w:sz="4" w:space="0"/>
              <w:right w:val="single" w:color="auto" w:sz="4" w:space="0"/>
            </w:tcBorders>
            <w:vAlign w:val="center"/>
          </w:tcPr>
          <w:p w14:paraId="0E00A1FD">
            <w:pPr>
              <w:keepNext w:val="0"/>
              <w:keepLines w:val="0"/>
              <w:widowControl w:val="0"/>
              <w:suppressLineNumbers w:val="0"/>
              <w:spacing w:before="0" w:beforeAutospacing="0" w:after="0" w:afterAutospacing="0"/>
              <w:ind w:left="0" w:leftChars="0" w:right="0" w:rightChars="0"/>
              <w:jc w:val="center"/>
              <w:rPr>
                <w:rFonts w:hint="default"/>
                <w:color w:val="auto"/>
                <w:szCs w:val="21"/>
                <w:highlight w:val="none"/>
              </w:rPr>
            </w:pPr>
          </w:p>
        </w:tc>
        <w:tc>
          <w:tcPr>
            <w:tcW w:w="670" w:type="dxa"/>
            <w:tcBorders>
              <w:top w:val="single" w:color="auto" w:sz="4" w:space="0"/>
              <w:left w:val="single" w:color="auto" w:sz="4" w:space="0"/>
              <w:bottom w:val="single" w:color="auto" w:sz="4" w:space="0"/>
              <w:right w:val="single" w:color="auto" w:sz="4" w:space="0"/>
            </w:tcBorders>
            <w:vAlign w:val="center"/>
          </w:tcPr>
          <w:p w14:paraId="39C99B0A">
            <w:pPr>
              <w:keepNext w:val="0"/>
              <w:keepLines w:val="0"/>
              <w:widowControl w:val="0"/>
              <w:suppressLineNumbers w:val="0"/>
              <w:spacing w:before="0" w:beforeAutospacing="0" w:after="0" w:afterAutospacing="0"/>
              <w:ind w:left="0" w:leftChars="0" w:right="0" w:rightChars="0"/>
              <w:jc w:val="center"/>
              <w:rPr>
                <w:rFonts w:hint="default"/>
                <w:color w:val="auto"/>
                <w:szCs w:val="21"/>
                <w:highlight w:val="none"/>
              </w:rPr>
            </w:pPr>
          </w:p>
        </w:tc>
        <w:tc>
          <w:tcPr>
            <w:tcW w:w="584" w:type="dxa"/>
            <w:tcBorders>
              <w:top w:val="single" w:color="auto" w:sz="4" w:space="0"/>
              <w:left w:val="single" w:color="auto" w:sz="4" w:space="0"/>
              <w:bottom w:val="single" w:color="auto" w:sz="4" w:space="0"/>
              <w:right w:val="single" w:color="auto" w:sz="4" w:space="0"/>
            </w:tcBorders>
            <w:vAlign w:val="center"/>
          </w:tcPr>
          <w:p w14:paraId="57DA4122">
            <w:pPr>
              <w:keepNext w:val="0"/>
              <w:keepLines w:val="0"/>
              <w:widowControl w:val="0"/>
              <w:suppressLineNumbers w:val="0"/>
              <w:spacing w:before="0" w:beforeAutospacing="0" w:after="0" w:afterAutospacing="0"/>
              <w:ind w:left="0" w:leftChars="0" w:right="0" w:rightChars="0"/>
              <w:jc w:val="center"/>
              <w:rPr>
                <w:rFonts w:hint="default"/>
                <w:color w:val="auto"/>
                <w:highlight w:val="none"/>
              </w:rPr>
            </w:pPr>
          </w:p>
        </w:tc>
        <w:tc>
          <w:tcPr>
            <w:tcW w:w="1123" w:type="dxa"/>
            <w:tcBorders>
              <w:top w:val="single" w:color="auto" w:sz="4" w:space="0"/>
              <w:left w:val="single" w:color="auto" w:sz="4" w:space="0"/>
              <w:bottom w:val="single" w:color="auto" w:sz="4" w:space="0"/>
              <w:right w:val="single" w:color="auto" w:sz="4" w:space="0"/>
            </w:tcBorders>
            <w:vAlign w:val="center"/>
          </w:tcPr>
          <w:p w14:paraId="5410D676">
            <w:pPr>
              <w:keepNext w:val="0"/>
              <w:keepLines w:val="0"/>
              <w:widowControl w:val="0"/>
              <w:suppressLineNumbers w:val="0"/>
              <w:spacing w:before="0" w:beforeAutospacing="0" w:after="0" w:afterAutospacing="0"/>
              <w:ind w:left="0" w:leftChars="0" w:right="0" w:rightChars="0"/>
              <w:jc w:val="center"/>
              <w:rPr>
                <w:rFonts w:hint="default"/>
                <w:color w:val="auto"/>
                <w:szCs w:val="21"/>
                <w:highlight w:val="none"/>
              </w:rPr>
            </w:pPr>
          </w:p>
        </w:tc>
        <w:tc>
          <w:tcPr>
            <w:tcW w:w="957" w:type="dxa"/>
            <w:tcBorders>
              <w:top w:val="single" w:color="auto" w:sz="4" w:space="0"/>
              <w:left w:val="single" w:color="auto" w:sz="4" w:space="0"/>
              <w:bottom w:val="single" w:color="auto" w:sz="4" w:space="0"/>
              <w:right w:val="single" w:color="auto" w:sz="4" w:space="0"/>
            </w:tcBorders>
            <w:vAlign w:val="center"/>
          </w:tcPr>
          <w:p w14:paraId="7551E4BD">
            <w:pPr>
              <w:keepNext w:val="0"/>
              <w:keepLines w:val="0"/>
              <w:widowControl w:val="0"/>
              <w:suppressLineNumbers w:val="0"/>
              <w:spacing w:before="0" w:beforeAutospacing="0" w:after="0" w:afterAutospacing="0"/>
              <w:ind w:left="0" w:leftChars="0" w:right="0" w:rightChars="0"/>
              <w:jc w:val="center"/>
              <w:rPr>
                <w:rFonts w:hint="default"/>
                <w:color w:val="auto"/>
                <w:szCs w:val="21"/>
                <w:highlight w:val="none"/>
              </w:rPr>
            </w:pPr>
          </w:p>
        </w:tc>
        <w:tc>
          <w:tcPr>
            <w:tcW w:w="957" w:type="dxa"/>
            <w:tcBorders>
              <w:top w:val="single" w:color="auto" w:sz="4" w:space="0"/>
              <w:left w:val="single" w:color="auto" w:sz="4" w:space="0"/>
              <w:bottom w:val="single" w:color="auto" w:sz="4" w:space="0"/>
              <w:right w:val="single" w:color="auto" w:sz="4" w:space="0"/>
            </w:tcBorders>
            <w:vAlign w:val="center"/>
          </w:tcPr>
          <w:p w14:paraId="738F2EE8">
            <w:pPr>
              <w:keepNext w:val="0"/>
              <w:keepLines w:val="0"/>
              <w:widowControl w:val="0"/>
              <w:suppressLineNumbers w:val="0"/>
              <w:spacing w:before="0" w:beforeAutospacing="0" w:after="0" w:afterAutospacing="0"/>
              <w:ind w:left="0" w:leftChars="0" w:right="0" w:rightChars="0"/>
              <w:jc w:val="center"/>
              <w:rPr>
                <w:rFonts w:hint="default"/>
                <w:color w:val="auto"/>
                <w:szCs w:val="21"/>
                <w:highlight w:val="none"/>
              </w:rPr>
            </w:pPr>
          </w:p>
        </w:tc>
        <w:tc>
          <w:tcPr>
            <w:tcW w:w="961" w:type="dxa"/>
            <w:tcBorders>
              <w:top w:val="single" w:color="auto" w:sz="4" w:space="0"/>
              <w:left w:val="single" w:color="auto" w:sz="4" w:space="0"/>
              <w:bottom w:val="single" w:color="auto" w:sz="4" w:space="0"/>
              <w:right w:val="single" w:color="auto" w:sz="4" w:space="0"/>
            </w:tcBorders>
            <w:vAlign w:val="center"/>
          </w:tcPr>
          <w:p w14:paraId="5D96AC69">
            <w:pPr>
              <w:keepNext w:val="0"/>
              <w:keepLines w:val="0"/>
              <w:widowControl w:val="0"/>
              <w:suppressLineNumbers w:val="0"/>
              <w:spacing w:before="0" w:beforeAutospacing="0" w:after="0" w:afterAutospacing="0"/>
              <w:ind w:left="0" w:leftChars="0" w:right="0" w:rightChars="0"/>
              <w:jc w:val="center"/>
              <w:rPr>
                <w:rFonts w:hint="default"/>
                <w:color w:val="auto"/>
                <w:szCs w:val="21"/>
                <w:highlight w:val="none"/>
              </w:rPr>
            </w:pPr>
          </w:p>
        </w:tc>
        <w:tc>
          <w:tcPr>
            <w:tcW w:w="1080" w:type="dxa"/>
            <w:tcBorders>
              <w:top w:val="single" w:color="auto" w:sz="4" w:space="0"/>
              <w:left w:val="single" w:color="auto" w:sz="4" w:space="0"/>
              <w:bottom w:val="single" w:color="auto" w:sz="4" w:space="0"/>
              <w:right w:val="single" w:color="auto" w:sz="4" w:space="0"/>
            </w:tcBorders>
            <w:vAlign w:val="center"/>
          </w:tcPr>
          <w:p w14:paraId="5F8900B0">
            <w:pPr>
              <w:keepNext w:val="0"/>
              <w:keepLines w:val="0"/>
              <w:widowControl w:val="0"/>
              <w:suppressLineNumbers w:val="0"/>
              <w:spacing w:before="0" w:beforeAutospacing="0" w:after="0" w:afterAutospacing="0"/>
              <w:ind w:left="0" w:leftChars="0" w:right="0" w:rightChars="0"/>
              <w:jc w:val="center"/>
              <w:rPr>
                <w:rFonts w:hint="default"/>
                <w:color w:val="auto"/>
                <w:szCs w:val="21"/>
                <w:highlight w:val="none"/>
              </w:rPr>
            </w:pPr>
          </w:p>
        </w:tc>
        <w:tc>
          <w:tcPr>
            <w:tcW w:w="900" w:type="dxa"/>
            <w:tcBorders>
              <w:top w:val="single" w:color="auto" w:sz="4" w:space="0"/>
              <w:left w:val="single" w:color="auto" w:sz="4" w:space="0"/>
              <w:bottom w:val="single" w:color="auto" w:sz="4" w:space="0"/>
              <w:right w:val="single" w:color="auto" w:sz="4" w:space="0"/>
            </w:tcBorders>
            <w:vAlign w:val="center"/>
          </w:tcPr>
          <w:p w14:paraId="3CA7872E">
            <w:pPr>
              <w:keepNext w:val="0"/>
              <w:keepLines w:val="0"/>
              <w:widowControl w:val="0"/>
              <w:suppressLineNumbers w:val="0"/>
              <w:spacing w:before="0" w:beforeAutospacing="0" w:after="0" w:afterAutospacing="0"/>
              <w:ind w:left="0" w:leftChars="0" w:right="0" w:rightChars="0"/>
              <w:jc w:val="center"/>
              <w:rPr>
                <w:rFonts w:hint="default"/>
                <w:color w:val="auto"/>
                <w:szCs w:val="21"/>
                <w:highlight w:val="none"/>
              </w:rPr>
            </w:pPr>
          </w:p>
        </w:tc>
      </w:tr>
      <w:tr w14:paraId="438AD8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exact"/>
        </w:trPr>
        <w:tc>
          <w:tcPr>
            <w:tcW w:w="360" w:type="dxa"/>
            <w:tcBorders>
              <w:top w:val="single" w:color="auto" w:sz="4" w:space="0"/>
              <w:left w:val="single" w:color="auto" w:sz="4" w:space="0"/>
              <w:bottom w:val="single" w:color="auto" w:sz="4" w:space="0"/>
              <w:right w:val="single" w:color="auto" w:sz="4" w:space="0"/>
            </w:tcBorders>
            <w:vAlign w:val="center"/>
          </w:tcPr>
          <w:p w14:paraId="528ADF14">
            <w:pPr>
              <w:keepNext w:val="0"/>
              <w:keepLines w:val="0"/>
              <w:widowControl w:val="0"/>
              <w:suppressLineNumbers w:val="0"/>
              <w:spacing w:before="0" w:beforeAutospacing="0" w:after="0" w:afterAutospacing="0"/>
              <w:ind w:left="0" w:leftChars="0" w:right="0" w:rightChars="0"/>
              <w:jc w:val="center"/>
              <w:rPr>
                <w:rFonts w:hint="eastAsia" w:ascii="宋体" w:hAnsi="宋体" w:cs="宋体"/>
                <w:color w:val="auto"/>
                <w:szCs w:val="21"/>
                <w:highlight w:val="none"/>
              </w:rPr>
            </w:pPr>
            <w:r>
              <w:rPr>
                <w:rFonts w:hint="default" w:ascii="Times New Roman" w:hAnsi="Times New Roman" w:eastAsia="宋体" w:cs="Times New Roman"/>
                <w:color w:val="auto"/>
                <w:kern w:val="2"/>
                <w:sz w:val="21"/>
                <w:szCs w:val="21"/>
                <w:highlight w:val="none"/>
                <w:lang w:val="en-US" w:eastAsia="zh-CN" w:bidi="ar"/>
              </w:rPr>
              <w:t>4</w:t>
            </w:r>
          </w:p>
        </w:tc>
        <w:tc>
          <w:tcPr>
            <w:tcW w:w="1220" w:type="dxa"/>
            <w:tcBorders>
              <w:top w:val="single" w:color="auto" w:sz="4" w:space="0"/>
              <w:left w:val="single" w:color="auto" w:sz="4" w:space="0"/>
              <w:bottom w:val="single" w:color="auto" w:sz="4" w:space="0"/>
              <w:right w:val="single" w:color="auto" w:sz="4" w:space="0"/>
            </w:tcBorders>
            <w:vAlign w:val="center"/>
          </w:tcPr>
          <w:p w14:paraId="65684E92">
            <w:pPr>
              <w:keepNext w:val="0"/>
              <w:keepLines w:val="0"/>
              <w:widowControl w:val="0"/>
              <w:suppressLineNumbers w:val="0"/>
              <w:spacing w:before="0" w:beforeAutospacing="0" w:after="0" w:afterAutospacing="0"/>
              <w:ind w:left="0" w:leftChars="0" w:right="0" w:rightChars="0"/>
              <w:jc w:val="center"/>
              <w:rPr>
                <w:rFonts w:hint="default"/>
                <w:color w:val="auto"/>
                <w:szCs w:val="21"/>
                <w:highlight w:val="none"/>
              </w:rPr>
            </w:pPr>
          </w:p>
        </w:tc>
        <w:tc>
          <w:tcPr>
            <w:tcW w:w="790" w:type="dxa"/>
            <w:tcBorders>
              <w:top w:val="single" w:color="auto" w:sz="4" w:space="0"/>
              <w:left w:val="single" w:color="auto" w:sz="4" w:space="0"/>
              <w:bottom w:val="single" w:color="auto" w:sz="4" w:space="0"/>
              <w:right w:val="single" w:color="auto" w:sz="4" w:space="0"/>
            </w:tcBorders>
            <w:vAlign w:val="center"/>
          </w:tcPr>
          <w:p w14:paraId="3282EC01">
            <w:pPr>
              <w:keepNext w:val="0"/>
              <w:keepLines w:val="0"/>
              <w:widowControl w:val="0"/>
              <w:suppressLineNumbers w:val="0"/>
              <w:spacing w:before="0" w:beforeAutospacing="0" w:after="0" w:afterAutospacing="0" w:line="240" w:lineRule="exact"/>
              <w:ind w:left="0" w:leftChars="0" w:right="0" w:rightChars="0"/>
              <w:jc w:val="center"/>
              <w:rPr>
                <w:rFonts w:hint="default"/>
                <w:color w:val="auto"/>
                <w:szCs w:val="21"/>
                <w:highlight w:val="none"/>
              </w:rPr>
            </w:pPr>
          </w:p>
        </w:tc>
        <w:tc>
          <w:tcPr>
            <w:tcW w:w="510" w:type="dxa"/>
            <w:tcBorders>
              <w:top w:val="single" w:color="auto" w:sz="4" w:space="0"/>
              <w:left w:val="single" w:color="auto" w:sz="4" w:space="0"/>
              <w:bottom w:val="single" w:color="auto" w:sz="4" w:space="0"/>
              <w:right w:val="single" w:color="auto" w:sz="4" w:space="0"/>
            </w:tcBorders>
            <w:vAlign w:val="center"/>
          </w:tcPr>
          <w:p w14:paraId="34E1627C">
            <w:pPr>
              <w:keepNext w:val="0"/>
              <w:keepLines w:val="0"/>
              <w:widowControl w:val="0"/>
              <w:suppressLineNumbers w:val="0"/>
              <w:spacing w:before="0" w:beforeAutospacing="0" w:after="0" w:afterAutospacing="0" w:line="240" w:lineRule="exact"/>
              <w:ind w:left="0" w:leftChars="0" w:right="0" w:rightChars="0"/>
              <w:jc w:val="center"/>
              <w:rPr>
                <w:rFonts w:hint="default"/>
                <w:color w:val="auto"/>
                <w:szCs w:val="21"/>
                <w:highlight w:val="none"/>
              </w:rPr>
            </w:pPr>
          </w:p>
        </w:tc>
        <w:tc>
          <w:tcPr>
            <w:tcW w:w="720" w:type="dxa"/>
            <w:tcBorders>
              <w:top w:val="single" w:color="auto" w:sz="4" w:space="0"/>
              <w:left w:val="single" w:color="auto" w:sz="4" w:space="0"/>
              <w:bottom w:val="single" w:color="auto" w:sz="4" w:space="0"/>
              <w:right w:val="single" w:color="auto" w:sz="4" w:space="0"/>
            </w:tcBorders>
            <w:vAlign w:val="center"/>
          </w:tcPr>
          <w:p w14:paraId="5971AE40">
            <w:pPr>
              <w:keepNext w:val="0"/>
              <w:keepLines w:val="0"/>
              <w:widowControl w:val="0"/>
              <w:suppressLineNumbers w:val="0"/>
              <w:spacing w:before="0" w:beforeAutospacing="0" w:after="0" w:afterAutospacing="0" w:line="240" w:lineRule="exact"/>
              <w:ind w:left="0" w:leftChars="0" w:right="0" w:rightChars="0"/>
              <w:jc w:val="center"/>
              <w:rPr>
                <w:rFonts w:hint="default"/>
                <w:color w:val="auto"/>
                <w:szCs w:val="21"/>
                <w:highlight w:val="none"/>
              </w:rPr>
            </w:pPr>
          </w:p>
        </w:tc>
        <w:tc>
          <w:tcPr>
            <w:tcW w:w="720" w:type="dxa"/>
            <w:tcBorders>
              <w:top w:val="single" w:color="auto" w:sz="4" w:space="0"/>
              <w:left w:val="single" w:color="auto" w:sz="4" w:space="0"/>
              <w:bottom w:val="single" w:color="auto" w:sz="4" w:space="0"/>
              <w:right w:val="single" w:color="auto" w:sz="4" w:space="0"/>
            </w:tcBorders>
            <w:vAlign w:val="center"/>
          </w:tcPr>
          <w:p w14:paraId="40421423">
            <w:pPr>
              <w:keepNext w:val="0"/>
              <w:keepLines w:val="0"/>
              <w:widowControl w:val="0"/>
              <w:suppressLineNumbers w:val="0"/>
              <w:spacing w:before="0" w:beforeAutospacing="0" w:after="0" w:afterAutospacing="0" w:line="240" w:lineRule="exact"/>
              <w:ind w:left="0" w:leftChars="0" w:right="0" w:rightChars="0"/>
              <w:jc w:val="center"/>
              <w:rPr>
                <w:rFonts w:hint="default"/>
                <w:color w:val="auto"/>
                <w:szCs w:val="21"/>
                <w:highlight w:val="none"/>
              </w:rPr>
            </w:pPr>
          </w:p>
        </w:tc>
        <w:tc>
          <w:tcPr>
            <w:tcW w:w="925" w:type="dxa"/>
            <w:tcBorders>
              <w:top w:val="single" w:color="auto" w:sz="4" w:space="0"/>
              <w:left w:val="single" w:color="auto" w:sz="4" w:space="0"/>
              <w:bottom w:val="single" w:color="auto" w:sz="4" w:space="0"/>
              <w:right w:val="single" w:color="auto" w:sz="4" w:space="0"/>
            </w:tcBorders>
            <w:vAlign w:val="center"/>
          </w:tcPr>
          <w:p w14:paraId="1A5FDA14">
            <w:pPr>
              <w:keepNext w:val="0"/>
              <w:keepLines w:val="0"/>
              <w:widowControl w:val="0"/>
              <w:suppressLineNumbers w:val="0"/>
              <w:spacing w:before="0" w:beforeAutospacing="0" w:after="0" w:afterAutospacing="0" w:line="240" w:lineRule="exact"/>
              <w:ind w:left="0" w:leftChars="0" w:right="0" w:rightChars="0"/>
              <w:jc w:val="center"/>
              <w:rPr>
                <w:rFonts w:hint="default"/>
                <w:color w:val="auto"/>
                <w:szCs w:val="21"/>
                <w:highlight w:val="none"/>
              </w:rPr>
            </w:pPr>
          </w:p>
        </w:tc>
        <w:tc>
          <w:tcPr>
            <w:tcW w:w="992" w:type="dxa"/>
            <w:tcBorders>
              <w:top w:val="single" w:color="auto" w:sz="4" w:space="0"/>
              <w:left w:val="single" w:color="auto" w:sz="4" w:space="0"/>
              <w:bottom w:val="single" w:color="auto" w:sz="4" w:space="0"/>
              <w:right w:val="single" w:color="auto" w:sz="4" w:space="0"/>
            </w:tcBorders>
            <w:vAlign w:val="center"/>
          </w:tcPr>
          <w:p w14:paraId="04B18541">
            <w:pPr>
              <w:keepNext w:val="0"/>
              <w:keepLines w:val="0"/>
              <w:widowControl w:val="0"/>
              <w:suppressLineNumbers w:val="0"/>
              <w:spacing w:before="0" w:beforeAutospacing="0" w:after="0" w:afterAutospacing="0"/>
              <w:ind w:left="0" w:leftChars="0" w:right="0" w:rightChars="0"/>
              <w:jc w:val="center"/>
              <w:rPr>
                <w:rFonts w:hint="default"/>
                <w:color w:val="auto"/>
                <w:szCs w:val="21"/>
                <w:highlight w:val="none"/>
              </w:rPr>
            </w:pPr>
          </w:p>
        </w:tc>
        <w:tc>
          <w:tcPr>
            <w:tcW w:w="366" w:type="dxa"/>
            <w:tcBorders>
              <w:top w:val="single" w:color="auto" w:sz="4" w:space="0"/>
              <w:left w:val="single" w:color="auto" w:sz="4" w:space="0"/>
              <w:bottom w:val="single" w:color="auto" w:sz="4" w:space="0"/>
              <w:right w:val="single" w:color="auto" w:sz="4" w:space="0"/>
            </w:tcBorders>
            <w:vAlign w:val="center"/>
          </w:tcPr>
          <w:p w14:paraId="07A6236C">
            <w:pPr>
              <w:keepNext w:val="0"/>
              <w:keepLines w:val="0"/>
              <w:widowControl w:val="0"/>
              <w:suppressLineNumbers w:val="0"/>
              <w:spacing w:before="0" w:beforeAutospacing="0" w:after="0" w:afterAutospacing="0"/>
              <w:ind w:left="0" w:leftChars="0" w:right="0" w:rightChars="0"/>
              <w:jc w:val="center"/>
              <w:rPr>
                <w:rFonts w:hint="default"/>
                <w:color w:val="auto"/>
                <w:szCs w:val="21"/>
                <w:highlight w:val="none"/>
              </w:rPr>
            </w:pPr>
          </w:p>
        </w:tc>
        <w:tc>
          <w:tcPr>
            <w:tcW w:w="670" w:type="dxa"/>
            <w:tcBorders>
              <w:top w:val="single" w:color="auto" w:sz="4" w:space="0"/>
              <w:left w:val="single" w:color="auto" w:sz="4" w:space="0"/>
              <w:bottom w:val="single" w:color="auto" w:sz="4" w:space="0"/>
              <w:right w:val="single" w:color="auto" w:sz="4" w:space="0"/>
            </w:tcBorders>
            <w:vAlign w:val="center"/>
          </w:tcPr>
          <w:p w14:paraId="26181203">
            <w:pPr>
              <w:keepNext w:val="0"/>
              <w:keepLines w:val="0"/>
              <w:widowControl w:val="0"/>
              <w:suppressLineNumbers w:val="0"/>
              <w:spacing w:before="0" w:beforeAutospacing="0" w:after="0" w:afterAutospacing="0"/>
              <w:ind w:left="0" w:leftChars="0" w:right="0" w:rightChars="0"/>
              <w:jc w:val="center"/>
              <w:rPr>
                <w:rFonts w:hint="default"/>
                <w:color w:val="auto"/>
                <w:szCs w:val="21"/>
                <w:highlight w:val="none"/>
              </w:rPr>
            </w:pPr>
          </w:p>
        </w:tc>
        <w:tc>
          <w:tcPr>
            <w:tcW w:w="584" w:type="dxa"/>
            <w:tcBorders>
              <w:top w:val="single" w:color="auto" w:sz="4" w:space="0"/>
              <w:left w:val="single" w:color="auto" w:sz="4" w:space="0"/>
              <w:bottom w:val="single" w:color="auto" w:sz="4" w:space="0"/>
              <w:right w:val="single" w:color="auto" w:sz="4" w:space="0"/>
            </w:tcBorders>
            <w:vAlign w:val="center"/>
          </w:tcPr>
          <w:p w14:paraId="364B8A95">
            <w:pPr>
              <w:keepNext w:val="0"/>
              <w:keepLines w:val="0"/>
              <w:widowControl w:val="0"/>
              <w:suppressLineNumbers w:val="0"/>
              <w:spacing w:before="0" w:beforeAutospacing="0" w:after="0" w:afterAutospacing="0"/>
              <w:ind w:left="0" w:leftChars="0" w:right="0" w:rightChars="0"/>
              <w:jc w:val="center"/>
              <w:rPr>
                <w:rFonts w:hint="default"/>
                <w:color w:val="auto"/>
                <w:highlight w:val="none"/>
              </w:rPr>
            </w:pPr>
          </w:p>
        </w:tc>
        <w:tc>
          <w:tcPr>
            <w:tcW w:w="1123" w:type="dxa"/>
            <w:tcBorders>
              <w:top w:val="single" w:color="auto" w:sz="4" w:space="0"/>
              <w:left w:val="single" w:color="auto" w:sz="4" w:space="0"/>
              <w:bottom w:val="single" w:color="auto" w:sz="4" w:space="0"/>
              <w:right w:val="single" w:color="auto" w:sz="4" w:space="0"/>
            </w:tcBorders>
            <w:vAlign w:val="center"/>
          </w:tcPr>
          <w:p w14:paraId="251E0FC5">
            <w:pPr>
              <w:keepNext w:val="0"/>
              <w:keepLines w:val="0"/>
              <w:widowControl w:val="0"/>
              <w:suppressLineNumbers w:val="0"/>
              <w:spacing w:before="0" w:beforeAutospacing="0" w:after="0" w:afterAutospacing="0"/>
              <w:ind w:left="0" w:leftChars="0" w:right="0" w:rightChars="0"/>
              <w:jc w:val="center"/>
              <w:rPr>
                <w:rFonts w:hint="default"/>
                <w:color w:val="auto"/>
                <w:szCs w:val="21"/>
                <w:highlight w:val="none"/>
              </w:rPr>
            </w:pPr>
          </w:p>
        </w:tc>
        <w:tc>
          <w:tcPr>
            <w:tcW w:w="957" w:type="dxa"/>
            <w:tcBorders>
              <w:top w:val="single" w:color="auto" w:sz="4" w:space="0"/>
              <w:left w:val="single" w:color="auto" w:sz="4" w:space="0"/>
              <w:bottom w:val="single" w:color="auto" w:sz="4" w:space="0"/>
              <w:right w:val="single" w:color="auto" w:sz="4" w:space="0"/>
            </w:tcBorders>
            <w:vAlign w:val="center"/>
          </w:tcPr>
          <w:p w14:paraId="0B09C8D9">
            <w:pPr>
              <w:keepNext w:val="0"/>
              <w:keepLines w:val="0"/>
              <w:widowControl w:val="0"/>
              <w:suppressLineNumbers w:val="0"/>
              <w:spacing w:before="0" w:beforeAutospacing="0" w:after="0" w:afterAutospacing="0"/>
              <w:ind w:left="0" w:leftChars="0" w:right="0" w:rightChars="0"/>
              <w:jc w:val="center"/>
              <w:rPr>
                <w:rFonts w:hint="default"/>
                <w:color w:val="auto"/>
                <w:szCs w:val="21"/>
                <w:highlight w:val="none"/>
              </w:rPr>
            </w:pPr>
          </w:p>
        </w:tc>
        <w:tc>
          <w:tcPr>
            <w:tcW w:w="957" w:type="dxa"/>
            <w:tcBorders>
              <w:top w:val="single" w:color="auto" w:sz="4" w:space="0"/>
              <w:left w:val="single" w:color="auto" w:sz="4" w:space="0"/>
              <w:bottom w:val="single" w:color="auto" w:sz="4" w:space="0"/>
              <w:right w:val="single" w:color="auto" w:sz="4" w:space="0"/>
            </w:tcBorders>
            <w:vAlign w:val="center"/>
          </w:tcPr>
          <w:p w14:paraId="5A8EEA2C">
            <w:pPr>
              <w:keepNext w:val="0"/>
              <w:keepLines w:val="0"/>
              <w:widowControl w:val="0"/>
              <w:suppressLineNumbers w:val="0"/>
              <w:spacing w:before="0" w:beforeAutospacing="0" w:after="0" w:afterAutospacing="0"/>
              <w:ind w:left="0" w:leftChars="0" w:right="0" w:rightChars="0"/>
              <w:jc w:val="center"/>
              <w:rPr>
                <w:rFonts w:hint="default"/>
                <w:color w:val="auto"/>
                <w:szCs w:val="21"/>
                <w:highlight w:val="none"/>
              </w:rPr>
            </w:pPr>
          </w:p>
        </w:tc>
        <w:tc>
          <w:tcPr>
            <w:tcW w:w="961" w:type="dxa"/>
            <w:tcBorders>
              <w:top w:val="single" w:color="auto" w:sz="4" w:space="0"/>
              <w:left w:val="single" w:color="auto" w:sz="4" w:space="0"/>
              <w:bottom w:val="single" w:color="auto" w:sz="4" w:space="0"/>
              <w:right w:val="single" w:color="auto" w:sz="4" w:space="0"/>
            </w:tcBorders>
            <w:vAlign w:val="center"/>
          </w:tcPr>
          <w:p w14:paraId="5A44BF5F">
            <w:pPr>
              <w:keepNext w:val="0"/>
              <w:keepLines w:val="0"/>
              <w:widowControl w:val="0"/>
              <w:suppressLineNumbers w:val="0"/>
              <w:spacing w:before="0" w:beforeAutospacing="0" w:after="0" w:afterAutospacing="0"/>
              <w:ind w:left="0" w:leftChars="0" w:right="0" w:rightChars="0"/>
              <w:jc w:val="center"/>
              <w:rPr>
                <w:rFonts w:hint="default"/>
                <w:color w:val="auto"/>
                <w:szCs w:val="21"/>
                <w:highlight w:val="none"/>
              </w:rPr>
            </w:pPr>
          </w:p>
        </w:tc>
        <w:tc>
          <w:tcPr>
            <w:tcW w:w="1080" w:type="dxa"/>
            <w:tcBorders>
              <w:top w:val="single" w:color="auto" w:sz="4" w:space="0"/>
              <w:left w:val="single" w:color="auto" w:sz="4" w:space="0"/>
              <w:bottom w:val="single" w:color="auto" w:sz="4" w:space="0"/>
              <w:right w:val="single" w:color="auto" w:sz="4" w:space="0"/>
            </w:tcBorders>
            <w:vAlign w:val="center"/>
          </w:tcPr>
          <w:p w14:paraId="5219ECA5">
            <w:pPr>
              <w:keepNext w:val="0"/>
              <w:keepLines w:val="0"/>
              <w:widowControl w:val="0"/>
              <w:suppressLineNumbers w:val="0"/>
              <w:spacing w:before="0" w:beforeAutospacing="0" w:after="0" w:afterAutospacing="0"/>
              <w:ind w:left="0" w:leftChars="0" w:right="0" w:rightChars="0"/>
              <w:jc w:val="center"/>
              <w:rPr>
                <w:rFonts w:hint="default"/>
                <w:color w:val="auto"/>
                <w:szCs w:val="21"/>
                <w:highlight w:val="none"/>
              </w:rPr>
            </w:pPr>
          </w:p>
        </w:tc>
        <w:tc>
          <w:tcPr>
            <w:tcW w:w="900" w:type="dxa"/>
            <w:tcBorders>
              <w:top w:val="single" w:color="auto" w:sz="4" w:space="0"/>
              <w:left w:val="single" w:color="auto" w:sz="4" w:space="0"/>
              <w:bottom w:val="single" w:color="auto" w:sz="4" w:space="0"/>
              <w:right w:val="single" w:color="auto" w:sz="4" w:space="0"/>
            </w:tcBorders>
            <w:vAlign w:val="center"/>
          </w:tcPr>
          <w:p w14:paraId="33E01560">
            <w:pPr>
              <w:keepNext w:val="0"/>
              <w:keepLines w:val="0"/>
              <w:widowControl w:val="0"/>
              <w:suppressLineNumbers w:val="0"/>
              <w:spacing w:before="0" w:beforeAutospacing="0" w:after="0" w:afterAutospacing="0"/>
              <w:ind w:left="0" w:leftChars="0" w:right="0" w:rightChars="0"/>
              <w:jc w:val="center"/>
              <w:rPr>
                <w:rFonts w:hint="default"/>
                <w:color w:val="auto"/>
                <w:szCs w:val="21"/>
                <w:highlight w:val="none"/>
              </w:rPr>
            </w:pPr>
          </w:p>
        </w:tc>
      </w:tr>
      <w:tr w14:paraId="7FD2E8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exact"/>
        </w:trPr>
        <w:tc>
          <w:tcPr>
            <w:tcW w:w="360" w:type="dxa"/>
            <w:tcBorders>
              <w:top w:val="single" w:color="auto" w:sz="4" w:space="0"/>
              <w:left w:val="single" w:color="auto" w:sz="4" w:space="0"/>
              <w:bottom w:val="single" w:color="auto" w:sz="4" w:space="0"/>
              <w:right w:val="single" w:color="auto" w:sz="4" w:space="0"/>
            </w:tcBorders>
            <w:vAlign w:val="center"/>
          </w:tcPr>
          <w:p w14:paraId="23234CDC">
            <w:pPr>
              <w:keepNext w:val="0"/>
              <w:keepLines w:val="0"/>
              <w:widowControl w:val="0"/>
              <w:suppressLineNumbers w:val="0"/>
              <w:spacing w:before="0" w:beforeAutospacing="0" w:after="0" w:afterAutospacing="0"/>
              <w:ind w:left="0" w:leftChars="0" w:right="0" w:rightChars="0"/>
              <w:jc w:val="center"/>
              <w:rPr>
                <w:rFonts w:hint="eastAsia" w:ascii="宋体" w:hAnsi="宋体" w:cs="宋体"/>
                <w:color w:val="auto"/>
                <w:szCs w:val="21"/>
                <w:highlight w:val="none"/>
              </w:rPr>
            </w:pPr>
            <w:r>
              <w:rPr>
                <w:rFonts w:hint="default" w:ascii="Times New Roman" w:hAnsi="Times New Roman" w:eastAsia="宋体" w:cs="Times New Roman"/>
                <w:color w:val="auto"/>
                <w:kern w:val="2"/>
                <w:sz w:val="21"/>
                <w:szCs w:val="21"/>
                <w:highlight w:val="none"/>
                <w:lang w:val="en-US" w:eastAsia="zh-CN" w:bidi="ar"/>
              </w:rPr>
              <w:t>5</w:t>
            </w:r>
          </w:p>
        </w:tc>
        <w:tc>
          <w:tcPr>
            <w:tcW w:w="1220" w:type="dxa"/>
            <w:tcBorders>
              <w:top w:val="single" w:color="auto" w:sz="4" w:space="0"/>
              <w:left w:val="single" w:color="auto" w:sz="4" w:space="0"/>
              <w:bottom w:val="single" w:color="auto" w:sz="4" w:space="0"/>
              <w:right w:val="single" w:color="auto" w:sz="4" w:space="0"/>
            </w:tcBorders>
            <w:vAlign w:val="center"/>
          </w:tcPr>
          <w:p w14:paraId="7148CC01">
            <w:pPr>
              <w:keepNext w:val="0"/>
              <w:keepLines w:val="0"/>
              <w:widowControl w:val="0"/>
              <w:suppressLineNumbers w:val="0"/>
              <w:spacing w:before="0" w:beforeAutospacing="0" w:after="0" w:afterAutospacing="0"/>
              <w:ind w:left="0" w:leftChars="0" w:right="0" w:rightChars="0"/>
              <w:jc w:val="center"/>
              <w:rPr>
                <w:rFonts w:hint="default"/>
                <w:color w:val="auto"/>
                <w:szCs w:val="21"/>
                <w:highlight w:val="none"/>
              </w:rPr>
            </w:pPr>
          </w:p>
        </w:tc>
        <w:tc>
          <w:tcPr>
            <w:tcW w:w="790" w:type="dxa"/>
            <w:tcBorders>
              <w:top w:val="single" w:color="auto" w:sz="4" w:space="0"/>
              <w:left w:val="single" w:color="auto" w:sz="4" w:space="0"/>
              <w:bottom w:val="single" w:color="auto" w:sz="4" w:space="0"/>
              <w:right w:val="single" w:color="auto" w:sz="4" w:space="0"/>
            </w:tcBorders>
            <w:vAlign w:val="center"/>
          </w:tcPr>
          <w:p w14:paraId="412C834B">
            <w:pPr>
              <w:keepNext w:val="0"/>
              <w:keepLines w:val="0"/>
              <w:widowControl w:val="0"/>
              <w:suppressLineNumbers w:val="0"/>
              <w:spacing w:before="0" w:beforeAutospacing="0" w:after="0" w:afterAutospacing="0" w:line="240" w:lineRule="exact"/>
              <w:ind w:left="0" w:leftChars="0" w:right="0" w:rightChars="0"/>
              <w:jc w:val="center"/>
              <w:rPr>
                <w:rFonts w:hint="default"/>
                <w:color w:val="auto"/>
                <w:szCs w:val="21"/>
                <w:highlight w:val="none"/>
              </w:rPr>
            </w:pPr>
          </w:p>
        </w:tc>
        <w:tc>
          <w:tcPr>
            <w:tcW w:w="510" w:type="dxa"/>
            <w:tcBorders>
              <w:top w:val="single" w:color="auto" w:sz="4" w:space="0"/>
              <w:left w:val="single" w:color="auto" w:sz="4" w:space="0"/>
              <w:bottom w:val="single" w:color="auto" w:sz="4" w:space="0"/>
              <w:right w:val="single" w:color="auto" w:sz="4" w:space="0"/>
            </w:tcBorders>
            <w:vAlign w:val="center"/>
          </w:tcPr>
          <w:p w14:paraId="6A177F56">
            <w:pPr>
              <w:keepNext w:val="0"/>
              <w:keepLines w:val="0"/>
              <w:widowControl w:val="0"/>
              <w:suppressLineNumbers w:val="0"/>
              <w:spacing w:before="0" w:beforeAutospacing="0" w:after="0" w:afterAutospacing="0" w:line="240" w:lineRule="exact"/>
              <w:ind w:left="0" w:leftChars="0" w:right="0" w:rightChars="0"/>
              <w:jc w:val="center"/>
              <w:rPr>
                <w:rFonts w:hint="default"/>
                <w:color w:val="auto"/>
                <w:szCs w:val="21"/>
                <w:highlight w:val="none"/>
              </w:rPr>
            </w:pPr>
          </w:p>
        </w:tc>
        <w:tc>
          <w:tcPr>
            <w:tcW w:w="720" w:type="dxa"/>
            <w:tcBorders>
              <w:top w:val="single" w:color="auto" w:sz="4" w:space="0"/>
              <w:left w:val="single" w:color="auto" w:sz="4" w:space="0"/>
              <w:bottom w:val="single" w:color="auto" w:sz="4" w:space="0"/>
              <w:right w:val="single" w:color="auto" w:sz="4" w:space="0"/>
            </w:tcBorders>
            <w:vAlign w:val="center"/>
          </w:tcPr>
          <w:p w14:paraId="6E75E597">
            <w:pPr>
              <w:keepNext w:val="0"/>
              <w:keepLines w:val="0"/>
              <w:widowControl w:val="0"/>
              <w:suppressLineNumbers w:val="0"/>
              <w:spacing w:before="0" w:beforeAutospacing="0" w:after="0" w:afterAutospacing="0" w:line="240" w:lineRule="exact"/>
              <w:ind w:left="0" w:leftChars="0" w:right="0" w:rightChars="0"/>
              <w:jc w:val="center"/>
              <w:rPr>
                <w:rFonts w:hint="default"/>
                <w:color w:val="auto"/>
                <w:szCs w:val="21"/>
                <w:highlight w:val="none"/>
              </w:rPr>
            </w:pPr>
          </w:p>
        </w:tc>
        <w:tc>
          <w:tcPr>
            <w:tcW w:w="720" w:type="dxa"/>
            <w:tcBorders>
              <w:top w:val="single" w:color="auto" w:sz="4" w:space="0"/>
              <w:left w:val="single" w:color="auto" w:sz="4" w:space="0"/>
              <w:bottom w:val="single" w:color="auto" w:sz="4" w:space="0"/>
              <w:right w:val="single" w:color="auto" w:sz="4" w:space="0"/>
            </w:tcBorders>
            <w:vAlign w:val="center"/>
          </w:tcPr>
          <w:p w14:paraId="57829D43">
            <w:pPr>
              <w:keepNext w:val="0"/>
              <w:keepLines w:val="0"/>
              <w:widowControl w:val="0"/>
              <w:suppressLineNumbers w:val="0"/>
              <w:spacing w:before="0" w:beforeAutospacing="0" w:after="0" w:afterAutospacing="0" w:line="240" w:lineRule="exact"/>
              <w:ind w:left="0" w:leftChars="0" w:right="0" w:rightChars="0"/>
              <w:jc w:val="center"/>
              <w:rPr>
                <w:rFonts w:hint="default"/>
                <w:color w:val="auto"/>
                <w:szCs w:val="21"/>
                <w:highlight w:val="none"/>
              </w:rPr>
            </w:pPr>
          </w:p>
        </w:tc>
        <w:tc>
          <w:tcPr>
            <w:tcW w:w="925" w:type="dxa"/>
            <w:tcBorders>
              <w:top w:val="single" w:color="auto" w:sz="4" w:space="0"/>
              <w:left w:val="single" w:color="auto" w:sz="4" w:space="0"/>
              <w:bottom w:val="single" w:color="auto" w:sz="4" w:space="0"/>
              <w:right w:val="single" w:color="auto" w:sz="4" w:space="0"/>
            </w:tcBorders>
            <w:vAlign w:val="center"/>
          </w:tcPr>
          <w:p w14:paraId="5EFFB498">
            <w:pPr>
              <w:keepNext w:val="0"/>
              <w:keepLines w:val="0"/>
              <w:widowControl w:val="0"/>
              <w:suppressLineNumbers w:val="0"/>
              <w:spacing w:before="0" w:beforeAutospacing="0" w:after="0" w:afterAutospacing="0" w:line="240" w:lineRule="exact"/>
              <w:ind w:left="0" w:leftChars="0" w:right="0" w:rightChars="0"/>
              <w:jc w:val="center"/>
              <w:rPr>
                <w:rFonts w:hint="default"/>
                <w:color w:val="auto"/>
                <w:szCs w:val="21"/>
                <w:highlight w:val="none"/>
              </w:rPr>
            </w:pPr>
          </w:p>
        </w:tc>
        <w:tc>
          <w:tcPr>
            <w:tcW w:w="992" w:type="dxa"/>
            <w:tcBorders>
              <w:top w:val="single" w:color="auto" w:sz="4" w:space="0"/>
              <w:left w:val="single" w:color="auto" w:sz="4" w:space="0"/>
              <w:bottom w:val="single" w:color="auto" w:sz="4" w:space="0"/>
              <w:right w:val="single" w:color="auto" w:sz="4" w:space="0"/>
            </w:tcBorders>
            <w:vAlign w:val="center"/>
          </w:tcPr>
          <w:p w14:paraId="3FA2C30A">
            <w:pPr>
              <w:keepNext w:val="0"/>
              <w:keepLines w:val="0"/>
              <w:widowControl w:val="0"/>
              <w:suppressLineNumbers w:val="0"/>
              <w:spacing w:before="0" w:beforeAutospacing="0" w:after="0" w:afterAutospacing="0"/>
              <w:ind w:left="0" w:leftChars="0" w:right="0" w:rightChars="0"/>
              <w:jc w:val="center"/>
              <w:rPr>
                <w:rFonts w:hint="default"/>
                <w:color w:val="auto"/>
                <w:szCs w:val="21"/>
                <w:highlight w:val="none"/>
              </w:rPr>
            </w:pPr>
          </w:p>
        </w:tc>
        <w:tc>
          <w:tcPr>
            <w:tcW w:w="366" w:type="dxa"/>
            <w:tcBorders>
              <w:top w:val="single" w:color="auto" w:sz="4" w:space="0"/>
              <w:left w:val="single" w:color="auto" w:sz="4" w:space="0"/>
              <w:bottom w:val="single" w:color="auto" w:sz="4" w:space="0"/>
              <w:right w:val="single" w:color="auto" w:sz="4" w:space="0"/>
            </w:tcBorders>
            <w:vAlign w:val="center"/>
          </w:tcPr>
          <w:p w14:paraId="18B608CB">
            <w:pPr>
              <w:keepNext w:val="0"/>
              <w:keepLines w:val="0"/>
              <w:widowControl w:val="0"/>
              <w:suppressLineNumbers w:val="0"/>
              <w:spacing w:before="0" w:beforeAutospacing="0" w:after="0" w:afterAutospacing="0"/>
              <w:ind w:left="0" w:leftChars="0" w:right="0" w:rightChars="0"/>
              <w:jc w:val="center"/>
              <w:rPr>
                <w:rFonts w:hint="default"/>
                <w:color w:val="auto"/>
                <w:szCs w:val="21"/>
                <w:highlight w:val="none"/>
              </w:rPr>
            </w:pPr>
          </w:p>
        </w:tc>
        <w:tc>
          <w:tcPr>
            <w:tcW w:w="670" w:type="dxa"/>
            <w:tcBorders>
              <w:top w:val="single" w:color="auto" w:sz="4" w:space="0"/>
              <w:left w:val="single" w:color="auto" w:sz="4" w:space="0"/>
              <w:bottom w:val="single" w:color="auto" w:sz="4" w:space="0"/>
              <w:right w:val="single" w:color="auto" w:sz="4" w:space="0"/>
            </w:tcBorders>
            <w:vAlign w:val="center"/>
          </w:tcPr>
          <w:p w14:paraId="4E1AE926">
            <w:pPr>
              <w:keepNext w:val="0"/>
              <w:keepLines w:val="0"/>
              <w:widowControl w:val="0"/>
              <w:suppressLineNumbers w:val="0"/>
              <w:spacing w:before="0" w:beforeAutospacing="0" w:after="0" w:afterAutospacing="0"/>
              <w:ind w:left="0" w:leftChars="0" w:right="0" w:rightChars="0"/>
              <w:jc w:val="center"/>
              <w:rPr>
                <w:rFonts w:hint="default"/>
                <w:color w:val="auto"/>
                <w:szCs w:val="21"/>
                <w:highlight w:val="none"/>
              </w:rPr>
            </w:pPr>
          </w:p>
        </w:tc>
        <w:tc>
          <w:tcPr>
            <w:tcW w:w="584" w:type="dxa"/>
            <w:tcBorders>
              <w:top w:val="single" w:color="auto" w:sz="4" w:space="0"/>
              <w:left w:val="single" w:color="auto" w:sz="4" w:space="0"/>
              <w:bottom w:val="single" w:color="auto" w:sz="4" w:space="0"/>
              <w:right w:val="single" w:color="auto" w:sz="4" w:space="0"/>
            </w:tcBorders>
            <w:vAlign w:val="center"/>
          </w:tcPr>
          <w:p w14:paraId="4BFE2ED4">
            <w:pPr>
              <w:keepNext w:val="0"/>
              <w:keepLines w:val="0"/>
              <w:widowControl w:val="0"/>
              <w:suppressLineNumbers w:val="0"/>
              <w:spacing w:before="0" w:beforeAutospacing="0" w:after="0" w:afterAutospacing="0"/>
              <w:ind w:left="0" w:leftChars="0" w:right="0" w:rightChars="0"/>
              <w:jc w:val="center"/>
              <w:rPr>
                <w:rFonts w:hint="default"/>
                <w:color w:val="auto"/>
                <w:highlight w:val="none"/>
              </w:rPr>
            </w:pPr>
          </w:p>
        </w:tc>
        <w:tc>
          <w:tcPr>
            <w:tcW w:w="1123" w:type="dxa"/>
            <w:tcBorders>
              <w:top w:val="single" w:color="auto" w:sz="4" w:space="0"/>
              <w:left w:val="single" w:color="auto" w:sz="4" w:space="0"/>
              <w:bottom w:val="single" w:color="auto" w:sz="4" w:space="0"/>
              <w:right w:val="single" w:color="auto" w:sz="4" w:space="0"/>
            </w:tcBorders>
            <w:vAlign w:val="center"/>
          </w:tcPr>
          <w:p w14:paraId="24209CDB">
            <w:pPr>
              <w:keepNext w:val="0"/>
              <w:keepLines w:val="0"/>
              <w:widowControl w:val="0"/>
              <w:suppressLineNumbers w:val="0"/>
              <w:spacing w:before="0" w:beforeAutospacing="0" w:after="0" w:afterAutospacing="0"/>
              <w:ind w:left="0" w:leftChars="0" w:right="0" w:rightChars="0"/>
              <w:jc w:val="center"/>
              <w:rPr>
                <w:rFonts w:hint="default"/>
                <w:color w:val="auto"/>
                <w:szCs w:val="21"/>
                <w:highlight w:val="none"/>
              </w:rPr>
            </w:pPr>
          </w:p>
        </w:tc>
        <w:tc>
          <w:tcPr>
            <w:tcW w:w="957" w:type="dxa"/>
            <w:tcBorders>
              <w:top w:val="single" w:color="auto" w:sz="4" w:space="0"/>
              <w:left w:val="single" w:color="auto" w:sz="4" w:space="0"/>
              <w:bottom w:val="single" w:color="auto" w:sz="4" w:space="0"/>
              <w:right w:val="single" w:color="auto" w:sz="4" w:space="0"/>
            </w:tcBorders>
            <w:vAlign w:val="center"/>
          </w:tcPr>
          <w:p w14:paraId="635A96C1">
            <w:pPr>
              <w:keepNext w:val="0"/>
              <w:keepLines w:val="0"/>
              <w:widowControl w:val="0"/>
              <w:suppressLineNumbers w:val="0"/>
              <w:spacing w:before="0" w:beforeAutospacing="0" w:after="0" w:afterAutospacing="0"/>
              <w:ind w:left="0" w:leftChars="0" w:right="0" w:rightChars="0"/>
              <w:jc w:val="center"/>
              <w:rPr>
                <w:rFonts w:hint="default"/>
                <w:color w:val="auto"/>
                <w:szCs w:val="21"/>
                <w:highlight w:val="none"/>
              </w:rPr>
            </w:pPr>
          </w:p>
        </w:tc>
        <w:tc>
          <w:tcPr>
            <w:tcW w:w="957" w:type="dxa"/>
            <w:tcBorders>
              <w:top w:val="single" w:color="auto" w:sz="4" w:space="0"/>
              <w:left w:val="single" w:color="auto" w:sz="4" w:space="0"/>
              <w:bottom w:val="single" w:color="auto" w:sz="4" w:space="0"/>
              <w:right w:val="single" w:color="auto" w:sz="4" w:space="0"/>
            </w:tcBorders>
            <w:vAlign w:val="center"/>
          </w:tcPr>
          <w:p w14:paraId="321131A7">
            <w:pPr>
              <w:keepNext w:val="0"/>
              <w:keepLines w:val="0"/>
              <w:widowControl w:val="0"/>
              <w:suppressLineNumbers w:val="0"/>
              <w:spacing w:before="0" w:beforeAutospacing="0" w:after="0" w:afterAutospacing="0"/>
              <w:ind w:left="0" w:leftChars="0" w:right="0" w:rightChars="0"/>
              <w:jc w:val="center"/>
              <w:rPr>
                <w:rFonts w:hint="default"/>
                <w:color w:val="auto"/>
                <w:szCs w:val="21"/>
                <w:highlight w:val="none"/>
              </w:rPr>
            </w:pPr>
          </w:p>
        </w:tc>
        <w:tc>
          <w:tcPr>
            <w:tcW w:w="961" w:type="dxa"/>
            <w:tcBorders>
              <w:top w:val="single" w:color="auto" w:sz="4" w:space="0"/>
              <w:left w:val="single" w:color="auto" w:sz="4" w:space="0"/>
              <w:bottom w:val="single" w:color="auto" w:sz="4" w:space="0"/>
              <w:right w:val="single" w:color="auto" w:sz="4" w:space="0"/>
            </w:tcBorders>
            <w:vAlign w:val="center"/>
          </w:tcPr>
          <w:p w14:paraId="6D513A16">
            <w:pPr>
              <w:keepNext w:val="0"/>
              <w:keepLines w:val="0"/>
              <w:widowControl w:val="0"/>
              <w:suppressLineNumbers w:val="0"/>
              <w:spacing w:before="0" w:beforeAutospacing="0" w:after="0" w:afterAutospacing="0"/>
              <w:ind w:left="0" w:leftChars="0" w:right="0" w:rightChars="0"/>
              <w:jc w:val="center"/>
              <w:rPr>
                <w:rFonts w:hint="default"/>
                <w:color w:val="auto"/>
                <w:szCs w:val="21"/>
                <w:highlight w:val="none"/>
              </w:rPr>
            </w:pPr>
          </w:p>
        </w:tc>
        <w:tc>
          <w:tcPr>
            <w:tcW w:w="1080" w:type="dxa"/>
            <w:tcBorders>
              <w:top w:val="single" w:color="auto" w:sz="4" w:space="0"/>
              <w:left w:val="single" w:color="auto" w:sz="4" w:space="0"/>
              <w:bottom w:val="single" w:color="auto" w:sz="4" w:space="0"/>
              <w:right w:val="single" w:color="auto" w:sz="4" w:space="0"/>
            </w:tcBorders>
            <w:vAlign w:val="center"/>
          </w:tcPr>
          <w:p w14:paraId="2059B6EA">
            <w:pPr>
              <w:keepNext w:val="0"/>
              <w:keepLines w:val="0"/>
              <w:widowControl w:val="0"/>
              <w:suppressLineNumbers w:val="0"/>
              <w:spacing w:before="0" w:beforeAutospacing="0" w:after="0" w:afterAutospacing="0"/>
              <w:ind w:left="0" w:leftChars="0" w:right="0" w:rightChars="0"/>
              <w:jc w:val="center"/>
              <w:rPr>
                <w:rFonts w:hint="default"/>
                <w:color w:val="auto"/>
                <w:szCs w:val="21"/>
                <w:highlight w:val="none"/>
              </w:rPr>
            </w:pPr>
          </w:p>
        </w:tc>
        <w:tc>
          <w:tcPr>
            <w:tcW w:w="900" w:type="dxa"/>
            <w:tcBorders>
              <w:top w:val="single" w:color="auto" w:sz="4" w:space="0"/>
              <w:left w:val="single" w:color="auto" w:sz="4" w:space="0"/>
              <w:bottom w:val="single" w:color="auto" w:sz="4" w:space="0"/>
              <w:right w:val="single" w:color="auto" w:sz="4" w:space="0"/>
            </w:tcBorders>
            <w:vAlign w:val="center"/>
          </w:tcPr>
          <w:p w14:paraId="17D5C607">
            <w:pPr>
              <w:keepNext w:val="0"/>
              <w:keepLines w:val="0"/>
              <w:widowControl w:val="0"/>
              <w:suppressLineNumbers w:val="0"/>
              <w:spacing w:before="0" w:beforeAutospacing="0" w:after="0" w:afterAutospacing="0"/>
              <w:ind w:left="0" w:leftChars="0" w:right="0" w:rightChars="0"/>
              <w:jc w:val="center"/>
              <w:rPr>
                <w:rFonts w:hint="default"/>
                <w:color w:val="auto"/>
                <w:szCs w:val="21"/>
                <w:highlight w:val="none"/>
              </w:rPr>
            </w:pPr>
          </w:p>
        </w:tc>
      </w:tr>
      <w:tr w14:paraId="3290B6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exact"/>
        </w:trPr>
        <w:tc>
          <w:tcPr>
            <w:tcW w:w="360" w:type="dxa"/>
            <w:tcBorders>
              <w:top w:val="single" w:color="auto" w:sz="4" w:space="0"/>
              <w:left w:val="single" w:color="auto" w:sz="4" w:space="0"/>
              <w:bottom w:val="single" w:color="auto" w:sz="4" w:space="0"/>
              <w:right w:val="single" w:color="auto" w:sz="4" w:space="0"/>
            </w:tcBorders>
            <w:vAlign w:val="center"/>
          </w:tcPr>
          <w:p w14:paraId="5602AC06">
            <w:pPr>
              <w:keepNext w:val="0"/>
              <w:keepLines w:val="0"/>
              <w:widowControl w:val="0"/>
              <w:suppressLineNumbers w:val="0"/>
              <w:spacing w:before="0" w:beforeAutospacing="0" w:after="0" w:afterAutospacing="0"/>
              <w:ind w:left="0" w:leftChars="0" w:right="0" w:rightChars="0"/>
              <w:jc w:val="center"/>
              <w:rPr>
                <w:rFonts w:hint="eastAsia" w:ascii="宋体" w:hAnsi="宋体" w:cs="宋体"/>
                <w:color w:val="auto"/>
                <w:szCs w:val="21"/>
                <w:highlight w:val="none"/>
              </w:rPr>
            </w:pPr>
            <w:r>
              <w:rPr>
                <w:rFonts w:hint="default" w:ascii="Times New Roman" w:hAnsi="Times New Roman" w:eastAsia="宋体" w:cs="Times New Roman"/>
                <w:color w:val="auto"/>
                <w:kern w:val="2"/>
                <w:sz w:val="21"/>
                <w:szCs w:val="21"/>
                <w:highlight w:val="none"/>
                <w:lang w:val="en-US" w:eastAsia="zh-CN" w:bidi="ar"/>
              </w:rPr>
              <w:t>6</w:t>
            </w:r>
          </w:p>
        </w:tc>
        <w:tc>
          <w:tcPr>
            <w:tcW w:w="1220" w:type="dxa"/>
            <w:tcBorders>
              <w:top w:val="single" w:color="auto" w:sz="4" w:space="0"/>
              <w:left w:val="single" w:color="auto" w:sz="4" w:space="0"/>
              <w:bottom w:val="single" w:color="auto" w:sz="4" w:space="0"/>
              <w:right w:val="single" w:color="auto" w:sz="4" w:space="0"/>
            </w:tcBorders>
            <w:vAlign w:val="center"/>
          </w:tcPr>
          <w:p w14:paraId="1BAA234B">
            <w:pPr>
              <w:keepNext w:val="0"/>
              <w:keepLines w:val="0"/>
              <w:widowControl w:val="0"/>
              <w:suppressLineNumbers w:val="0"/>
              <w:spacing w:before="0" w:beforeAutospacing="0" w:after="0" w:afterAutospacing="0"/>
              <w:ind w:left="0" w:leftChars="0" w:right="0" w:rightChars="0"/>
              <w:jc w:val="center"/>
              <w:rPr>
                <w:rFonts w:hint="default"/>
                <w:color w:val="auto"/>
                <w:szCs w:val="21"/>
                <w:highlight w:val="none"/>
              </w:rPr>
            </w:pPr>
          </w:p>
        </w:tc>
        <w:tc>
          <w:tcPr>
            <w:tcW w:w="790" w:type="dxa"/>
            <w:tcBorders>
              <w:top w:val="single" w:color="auto" w:sz="4" w:space="0"/>
              <w:left w:val="single" w:color="auto" w:sz="4" w:space="0"/>
              <w:bottom w:val="single" w:color="auto" w:sz="4" w:space="0"/>
              <w:right w:val="single" w:color="auto" w:sz="4" w:space="0"/>
            </w:tcBorders>
            <w:vAlign w:val="center"/>
          </w:tcPr>
          <w:p w14:paraId="49DA5526">
            <w:pPr>
              <w:keepNext w:val="0"/>
              <w:keepLines w:val="0"/>
              <w:widowControl w:val="0"/>
              <w:suppressLineNumbers w:val="0"/>
              <w:spacing w:before="0" w:beforeAutospacing="0" w:after="0" w:afterAutospacing="0" w:line="240" w:lineRule="exact"/>
              <w:ind w:left="0" w:leftChars="0" w:right="0" w:rightChars="0"/>
              <w:jc w:val="center"/>
              <w:rPr>
                <w:rFonts w:hint="default"/>
                <w:color w:val="auto"/>
                <w:szCs w:val="21"/>
                <w:highlight w:val="none"/>
              </w:rPr>
            </w:pPr>
          </w:p>
        </w:tc>
        <w:tc>
          <w:tcPr>
            <w:tcW w:w="510" w:type="dxa"/>
            <w:tcBorders>
              <w:top w:val="single" w:color="auto" w:sz="4" w:space="0"/>
              <w:left w:val="single" w:color="auto" w:sz="4" w:space="0"/>
              <w:bottom w:val="single" w:color="auto" w:sz="4" w:space="0"/>
              <w:right w:val="single" w:color="auto" w:sz="4" w:space="0"/>
            </w:tcBorders>
            <w:vAlign w:val="center"/>
          </w:tcPr>
          <w:p w14:paraId="027B32B5">
            <w:pPr>
              <w:keepNext w:val="0"/>
              <w:keepLines w:val="0"/>
              <w:widowControl w:val="0"/>
              <w:suppressLineNumbers w:val="0"/>
              <w:spacing w:before="0" w:beforeAutospacing="0" w:after="0" w:afterAutospacing="0" w:line="240" w:lineRule="exact"/>
              <w:ind w:left="0" w:leftChars="0" w:right="0" w:rightChars="0"/>
              <w:jc w:val="center"/>
              <w:rPr>
                <w:rFonts w:hint="default"/>
                <w:color w:val="auto"/>
                <w:szCs w:val="21"/>
                <w:highlight w:val="none"/>
              </w:rPr>
            </w:pPr>
          </w:p>
        </w:tc>
        <w:tc>
          <w:tcPr>
            <w:tcW w:w="720" w:type="dxa"/>
            <w:tcBorders>
              <w:top w:val="single" w:color="auto" w:sz="4" w:space="0"/>
              <w:left w:val="single" w:color="auto" w:sz="4" w:space="0"/>
              <w:bottom w:val="single" w:color="auto" w:sz="4" w:space="0"/>
              <w:right w:val="single" w:color="auto" w:sz="4" w:space="0"/>
            </w:tcBorders>
            <w:vAlign w:val="center"/>
          </w:tcPr>
          <w:p w14:paraId="5F29BE77">
            <w:pPr>
              <w:keepNext w:val="0"/>
              <w:keepLines w:val="0"/>
              <w:widowControl w:val="0"/>
              <w:suppressLineNumbers w:val="0"/>
              <w:spacing w:before="0" w:beforeAutospacing="0" w:after="0" w:afterAutospacing="0" w:line="240" w:lineRule="exact"/>
              <w:ind w:left="0" w:leftChars="0" w:right="0" w:rightChars="0"/>
              <w:jc w:val="center"/>
              <w:rPr>
                <w:rFonts w:hint="default"/>
                <w:color w:val="auto"/>
                <w:szCs w:val="21"/>
                <w:highlight w:val="none"/>
              </w:rPr>
            </w:pPr>
          </w:p>
        </w:tc>
        <w:tc>
          <w:tcPr>
            <w:tcW w:w="720" w:type="dxa"/>
            <w:tcBorders>
              <w:top w:val="single" w:color="auto" w:sz="4" w:space="0"/>
              <w:left w:val="single" w:color="auto" w:sz="4" w:space="0"/>
              <w:bottom w:val="single" w:color="auto" w:sz="4" w:space="0"/>
              <w:right w:val="single" w:color="auto" w:sz="4" w:space="0"/>
            </w:tcBorders>
            <w:vAlign w:val="center"/>
          </w:tcPr>
          <w:p w14:paraId="7C370D28">
            <w:pPr>
              <w:keepNext w:val="0"/>
              <w:keepLines w:val="0"/>
              <w:widowControl w:val="0"/>
              <w:suppressLineNumbers w:val="0"/>
              <w:spacing w:before="0" w:beforeAutospacing="0" w:after="0" w:afterAutospacing="0" w:line="240" w:lineRule="exact"/>
              <w:ind w:left="0" w:leftChars="0" w:right="0" w:rightChars="0"/>
              <w:jc w:val="center"/>
              <w:rPr>
                <w:rFonts w:hint="default"/>
                <w:color w:val="auto"/>
                <w:szCs w:val="21"/>
                <w:highlight w:val="none"/>
              </w:rPr>
            </w:pPr>
          </w:p>
        </w:tc>
        <w:tc>
          <w:tcPr>
            <w:tcW w:w="925" w:type="dxa"/>
            <w:tcBorders>
              <w:top w:val="single" w:color="auto" w:sz="4" w:space="0"/>
              <w:left w:val="single" w:color="auto" w:sz="4" w:space="0"/>
              <w:bottom w:val="single" w:color="auto" w:sz="4" w:space="0"/>
              <w:right w:val="single" w:color="auto" w:sz="4" w:space="0"/>
            </w:tcBorders>
            <w:vAlign w:val="center"/>
          </w:tcPr>
          <w:p w14:paraId="6DF60854">
            <w:pPr>
              <w:keepNext w:val="0"/>
              <w:keepLines w:val="0"/>
              <w:widowControl w:val="0"/>
              <w:suppressLineNumbers w:val="0"/>
              <w:spacing w:before="0" w:beforeAutospacing="0" w:after="0" w:afterAutospacing="0" w:line="240" w:lineRule="exact"/>
              <w:ind w:left="0" w:leftChars="0" w:right="0" w:rightChars="0"/>
              <w:jc w:val="center"/>
              <w:rPr>
                <w:rFonts w:hint="default"/>
                <w:color w:val="auto"/>
                <w:szCs w:val="21"/>
                <w:highlight w:val="none"/>
              </w:rPr>
            </w:pPr>
          </w:p>
        </w:tc>
        <w:tc>
          <w:tcPr>
            <w:tcW w:w="992" w:type="dxa"/>
            <w:tcBorders>
              <w:top w:val="single" w:color="auto" w:sz="4" w:space="0"/>
              <w:left w:val="single" w:color="auto" w:sz="4" w:space="0"/>
              <w:bottom w:val="single" w:color="auto" w:sz="4" w:space="0"/>
              <w:right w:val="single" w:color="auto" w:sz="4" w:space="0"/>
            </w:tcBorders>
            <w:vAlign w:val="center"/>
          </w:tcPr>
          <w:p w14:paraId="2DB3B87C">
            <w:pPr>
              <w:keepNext w:val="0"/>
              <w:keepLines w:val="0"/>
              <w:widowControl w:val="0"/>
              <w:suppressLineNumbers w:val="0"/>
              <w:spacing w:before="0" w:beforeAutospacing="0" w:after="0" w:afterAutospacing="0"/>
              <w:ind w:left="0" w:leftChars="0" w:right="0" w:rightChars="0"/>
              <w:jc w:val="center"/>
              <w:rPr>
                <w:rFonts w:hint="default"/>
                <w:color w:val="auto"/>
                <w:szCs w:val="21"/>
                <w:highlight w:val="none"/>
              </w:rPr>
            </w:pPr>
          </w:p>
        </w:tc>
        <w:tc>
          <w:tcPr>
            <w:tcW w:w="366" w:type="dxa"/>
            <w:tcBorders>
              <w:top w:val="single" w:color="auto" w:sz="4" w:space="0"/>
              <w:left w:val="single" w:color="auto" w:sz="4" w:space="0"/>
              <w:bottom w:val="single" w:color="auto" w:sz="4" w:space="0"/>
              <w:right w:val="single" w:color="auto" w:sz="4" w:space="0"/>
            </w:tcBorders>
            <w:vAlign w:val="center"/>
          </w:tcPr>
          <w:p w14:paraId="1E5FEAE1">
            <w:pPr>
              <w:keepNext w:val="0"/>
              <w:keepLines w:val="0"/>
              <w:widowControl w:val="0"/>
              <w:suppressLineNumbers w:val="0"/>
              <w:spacing w:before="0" w:beforeAutospacing="0" w:after="0" w:afterAutospacing="0"/>
              <w:ind w:left="0" w:leftChars="0" w:right="0" w:rightChars="0"/>
              <w:jc w:val="center"/>
              <w:rPr>
                <w:rFonts w:hint="default"/>
                <w:color w:val="auto"/>
                <w:szCs w:val="21"/>
                <w:highlight w:val="none"/>
              </w:rPr>
            </w:pPr>
          </w:p>
        </w:tc>
        <w:tc>
          <w:tcPr>
            <w:tcW w:w="670" w:type="dxa"/>
            <w:tcBorders>
              <w:top w:val="single" w:color="auto" w:sz="4" w:space="0"/>
              <w:left w:val="single" w:color="auto" w:sz="4" w:space="0"/>
              <w:bottom w:val="single" w:color="auto" w:sz="4" w:space="0"/>
              <w:right w:val="single" w:color="auto" w:sz="4" w:space="0"/>
            </w:tcBorders>
            <w:vAlign w:val="center"/>
          </w:tcPr>
          <w:p w14:paraId="6F4F3407">
            <w:pPr>
              <w:keepNext w:val="0"/>
              <w:keepLines w:val="0"/>
              <w:widowControl w:val="0"/>
              <w:suppressLineNumbers w:val="0"/>
              <w:spacing w:before="0" w:beforeAutospacing="0" w:after="0" w:afterAutospacing="0"/>
              <w:ind w:left="0" w:leftChars="0" w:right="0" w:rightChars="0"/>
              <w:jc w:val="center"/>
              <w:rPr>
                <w:rFonts w:hint="default"/>
                <w:color w:val="auto"/>
                <w:szCs w:val="21"/>
                <w:highlight w:val="none"/>
              </w:rPr>
            </w:pPr>
          </w:p>
        </w:tc>
        <w:tc>
          <w:tcPr>
            <w:tcW w:w="584" w:type="dxa"/>
            <w:tcBorders>
              <w:top w:val="single" w:color="auto" w:sz="4" w:space="0"/>
              <w:left w:val="single" w:color="auto" w:sz="4" w:space="0"/>
              <w:bottom w:val="single" w:color="auto" w:sz="4" w:space="0"/>
              <w:right w:val="single" w:color="auto" w:sz="4" w:space="0"/>
            </w:tcBorders>
            <w:vAlign w:val="center"/>
          </w:tcPr>
          <w:p w14:paraId="7D2F8A0E">
            <w:pPr>
              <w:keepNext w:val="0"/>
              <w:keepLines w:val="0"/>
              <w:widowControl w:val="0"/>
              <w:suppressLineNumbers w:val="0"/>
              <w:spacing w:before="0" w:beforeAutospacing="0" w:after="0" w:afterAutospacing="0"/>
              <w:ind w:left="0" w:leftChars="0" w:right="0" w:rightChars="0"/>
              <w:jc w:val="center"/>
              <w:rPr>
                <w:rFonts w:hint="default"/>
                <w:color w:val="auto"/>
                <w:highlight w:val="none"/>
              </w:rPr>
            </w:pPr>
          </w:p>
        </w:tc>
        <w:tc>
          <w:tcPr>
            <w:tcW w:w="1123" w:type="dxa"/>
            <w:tcBorders>
              <w:top w:val="single" w:color="auto" w:sz="4" w:space="0"/>
              <w:left w:val="single" w:color="auto" w:sz="4" w:space="0"/>
              <w:bottom w:val="single" w:color="auto" w:sz="4" w:space="0"/>
              <w:right w:val="single" w:color="auto" w:sz="4" w:space="0"/>
            </w:tcBorders>
            <w:vAlign w:val="center"/>
          </w:tcPr>
          <w:p w14:paraId="5F32A0A1">
            <w:pPr>
              <w:keepNext w:val="0"/>
              <w:keepLines w:val="0"/>
              <w:widowControl w:val="0"/>
              <w:suppressLineNumbers w:val="0"/>
              <w:spacing w:before="0" w:beforeAutospacing="0" w:after="0" w:afterAutospacing="0"/>
              <w:ind w:left="0" w:leftChars="0" w:right="0" w:rightChars="0"/>
              <w:jc w:val="center"/>
              <w:rPr>
                <w:rFonts w:hint="default"/>
                <w:color w:val="auto"/>
                <w:szCs w:val="21"/>
                <w:highlight w:val="none"/>
              </w:rPr>
            </w:pPr>
          </w:p>
        </w:tc>
        <w:tc>
          <w:tcPr>
            <w:tcW w:w="957" w:type="dxa"/>
            <w:tcBorders>
              <w:top w:val="single" w:color="auto" w:sz="4" w:space="0"/>
              <w:left w:val="single" w:color="auto" w:sz="4" w:space="0"/>
              <w:bottom w:val="single" w:color="auto" w:sz="4" w:space="0"/>
              <w:right w:val="single" w:color="auto" w:sz="4" w:space="0"/>
            </w:tcBorders>
            <w:vAlign w:val="center"/>
          </w:tcPr>
          <w:p w14:paraId="5997524A">
            <w:pPr>
              <w:keepNext w:val="0"/>
              <w:keepLines w:val="0"/>
              <w:widowControl w:val="0"/>
              <w:suppressLineNumbers w:val="0"/>
              <w:spacing w:before="0" w:beforeAutospacing="0" w:after="0" w:afterAutospacing="0"/>
              <w:ind w:left="0" w:leftChars="0" w:right="0" w:rightChars="0"/>
              <w:jc w:val="center"/>
              <w:rPr>
                <w:rFonts w:hint="default"/>
                <w:color w:val="auto"/>
                <w:szCs w:val="21"/>
                <w:highlight w:val="none"/>
              </w:rPr>
            </w:pPr>
          </w:p>
        </w:tc>
        <w:tc>
          <w:tcPr>
            <w:tcW w:w="957" w:type="dxa"/>
            <w:tcBorders>
              <w:top w:val="single" w:color="auto" w:sz="4" w:space="0"/>
              <w:left w:val="single" w:color="auto" w:sz="4" w:space="0"/>
              <w:bottom w:val="single" w:color="auto" w:sz="4" w:space="0"/>
              <w:right w:val="single" w:color="auto" w:sz="4" w:space="0"/>
            </w:tcBorders>
            <w:vAlign w:val="center"/>
          </w:tcPr>
          <w:p w14:paraId="5660DCFA">
            <w:pPr>
              <w:keepNext w:val="0"/>
              <w:keepLines w:val="0"/>
              <w:widowControl w:val="0"/>
              <w:suppressLineNumbers w:val="0"/>
              <w:spacing w:before="0" w:beforeAutospacing="0" w:after="0" w:afterAutospacing="0"/>
              <w:ind w:left="0" w:leftChars="0" w:right="0" w:rightChars="0"/>
              <w:jc w:val="center"/>
              <w:rPr>
                <w:rFonts w:hint="default"/>
                <w:color w:val="auto"/>
                <w:szCs w:val="21"/>
                <w:highlight w:val="none"/>
              </w:rPr>
            </w:pPr>
          </w:p>
        </w:tc>
        <w:tc>
          <w:tcPr>
            <w:tcW w:w="961" w:type="dxa"/>
            <w:tcBorders>
              <w:top w:val="single" w:color="auto" w:sz="4" w:space="0"/>
              <w:left w:val="single" w:color="auto" w:sz="4" w:space="0"/>
              <w:bottom w:val="single" w:color="auto" w:sz="4" w:space="0"/>
              <w:right w:val="single" w:color="auto" w:sz="4" w:space="0"/>
            </w:tcBorders>
            <w:vAlign w:val="center"/>
          </w:tcPr>
          <w:p w14:paraId="75530EA7">
            <w:pPr>
              <w:keepNext w:val="0"/>
              <w:keepLines w:val="0"/>
              <w:widowControl w:val="0"/>
              <w:suppressLineNumbers w:val="0"/>
              <w:spacing w:before="0" w:beforeAutospacing="0" w:after="0" w:afterAutospacing="0"/>
              <w:ind w:left="0" w:leftChars="0" w:right="0" w:rightChars="0"/>
              <w:jc w:val="center"/>
              <w:rPr>
                <w:rFonts w:hint="default"/>
                <w:color w:val="auto"/>
                <w:szCs w:val="21"/>
                <w:highlight w:val="none"/>
              </w:rPr>
            </w:pPr>
          </w:p>
        </w:tc>
        <w:tc>
          <w:tcPr>
            <w:tcW w:w="1080" w:type="dxa"/>
            <w:tcBorders>
              <w:top w:val="single" w:color="auto" w:sz="4" w:space="0"/>
              <w:left w:val="single" w:color="auto" w:sz="4" w:space="0"/>
              <w:bottom w:val="single" w:color="auto" w:sz="4" w:space="0"/>
              <w:right w:val="single" w:color="auto" w:sz="4" w:space="0"/>
            </w:tcBorders>
            <w:vAlign w:val="center"/>
          </w:tcPr>
          <w:p w14:paraId="331AF3F1">
            <w:pPr>
              <w:keepNext w:val="0"/>
              <w:keepLines w:val="0"/>
              <w:widowControl w:val="0"/>
              <w:suppressLineNumbers w:val="0"/>
              <w:spacing w:before="0" w:beforeAutospacing="0" w:after="0" w:afterAutospacing="0"/>
              <w:ind w:left="0" w:leftChars="0" w:right="0" w:rightChars="0"/>
              <w:jc w:val="center"/>
              <w:rPr>
                <w:rFonts w:hint="default"/>
                <w:color w:val="auto"/>
                <w:szCs w:val="21"/>
                <w:highlight w:val="none"/>
              </w:rPr>
            </w:pPr>
          </w:p>
        </w:tc>
        <w:tc>
          <w:tcPr>
            <w:tcW w:w="900" w:type="dxa"/>
            <w:tcBorders>
              <w:top w:val="single" w:color="auto" w:sz="4" w:space="0"/>
              <w:left w:val="single" w:color="auto" w:sz="4" w:space="0"/>
              <w:bottom w:val="single" w:color="auto" w:sz="4" w:space="0"/>
              <w:right w:val="single" w:color="auto" w:sz="4" w:space="0"/>
            </w:tcBorders>
            <w:vAlign w:val="center"/>
          </w:tcPr>
          <w:p w14:paraId="465FB0CC">
            <w:pPr>
              <w:keepNext w:val="0"/>
              <w:keepLines w:val="0"/>
              <w:widowControl w:val="0"/>
              <w:suppressLineNumbers w:val="0"/>
              <w:spacing w:before="0" w:beforeAutospacing="0" w:after="0" w:afterAutospacing="0"/>
              <w:ind w:left="0" w:leftChars="0" w:right="0" w:rightChars="0"/>
              <w:jc w:val="center"/>
              <w:rPr>
                <w:rFonts w:hint="default"/>
                <w:color w:val="auto"/>
                <w:szCs w:val="21"/>
                <w:highlight w:val="none"/>
              </w:rPr>
            </w:pPr>
          </w:p>
        </w:tc>
      </w:tr>
      <w:tr w14:paraId="26F099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exact"/>
        </w:trPr>
        <w:tc>
          <w:tcPr>
            <w:tcW w:w="360" w:type="dxa"/>
            <w:tcBorders>
              <w:top w:val="single" w:color="auto" w:sz="4" w:space="0"/>
              <w:left w:val="single" w:color="auto" w:sz="4" w:space="0"/>
              <w:bottom w:val="single" w:color="auto" w:sz="4" w:space="0"/>
              <w:right w:val="single" w:color="auto" w:sz="4" w:space="0"/>
            </w:tcBorders>
            <w:vAlign w:val="center"/>
          </w:tcPr>
          <w:p w14:paraId="4A3E23B5">
            <w:pPr>
              <w:keepNext w:val="0"/>
              <w:keepLines w:val="0"/>
              <w:widowControl w:val="0"/>
              <w:suppressLineNumbers w:val="0"/>
              <w:spacing w:before="0" w:beforeAutospacing="0" w:after="0" w:afterAutospacing="0"/>
              <w:ind w:left="0" w:leftChars="0" w:right="0" w:rightChars="0"/>
              <w:jc w:val="center"/>
              <w:rPr>
                <w:rFonts w:hint="eastAsia" w:ascii="宋体" w:hAnsi="宋体" w:cs="宋体"/>
                <w:color w:val="auto"/>
                <w:szCs w:val="21"/>
                <w:highlight w:val="none"/>
              </w:rPr>
            </w:pPr>
            <w:r>
              <w:rPr>
                <w:rFonts w:hint="default" w:ascii="Times New Roman" w:hAnsi="Times New Roman" w:eastAsia="宋体" w:cs="Times New Roman"/>
                <w:color w:val="auto"/>
                <w:kern w:val="2"/>
                <w:sz w:val="21"/>
                <w:szCs w:val="21"/>
                <w:highlight w:val="none"/>
                <w:lang w:val="en-US" w:eastAsia="zh-CN" w:bidi="ar"/>
              </w:rPr>
              <w:t>7</w:t>
            </w:r>
          </w:p>
        </w:tc>
        <w:tc>
          <w:tcPr>
            <w:tcW w:w="1220" w:type="dxa"/>
            <w:tcBorders>
              <w:top w:val="single" w:color="auto" w:sz="4" w:space="0"/>
              <w:left w:val="single" w:color="auto" w:sz="4" w:space="0"/>
              <w:bottom w:val="single" w:color="auto" w:sz="4" w:space="0"/>
              <w:right w:val="single" w:color="auto" w:sz="4" w:space="0"/>
            </w:tcBorders>
            <w:vAlign w:val="center"/>
          </w:tcPr>
          <w:p w14:paraId="41A140B1">
            <w:pPr>
              <w:keepNext w:val="0"/>
              <w:keepLines w:val="0"/>
              <w:widowControl w:val="0"/>
              <w:suppressLineNumbers w:val="0"/>
              <w:spacing w:before="0" w:beforeAutospacing="0" w:after="0" w:afterAutospacing="0"/>
              <w:ind w:left="0" w:leftChars="0" w:right="0" w:rightChars="0"/>
              <w:jc w:val="center"/>
              <w:rPr>
                <w:rFonts w:hint="default"/>
                <w:color w:val="auto"/>
                <w:szCs w:val="21"/>
                <w:highlight w:val="none"/>
              </w:rPr>
            </w:pPr>
          </w:p>
        </w:tc>
        <w:tc>
          <w:tcPr>
            <w:tcW w:w="790" w:type="dxa"/>
            <w:tcBorders>
              <w:top w:val="single" w:color="auto" w:sz="4" w:space="0"/>
              <w:left w:val="single" w:color="auto" w:sz="4" w:space="0"/>
              <w:bottom w:val="single" w:color="auto" w:sz="4" w:space="0"/>
              <w:right w:val="single" w:color="auto" w:sz="4" w:space="0"/>
            </w:tcBorders>
            <w:vAlign w:val="center"/>
          </w:tcPr>
          <w:p w14:paraId="24A86197">
            <w:pPr>
              <w:keepNext w:val="0"/>
              <w:keepLines w:val="0"/>
              <w:widowControl w:val="0"/>
              <w:suppressLineNumbers w:val="0"/>
              <w:spacing w:before="0" w:beforeAutospacing="0" w:after="0" w:afterAutospacing="0" w:line="240" w:lineRule="exact"/>
              <w:ind w:left="0" w:leftChars="0" w:right="0" w:rightChars="0"/>
              <w:jc w:val="center"/>
              <w:rPr>
                <w:rFonts w:hint="default"/>
                <w:color w:val="auto"/>
                <w:szCs w:val="21"/>
                <w:highlight w:val="none"/>
              </w:rPr>
            </w:pPr>
          </w:p>
        </w:tc>
        <w:tc>
          <w:tcPr>
            <w:tcW w:w="510" w:type="dxa"/>
            <w:tcBorders>
              <w:top w:val="single" w:color="auto" w:sz="4" w:space="0"/>
              <w:left w:val="single" w:color="auto" w:sz="4" w:space="0"/>
              <w:bottom w:val="single" w:color="auto" w:sz="4" w:space="0"/>
              <w:right w:val="single" w:color="auto" w:sz="4" w:space="0"/>
            </w:tcBorders>
            <w:vAlign w:val="center"/>
          </w:tcPr>
          <w:p w14:paraId="7EA7A614">
            <w:pPr>
              <w:keepNext w:val="0"/>
              <w:keepLines w:val="0"/>
              <w:widowControl w:val="0"/>
              <w:suppressLineNumbers w:val="0"/>
              <w:spacing w:before="0" w:beforeAutospacing="0" w:after="0" w:afterAutospacing="0" w:line="240" w:lineRule="exact"/>
              <w:ind w:left="0" w:leftChars="0" w:right="0" w:rightChars="0"/>
              <w:jc w:val="center"/>
              <w:rPr>
                <w:rFonts w:hint="default"/>
                <w:color w:val="auto"/>
                <w:szCs w:val="21"/>
                <w:highlight w:val="none"/>
              </w:rPr>
            </w:pPr>
          </w:p>
        </w:tc>
        <w:tc>
          <w:tcPr>
            <w:tcW w:w="720" w:type="dxa"/>
            <w:tcBorders>
              <w:top w:val="single" w:color="auto" w:sz="4" w:space="0"/>
              <w:left w:val="single" w:color="auto" w:sz="4" w:space="0"/>
              <w:bottom w:val="single" w:color="auto" w:sz="4" w:space="0"/>
              <w:right w:val="single" w:color="auto" w:sz="4" w:space="0"/>
            </w:tcBorders>
            <w:vAlign w:val="center"/>
          </w:tcPr>
          <w:p w14:paraId="45C58D7C">
            <w:pPr>
              <w:keepNext w:val="0"/>
              <w:keepLines w:val="0"/>
              <w:widowControl w:val="0"/>
              <w:suppressLineNumbers w:val="0"/>
              <w:spacing w:before="0" w:beforeAutospacing="0" w:after="0" w:afterAutospacing="0" w:line="240" w:lineRule="exact"/>
              <w:ind w:left="0" w:leftChars="0" w:right="0" w:rightChars="0"/>
              <w:jc w:val="center"/>
              <w:rPr>
                <w:rFonts w:hint="default"/>
                <w:color w:val="auto"/>
                <w:szCs w:val="21"/>
                <w:highlight w:val="none"/>
              </w:rPr>
            </w:pPr>
          </w:p>
        </w:tc>
        <w:tc>
          <w:tcPr>
            <w:tcW w:w="720" w:type="dxa"/>
            <w:tcBorders>
              <w:top w:val="single" w:color="auto" w:sz="4" w:space="0"/>
              <w:left w:val="single" w:color="auto" w:sz="4" w:space="0"/>
              <w:bottom w:val="single" w:color="auto" w:sz="4" w:space="0"/>
              <w:right w:val="single" w:color="auto" w:sz="4" w:space="0"/>
            </w:tcBorders>
            <w:vAlign w:val="center"/>
          </w:tcPr>
          <w:p w14:paraId="35C6A692">
            <w:pPr>
              <w:keepNext w:val="0"/>
              <w:keepLines w:val="0"/>
              <w:widowControl w:val="0"/>
              <w:suppressLineNumbers w:val="0"/>
              <w:spacing w:before="0" w:beforeAutospacing="0" w:after="0" w:afterAutospacing="0" w:line="240" w:lineRule="exact"/>
              <w:ind w:left="0" w:leftChars="0" w:right="0" w:rightChars="0"/>
              <w:jc w:val="center"/>
              <w:rPr>
                <w:rFonts w:hint="default"/>
                <w:color w:val="auto"/>
                <w:szCs w:val="21"/>
                <w:highlight w:val="none"/>
              </w:rPr>
            </w:pPr>
          </w:p>
        </w:tc>
        <w:tc>
          <w:tcPr>
            <w:tcW w:w="925" w:type="dxa"/>
            <w:tcBorders>
              <w:top w:val="single" w:color="auto" w:sz="4" w:space="0"/>
              <w:left w:val="single" w:color="auto" w:sz="4" w:space="0"/>
              <w:bottom w:val="single" w:color="auto" w:sz="4" w:space="0"/>
              <w:right w:val="single" w:color="auto" w:sz="4" w:space="0"/>
            </w:tcBorders>
            <w:vAlign w:val="center"/>
          </w:tcPr>
          <w:p w14:paraId="7F06C388">
            <w:pPr>
              <w:keepNext w:val="0"/>
              <w:keepLines w:val="0"/>
              <w:widowControl w:val="0"/>
              <w:suppressLineNumbers w:val="0"/>
              <w:spacing w:before="0" w:beforeAutospacing="0" w:after="0" w:afterAutospacing="0" w:line="240" w:lineRule="exact"/>
              <w:ind w:left="0" w:leftChars="0" w:right="0" w:rightChars="0"/>
              <w:jc w:val="center"/>
              <w:rPr>
                <w:rFonts w:hint="default"/>
                <w:color w:val="auto"/>
                <w:szCs w:val="21"/>
                <w:highlight w:val="none"/>
              </w:rPr>
            </w:pPr>
          </w:p>
        </w:tc>
        <w:tc>
          <w:tcPr>
            <w:tcW w:w="992" w:type="dxa"/>
            <w:tcBorders>
              <w:top w:val="single" w:color="auto" w:sz="4" w:space="0"/>
              <w:left w:val="single" w:color="auto" w:sz="4" w:space="0"/>
              <w:bottom w:val="single" w:color="auto" w:sz="4" w:space="0"/>
              <w:right w:val="single" w:color="auto" w:sz="4" w:space="0"/>
            </w:tcBorders>
            <w:vAlign w:val="center"/>
          </w:tcPr>
          <w:p w14:paraId="3DF9B16F">
            <w:pPr>
              <w:keepNext w:val="0"/>
              <w:keepLines w:val="0"/>
              <w:widowControl w:val="0"/>
              <w:suppressLineNumbers w:val="0"/>
              <w:spacing w:before="0" w:beforeAutospacing="0" w:after="0" w:afterAutospacing="0"/>
              <w:ind w:left="0" w:leftChars="0" w:right="0" w:rightChars="0"/>
              <w:jc w:val="center"/>
              <w:rPr>
                <w:rFonts w:hint="default"/>
                <w:color w:val="auto"/>
                <w:szCs w:val="21"/>
                <w:highlight w:val="none"/>
              </w:rPr>
            </w:pPr>
          </w:p>
        </w:tc>
        <w:tc>
          <w:tcPr>
            <w:tcW w:w="366" w:type="dxa"/>
            <w:tcBorders>
              <w:top w:val="single" w:color="auto" w:sz="4" w:space="0"/>
              <w:left w:val="single" w:color="auto" w:sz="4" w:space="0"/>
              <w:bottom w:val="single" w:color="auto" w:sz="4" w:space="0"/>
              <w:right w:val="single" w:color="auto" w:sz="4" w:space="0"/>
            </w:tcBorders>
            <w:vAlign w:val="center"/>
          </w:tcPr>
          <w:p w14:paraId="0955E24E">
            <w:pPr>
              <w:keepNext w:val="0"/>
              <w:keepLines w:val="0"/>
              <w:widowControl w:val="0"/>
              <w:suppressLineNumbers w:val="0"/>
              <w:spacing w:before="0" w:beforeAutospacing="0" w:after="0" w:afterAutospacing="0"/>
              <w:ind w:left="0" w:leftChars="0" w:right="0" w:rightChars="0"/>
              <w:jc w:val="center"/>
              <w:rPr>
                <w:rFonts w:hint="default"/>
                <w:color w:val="auto"/>
                <w:szCs w:val="21"/>
                <w:highlight w:val="none"/>
              </w:rPr>
            </w:pPr>
          </w:p>
        </w:tc>
        <w:tc>
          <w:tcPr>
            <w:tcW w:w="670" w:type="dxa"/>
            <w:tcBorders>
              <w:top w:val="single" w:color="auto" w:sz="4" w:space="0"/>
              <w:left w:val="single" w:color="auto" w:sz="4" w:space="0"/>
              <w:bottom w:val="single" w:color="auto" w:sz="4" w:space="0"/>
              <w:right w:val="single" w:color="auto" w:sz="4" w:space="0"/>
            </w:tcBorders>
            <w:vAlign w:val="center"/>
          </w:tcPr>
          <w:p w14:paraId="4E29FEC0">
            <w:pPr>
              <w:keepNext w:val="0"/>
              <w:keepLines w:val="0"/>
              <w:widowControl w:val="0"/>
              <w:suppressLineNumbers w:val="0"/>
              <w:spacing w:before="0" w:beforeAutospacing="0" w:after="0" w:afterAutospacing="0"/>
              <w:ind w:left="0" w:leftChars="0" w:right="0" w:rightChars="0"/>
              <w:jc w:val="center"/>
              <w:rPr>
                <w:rFonts w:hint="default"/>
                <w:color w:val="auto"/>
                <w:szCs w:val="21"/>
                <w:highlight w:val="none"/>
              </w:rPr>
            </w:pPr>
          </w:p>
        </w:tc>
        <w:tc>
          <w:tcPr>
            <w:tcW w:w="584" w:type="dxa"/>
            <w:tcBorders>
              <w:top w:val="single" w:color="auto" w:sz="4" w:space="0"/>
              <w:left w:val="single" w:color="auto" w:sz="4" w:space="0"/>
              <w:bottom w:val="single" w:color="auto" w:sz="4" w:space="0"/>
              <w:right w:val="single" w:color="auto" w:sz="4" w:space="0"/>
            </w:tcBorders>
            <w:vAlign w:val="center"/>
          </w:tcPr>
          <w:p w14:paraId="612C6781">
            <w:pPr>
              <w:keepNext w:val="0"/>
              <w:keepLines w:val="0"/>
              <w:widowControl w:val="0"/>
              <w:suppressLineNumbers w:val="0"/>
              <w:spacing w:before="0" w:beforeAutospacing="0" w:after="0" w:afterAutospacing="0"/>
              <w:ind w:left="0" w:leftChars="0" w:right="0" w:rightChars="0"/>
              <w:jc w:val="center"/>
              <w:rPr>
                <w:rFonts w:hint="default"/>
                <w:color w:val="auto"/>
                <w:highlight w:val="none"/>
              </w:rPr>
            </w:pPr>
          </w:p>
        </w:tc>
        <w:tc>
          <w:tcPr>
            <w:tcW w:w="1123" w:type="dxa"/>
            <w:tcBorders>
              <w:top w:val="single" w:color="auto" w:sz="4" w:space="0"/>
              <w:left w:val="single" w:color="auto" w:sz="4" w:space="0"/>
              <w:bottom w:val="single" w:color="auto" w:sz="4" w:space="0"/>
              <w:right w:val="single" w:color="auto" w:sz="4" w:space="0"/>
            </w:tcBorders>
            <w:vAlign w:val="center"/>
          </w:tcPr>
          <w:p w14:paraId="3237F856">
            <w:pPr>
              <w:keepNext w:val="0"/>
              <w:keepLines w:val="0"/>
              <w:widowControl w:val="0"/>
              <w:suppressLineNumbers w:val="0"/>
              <w:spacing w:before="0" w:beforeAutospacing="0" w:after="0" w:afterAutospacing="0"/>
              <w:ind w:left="0" w:leftChars="0" w:right="0" w:rightChars="0"/>
              <w:jc w:val="center"/>
              <w:rPr>
                <w:rFonts w:hint="default"/>
                <w:color w:val="auto"/>
                <w:szCs w:val="21"/>
                <w:highlight w:val="none"/>
              </w:rPr>
            </w:pPr>
          </w:p>
        </w:tc>
        <w:tc>
          <w:tcPr>
            <w:tcW w:w="957" w:type="dxa"/>
            <w:tcBorders>
              <w:top w:val="single" w:color="auto" w:sz="4" w:space="0"/>
              <w:left w:val="single" w:color="auto" w:sz="4" w:space="0"/>
              <w:bottom w:val="single" w:color="auto" w:sz="4" w:space="0"/>
              <w:right w:val="single" w:color="auto" w:sz="4" w:space="0"/>
            </w:tcBorders>
            <w:vAlign w:val="center"/>
          </w:tcPr>
          <w:p w14:paraId="03011AAE">
            <w:pPr>
              <w:keepNext w:val="0"/>
              <w:keepLines w:val="0"/>
              <w:widowControl w:val="0"/>
              <w:suppressLineNumbers w:val="0"/>
              <w:spacing w:before="0" w:beforeAutospacing="0" w:after="0" w:afterAutospacing="0"/>
              <w:ind w:left="0" w:leftChars="0" w:right="0" w:rightChars="0"/>
              <w:jc w:val="center"/>
              <w:rPr>
                <w:rFonts w:hint="default"/>
                <w:color w:val="auto"/>
                <w:szCs w:val="21"/>
                <w:highlight w:val="none"/>
              </w:rPr>
            </w:pPr>
          </w:p>
        </w:tc>
        <w:tc>
          <w:tcPr>
            <w:tcW w:w="957" w:type="dxa"/>
            <w:tcBorders>
              <w:top w:val="single" w:color="auto" w:sz="4" w:space="0"/>
              <w:left w:val="single" w:color="auto" w:sz="4" w:space="0"/>
              <w:bottom w:val="single" w:color="auto" w:sz="4" w:space="0"/>
              <w:right w:val="single" w:color="auto" w:sz="4" w:space="0"/>
            </w:tcBorders>
            <w:vAlign w:val="center"/>
          </w:tcPr>
          <w:p w14:paraId="5DAD8F90">
            <w:pPr>
              <w:keepNext w:val="0"/>
              <w:keepLines w:val="0"/>
              <w:widowControl w:val="0"/>
              <w:suppressLineNumbers w:val="0"/>
              <w:spacing w:before="0" w:beforeAutospacing="0" w:after="0" w:afterAutospacing="0"/>
              <w:ind w:left="0" w:leftChars="0" w:right="0" w:rightChars="0"/>
              <w:jc w:val="center"/>
              <w:rPr>
                <w:rFonts w:hint="default"/>
                <w:color w:val="auto"/>
                <w:szCs w:val="21"/>
                <w:highlight w:val="none"/>
              </w:rPr>
            </w:pPr>
          </w:p>
        </w:tc>
        <w:tc>
          <w:tcPr>
            <w:tcW w:w="961" w:type="dxa"/>
            <w:tcBorders>
              <w:top w:val="single" w:color="auto" w:sz="4" w:space="0"/>
              <w:left w:val="single" w:color="auto" w:sz="4" w:space="0"/>
              <w:bottom w:val="single" w:color="auto" w:sz="4" w:space="0"/>
              <w:right w:val="single" w:color="auto" w:sz="4" w:space="0"/>
            </w:tcBorders>
            <w:vAlign w:val="center"/>
          </w:tcPr>
          <w:p w14:paraId="14A1BB76">
            <w:pPr>
              <w:keepNext w:val="0"/>
              <w:keepLines w:val="0"/>
              <w:widowControl w:val="0"/>
              <w:suppressLineNumbers w:val="0"/>
              <w:spacing w:before="0" w:beforeAutospacing="0" w:after="0" w:afterAutospacing="0"/>
              <w:ind w:left="0" w:leftChars="0" w:right="0" w:rightChars="0"/>
              <w:jc w:val="center"/>
              <w:rPr>
                <w:rFonts w:hint="default"/>
                <w:color w:val="auto"/>
                <w:szCs w:val="21"/>
                <w:highlight w:val="none"/>
              </w:rPr>
            </w:pPr>
          </w:p>
        </w:tc>
        <w:tc>
          <w:tcPr>
            <w:tcW w:w="1080" w:type="dxa"/>
            <w:tcBorders>
              <w:top w:val="single" w:color="auto" w:sz="4" w:space="0"/>
              <w:left w:val="single" w:color="auto" w:sz="4" w:space="0"/>
              <w:bottom w:val="single" w:color="auto" w:sz="4" w:space="0"/>
              <w:right w:val="single" w:color="auto" w:sz="4" w:space="0"/>
            </w:tcBorders>
            <w:vAlign w:val="center"/>
          </w:tcPr>
          <w:p w14:paraId="61F148EA">
            <w:pPr>
              <w:keepNext w:val="0"/>
              <w:keepLines w:val="0"/>
              <w:widowControl w:val="0"/>
              <w:suppressLineNumbers w:val="0"/>
              <w:spacing w:before="0" w:beforeAutospacing="0" w:after="0" w:afterAutospacing="0"/>
              <w:ind w:left="0" w:leftChars="0" w:right="0" w:rightChars="0"/>
              <w:jc w:val="center"/>
              <w:rPr>
                <w:rFonts w:hint="default"/>
                <w:color w:val="auto"/>
                <w:szCs w:val="21"/>
                <w:highlight w:val="none"/>
              </w:rPr>
            </w:pPr>
          </w:p>
        </w:tc>
        <w:tc>
          <w:tcPr>
            <w:tcW w:w="900" w:type="dxa"/>
            <w:tcBorders>
              <w:top w:val="single" w:color="auto" w:sz="4" w:space="0"/>
              <w:left w:val="single" w:color="auto" w:sz="4" w:space="0"/>
              <w:bottom w:val="single" w:color="auto" w:sz="4" w:space="0"/>
              <w:right w:val="single" w:color="auto" w:sz="4" w:space="0"/>
            </w:tcBorders>
            <w:vAlign w:val="center"/>
          </w:tcPr>
          <w:p w14:paraId="74183184">
            <w:pPr>
              <w:keepNext w:val="0"/>
              <w:keepLines w:val="0"/>
              <w:widowControl w:val="0"/>
              <w:suppressLineNumbers w:val="0"/>
              <w:spacing w:before="0" w:beforeAutospacing="0" w:after="0" w:afterAutospacing="0"/>
              <w:ind w:left="0" w:leftChars="0" w:right="0" w:rightChars="0"/>
              <w:jc w:val="center"/>
              <w:rPr>
                <w:rFonts w:hint="default"/>
                <w:color w:val="auto"/>
                <w:szCs w:val="21"/>
                <w:highlight w:val="none"/>
              </w:rPr>
            </w:pPr>
          </w:p>
        </w:tc>
      </w:tr>
      <w:tr w14:paraId="52EED8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exact"/>
        </w:trPr>
        <w:tc>
          <w:tcPr>
            <w:tcW w:w="360" w:type="dxa"/>
            <w:tcBorders>
              <w:top w:val="single" w:color="auto" w:sz="4" w:space="0"/>
              <w:left w:val="single" w:color="auto" w:sz="4" w:space="0"/>
              <w:bottom w:val="single" w:color="auto" w:sz="4" w:space="0"/>
              <w:right w:val="single" w:color="auto" w:sz="4" w:space="0"/>
            </w:tcBorders>
            <w:vAlign w:val="center"/>
          </w:tcPr>
          <w:p w14:paraId="605A818D">
            <w:pPr>
              <w:keepNext w:val="0"/>
              <w:keepLines w:val="0"/>
              <w:widowControl w:val="0"/>
              <w:suppressLineNumbers w:val="0"/>
              <w:spacing w:before="0" w:beforeAutospacing="0" w:after="0" w:afterAutospacing="0"/>
              <w:ind w:left="0" w:leftChars="0" w:right="0" w:rightChars="0"/>
              <w:jc w:val="center"/>
              <w:rPr>
                <w:rFonts w:hint="eastAsia" w:ascii="宋体" w:hAnsi="宋体" w:cs="宋体"/>
                <w:color w:val="auto"/>
                <w:szCs w:val="21"/>
                <w:highlight w:val="none"/>
              </w:rPr>
            </w:pPr>
            <w:r>
              <w:rPr>
                <w:rFonts w:hint="default" w:ascii="Times New Roman" w:hAnsi="Times New Roman" w:eastAsia="宋体" w:cs="Times New Roman"/>
                <w:color w:val="auto"/>
                <w:kern w:val="2"/>
                <w:sz w:val="21"/>
                <w:szCs w:val="21"/>
                <w:highlight w:val="none"/>
                <w:lang w:val="en-US" w:eastAsia="zh-CN" w:bidi="ar"/>
              </w:rPr>
              <w:t>8</w:t>
            </w:r>
          </w:p>
        </w:tc>
        <w:tc>
          <w:tcPr>
            <w:tcW w:w="1220" w:type="dxa"/>
            <w:tcBorders>
              <w:top w:val="single" w:color="auto" w:sz="4" w:space="0"/>
              <w:left w:val="single" w:color="auto" w:sz="4" w:space="0"/>
              <w:bottom w:val="single" w:color="auto" w:sz="4" w:space="0"/>
              <w:right w:val="single" w:color="auto" w:sz="4" w:space="0"/>
            </w:tcBorders>
            <w:vAlign w:val="center"/>
          </w:tcPr>
          <w:p w14:paraId="6588BBC9">
            <w:pPr>
              <w:keepNext w:val="0"/>
              <w:keepLines w:val="0"/>
              <w:widowControl w:val="0"/>
              <w:suppressLineNumbers w:val="0"/>
              <w:spacing w:before="0" w:beforeAutospacing="0" w:after="0" w:afterAutospacing="0"/>
              <w:ind w:left="0" w:leftChars="0" w:right="0" w:rightChars="0"/>
              <w:jc w:val="center"/>
              <w:rPr>
                <w:rFonts w:hint="default"/>
                <w:color w:val="auto"/>
                <w:szCs w:val="21"/>
                <w:highlight w:val="none"/>
              </w:rPr>
            </w:pPr>
          </w:p>
        </w:tc>
        <w:tc>
          <w:tcPr>
            <w:tcW w:w="790" w:type="dxa"/>
            <w:tcBorders>
              <w:top w:val="single" w:color="auto" w:sz="4" w:space="0"/>
              <w:left w:val="single" w:color="auto" w:sz="4" w:space="0"/>
              <w:bottom w:val="single" w:color="auto" w:sz="4" w:space="0"/>
              <w:right w:val="single" w:color="auto" w:sz="4" w:space="0"/>
            </w:tcBorders>
            <w:vAlign w:val="center"/>
          </w:tcPr>
          <w:p w14:paraId="78D6FE3E">
            <w:pPr>
              <w:keepNext w:val="0"/>
              <w:keepLines w:val="0"/>
              <w:widowControl w:val="0"/>
              <w:suppressLineNumbers w:val="0"/>
              <w:spacing w:before="0" w:beforeAutospacing="0" w:after="0" w:afterAutospacing="0" w:line="240" w:lineRule="exact"/>
              <w:ind w:left="0" w:leftChars="0" w:right="0" w:rightChars="0"/>
              <w:jc w:val="center"/>
              <w:rPr>
                <w:rFonts w:hint="default"/>
                <w:color w:val="auto"/>
                <w:szCs w:val="21"/>
                <w:highlight w:val="none"/>
              </w:rPr>
            </w:pPr>
          </w:p>
        </w:tc>
        <w:tc>
          <w:tcPr>
            <w:tcW w:w="510" w:type="dxa"/>
            <w:tcBorders>
              <w:top w:val="single" w:color="auto" w:sz="4" w:space="0"/>
              <w:left w:val="single" w:color="auto" w:sz="4" w:space="0"/>
              <w:bottom w:val="single" w:color="auto" w:sz="4" w:space="0"/>
              <w:right w:val="single" w:color="auto" w:sz="4" w:space="0"/>
            </w:tcBorders>
            <w:vAlign w:val="center"/>
          </w:tcPr>
          <w:p w14:paraId="7B4626EB">
            <w:pPr>
              <w:keepNext w:val="0"/>
              <w:keepLines w:val="0"/>
              <w:widowControl w:val="0"/>
              <w:suppressLineNumbers w:val="0"/>
              <w:spacing w:before="0" w:beforeAutospacing="0" w:after="0" w:afterAutospacing="0" w:line="240" w:lineRule="exact"/>
              <w:ind w:left="0" w:leftChars="0" w:right="0" w:rightChars="0"/>
              <w:jc w:val="center"/>
              <w:rPr>
                <w:rFonts w:hint="default"/>
                <w:color w:val="auto"/>
                <w:szCs w:val="21"/>
                <w:highlight w:val="none"/>
              </w:rPr>
            </w:pPr>
          </w:p>
        </w:tc>
        <w:tc>
          <w:tcPr>
            <w:tcW w:w="720" w:type="dxa"/>
            <w:tcBorders>
              <w:top w:val="single" w:color="auto" w:sz="4" w:space="0"/>
              <w:left w:val="single" w:color="auto" w:sz="4" w:space="0"/>
              <w:bottom w:val="single" w:color="auto" w:sz="4" w:space="0"/>
              <w:right w:val="single" w:color="auto" w:sz="4" w:space="0"/>
            </w:tcBorders>
            <w:vAlign w:val="center"/>
          </w:tcPr>
          <w:p w14:paraId="796F3A78">
            <w:pPr>
              <w:keepNext w:val="0"/>
              <w:keepLines w:val="0"/>
              <w:widowControl w:val="0"/>
              <w:suppressLineNumbers w:val="0"/>
              <w:spacing w:before="0" w:beforeAutospacing="0" w:after="0" w:afterAutospacing="0" w:line="240" w:lineRule="exact"/>
              <w:ind w:left="0" w:leftChars="0" w:right="0" w:rightChars="0"/>
              <w:jc w:val="center"/>
              <w:rPr>
                <w:rFonts w:hint="default"/>
                <w:color w:val="auto"/>
                <w:szCs w:val="21"/>
                <w:highlight w:val="none"/>
              </w:rPr>
            </w:pPr>
          </w:p>
        </w:tc>
        <w:tc>
          <w:tcPr>
            <w:tcW w:w="720" w:type="dxa"/>
            <w:tcBorders>
              <w:top w:val="single" w:color="auto" w:sz="4" w:space="0"/>
              <w:left w:val="single" w:color="auto" w:sz="4" w:space="0"/>
              <w:bottom w:val="single" w:color="auto" w:sz="4" w:space="0"/>
              <w:right w:val="single" w:color="auto" w:sz="4" w:space="0"/>
            </w:tcBorders>
            <w:vAlign w:val="center"/>
          </w:tcPr>
          <w:p w14:paraId="513FBA14">
            <w:pPr>
              <w:keepNext w:val="0"/>
              <w:keepLines w:val="0"/>
              <w:widowControl w:val="0"/>
              <w:suppressLineNumbers w:val="0"/>
              <w:spacing w:before="0" w:beforeAutospacing="0" w:after="0" w:afterAutospacing="0" w:line="240" w:lineRule="exact"/>
              <w:ind w:left="0" w:leftChars="0" w:right="0" w:rightChars="0"/>
              <w:jc w:val="center"/>
              <w:rPr>
                <w:rFonts w:hint="default"/>
                <w:color w:val="auto"/>
                <w:szCs w:val="21"/>
                <w:highlight w:val="none"/>
              </w:rPr>
            </w:pPr>
          </w:p>
        </w:tc>
        <w:tc>
          <w:tcPr>
            <w:tcW w:w="925" w:type="dxa"/>
            <w:tcBorders>
              <w:top w:val="single" w:color="auto" w:sz="4" w:space="0"/>
              <w:left w:val="single" w:color="auto" w:sz="4" w:space="0"/>
              <w:bottom w:val="single" w:color="auto" w:sz="4" w:space="0"/>
              <w:right w:val="single" w:color="auto" w:sz="4" w:space="0"/>
            </w:tcBorders>
            <w:vAlign w:val="center"/>
          </w:tcPr>
          <w:p w14:paraId="2971DFDE">
            <w:pPr>
              <w:keepNext w:val="0"/>
              <w:keepLines w:val="0"/>
              <w:widowControl w:val="0"/>
              <w:suppressLineNumbers w:val="0"/>
              <w:spacing w:before="0" w:beforeAutospacing="0" w:after="0" w:afterAutospacing="0" w:line="240" w:lineRule="exact"/>
              <w:ind w:left="0" w:leftChars="0" w:right="0" w:rightChars="0"/>
              <w:jc w:val="center"/>
              <w:rPr>
                <w:rFonts w:hint="default"/>
                <w:color w:val="auto"/>
                <w:szCs w:val="21"/>
                <w:highlight w:val="none"/>
              </w:rPr>
            </w:pPr>
          </w:p>
        </w:tc>
        <w:tc>
          <w:tcPr>
            <w:tcW w:w="992" w:type="dxa"/>
            <w:tcBorders>
              <w:top w:val="single" w:color="auto" w:sz="4" w:space="0"/>
              <w:left w:val="single" w:color="auto" w:sz="4" w:space="0"/>
              <w:bottom w:val="single" w:color="auto" w:sz="4" w:space="0"/>
              <w:right w:val="single" w:color="auto" w:sz="4" w:space="0"/>
            </w:tcBorders>
            <w:vAlign w:val="center"/>
          </w:tcPr>
          <w:p w14:paraId="3368A5F6">
            <w:pPr>
              <w:keepNext w:val="0"/>
              <w:keepLines w:val="0"/>
              <w:widowControl w:val="0"/>
              <w:suppressLineNumbers w:val="0"/>
              <w:spacing w:before="0" w:beforeAutospacing="0" w:after="0" w:afterAutospacing="0"/>
              <w:ind w:left="0" w:leftChars="0" w:right="0" w:rightChars="0"/>
              <w:jc w:val="center"/>
              <w:rPr>
                <w:rFonts w:hint="default"/>
                <w:color w:val="auto"/>
                <w:szCs w:val="21"/>
                <w:highlight w:val="none"/>
              </w:rPr>
            </w:pPr>
          </w:p>
        </w:tc>
        <w:tc>
          <w:tcPr>
            <w:tcW w:w="366" w:type="dxa"/>
            <w:tcBorders>
              <w:top w:val="single" w:color="auto" w:sz="4" w:space="0"/>
              <w:left w:val="single" w:color="auto" w:sz="4" w:space="0"/>
              <w:bottom w:val="single" w:color="auto" w:sz="4" w:space="0"/>
              <w:right w:val="single" w:color="auto" w:sz="4" w:space="0"/>
            </w:tcBorders>
            <w:vAlign w:val="center"/>
          </w:tcPr>
          <w:p w14:paraId="7D11BC53">
            <w:pPr>
              <w:keepNext w:val="0"/>
              <w:keepLines w:val="0"/>
              <w:widowControl w:val="0"/>
              <w:suppressLineNumbers w:val="0"/>
              <w:spacing w:before="0" w:beforeAutospacing="0" w:after="0" w:afterAutospacing="0"/>
              <w:ind w:left="0" w:leftChars="0" w:right="0" w:rightChars="0"/>
              <w:jc w:val="center"/>
              <w:rPr>
                <w:rFonts w:hint="default"/>
                <w:color w:val="auto"/>
                <w:szCs w:val="21"/>
                <w:highlight w:val="none"/>
              </w:rPr>
            </w:pPr>
          </w:p>
        </w:tc>
        <w:tc>
          <w:tcPr>
            <w:tcW w:w="670" w:type="dxa"/>
            <w:tcBorders>
              <w:top w:val="single" w:color="auto" w:sz="4" w:space="0"/>
              <w:left w:val="single" w:color="auto" w:sz="4" w:space="0"/>
              <w:bottom w:val="single" w:color="auto" w:sz="4" w:space="0"/>
              <w:right w:val="single" w:color="auto" w:sz="4" w:space="0"/>
            </w:tcBorders>
            <w:vAlign w:val="center"/>
          </w:tcPr>
          <w:p w14:paraId="0BC1E337">
            <w:pPr>
              <w:keepNext w:val="0"/>
              <w:keepLines w:val="0"/>
              <w:widowControl w:val="0"/>
              <w:suppressLineNumbers w:val="0"/>
              <w:spacing w:before="0" w:beforeAutospacing="0" w:after="0" w:afterAutospacing="0"/>
              <w:ind w:left="0" w:leftChars="0" w:right="0" w:rightChars="0"/>
              <w:jc w:val="center"/>
              <w:rPr>
                <w:rFonts w:hint="default"/>
                <w:color w:val="auto"/>
                <w:szCs w:val="21"/>
                <w:highlight w:val="none"/>
              </w:rPr>
            </w:pPr>
          </w:p>
        </w:tc>
        <w:tc>
          <w:tcPr>
            <w:tcW w:w="584" w:type="dxa"/>
            <w:tcBorders>
              <w:top w:val="single" w:color="auto" w:sz="4" w:space="0"/>
              <w:left w:val="single" w:color="auto" w:sz="4" w:space="0"/>
              <w:bottom w:val="single" w:color="auto" w:sz="4" w:space="0"/>
              <w:right w:val="single" w:color="auto" w:sz="4" w:space="0"/>
            </w:tcBorders>
            <w:vAlign w:val="center"/>
          </w:tcPr>
          <w:p w14:paraId="4C436C59">
            <w:pPr>
              <w:keepNext w:val="0"/>
              <w:keepLines w:val="0"/>
              <w:widowControl w:val="0"/>
              <w:suppressLineNumbers w:val="0"/>
              <w:spacing w:before="0" w:beforeAutospacing="0" w:after="0" w:afterAutospacing="0"/>
              <w:ind w:left="0" w:leftChars="0" w:right="0" w:rightChars="0"/>
              <w:jc w:val="center"/>
              <w:rPr>
                <w:rFonts w:hint="default"/>
                <w:color w:val="auto"/>
                <w:highlight w:val="none"/>
              </w:rPr>
            </w:pPr>
          </w:p>
        </w:tc>
        <w:tc>
          <w:tcPr>
            <w:tcW w:w="1123" w:type="dxa"/>
            <w:tcBorders>
              <w:top w:val="single" w:color="auto" w:sz="4" w:space="0"/>
              <w:left w:val="single" w:color="auto" w:sz="4" w:space="0"/>
              <w:bottom w:val="single" w:color="auto" w:sz="4" w:space="0"/>
              <w:right w:val="single" w:color="auto" w:sz="4" w:space="0"/>
            </w:tcBorders>
            <w:vAlign w:val="center"/>
          </w:tcPr>
          <w:p w14:paraId="6CBCAEE3">
            <w:pPr>
              <w:keepNext w:val="0"/>
              <w:keepLines w:val="0"/>
              <w:widowControl w:val="0"/>
              <w:suppressLineNumbers w:val="0"/>
              <w:spacing w:before="0" w:beforeAutospacing="0" w:after="0" w:afterAutospacing="0"/>
              <w:ind w:left="0" w:leftChars="0" w:right="0" w:rightChars="0"/>
              <w:jc w:val="center"/>
              <w:rPr>
                <w:rFonts w:hint="default"/>
                <w:color w:val="auto"/>
                <w:szCs w:val="21"/>
                <w:highlight w:val="none"/>
              </w:rPr>
            </w:pPr>
          </w:p>
        </w:tc>
        <w:tc>
          <w:tcPr>
            <w:tcW w:w="957" w:type="dxa"/>
            <w:tcBorders>
              <w:top w:val="single" w:color="auto" w:sz="4" w:space="0"/>
              <w:left w:val="single" w:color="auto" w:sz="4" w:space="0"/>
              <w:bottom w:val="single" w:color="auto" w:sz="4" w:space="0"/>
              <w:right w:val="single" w:color="auto" w:sz="4" w:space="0"/>
            </w:tcBorders>
            <w:vAlign w:val="center"/>
          </w:tcPr>
          <w:p w14:paraId="54693C55">
            <w:pPr>
              <w:keepNext w:val="0"/>
              <w:keepLines w:val="0"/>
              <w:widowControl w:val="0"/>
              <w:suppressLineNumbers w:val="0"/>
              <w:spacing w:before="0" w:beforeAutospacing="0" w:after="0" w:afterAutospacing="0"/>
              <w:ind w:left="0" w:leftChars="0" w:right="0" w:rightChars="0"/>
              <w:jc w:val="center"/>
              <w:rPr>
                <w:rFonts w:hint="default"/>
                <w:color w:val="auto"/>
                <w:szCs w:val="21"/>
                <w:highlight w:val="none"/>
              </w:rPr>
            </w:pPr>
          </w:p>
        </w:tc>
        <w:tc>
          <w:tcPr>
            <w:tcW w:w="957" w:type="dxa"/>
            <w:tcBorders>
              <w:top w:val="single" w:color="auto" w:sz="4" w:space="0"/>
              <w:left w:val="single" w:color="auto" w:sz="4" w:space="0"/>
              <w:bottom w:val="single" w:color="auto" w:sz="4" w:space="0"/>
              <w:right w:val="single" w:color="auto" w:sz="4" w:space="0"/>
            </w:tcBorders>
            <w:vAlign w:val="center"/>
          </w:tcPr>
          <w:p w14:paraId="4CB52FCD">
            <w:pPr>
              <w:keepNext w:val="0"/>
              <w:keepLines w:val="0"/>
              <w:widowControl w:val="0"/>
              <w:suppressLineNumbers w:val="0"/>
              <w:spacing w:before="0" w:beforeAutospacing="0" w:after="0" w:afterAutospacing="0"/>
              <w:ind w:left="0" w:leftChars="0" w:right="0" w:rightChars="0"/>
              <w:jc w:val="center"/>
              <w:rPr>
                <w:rFonts w:hint="default"/>
                <w:color w:val="auto"/>
                <w:szCs w:val="21"/>
                <w:highlight w:val="none"/>
              </w:rPr>
            </w:pPr>
          </w:p>
        </w:tc>
        <w:tc>
          <w:tcPr>
            <w:tcW w:w="961" w:type="dxa"/>
            <w:tcBorders>
              <w:top w:val="single" w:color="auto" w:sz="4" w:space="0"/>
              <w:left w:val="single" w:color="auto" w:sz="4" w:space="0"/>
              <w:bottom w:val="single" w:color="auto" w:sz="4" w:space="0"/>
              <w:right w:val="single" w:color="auto" w:sz="4" w:space="0"/>
            </w:tcBorders>
            <w:vAlign w:val="center"/>
          </w:tcPr>
          <w:p w14:paraId="63E7A999">
            <w:pPr>
              <w:keepNext w:val="0"/>
              <w:keepLines w:val="0"/>
              <w:widowControl w:val="0"/>
              <w:suppressLineNumbers w:val="0"/>
              <w:spacing w:before="0" w:beforeAutospacing="0" w:after="0" w:afterAutospacing="0"/>
              <w:ind w:left="0" w:leftChars="0" w:right="0" w:rightChars="0"/>
              <w:jc w:val="center"/>
              <w:rPr>
                <w:rFonts w:hint="default"/>
                <w:color w:val="auto"/>
                <w:szCs w:val="21"/>
                <w:highlight w:val="none"/>
              </w:rPr>
            </w:pPr>
          </w:p>
        </w:tc>
        <w:tc>
          <w:tcPr>
            <w:tcW w:w="1080" w:type="dxa"/>
            <w:tcBorders>
              <w:top w:val="single" w:color="auto" w:sz="4" w:space="0"/>
              <w:left w:val="single" w:color="auto" w:sz="4" w:space="0"/>
              <w:bottom w:val="single" w:color="auto" w:sz="4" w:space="0"/>
              <w:right w:val="single" w:color="auto" w:sz="4" w:space="0"/>
            </w:tcBorders>
            <w:vAlign w:val="center"/>
          </w:tcPr>
          <w:p w14:paraId="591B075B">
            <w:pPr>
              <w:keepNext w:val="0"/>
              <w:keepLines w:val="0"/>
              <w:widowControl w:val="0"/>
              <w:suppressLineNumbers w:val="0"/>
              <w:spacing w:before="0" w:beforeAutospacing="0" w:after="0" w:afterAutospacing="0"/>
              <w:ind w:left="0" w:leftChars="0" w:right="0" w:rightChars="0"/>
              <w:jc w:val="center"/>
              <w:rPr>
                <w:rFonts w:hint="default"/>
                <w:color w:val="auto"/>
                <w:szCs w:val="21"/>
                <w:highlight w:val="none"/>
              </w:rPr>
            </w:pPr>
          </w:p>
        </w:tc>
        <w:tc>
          <w:tcPr>
            <w:tcW w:w="900" w:type="dxa"/>
            <w:tcBorders>
              <w:top w:val="single" w:color="auto" w:sz="4" w:space="0"/>
              <w:left w:val="single" w:color="auto" w:sz="4" w:space="0"/>
              <w:bottom w:val="single" w:color="auto" w:sz="4" w:space="0"/>
              <w:right w:val="single" w:color="auto" w:sz="4" w:space="0"/>
            </w:tcBorders>
            <w:vAlign w:val="center"/>
          </w:tcPr>
          <w:p w14:paraId="5B01F131">
            <w:pPr>
              <w:keepNext w:val="0"/>
              <w:keepLines w:val="0"/>
              <w:widowControl w:val="0"/>
              <w:suppressLineNumbers w:val="0"/>
              <w:spacing w:before="0" w:beforeAutospacing="0" w:after="0" w:afterAutospacing="0"/>
              <w:ind w:left="0" w:leftChars="0" w:right="0" w:rightChars="0"/>
              <w:jc w:val="center"/>
              <w:rPr>
                <w:rFonts w:hint="default"/>
                <w:color w:val="auto"/>
                <w:szCs w:val="21"/>
                <w:highlight w:val="none"/>
              </w:rPr>
            </w:pPr>
          </w:p>
        </w:tc>
      </w:tr>
      <w:tr w14:paraId="6A158D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exact"/>
        </w:trPr>
        <w:tc>
          <w:tcPr>
            <w:tcW w:w="360" w:type="dxa"/>
            <w:tcBorders>
              <w:top w:val="single" w:color="auto" w:sz="4" w:space="0"/>
              <w:left w:val="single" w:color="auto" w:sz="4" w:space="0"/>
              <w:bottom w:val="single" w:color="auto" w:sz="4" w:space="0"/>
              <w:right w:val="single" w:color="auto" w:sz="4" w:space="0"/>
            </w:tcBorders>
            <w:vAlign w:val="center"/>
          </w:tcPr>
          <w:p w14:paraId="62F067C5">
            <w:pPr>
              <w:keepNext w:val="0"/>
              <w:keepLines w:val="0"/>
              <w:widowControl w:val="0"/>
              <w:suppressLineNumbers w:val="0"/>
              <w:spacing w:before="0" w:beforeAutospacing="0" w:after="0" w:afterAutospacing="0"/>
              <w:ind w:left="0" w:leftChars="0" w:right="0" w:rightChars="0"/>
              <w:jc w:val="center"/>
              <w:rPr>
                <w:rFonts w:hint="eastAsia" w:ascii="宋体" w:hAnsi="宋体" w:cs="宋体"/>
                <w:color w:val="auto"/>
                <w:szCs w:val="21"/>
                <w:highlight w:val="none"/>
              </w:rPr>
            </w:pPr>
            <w:r>
              <w:rPr>
                <w:rFonts w:hint="default" w:ascii="Times New Roman" w:hAnsi="Times New Roman" w:eastAsia="宋体" w:cs="Times New Roman"/>
                <w:color w:val="auto"/>
                <w:kern w:val="2"/>
                <w:sz w:val="21"/>
                <w:szCs w:val="21"/>
                <w:highlight w:val="none"/>
                <w:lang w:val="en-US" w:eastAsia="zh-CN" w:bidi="ar"/>
              </w:rPr>
              <w:t>9</w:t>
            </w:r>
          </w:p>
        </w:tc>
        <w:tc>
          <w:tcPr>
            <w:tcW w:w="1220" w:type="dxa"/>
            <w:tcBorders>
              <w:top w:val="single" w:color="auto" w:sz="4" w:space="0"/>
              <w:left w:val="single" w:color="auto" w:sz="4" w:space="0"/>
              <w:bottom w:val="single" w:color="auto" w:sz="4" w:space="0"/>
              <w:right w:val="single" w:color="auto" w:sz="4" w:space="0"/>
            </w:tcBorders>
            <w:vAlign w:val="center"/>
          </w:tcPr>
          <w:p w14:paraId="1170345D">
            <w:pPr>
              <w:keepNext w:val="0"/>
              <w:keepLines w:val="0"/>
              <w:widowControl w:val="0"/>
              <w:suppressLineNumbers w:val="0"/>
              <w:spacing w:before="0" w:beforeAutospacing="0" w:after="0" w:afterAutospacing="0"/>
              <w:ind w:left="0" w:leftChars="0" w:right="0" w:rightChars="0"/>
              <w:jc w:val="center"/>
              <w:rPr>
                <w:rFonts w:hint="default"/>
                <w:color w:val="auto"/>
                <w:szCs w:val="21"/>
                <w:highlight w:val="none"/>
              </w:rPr>
            </w:pPr>
          </w:p>
        </w:tc>
        <w:tc>
          <w:tcPr>
            <w:tcW w:w="790" w:type="dxa"/>
            <w:tcBorders>
              <w:top w:val="single" w:color="auto" w:sz="4" w:space="0"/>
              <w:left w:val="single" w:color="auto" w:sz="4" w:space="0"/>
              <w:bottom w:val="single" w:color="auto" w:sz="4" w:space="0"/>
              <w:right w:val="single" w:color="auto" w:sz="4" w:space="0"/>
            </w:tcBorders>
            <w:vAlign w:val="center"/>
          </w:tcPr>
          <w:p w14:paraId="38879194">
            <w:pPr>
              <w:keepNext w:val="0"/>
              <w:keepLines w:val="0"/>
              <w:widowControl w:val="0"/>
              <w:suppressLineNumbers w:val="0"/>
              <w:spacing w:before="0" w:beforeAutospacing="0" w:after="0" w:afterAutospacing="0" w:line="240" w:lineRule="exact"/>
              <w:ind w:left="0" w:leftChars="0" w:right="0" w:rightChars="0"/>
              <w:jc w:val="center"/>
              <w:rPr>
                <w:rFonts w:hint="default"/>
                <w:color w:val="auto"/>
                <w:szCs w:val="21"/>
                <w:highlight w:val="none"/>
              </w:rPr>
            </w:pPr>
          </w:p>
        </w:tc>
        <w:tc>
          <w:tcPr>
            <w:tcW w:w="510" w:type="dxa"/>
            <w:tcBorders>
              <w:top w:val="single" w:color="auto" w:sz="4" w:space="0"/>
              <w:left w:val="single" w:color="auto" w:sz="4" w:space="0"/>
              <w:bottom w:val="single" w:color="auto" w:sz="4" w:space="0"/>
              <w:right w:val="single" w:color="auto" w:sz="4" w:space="0"/>
            </w:tcBorders>
            <w:vAlign w:val="center"/>
          </w:tcPr>
          <w:p w14:paraId="7A0E9707">
            <w:pPr>
              <w:keepNext w:val="0"/>
              <w:keepLines w:val="0"/>
              <w:widowControl w:val="0"/>
              <w:suppressLineNumbers w:val="0"/>
              <w:spacing w:before="0" w:beforeAutospacing="0" w:after="0" w:afterAutospacing="0" w:line="240" w:lineRule="exact"/>
              <w:ind w:left="0" w:leftChars="0" w:right="0" w:rightChars="0"/>
              <w:jc w:val="center"/>
              <w:rPr>
                <w:rFonts w:hint="default"/>
                <w:color w:val="auto"/>
                <w:szCs w:val="21"/>
                <w:highlight w:val="none"/>
              </w:rPr>
            </w:pPr>
          </w:p>
        </w:tc>
        <w:tc>
          <w:tcPr>
            <w:tcW w:w="720" w:type="dxa"/>
            <w:tcBorders>
              <w:top w:val="single" w:color="auto" w:sz="4" w:space="0"/>
              <w:left w:val="single" w:color="auto" w:sz="4" w:space="0"/>
              <w:bottom w:val="single" w:color="auto" w:sz="4" w:space="0"/>
              <w:right w:val="single" w:color="auto" w:sz="4" w:space="0"/>
            </w:tcBorders>
            <w:vAlign w:val="center"/>
          </w:tcPr>
          <w:p w14:paraId="3521F100">
            <w:pPr>
              <w:keepNext w:val="0"/>
              <w:keepLines w:val="0"/>
              <w:widowControl w:val="0"/>
              <w:suppressLineNumbers w:val="0"/>
              <w:spacing w:before="0" w:beforeAutospacing="0" w:after="0" w:afterAutospacing="0" w:line="240" w:lineRule="exact"/>
              <w:ind w:left="0" w:leftChars="0" w:right="0" w:rightChars="0"/>
              <w:jc w:val="center"/>
              <w:rPr>
                <w:rFonts w:hint="default"/>
                <w:color w:val="auto"/>
                <w:szCs w:val="21"/>
                <w:highlight w:val="none"/>
              </w:rPr>
            </w:pPr>
          </w:p>
        </w:tc>
        <w:tc>
          <w:tcPr>
            <w:tcW w:w="720" w:type="dxa"/>
            <w:tcBorders>
              <w:top w:val="single" w:color="auto" w:sz="4" w:space="0"/>
              <w:left w:val="single" w:color="auto" w:sz="4" w:space="0"/>
              <w:bottom w:val="single" w:color="auto" w:sz="4" w:space="0"/>
              <w:right w:val="single" w:color="auto" w:sz="4" w:space="0"/>
            </w:tcBorders>
            <w:vAlign w:val="center"/>
          </w:tcPr>
          <w:p w14:paraId="6ED9F4A5">
            <w:pPr>
              <w:keepNext w:val="0"/>
              <w:keepLines w:val="0"/>
              <w:widowControl w:val="0"/>
              <w:suppressLineNumbers w:val="0"/>
              <w:spacing w:before="0" w:beforeAutospacing="0" w:after="0" w:afterAutospacing="0" w:line="240" w:lineRule="exact"/>
              <w:ind w:left="0" w:leftChars="0" w:right="0" w:rightChars="0"/>
              <w:jc w:val="center"/>
              <w:rPr>
                <w:rFonts w:hint="default"/>
                <w:color w:val="auto"/>
                <w:szCs w:val="21"/>
                <w:highlight w:val="none"/>
              </w:rPr>
            </w:pPr>
          </w:p>
        </w:tc>
        <w:tc>
          <w:tcPr>
            <w:tcW w:w="925" w:type="dxa"/>
            <w:tcBorders>
              <w:top w:val="single" w:color="auto" w:sz="4" w:space="0"/>
              <w:left w:val="single" w:color="auto" w:sz="4" w:space="0"/>
              <w:bottom w:val="single" w:color="auto" w:sz="4" w:space="0"/>
              <w:right w:val="single" w:color="auto" w:sz="4" w:space="0"/>
            </w:tcBorders>
            <w:vAlign w:val="center"/>
          </w:tcPr>
          <w:p w14:paraId="53E2F905">
            <w:pPr>
              <w:keepNext w:val="0"/>
              <w:keepLines w:val="0"/>
              <w:widowControl w:val="0"/>
              <w:suppressLineNumbers w:val="0"/>
              <w:spacing w:before="0" w:beforeAutospacing="0" w:after="0" w:afterAutospacing="0" w:line="240" w:lineRule="exact"/>
              <w:ind w:left="0" w:leftChars="0" w:right="0" w:rightChars="0"/>
              <w:jc w:val="center"/>
              <w:rPr>
                <w:rFonts w:hint="default"/>
                <w:color w:val="auto"/>
                <w:szCs w:val="21"/>
                <w:highlight w:val="none"/>
              </w:rPr>
            </w:pPr>
          </w:p>
        </w:tc>
        <w:tc>
          <w:tcPr>
            <w:tcW w:w="992" w:type="dxa"/>
            <w:tcBorders>
              <w:top w:val="single" w:color="auto" w:sz="4" w:space="0"/>
              <w:left w:val="single" w:color="auto" w:sz="4" w:space="0"/>
              <w:bottom w:val="single" w:color="auto" w:sz="4" w:space="0"/>
              <w:right w:val="single" w:color="auto" w:sz="4" w:space="0"/>
            </w:tcBorders>
            <w:vAlign w:val="center"/>
          </w:tcPr>
          <w:p w14:paraId="22FC82B4">
            <w:pPr>
              <w:keepNext w:val="0"/>
              <w:keepLines w:val="0"/>
              <w:widowControl w:val="0"/>
              <w:suppressLineNumbers w:val="0"/>
              <w:spacing w:before="0" w:beforeAutospacing="0" w:after="0" w:afterAutospacing="0"/>
              <w:ind w:left="0" w:leftChars="0" w:right="0" w:rightChars="0"/>
              <w:jc w:val="center"/>
              <w:rPr>
                <w:rFonts w:hint="default"/>
                <w:color w:val="auto"/>
                <w:szCs w:val="21"/>
                <w:highlight w:val="none"/>
              </w:rPr>
            </w:pPr>
          </w:p>
        </w:tc>
        <w:tc>
          <w:tcPr>
            <w:tcW w:w="366" w:type="dxa"/>
            <w:tcBorders>
              <w:top w:val="single" w:color="auto" w:sz="4" w:space="0"/>
              <w:left w:val="single" w:color="auto" w:sz="4" w:space="0"/>
              <w:bottom w:val="single" w:color="auto" w:sz="4" w:space="0"/>
              <w:right w:val="single" w:color="auto" w:sz="4" w:space="0"/>
            </w:tcBorders>
            <w:vAlign w:val="center"/>
          </w:tcPr>
          <w:p w14:paraId="7556C6D6">
            <w:pPr>
              <w:keepNext w:val="0"/>
              <w:keepLines w:val="0"/>
              <w:widowControl w:val="0"/>
              <w:suppressLineNumbers w:val="0"/>
              <w:spacing w:before="0" w:beforeAutospacing="0" w:after="0" w:afterAutospacing="0"/>
              <w:ind w:left="0" w:leftChars="0" w:right="0" w:rightChars="0"/>
              <w:jc w:val="center"/>
              <w:rPr>
                <w:rFonts w:hint="default"/>
                <w:color w:val="auto"/>
                <w:szCs w:val="21"/>
                <w:highlight w:val="none"/>
              </w:rPr>
            </w:pPr>
          </w:p>
        </w:tc>
        <w:tc>
          <w:tcPr>
            <w:tcW w:w="670" w:type="dxa"/>
            <w:tcBorders>
              <w:top w:val="single" w:color="auto" w:sz="4" w:space="0"/>
              <w:left w:val="single" w:color="auto" w:sz="4" w:space="0"/>
              <w:bottom w:val="single" w:color="auto" w:sz="4" w:space="0"/>
              <w:right w:val="single" w:color="auto" w:sz="4" w:space="0"/>
            </w:tcBorders>
            <w:vAlign w:val="center"/>
          </w:tcPr>
          <w:p w14:paraId="76A00159">
            <w:pPr>
              <w:keepNext w:val="0"/>
              <w:keepLines w:val="0"/>
              <w:widowControl w:val="0"/>
              <w:suppressLineNumbers w:val="0"/>
              <w:spacing w:before="0" w:beforeAutospacing="0" w:after="0" w:afterAutospacing="0"/>
              <w:ind w:left="0" w:leftChars="0" w:right="0" w:rightChars="0"/>
              <w:jc w:val="center"/>
              <w:rPr>
                <w:rFonts w:hint="default"/>
                <w:color w:val="auto"/>
                <w:szCs w:val="21"/>
                <w:highlight w:val="none"/>
              </w:rPr>
            </w:pPr>
          </w:p>
        </w:tc>
        <w:tc>
          <w:tcPr>
            <w:tcW w:w="584" w:type="dxa"/>
            <w:tcBorders>
              <w:top w:val="single" w:color="auto" w:sz="4" w:space="0"/>
              <w:left w:val="single" w:color="auto" w:sz="4" w:space="0"/>
              <w:bottom w:val="single" w:color="auto" w:sz="4" w:space="0"/>
              <w:right w:val="single" w:color="auto" w:sz="4" w:space="0"/>
            </w:tcBorders>
            <w:vAlign w:val="center"/>
          </w:tcPr>
          <w:p w14:paraId="7B6AA84D">
            <w:pPr>
              <w:keepNext w:val="0"/>
              <w:keepLines w:val="0"/>
              <w:widowControl w:val="0"/>
              <w:suppressLineNumbers w:val="0"/>
              <w:spacing w:before="0" w:beforeAutospacing="0" w:after="0" w:afterAutospacing="0"/>
              <w:ind w:left="0" w:leftChars="0" w:right="0" w:rightChars="0"/>
              <w:jc w:val="center"/>
              <w:rPr>
                <w:rFonts w:hint="default"/>
                <w:color w:val="auto"/>
                <w:highlight w:val="none"/>
              </w:rPr>
            </w:pPr>
          </w:p>
        </w:tc>
        <w:tc>
          <w:tcPr>
            <w:tcW w:w="1123" w:type="dxa"/>
            <w:tcBorders>
              <w:top w:val="single" w:color="auto" w:sz="4" w:space="0"/>
              <w:left w:val="single" w:color="auto" w:sz="4" w:space="0"/>
              <w:bottom w:val="single" w:color="auto" w:sz="4" w:space="0"/>
              <w:right w:val="single" w:color="auto" w:sz="4" w:space="0"/>
            </w:tcBorders>
            <w:vAlign w:val="center"/>
          </w:tcPr>
          <w:p w14:paraId="0B1796FB">
            <w:pPr>
              <w:keepNext w:val="0"/>
              <w:keepLines w:val="0"/>
              <w:widowControl w:val="0"/>
              <w:suppressLineNumbers w:val="0"/>
              <w:spacing w:before="0" w:beforeAutospacing="0" w:after="0" w:afterAutospacing="0"/>
              <w:ind w:left="0" w:leftChars="0" w:right="0" w:rightChars="0"/>
              <w:jc w:val="center"/>
              <w:rPr>
                <w:rFonts w:hint="default"/>
                <w:color w:val="auto"/>
                <w:szCs w:val="21"/>
                <w:highlight w:val="none"/>
              </w:rPr>
            </w:pPr>
          </w:p>
        </w:tc>
        <w:tc>
          <w:tcPr>
            <w:tcW w:w="957" w:type="dxa"/>
            <w:tcBorders>
              <w:top w:val="single" w:color="auto" w:sz="4" w:space="0"/>
              <w:left w:val="single" w:color="auto" w:sz="4" w:space="0"/>
              <w:bottom w:val="single" w:color="auto" w:sz="4" w:space="0"/>
              <w:right w:val="single" w:color="auto" w:sz="4" w:space="0"/>
            </w:tcBorders>
            <w:vAlign w:val="center"/>
          </w:tcPr>
          <w:p w14:paraId="6573FB7B">
            <w:pPr>
              <w:keepNext w:val="0"/>
              <w:keepLines w:val="0"/>
              <w:widowControl w:val="0"/>
              <w:suppressLineNumbers w:val="0"/>
              <w:spacing w:before="0" w:beforeAutospacing="0" w:after="0" w:afterAutospacing="0"/>
              <w:ind w:left="0" w:leftChars="0" w:right="0" w:rightChars="0"/>
              <w:jc w:val="center"/>
              <w:rPr>
                <w:rFonts w:hint="default"/>
                <w:color w:val="auto"/>
                <w:szCs w:val="21"/>
                <w:highlight w:val="none"/>
              </w:rPr>
            </w:pPr>
          </w:p>
        </w:tc>
        <w:tc>
          <w:tcPr>
            <w:tcW w:w="957" w:type="dxa"/>
            <w:tcBorders>
              <w:top w:val="single" w:color="auto" w:sz="4" w:space="0"/>
              <w:left w:val="single" w:color="auto" w:sz="4" w:space="0"/>
              <w:bottom w:val="single" w:color="auto" w:sz="4" w:space="0"/>
              <w:right w:val="single" w:color="auto" w:sz="4" w:space="0"/>
            </w:tcBorders>
            <w:vAlign w:val="center"/>
          </w:tcPr>
          <w:p w14:paraId="592C78CB">
            <w:pPr>
              <w:keepNext w:val="0"/>
              <w:keepLines w:val="0"/>
              <w:widowControl w:val="0"/>
              <w:suppressLineNumbers w:val="0"/>
              <w:spacing w:before="0" w:beforeAutospacing="0" w:after="0" w:afterAutospacing="0"/>
              <w:ind w:left="0" w:leftChars="0" w:right="0" w:rightChars="0"/>
              <w:jc w:val="center"/>
              <w:rPr>
                <w:rFonts w:hint="default"/>
                <w:color w:val="auto"/>
                <w:szCs w:val="21"/>
                <w:highlight w:val="none"/>
              </w:rPr>
            </w:pPr>
          </w:p>
        </w:tc>
        <w:tc>
          <w:tcPr>
            <w:tcW w:w="961" w:type="dxa"/>
            <w:tcBorders>
              <w:top w:val="single" w:color="auto" w:sz="4" w:space="0"/>
              <w:left w:val="single" w:color="auto" w:sz="4" w:space="0"/>
              <w:bottom w:val="single" w:color="auto" w:sz="4" w:space="0"/>
              <w:right w:val="single" w:color="auto" w:sz="4" w:space="0"/>
            </w:tcBorders>
            <w:vAlign w:val="center"/>
          </w:tcPr>
          <w:p w14:paraId="65E25269">
            <w:pPr>
              <w:keepNext w:val="0"/>
              <w:keepLines w:val="0"/>
              <w:widowControl w:val="0"/>
              <w:suppressLineNumbers w:val="0"/>
              <w:spacing w:before="0" w:beforeAutospacing="0" w:after="0" w:afterAutospacing="0"/>
              <w:ind w:left="0" w:leftChars="0" w:right="0" w:rightChars="0"/>
              <w:jc w:val="center"/>
              <w:rPr>
                <w:rFonts w:hint="default"/>
                <w:color w:val="auto"/>
                <w:szCs w:val="21"/>
                <w:highlight w:val="none"/>
              </w:rPr>
            </w:pPr>
          </w:p>
        </w:tc>
        <w:tc>
          <w:tcPr>
            <w:tcW w:w="1080" w:type="dxa"/>
            <w:tcBorders>
              <w:top w:val="single" w:color="auto" w:sz="4" w:space="0"/>
              <w:left w:val="single" w:color="auto" w:sz="4" w:space="0"/>
              <w:bottom w:val="single" w:color="auto" w:sz="4" w:space="0"/>
              <w:right w:val="single" w:color="auto" w:sz="4" w:space="0"/>
            </w:tcBorders>
            <w:vAlign w:val="center"/>
          </w:tcPr>
          <w:p w14:paraId="08611983">
            <w:pPr>
              <w:keepNext w:val="0"/>
              <w:keepLines w:val="0"/>
              <w:widowControl w:val="0"/>
              <w:suppressLineNumbers w:val="0"/>
              <w:spacing w:before="0" w:beforeAutospacing="0" w:after="0" w:afterAutospacing="0"/>
              <w:ind w:left="0" w:leftChars="0" w:right="0" w:rightChars="0"/>
              <w:jc w:val="center"/>
              <w:rPr>
                <w:rFonts w:hint="default"/>
                <w:color w:val="auto"/>
                <w:szCs w:val="21"/>
                <w:highlight w:val="none"/>
              </w:rPr>
            </w:pPr>
          </w:p>
        </w:tc>
        <w:tc>
          <w:tcPr>
            <w:tcW w:w="900" w:type="dxa"/>
            <w:tcBorders>
              <w:top w:val="single" w:color="auto" w:sz="4" w:space="0"/>
              <w:left w:val="single" w:color="auto" w:sz="4" w:space="0"/>
              <w:bottom w:val="single" w:color="auto" w:sz="4" w:space="0"/>
              <w:right w:val="single" w:color="auto" w:sz="4" w:space="0"/>
            </w:tcBorders>
            <w:vAlign w:val="center"/>
          </w:tcPr>
          <w:p w14:paraId="329EAD88">
            <w:pPr>
              <w:keepNext w:val="0"/>
              <w:keepLines w:val="0"/>
              <w:widowControl w:val="0"/>
              <w:suppressLineNumbers w:val="0"/>
              <w:spacing w:before="0" w:beforeAutospacing="0" w:after="0" w:afterAutospacing="0"/>
              <w:ind w:left="0" w:leftChars="0" w:right="0" w:rightChars="0"/>
              <w:jc w:val="center"/>
              <w:rPr>
                <w:rFonts w:hint="default"/>
                <w:color w:val="auto"/>
                <w:szCs w:val="21"/>
                <w:highlight w:val="none"/>
              </w:rPr>
            </w:pPr>
          </w:p>
        </w:tc>
      </w:tr>
      <w:tr w14:paraId="212311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exact"/>
        </w:trPr>
        <w:tc>
          <w:tcPr>
            <w:tcW w:w="360" w:type="dxa"/>
            <w:tcBorders>
              <w:top w:val="single" w:color="auto" w:sz="4" w:space="0"/>
              <w:left w:val="single" w:color="auto" w:sz="4" w:space="0"/>
              <w:bottom w:val="single" w:color="auto" w:sz="4" w:space="0"/>
              <w:right w:val="single" w:color="auto" w:sz="4" w:space="0"/>
            </w:tcBorders>
            <w:vAlign w:val="center"/>
          </w:tcPr>
          <w:p w14:paraId="4103BAD2">
            <w:pPr>
              <w:keepNext w:val="0"/>
              <w:keepLines w:val="0"/>
              <w:widowControl w:val="0"/>
              <w:suppressLineNumbers w:val="0"/>
              <w:spacing w:before="0" w:beforeAutospacing="0" w:after="0" w:afterAutospacing="0"/>
              <w:ind w:left="0" w:leftChars="0" w:right="0" w:rightChars="0"/>
              <w:jc w:val="center"/>
              <w:rPr>
                <w:rFonts w:hint="eastAsia" w:ascii="宋体" w:hAnsi="宋体" w:cs="宋体"/>
                <w:color w:val="auto"/>
                <w:szCs w:val="21"/>
                <w:highlight w:val="none"/>
              </w:rPr>
            </w:pPr>
            <w:r>
              <w:rPr>
                <w:rFonts w:hint="eastAsia" w:ascii="宋体" w:hAnsi="宋体" w:eastAsia="宋体" w:cs="宋体"/>
                <w:color w:val="auto"/>
                <w:kern w:val="2"/>
                <w:sz w:val="21"/>
                <w:szCs w:val="21"/>
                <w:highlight w:val="none"/>
                <w:lang w:val="en-US" w:eastAsia="zh-CN" w:bidi="ar"/>
              </w:rPr>
              <w:t>…</w:t>
            </w:r>
          </w:p>
        </w:tc>
        <w:tc>
          <w:tcPr>
            <w:tcW w:w="1220" w:type="dxa"/>
            <w:tcBorders>
              <w:top w:val="single" w:color="auto" w:sz="4" w:space="0"/>
              <w:left w:val="single" w:color="auto" w:sz="4" w:space="0"/>
              <w:bottom w:val="single" w:color="auto" w:sz="4" w:space="0"/>
              <w:right w:val="single" w:color="auto" w:sz="4" w:space="0"/>
            </w:tcBorders>
            <w:vAlign w:val="center"/>
          </w:tcPr>
          <w:p w14:paraId="7D8A32EA">
            <w:pPr>
              <w:keepNext w:val="0"/>
              <w:keepLines w:val="0"/>
              <w:widowControl w:val="0"/>
              <w:suppressLineNumbers w:val="0"/>
              <w:spacing w:before="0" w:beforeAutospacing="0" w:after="0" w:afterAutospacing="0"/>
              <w:ind w:left="0" w:leftChars="0" w:right="0" w:rightChars="0"/>
              <w:jc w:val="center"/>
              <w:rPr>
                <w:rFonts w:hint="default"/>
                <w:color w:val="auto"/>
                <w:szCs w:val="21"/>
                <w:highlight w:val="none"/>
              </w:rPr>
            </w:pPr>
          </w:p>
        </w:tc>
        <w:tc>
          <w:tcPr>
            <w:tcW w:w="790" w:type="dxa"/>
            <w:tcBorders>
              <w:top w:val="single" w:color="auto" w:sz="4" w:space="0"/>
              <w:left w:val="single" w:color="auto" w:sz="4" w:space="0"/>
              <w:bottom w:val="single" w:color="auto" w:sz="4" w:space="0"/>
              <w:right w:val="single" w:color="auto" w:sz="4" w:space="0"/>
            </w:tcBorders>
            <w:vAlign w:val="center"/>
          </w:tcPr>
          <w:p w14:paraId="73626DCC">
            <w:pPr>
              <w:keepNext w:val="0"/>
              <w:keepLines w:val="0"/>
              <w:widowControl w:val="0"/>
              <w:suppressLineNumbers w:val="0"/>
              <w:spacing w:before="0" w:beforeAutospacing="0" w:after="0" w:afterAutospacing="0" w:line="240" w:lineRule="exact"/>
              <w:ind w:left="0" w:leftChars="0" w:right="0" w:rightChars="0"/>
              <w:jc w:val="center"/>
              <w:rPr>
                <w:rFonts w:hint="default"/>
                <w:color w:val="auto"/>
                <w:szCs w:val="21"/>
                <w:highlight w:val="none"/>
              </w:rPr>
            </w:pPr>
          </w:p>
        </w:tc>
        <w:tc>
          <w:tcPr>
            <w:tcW w:w="510" w:type="dxa"/>
            <w:tcBorders>
              <w:top w:val="single" w:color="auto" w:sz="4" w:space="0"/>
              <w:left w:val="single" w:color="auto" w:sz="4" w:space="0"/>
              <w:bottom w:val="single" w:color="auto" w:sz="4" w:space="0"/>
              <w:right w:val="single" w:color="auto" w:sz="4" w:space="0"/>
            </w:tcBorders>
            <w:vAlign w:val="center"/>
          </w:tcPr>
          <w:p w14:paraId="4AC36B83">
            <w:pPr>
              <w:keepNext w:val="0"/>
              <w:keepLines w:val="0"/>
              <w:widowControl w:val="0"/>
              <w:suppressLineNumbers w:val="0"/>
              <w:spacing w:before="0" w:beforeAutospacing="0" w:after="0" w:afterAutospacing="0" w:line="240" w:lineRule="exact"/>
              <w:ind w:left="0" w:leftChars="0" w:right="0" w:rightChars="0"/>
              <w:jc w:val="center"/>
              <w:rPr>
                <w:rFonts w:hint="default"/>
                <w:color w:val="auto"/>
                <w:szCs w:val="21"/>
                <w:highlight w:val="none"/>
              </w:rPr>
            </w:pPr>
          </w:p>
        </w:tc>
        <w:tc>
          <w:tcPr>
            <w:tcW w:w="720" w:type="dxa"/>
            <w:tcBorders>
              <w:top w:val="single" w:color="auto" w:sz="4" w:space="0"/>
              <w:left w:val="single" w:color="auto" w:sz="4" w:space="0"/>
              <w:bottom w:val="single" w:color="auto" w:sz="4" w:space="0"/>
              <w:right w:val="single" w:color="auto" w:sz="4" w:space="0"/>
            </w:tcBorders>
            <w:vAlign w:val="center"/>
          </w:tcPr>
          <w:p w14:paraId="51209A10">
            <w:pPr>
              <w:keepNext w:val="0"/>
              <w:keepLines w:val="0"/>
              <w:widowControl w:val="0"/>
              <w:suppressLineNumbers w:val="0"/>
              <w:spacing w:before="0" w:beforeAutospacing="0" w:after="0" w:afterAutospacing="0" w:line="240" w:lineRule="exact"/>
              <w:ind w:left="0" w:leftChars="0" w:right="0" w:rightChars="0"/>
              <w:jc w:val="center"/>
              <w:rPr>
                <w:rFonts w:hint="default"/>
                <w:color w:val="auto"/>
                <w:szCs w:val="21"/>
                <w:highlight w:val="none"/>
              </w:rPr>
            </w:pPr>
          </w:p>
        </w:tc>
        <w:tc>
          <w:tcPr>
            <w:tcW w:w="720" w:type="dxa"/>
            <w:tcBorders>
              <w:top w:val="single" w:color="auto" w:sz="4" w:space="0"/>
              <w:left w:val="single" w:color="auto" w:sz="4" w:space="0"/>
              <w:bottom w:val="single" w:color="auto" w:sz="4" w:space="0"/>
              <w:right w:val="single" w:color="auto" w:sz="4" w:space="0"/>
            </w:tcBorders>
            <w:vAlign w:val="center"/>
          </w:tcPr>
          <w:p w14:paraId="01B3BAF0">
            <w:pPr>
              <w:keepNext w:val="0"/>
              <w:keepLines w:val="0"/>
              <w:widowControl w:val="0"/>
              <w:suppressLineNumbers w:val="0"/>
              <w:spacing w:before="0" w:beforeAutospacing="0" w:after="0" w:afterAutospacing="0" w:line="240" w:lineRule="exact"/>
              <w:ind w:left="0" w:leftChars="0" w:right="0" w:rightChars="0"/>
              <w:jc w:val="center"/>
              <w:rPr>
                <w:rFonts w:hint="default"/>
                <w:color w:val="auto"/>
                <w:szCs w:val="21"/>
                <w:highlight w:val="none"/>
              </w:rPr>
            </w:pPr>
          </w:p>
        </w:tc>
        <w:tc>
          <w:tcPr>
            <w:tcW w:w="925" w:type="dxa"/>
            <w:tcBorders>
              <w:top w:val="single" w:color="auto" w:sz="4" w:space="0"/>
              <w:left w:val="single" w:color="auto" w:sz="4" w:space="0"/>
              <w:bottom w:val="single" w:color="auto" w:sz="4" w:space="0"/>
              <w:right w:val="single" w:color="auto" w:sz="4" w:space="0"/>
            </w:tcBorders>
            <w:vAlign w:val="center"/>
          </w:tcPr>
          <w:p w14:paraId="66CCEADF">
            <w:pPr>
              <w:keepNext w:val="0"/>
              <w:keepLines w:val="0"/>
              <w:widowControl w:val="0"/>
              <w:suppressLineNumbers w:val="0"/>
              <w:spacing w:before="0" w:beforeAutospacing="0" w:after="0" w:afterAutospacing="0" w:line="240" w:lineRule="exact"/>
              <w:ind w:left="0" w:leftChars="0" w:right="0" w:rightChars="0"/>
              <w:jc w:val="center"/>
              <w:rPr>
                <w:rFonts w:hint="default"/>
                <w:color w:val="auto"/>
                <w:szCs w:val="21"/>
                <w:highlight w:val="none"/>
              </w:rPr>
            </w:pPr>
          </w:p>
        </w:tc>
        <w:tc>
          <w:tcPr>
            <w:tcW w:w="992" w:type="dxa"/>
            <w:tcBorders>
              <w:top w:val="single" w:color="auto" w:sz="4" w:space="0"/>
              <w:left w:val="single" w:color="auto" w:sz="4" w:space="0"/>
              <w:bottom w:val="single" w:color="auto" w:sz="4" w:space="0"/>
              <w:right w:val="single" w:color="auto" w:sz="4" w:space="0"/>
            </w:tcBorders>
            <w:vAlign w:val="center"/>
          </w:tcPr>
          <w:p w14:paraId="771783F6">
            <w:pPr>
              <w:keepNext w:val="0"/>
              <w:keepLines w:val="0"/>
              <w:widowControl w:val="0"/>
              <w:suppressLineNumbers w:val="0"/>
              <w:spacing w:before="0" w:beforeAutospacing="0" w:after="0" w:afterAutospacing="0"/>
              <w:ind w:left="0" w:leftChars="0" w:right="0" w:rightChars="0"/>
              <w:jc w:val="center"/>
              <w:rPr>
                <w:rFonts w:hint="default"/>
                <w:color w:val="auto"/>
                <w:szCs w:val="21"/>
                <w:highlight w:val="none"/>
              </w:rPr>
            </w:pPr>
          </w:p>
        </w:tc>
        <w:tc>
          <w:tcPr>
            <w:tcW w:w="366" w:type="dxa"/>
            <w:tcBorders>
              <w:top w:val="single" w:color="auto" w:sz="4" w:space="0"/>
              <w:left w:val="single" w:color="auto" w:sz="4" w:space="0"/>
              <w:bottom w:val="single" w:color="auto" w:sz="4" w:space="0"/>
              <w:right w:val="single" w:color="auto" w:sz="4" w:space="0"/>
            </w:tcBorders>
            <w:vAlign w:val="center"/>
          </w:tcPr>
          <w:p w14:paraId="758C7508">
            <w:pPr>
              <w:keepNext w:val="0"/>
              <w:keepLines w:val="0"/>
              <w:widowControl w:val="0"/>
              <w:suppressLineNumbers w:val="0"/>
              <w:spacing w:before="0" w:beforeAutospacing="0" w:after="0" w:afterAutospacing="0"/>
              <w:ind w:left="0" w:leftChars="0" w:right="0" w:rightChars="0"/>
              <w:jc w:val="center"/>
              <w:rPr>
                <w:rFonts w:hint="default"/>
                <w:color w:val="auto"/>
                <w:szCs w:val="21"/>
                <w:highlight w:val="none"/>
              </w:rPr>
            </w:pPr>
          </w:p>
        </w:tc>
        <w:tc>
          <w:tcPr>
            <w:tcW w:w="670" w:type="dxa"/>
            <w:tcBorders>
              <w:top w:val="single" w:color="auto" w:sz="4" w:space="0"/>
              <w:left w:val="single" w:color="auto" w:sz="4" w:space="0"/>
              <w:bottom w:val="single" w:color="auto" w:sz="4" w:space="0"/>
              <w:right w:val="single" w:color="auto" w:sz="4" w:space="0"/>
            </w:tcBorders>
            <w:vAlign w:val="center"/>
          </w:tcPr>
          <w:p w14:paraId="053AF8DB">
            <w:pPr>
              <w:keepNext w:val="0"/>
              <w:keepLines w:val="0"/>
              <w:widowControl w:val="0"/>
              <w:suppressLineNumbers w:val="0"/>
              <w:spacing w:before="0" w:beforeAutospacing="0" w:after="0" w:afterAutospacing="0"/>
              <w:ind w:left="0" w:leftChars="0" w:right="0" w:rightChars="0"/>
              <w:jc w:val="center"/>
              <w:rPr>
                <w:rFonts w:hint="default"/>
                <w:color w:val="auto"/>
                <w:szCs w:val="21"/>
                <w:highlight w:val="none"/>
              </w:rPr>
            </w:pPr>
          </w:p>
        </w:tc>
        <w:tc>
          <w:tcPr>
            <w:tcW w:w="584" w:type="dxa"/>
            <w:tcBorders>
              <w:top w:val="single" w:color="auto" w:sz="4" w:space="0"/>
              <w:left w:val="single" w:color="auto" w:sz="4" w:space="0"/>
              <w:bottom w:val="single" w:color="auto" w:sz="4" w:space="0"/>
              <w:right w:val="single" w:color="auto" w:sz="4" w:space="0"/>
            </w:tcBorders>
            <w:vAlign w:val="center"/>
          </w:tcPr>
          <w:p w14:paraId="06DD7EB5">
            <w:pPr>
              <w:keepNext w:val="0"/>
              <w:keepLines w:val="0"/>
              <w:widowControl w:val="0"/>
              <w:suppressLineNumbers w:val="0"/>
              <w:spacing w:before="0" w:beforeAutospacing="0" w:after="0" w:afterAutospacing="0"/>
              <w:ind w:left="0" w:leftChars="0" w:right="0" w:rightChars="0"/>
              <w:jc w:val="center"/>
              <w:rPr>
                <w:rFonts w:hint="default"/>
                <w:color w:val="auto"/>
                <w:highlight w:val="none"/>
              </w:rPr>
            </w:pPr>
          </w:p>
        </w:tc>
        <w:tc>
          <w:tcPr>
            <w:tcW w:w="1123" w:type="dxa"/>
            <w:tcBorders>
              <w:top w:val="single" w:color="auto" w:sz="4" w:space="0"/>
              <w:left w:val="single" w:color="auto" w:sz="4" w:space="0"/>
              <w:bottom w:val="single" w:color="auto" w:sz="4" w:space="0"/>
              <w:right w:val="single" w:color="auto" w:sz="4" w:space="0"/>
            </w:tcBorders>
            <w:vAlign w:val="center"/>
          </w:tcPr>
          <w:p w14:paraId="56DA85F5">
            <w:pPr>
              <w:keepNext w:val="0"/>
              <w:keepLines w:val="0"/>
              <w:widowControl w:val="0"/>
              <w:suppressLineNumbers w:val="0"/>
              <w:spacing w:before="0" w:beforeAutospacing="0" w:after="0" w:afterAutospacing="0"/>
              <w:ind w:left="0" w:leftChars="0" w:right="0" w:rightChars="0"/>
              <w:jc w:val="center"/>
              <w:rPr>
                <w:rFonts w:hint="default"/>
                <w:color w:val="auto"/>
                <w:szCs w:val="21"/>
                <w:highlight w:val="none"/>
              </w:rPr>
            </w:pPr>
          </w:p>
        </w:tc>
        <w:tc>
          <w:tcPr>
            <w:tcW w:w="957" w:type="dxa"/>
            <w:tcBorders>
              <w:top w:val="single" w:color="auto" w:sz="4" w:space="0"/>
              <w:left w:val="single" w:color="auto" w:sz="4" w:space="0"/>
              <w:bottom w:val="single" w:color="auto" w:sz="4" w:space="0"/>
              <w:right w:val="single" w:color="auto" w:sz="4" w:space="0"/>
            </w:tcBorders>
            <w:vAlign w:val="center"/>
          </w:tcPr>
          <w:p w14:paraId="16AE9B18">
            <w:pPr>
              <w:keepNext w:val="0"/>
              <w:keepLines w:val="0"/>
              <w:widowControl w:val="0"/>
              <w:suppressLineNumbers w:val="0"/>
              <w:spacing w:before="0" w:beforeAutospacing="0" w:after="0" w:afterAutospacing="0"/>
              <w:ind w:left="0" w:leftChars="0" w:right="0" w:rightChars="0"/>
              <w:jc w:val="center"/>
              <w:rPr>
                <w:rFonts w:hint="default"/>
                <w:color w:val="auto"/>
                <w:szCs w:val="21"/>
                <w:highlight w:val="none"/>
              </w:rPr>
            </w:pPr>
          </w:p>
        </w:tc>
        <w:tc>
          <w:tcPr>
            <w:tcW w:w="957" w:type="dxa"/>
            <w:tcBorders>
              <w:top w:val="single" w:color="auto" w:sz="4" w:space="0"/>
              <w:left w:val="single" w:color="auto" w:sz="4" w:space="0"/>
              <w:bottom w:val="single" w:color="auto" w:sz="4" w:space="0"/>
              <w:right w:val="single" w:color="auto" w:sz="4" w:space="0"/>
            </w:tcBorders>
            <w:vAlign w:val="center"/>
          </w:tcPr>
          <w:p w14:paraId="52BC298C">
            <w:pPr>
              <w:keepNext w:val="0"/>
              <w:keepLines w:val="0"/>
              <w:widowControl w:val="0"/>
              <w:suppressLineNumbers w:val="0"/>
              <w:spacing w:before="0" w:beforeAutospacing="0" w:after="0" w:afterAutospacing="0"/>
              <w:ind w:left="0" w:leftChars="0" w:right="0" w:rightChars="0"/>
              <w:jc w:val="center"/>
              <w:rPr>
                <w:rFonts w:hint="default"/>
                <w:color w:val="auto"/>
                <w:szCs w:val="21"/>
                <w:highlight w:val="none"/>
              </w:rPr>
            </w:pPr>
          </w:p>
        </w:tc>
        <w:tc>
          <w:tcPr>
            <w:tcW w:w="961" w:type="dxa"/>
            <w:tcBorders>
              <w:top w:val="single" w:color="auto" w:sz="4" w:space="0"/>
              <w:left w:val="single" w:color="auto" w:sz="4" w:space="0"/>
              <w:bottom w:val="single" w:color="auto" w:sz="4" w:space="0"/>
              <w:right w:val="single" w:color="auto" w:sz="4" w:space="0"/>
            </w:tcBorders>
            <w:vAlign w:val="center"/>
          </w:tcPr>
          <w:p w14:paraId="33ACAB01">
            <w:pPr>
              <w:keepNext w:val="0"/>
              <w:keepLines w:val="0"/>
              <w:widowControl w:val="0"/>
              <w:suppressLineNumbers w:val="0"/>
              <w:spacing w:before="0" w:beforeAutospacing="0" w:after="0" w:afterAutospacing="0"/>
              <w:ind w:left="0" w:leftChars="0" w:right="0" w:rightChars="0"/>
              <w:jc w:val="center"/>
              <w:rPr>
                <w:rFonts w:hint="default"/>
                <w:color w:val="auto"/>
                <w:szCs w:val="21"/>
                <w:highlight w:val="none"/>
              </w:rPr>
            </w:pPr>
          </w:p>
        </w:tc>
        <w:tc>
          <w:tcPr>
            <w:tcW w:w="1080" w:type="dxa"/>
            <w:tcBorders>
              <w:top w:val="single" w:color="auto" w:sz="4" w:space="0"/>
              <w:left w:val="single" w:color="auto" w:sz="4" w:space="0"/>
              <w:bottom w:val="single" w:color="auto" w:sz="4" w:space="0"/>
              <w:right w:val="single" w:color="auto" w:sz="4" w:space="0"/>
            </w:tcBorders>
            <w:vAlign w:val="center"/>
          </w:tcPr>
          <w:p w14:paraId="13AFCD5A">
            <w:pPr>
              <w:keepNext w:val="0"/>
              <w:keepLines w:val="0"/>
              <w:widowControl w:val="0"/>
              <w:suppressLineNumbers w:val="0"/>
              <w:spacing w:before="0" w:beforeAutospacing="0" w:after="0" w:afterAutospacing="0"/>
              <w:ind w:left="0" w:leftChars="0" w:right="0" w:rightChars="0"/>
              <w:jc w:val="center"/>
              <w:rPr>
                <w:rFonts w:hint="default"/>
                <w:color w:val="auto"/>
                <w:szCs w:val="21"/>
                <w:highlight w:val="none"/>
              </w:rPr>
            </w:pPr>
          </w:p>
        </w:tc>
        <w:tc>
          <w:tcPr>
            <w:tcW w:w="900" w:type="dxa"/>
            <w:tcBorders>
              <w:top w:val="single" w:color="auto" w:sz="4" w:space="0"/>
              <w:left w:val="single" w:color="auto" w:sz="4" w:space="0"/>
              <w:bottom w:val="single" w:color="auto" w:sz="4" w:space="0"/>
              <w:right w:val="single" w:color="auto" w:sz="4" w:space="0"/>
            </w:tcBorders>
            <w:vAlign w:val="center"/>
          </w:tcPr>
          <w:p w14:paraId="62D3E100">
            <w:pPr>
              <w:keepNext w:val="0"/>
              <w:keepLines w:val="0"/>
              <w:widowControl w:val="0"/>
              <w:suppressLineNumbers w:val="0"/>
              <w:spacing w:before="0" w:beforeAutospacing="0" w:after="0" w:afterAutospacing="0"/>
              <w:ind w:left="0" w:leftChars="0" w:right="0" w:rightChars="0"/>
              <w:jc w:val="center"/>
              <w:rPr>
                <w:rFonts w:hint="default"/>
                <w:color w:val="auto"/>
                <w:szCs w:val="21"/>
                <w:highlight w:val="none"/>
              </w:rPr>
            </w:pPr>
          </w:p>
        </w:tc>
      </w:tr>
    </w:tbl>
    <w:p w14:paraId="09D91174">
      <w:pPr>
        <w:spacing w:line="400" w:lineRule="atLeast"/>
        <w:ind w:left="630" w:hanging="630" w:hangingChars="300"/>
        <w:rPr>
          <w:rFonts w:hint="eastAsia" w:ascii="宋体" w:hAnsi="宋体" w:cs="宋体"/>
          <w:color w:val="auto"/>
          <w:szCs w:val="21"/>
          <w:highlight w:val="none"/>
        </w:rPr>
      </w:pPr>
      <w:r>
        <w:rPr>
          <w:rFonts w:hint="eastAsia" w:cs="宋体"/>
          <w:color w:val="auto"/>
          <w:highlight w:val="none"/>
          <w:lang w:bidi="ar"/>
        </w:rPr>
        <w:t>注：</w:t>
      </w:r>
      <w:r>
        <w:rPr>
          <w:rFonts w:hint="eastAsia" w:ascii="宋体" w:hAnsi="宋体" w:cs="宋体"/>
          <w:color w:val="auto"/>
          <w:szCs w:val="21"/>
          <w:highlight w:val="none"/>
          <w:lang w:bidi="ar"/>
        </w:rPr>
        <w:t>1.执业、职业单位是指拟投入的项目管理机构人员目前是否在投标人处注册执业或岗位登记。</w:t>
      </w:r>
    </w:p>
    <w:p w14:paraId="7EC24527">
      <w:pPr>
        <w:spacing w:line="420" w:lineRule="exact"/>
        <w:ind w:firstLine="420" w:firstLineChars="200"/>
        <w:rPr>
          <w:color w:val="auto"/>
          <w:highlight w:val="none"/>
        </w:rPr>
        <w:sectPr>
          <w:footerReference r:id="rId30" w:type="default"/>
          <w:pgSz w:w="16838" w:h="11906" w:orient="landscape"/>
          <w:pgMar w:top="1800" w:right="1440" w:bottom="1800" w:left="1440" w:header="851" w:footer="992" w:gutter="0"/>
          <w:pgNumType w:fmt="decimal"/>
          <w:cols w:space="425" w:num="1"/>
          <w:docGrid w:type="lines" w:linePitch="312" w:charSpace="0"/>
        </w:sectPr>
      </w:pPr>
      <w:r>
        <w:rPr>
          <w:rFonts w:hint="eastAsia" w:ascii="宋体" w:hAnsi="宋体" w:cs="宋体"/>
          <w:color w:val="auto"/>
          <w:szCs w:val="21"/>
          <w:highlight w:val="none"/>
          <w:lang w:bidi="ar"/>
        </w:rPr>
        <w:t>2.附项目管理机构主要人员社会保险证明。社会保险证明中缴费单位应与投标单位</w:t>
      </w:r>
      <w:r>
        <w:rPr>
          <w:rFonts w:hint="eastAsia" w:ascii="宋体" w:hAnsi="宋体" w:cs="宋体"/>
          <w:color w:val="auto"/>
          <w:szCs w:val="21"/>
          <w:highlight w:val="none"/>
          <w:lang w:eastAsia="zh-CN" w:bidi="ar"/>
        </w:rPr>
        <w:t>（</w:t>
      </w:r>
      <w:r>
        <w:rPr>
          <w:rFonts w:hint="eastAsia" w:ascii="宋体" w:hAnsi="宋体" w:cs="宋体"/>
          <w:color w:val="auto"/>
          <w:szCs w:val="21"/>
          <w:highlight w:val="none"/>
          <w:lang w:val="en-US" w:eastAsia="zh-CN" w:bidi="ar"/>
        </w:rPr>
        <w:t>或其分公司</w:t>
      </w:r>
      <w:r>
        <w:rPr>
          <w:rFonts w:hint="eastAsia" w:ascii="宋体" w:hAnsi="宋体" w:cs="宋体"/>
          <w:color w:val="auto"/>
          <w:szCs w:val="21"/>
          <w:highlight w:val="none"/>
          <w:lang w:eastAsia="zh-CN" w:bidi="ar"/>
        </w:rPr>
        <w:t>）</w:t>
      </w:r>
      <w:r>
        <w:rPr>
          <w:rFonts w:hint="eastAsia" w:ascii="宋体" w:hAnsi="宋体" w:cs="宋体"/>
          <w:color w:val="auto"/>
          <w:szCs w:val="21"/>
          <w:highlight w:val="none"/>
          <w:lang w:bidi="ar"/>
        </w:rPr>
        <w:t>一致。</w:t>
      </w:r>
    </w:p>
    <w:p w14:paraId="1D8351C9">
      <w:pPr>
        <w:pStyle w:val="27"/>
        <w:keepNext/>
        <w:keepLines/>
        <w:pageBreakBefore w:val="0"/>
        <w:widowControl w:val="0"/>
        <w:kinsoku/>
        <w:wordWrap/>
        <w:overflowPunct/>
        <w:topLinePunct w:val="0"/>
        <w:autoSpaceDE/>
        <w:autoSpaceDN/>
        <w:bidi w:val="0"/>
        <w:adjustRightInd/>
        <w:snapToGrid/>
        <w:spacing w:before="312" w:beforeLines="100" w:after="312" w:afterLines="100"/>
        <w:jc w:val="center"/>
        <w:textAlignment w:val="auto"/>
        <w:outlineLvl w:val="3"/>
        <w:rPr>
          <w:rFonts w:hint="eastAsia"/>
          <w:color w:val="auto"/>
          <w:szCs w:val="24"/>
          <w:highlight w:val="none"/>
        </w:rPr>
      </w:pPr>
      <w:bookmarkStart w:id="809" w:name="_Toc256000187"/>
      <w:bookmarkStart w:id="810" w:name="_Toc122603081"/>
      <w:r>
        <w:rPr>
          <w:rFonts w:hint="eastAsia"/>
          <w:color w:val="auto"/>
          <w:szCs w:val="24"/>
          <w:highlight w:val="none"/>
          <w:lang w:eastAsia="zh-CN"/>
        </w:rPr>
        <w:t>1-4</w:t>
      </w:r>
      <w:r>
        <w:rPr>
          <w:rFonts w:hint="eastAsia"/>
          <w:color w:val="auto"/>
          <w:szCs w:val="24"/>
          <w:highlight w:val="none"/>
          <w:lang w:val="en-US" w:eastAsia="zh-CN"/>
        </w:rPr>
        <w:t xml:space="preserve"> 项目负责人</w:t>
      </w:r>
      <w:r>
        <w:rPr>
          <w:rFonts w:hint="eastAsia"/>
          <w:color w:val="auto"/>
          <w:szCs w:val="24"/>
          <w:highlight w:val="none"/>
        </w:rPr>
        <w:t>简历表</w:t>
      </w:r>
      <w:bookmarkEnd w:id="809"/>
      <w:bookmarkEnd w:id="810"/>
    </w:p>
    <w:tbl>
      <w:tblPr>
        <w:tblStyle w:val="18"/>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51"/>
        <w:gridCol w:w="985"/>
        <w:gridCol w:w="1092"/>
        <w:gridCol w:w="1211"/>
        <w:gridCol w:w="2020"/>
        <w:gridCol w:w="2055"/>
      </w:tblGrid>
      <w:tr w14:paraId="6D6E67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092" w:type="dxa"/>
            <w:tcBorders>
              <w:top w:val="single" w:color="auto" w:sz="4" w:space="0"/>
              <w:left w:val="single" w:color="auto" w:sz="4" w:space="0"/>
              <w:bottom w:val="single" w:color="auto" w:sz="4" w:space="0"/>
              <w:right w:val="single" w:color="auto" w:sz="4" w:space="0"/>
            </w:tcBorders>
            <w:vAlign w:val="center"/>
          </w:tcPr>
          <w:p w14:paraId="6B4BF37F">
            <w:pPr>
              <w:jc w:val="center"/>
              <w:rPr>
                <w:rFonts w:hint="eastAsia" w:cs="宋体"/>
                <w:color w:val="auto"/>
                <w:highlight w:val="none"/>
              </w:rPr>
            </w:pPr>
            <w:bookmarkStart w:id="811" w:name="_Hlk149293939"/>
            <w:r>
              <w:rPr>
                <w:rFonts w:hint="eastAsia" w:cs="宋体"/>
                <w:color w:val="auto"/>
                <w:highlight w:val="none"/>
                <w:lang w:bidi="ar"/>
              </w:rPr>
              <w:t>姓  名</w:t>
            </w:r>
          </w:p>
        </w:tc>
        <w:tc>
          <w:tcPr>
            <w:tcW w:w="1035" w:type="dxa"/>
            <w:tcBorders>
              <w:top w:val="single" w:color="auto" w:sz="4" w:space="0"/>
              <w:left w:val="single" w:color="auto" w:sz="4" w:space="0"/>
              <w:bottom w:val="single" w:color="auto" w:sz="4" w:space="0"/>
              <w:right w:val="single" w:color="auto" w:sz="4" w:space="0"/>
            </w:tcBorders>
            <w:vAlign w:val="center"/>
          </w:tcPr>
          <w:p w14:paraId="75DB05C4">
            <w:pPr>
              <w:jc w:val="center"/>
              <w:rPr>
                <w:rFonts w:hint="eastAsia" w:cs="宋体"/>
                <w:color w:val="auto"/>
                <w:highlight w:val="none"/>
              </w:rPr>
            </w:pPr>
          </w:p>
        </w:tc>
        <w:tc>
          <w:tcPr>
            <w:tcW w:w="1135" w:type="dxa"/>
            <w:tcBorders>
              <w:top w:val="single" w:color="auto" w:sz="4" w:space="0"/>
              <w:left w:val="single" w:color="auto" w:sz="4" w:space="0"/>
              <w:bottom w:val="single" w:color="auto" w:sz="4" w:space="0"/>
              <w:right w:val="single" w:color="auto" w:sz="4" w:space="0"/>
            </w:tcBorders>
            <w:vAlign w:val="center"/>
          </w:tcPr>
          <w:p w14:paraId="5AC16C58">
            <w:pPr>
              <w:jc w:val="center"/>
              <w:rPr>
                <w:rFonts w:hint="eastAsia" w:cs="宋体"/>
                <w:color w:val="auto"/>
                <w:highlight w:val="none"/>
              </w:rPr>
            </w:pPr>
            <w:r>
              <w:rPr>
                <w:rFonts w:hint="eastAsia" w:cs="宋体"/>
                <w:color w:val="auto"/>
                <w:highlight w:val="none"/>
                <w:lang w:bidi="ar"/>
              </w:rPr>
              <w:t>年  龄</w:t>
            </w:r>
          </w:p>
        </w:tc>
        <w:tc>
          <w:tcPr>
            <w:tcW w:w="1275" w:type="dxa"/>
            <w:tcBorders>
              <w:top w:val="single" w:color="auto" w:sz="4" w:space="0"/>
              <w:left w:val="single" w:color="auto" w:sz="4" w:space="0"/>
              <w:bottom w:val="single" w:color="auto" w:sz="4" w:space="0"/>
              <w:right w:val="single" w:color="auto" w:sz="4" w:space="0"/>
            </w:tcBorders>
            <w:vAlign w:val="center"/>
          </w:tcPr>
          <w:p w14:paraId="6C37C717">
            <w:pPr>
              <w:jc w:val="center"/>
              <w:rPr>
                <w:rFonts w:hint="eastAsia" w:cs="宋体"/>
                <w:color w:val="auto"/>
                <w:highlight w:val="none"/>
              </w:rPr>
            </w:pPr>
          </w:p>
        </w:tc>
        <w:tc>
          <w:tcPr>
            <w:tcW w:w="2124" w:type="dxa"/>
            <w:tcBorders>
              <w:top w:val="single" w:color="auto" w:sz="4" w:space="0"/>
              <w:left w:val="single" w:color="auto" w:sz="4" w:space="0"/>
              <w:bottom w:val="single" w:color="auto" w:sz="4" w:space="0"/>
              <w:right w:val="single" w:color="auto" w:sz="4" w:space="0"/>
            </w:tcBorders>
            <w:vAlign w:val="center"/>
          </w:tcPr>
          <w:p w14:paraId="407CCE23">
            <w:pPr>
              <w:jc w:val="center"/>
              <w:rPr>
                <w:rFonts w:hint="eastAsia" w:cs="宋体"/>
                <w:color w:val="auto"/>
                <w:highlight w:val="none"/>
              </w:rPr>
            </w:pPr>
            <w:r>
              <w:rPr>
                <w:rFonts w:hint="eastAsia" w:cs="宋体"/>
                <w:color w:val="auto"/>
                <w:highlight w:val="none"/>
                <w:lang w:bidi="ar"/>
              </w:rPr>
              <w:t>学历</w:t>
            </w:r>
          </w:p>
        </w:tc>
        <w:tc>
          <w:tcPr>
            <w:tcW w:w="2160" w:type="dxa"/>
            <w:tcBorders>
              <w:top w:val="single" w:color="auto" w:sz="4" w:space="0"/>
              <w:left w:val="single" w:color="auto" w:sz="4" w:space="0"/>
              <w:bottom w:val="single" w:color="auto" w:sz="4" w:space="0"/>
              <w:right w:val="single" w:color="auto" w:sz="4" w:space="0"/>
            </w:tcBorders>
            <w:vAlign w:val="center"/>
          </w:tcPr>
          <w:p w14:paraId="43FD7D43">
            <w:pPr>
              <w:jc w:val="center"/>
              <w:rPr>
                <w:rFonts w:hint="eastAsia" w:cs="宋体"/>
                <w:color w:val="auto"/>
                <w:highlight w:val="none"/>
              </w:rPr>
            </w:pPr>
          </w:p>
        </w:tc>
      </w:tr>
      <w:tr w14:paraId="21E12D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092" w:type="dxa"/>
            <w:tcBorders>
              <w:top w:val="single" w:color="auto" w:sz="4" w:space="0"/>
              <w:left w:val="single" w:color="auto" w:sz="4" w:space="0"/>
              <w:bottom w:val="single" w:color="auto" w:sz="4" w:space="0"/>
              <w:right w:val="single" w:color="auto" w:sz="4" w:space="0"/>
            </w:tcBorders>
            <w:vAlign w:val="center"/>
          </w:tcPr>
          <w:p w14:paraId="3205CEBD">
            <w:pPr>
              <w:jc w:val="center"/>
              <w:rPr>
                <w:rFonts w:hint="eastAsia" w:cs="宋体"/>
                <w:color w:val="auto"/>
                <w:highlight w:val="none"/>
              </w:rPr>
            </w:pPr>
            <w:r>
              <w:rPr>
                <w:rFonts w:hint="eastAsia" w:cs="宋体"/>
                <w:color w:val="auto"/>
                <w:highlight w:val="none"/>
                <w:lang w:bidi="ar"/>
              </w:rPr>
              <w:t>职  称</w:t>
            </w:r>
          </w:p>
        </w:tc>
        <w:tc>
          <w:tcPr>
            <w:tcW w:w="1035" w:type="dxa"/>
            <w:tcBorders>
              <w:top w:val="single" w:color="auto" w:sz="4" w:space="0"/>
              <w:left w:val="single" w:color="auto" w:sz="4" w:space="0"/>
              <w:bottom w:val="single" w:color="auto" w:sz="4" w:space="0"/>
              <w:right w:val="single" w:color="auto" w:sz="4" w:space="0"/>
            </w:tcBorders>
            <w:vAlign w:val="center"/>
          </w:tcPr>
          <w:p w14:paraId="263B2C45">
            <w:pPr>
              <w:jc w:val="center"/>
              <w:rPr>
                <w:rFonts w:hint="eastAsia" w:cs="宋体"/>
                <w:color w:val="auto"/>
                <w:highlight w:val="none"/>
              </w:rPr>
            </w:pPr>
          </w:p>
        </w:tc>
        <w:tc>
          <w:tcPr>
            <w:tcW w:w="1135" w:type="dxa"/>
            <w:tcBorders>
              <w:top w:val="single" w:color="auto" w:sz="4" w:space="0"/>
              <w:left w:val="single" w:color="auto" w:sz="4" w:space="0"/>
              <w:bottom w:val="single" w:color="auto" w:sz="4" w:space="0"/>
              <w:right w:val="single" w:color="auto" w:sz="4" w:space="0"/>
            </w:tcBorders>
            <w:vAlign w:val="center"/>
          </w:tcPr>
          <w:p w14:paraId="3F880047">
            <w:pPr>
              <w:jc w:val="center"/>
              <w:rPr>
                <w:rFonts w:hint="eastAsia" w:cs="宋体"/>
                <w:color w:val="auto"/>
                <w:highlight w:val="none"/>
              </w:rPr>
            </w:pPr>
            <w:r>
              <w:rPr>
                <w:rFonts w:hint="eastAsia" w:cs="宋体"/>
                <w:color w:val="auto"/>
                <w:highlight w:val="none"/>
                <w:lang w:bidi="ar"/>
              </w:rPr>
              <w:t>职  务</w:t>
            </w:r>
          </w:p>
        </w:tc>
        <w:tc>
          <w:tcPr>
            <w:tcW w:w="1275" w:type="dxa"/>
            <w:tcBorders>
              <w:top w:val="single" w:color="auto" w:sz="4" w:space="0"/>
              <w:left w:val="single" w:color="auto" w:sz="4" w:space="0"/>
              <w:bottom w:val="single" w:color="auto" w:sz="4" w:space="0"/>
              <w:right w:val="single" w:color="auto" w:sz="4" w:space="0"/>
            </w:tcBorders>
            <w:vAlign w:val="center"/>
          </w:tcPr>
          <w:p w14:paraId="5DB8EDCE">
            <w:pPr>
              <w:jc w:val="center"/>
              <w:rPr>
                <w:rFonts w:hint="eastAsia" w:cs="宋体"/>
                <w:color w:val="auto"/>
                <w:highlight w:val="none"/>
              </w:rPr>
            </w:pPr>
          </w:p>
        </w:tc>
        <w:tc>
          <w:tcPr>
            <w:tcW w:w="2124" w:type="dxa"/>
            <w:tcBorders>
              <w:top w:val="single" w:color="auto" w:sz="4" w:space="0"/>
              <w:left w:val="single" w:color="auto" w:sz="4" w:space="0"/>
              <w:bottom w:val="single" w:color="auto" w:sz="4" w:space="0"/>
              <w:right w:val="single" w:color="auto" w:sz="4" w:space="0"/>
            </w:tcBorders>
            <w:vAlign w:val="center"/>
          </w:tcPr>
          <w:p w14:paraId="2D0E660B">
            <w:pPr>
              <w:jc w:val="center"/>
              <w:rPr>
                <w:rFonts w:hint="eastAsia" w:cs="宋体"/>
                <w:color w:val="auto"/>
                <w:highlight w:val="none"/>
              </w:rPr>
            </w:pPr>
            <w:r>
              <w:rPr>
                <w:rFonts w:hint="eastAsia" w:cs="宋体"/>
                <w:color w:val="auto"/>
                <w:highlight w:val="none"/>
                <w:lang w:bidi="ar"/>
              </w:rPr>
              <w:t>拟在本工程任职</w:t>
            </w:r>
          </w:p>
        </w:tc>
        <w:tc>
          <w:tcPr>
            <w:tcW w:w="2160" w:type="dxa"/>
            <w:tcBorders>
              <w:top w:val="single" w:color="auto" w:sz="4" w:space="0"/>
              <w:left w:val="single" w:color="auto" w:sz="4" w:space="0"/>
              <w:bottom w:val="single" w:color="auto" w:sz="4" w:space="0"/>
              <w:right w:val="single" w:color="auto" w:sz="4" w:space="0"/>
            </w:tcBorders>
            <w:vAlign w:val="center"/>
          </w:tcPr>
          <w:p w14:paraId="1E097CE4">
            <w:pPr>
              <w:jc w:val="center"/>
              <w:rPr>
                <w:rFonts w:hint="eastAsia" w:cs="宋体"/>
                <w:color w:val="auto"/>
                <w:highlight w:val="none"/>
              </w:rPr>
            </w:pPr>
            <w:r>
              <w:rPr>
                <w:rFonts w:hint="eastAsia" w:cs="宋体"/>
                <w:color w:val="auto"/>
                <w:highlight w:val="none"/>
              </w:rPr>
              <w:t>项目负责人</w:t>
            </w:r>
          </w:p>
        </w:tc>
      </w:tr>
      <w:tr w14:paraId="7E33B9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262" w:type="dxa"/>
            <w:gridSpan w:val="3"/>
            <w:tcBorders>
              <w:top w:val="single" w:color="auto" w:sz="4" w:space="0"/>
              <w:left w:val="single" w:color="auto" w:sz="4" w:space="0"/>
              <w:bottom w:val="single" w:color="auto" w:sz="4" w:space="0"/>
              <w:right w:val="single" w:color="auto" w:sz="4" w:space="0"/>
            </w:tcBorders>
            <w:vAlign w:val="center"/>
          </w:tcPr>
          <w:p w14:paraId="4DE54DDA">
            <w:pPr>
              <w:jc w:val="center"/>
              <w:rPr>
                <w:rFonts w:hint="eastAsia" w:cs="宋体"/>
                <w:color w:val="auto"/>
                <w:highlight w:val="none"/>
              </w:rPr>
            </w:pPr>
            <w:r>
              <w:rPr>
                <w:rFonts w:hint="eastAsia" w:cs="宋体"/>
                <w:color w:val="auto"/>
                <w:highlight w:val="none"/>
                <w:lang w:bidi="ar"/>
              </w:rPr>
              <w:t>工程类执业注册证书</w:t>
            </w:r>
          </w:p>
        </w:tc>
        <w:tc>
          <w:tcPr>
            <w:tcW w:w="5559" w:type="dxa"/>
            <w:gridSpan w:val="3"/>
            <w:tcBorders>
              <w:top w:val="single" w:color="auto" w:sz="4" w:space="0"/>
              <w:left w:val="single" w:color="auto" w:sz="4" w:space="0"/>
              <w:bottom w:val="single" w:color="auto" w:sz="4" w:space="0"/>
              <w:right w:val="single" w:color="auto" w:sz="4" w:space="0"/>
            </w:tcBorders>
            <w:vAlign w:val="center"/>
          </w:tcPr>
          <w:p w14:paraId="67BECA4E">
            <w:pPr>
              <w:jc w:val="center"/>
              <w:rPr>
                <w:rFonts w:hint="eastAsia" w:cs="宋体"/>
                <w:color w:val="auto"/>
                <w:highlight w:val="none"/>
              </w:rPr>
            </w:pPr>
          </w:p>
        </w:tc>
      </w:tr>
      <w:tr w14:paraId="693154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092" w:type="dxa"/>
            <w:tcBorders>
              <w:top w:val="single" w:color="auto" w:sz="4" w:space="0"/>
              <w:left w:val="single" w:color="auto" w:sz="4" w:space="0"/>
              <w:bottom w:val="single" w:color="auto" w:sz="4" w:space="0"/>
              <w:right w:val="single" w:color="auto" w:sz="4" w:space="0"/>
            </w:tcBorders>
            <w:vAlign w:val="center"/>
          </w:tcPr>
          <w:p w14:paraId="5573B27E">
            <w:pPr>
              <w:jc w:val="center"/>
              <w:rPr>
                <w:rFonts w:hint="eastAsia" w:cs="宋体"/>
                <w:color w:val="auto"/>
                <w:highlight w:val="none"/>
              </w:rPr>
            </w:pPr>
            <w:r>
              <w:rPr>
                <w:rFonts w:hint="eastAsia" w:cs="宋体"/>
                <w:color w:val="auto"/>
                <w:highlight w:val="none"/>
                <w:lang w:bidi="ar"/>
              </w:rPr>
              <w:t>毕业学校</w:t>
            </w:r>
          </w:p>
        </w:tc>
        <w:tc>
          <w:tcPr>
            <w:tcW w:w="7729" w:type="dxa"/>
            <w:gridSpan w:val="5"/>
            <w:tcBorders>
              <w:top w:val="single" w:color="auto" w:sz="4" w:space="0"/>
              <w:left w:val="single" w:color="auto" w:sz="4" w:space="0"/>
              <w:bottom w:val="single" w:color="auto" w:sz="4" w:space="0"/>
              <w:right w:val="single" w:color="auto" w:sz="4" w:space="0"/>
            </w:tcBorders>
            <w:vAlign w:val="center"/>
          </w:tcPr>
          <w:p w14:paraId="59B6EBA5">
            <w:pPr>
              <w:ind w:firstLine="840" w:firstLineChars="400"/>
              <w:rPr>
                <w:rFonts w:hint="eastAsia" w:cs="宋体"/>
                <w:color w:val="auto"/>
                <w:highlight w:val="none"/>
              </w:rPr>
            </w:pPr>
            <w:r>
              <w:rPr>
                <w:rFonts w:hint="eastAsia" w:cs="宋体"/>
                <w:color w:val="auto"/>
                <w:highlight w:val="none"/>
                <w:lang w:bidi="ar"/>
              </w:rPr>
              <w:t>年毕业于                  学校            专业</w:t>
            </w:r>
          </w:p>
        </w:tc>
      </w:tr>
      <w:tr w14:paraId="666376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821" w:type="dxa"/>
            <w:gridSpan w:val="6"/>
            <w:tcBorders>
              <w:top w:val="single" w:color="auto" w:sz="4" w:space="0"/>
              <w:left w:val="single" w:color="auto" w:sz="4" w:space="0"/>
              <w:bottom w:val="single" w:color="auto" w:sz="4" w:space="0"/>
              <w:right w:val="single" w:color="auto" w:sz="4" w:space="0"/>
            </w:tcBorders>
            <w:vAlign w:val="center"/>
          </w:tcPr>
          <w:p w14:paraId="78D901BD">
            <w:pPr>
              <w:jc w:val="center"/>
              <w:rPr>
                <w:rFonts w:hint="eastAsia" w:cs="宋体"/>
                <w:color w:val="auto"/>
                <w:highlight w:val="none"/>
              </w:rPr>
            </w:pPr>
            <w:r>
              <w:rPr>
                <w:rFonts w:hint="eastAsia" w:cs="宋体"/>
                <w:color w:val="auto"/>
                <w:highlight w:val="none"/>
                <w:lang w:bidi="ar"/>
              </w:rPr>
              <w:t>主要工作经历</w:t>
            </w:r>
          </w:p>
        </w:tc>
      </w:tr>
      <w:tr w14:paraId="7218B1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092" w:type="dxa"/>
            <w:tcBorders>
              <w:top w:val="single" w:color="auto" w:sz="4" w:space="0"/>
              <w:left w:val="single" w:color="auto" w:sz="4" w:space="0"/>
              <w:bottom w:val="single" w:color="auto" w:sz="4" w:space="0"/>
              <w:right w:val="single" w:color="auto" w:sz="4" w:space="0"/>
            </w:tcBorders>
            <w:vAlign w:val="center"/>
          </w:tcPr>
          <w:p w14:paraId="2A98DE7D">
            <w:pPr>
              <w:jc w:val="center"/>
              <w:rPr>
                <w:rFonts w:hint="eastAsia" w:cs="宋体"/>
                <w:color w:val="auto"/>
                <w:highlight w:val="none"/>
              </w:rPr>
            </w:pPr>
            <w:r>
              <w:rPr>
                <w:rFonts w:hint="eastAsia" w:cs="宋体"/>
                <w:color w:val="auto"/>
                <w:highlight w:val="none"/>
                <w:lang w:bidi="ar"/>
              </w:rPr>
              <w:t>时  间</w:t>
            </w:r>
          </w:p>
        </w:tc>
        <w:tc>
          <w:tcPr>
            <w:tcW w:w="3445" w:type="dxa"/>
            <w:gridSpan w:val="3"/>
            <w:tcBorders>
              <w:top w:val="single" w:color="auto" w:sz="4" w:space="0"/>
              <w:left w:val="single" w:color="auto" w:sz="4" w:space="0"/>
              <w:bottom w:val="single" w:color="auto" w:sz="4" w:space="0"/>
              <w:right w:val="single" w:color="auto" w:sz="4" w:space="0"/>
            </w:tcBorders>
            <w:vAlign w:val="center"/>
          </w:tcPr>
          <w:p w14:paraId="2F6E0DD0">
            <w:pPr>
              <w:jc w:val="center"/>
              <w:rPr>
                <w:rFonts w:hint="eastAsia" w:cs="宋体"/>
                <w:color w:val="auto"/>
                <w:highlight w:val="none"/>
              </w:rPr>
            </w:pPr>
            <w:r>
              <w:rPr>
                <w:rFonts w:hint="eastAsia" w:cs="宋体"/>
                <w:color w:val="auto"/>
                <w:highlight w:val="none"/>
                <w:lang w:bidi="ar"/>
              </w:rPr>
              <w:t>参加过的类似项目名称</w:t>
            </w:r>
          </w:p>
        </w:tc>
        <w:tc>
          <w:tcPr>
            <w:tcW w:w="2124" w:type="dxa"/>
            <w:tcBorders>
              <w:top w:val="single" w:color="auto" w:sz="4" w:space="0"/>
              <w:left w:val="single" w:color="auto" w:sz="4" w:space="0"/>
              <w:bottom w:val="single" w:color="auto" w:sz="4" w:space="0"/>
              <w:right w:val="single" w:color="auto" w:sz="4" w:space="0"/>
            </w:tcBorders>
            <w:vAlign w:val="center"/>
          </w:tcPr>
          <w:p w14:paraId="7E7DA1BE">
            <w:pPr>
              <w:jc w:val="center"/>
              <w:rPr>
                <w:rFonts w:hint="eastAsia" w:cs="宋体"/>
                <w:color w:val="auto"/>
                <w:highlight w:val="none"/>
              </w:rPr>
            </w:pPr>
            <w:r>
              <w:rPr>
                <w:rFonts w:hint="eastAsia" w:cs="宋体"/>
                <w:color w:val="auto"/>
                <w:highlight w:val="none"/>
                <w:lang w:bidi="ar"/>
              </w:rPr>
              <w:t>工程概况说明</w:t>
            </w:r>
          </w:p>
        </w:tc>
        <w:tc>
          <w:tcPr>
            <w:tcW w:w="2160" w:type="dxa"/>
            <w:tcBorders>
              <w:top w:val="single" w:color="auto" w:sz="4" w:space="0"/>
              <w:left w:val="single" w:color="auto" w:sz="4" w:space="0"/>
              <w:bottom w:val="single" w:color="auto" w:sz="4" w:space="0"/>
              <w:right w:val="single" w:color="auto" w:sz="4" w:space="0"/>
            </w:tcBorders>
            <w:vAlign w:val="center"/>
          </w:tcPr>
          <w:p w14:paraId="0180EF00">
            <w:pPr>
              <w:jc w:val="center"/>
              <w:rPr>
                <w:rFonts w:hint="eastAsia" w:cs="宋体"/>
                <w:color w:val="auto"/>
                <w:highlight w:val="none"/>
              </w:rPr>
            </w:pPr>
            <w:r>
              <w:rPr>
                <w:rFonts w:hint="eastAsia" w:cs="宋体"/>
                <w:color w:val="auto"/>
                <w:highlight w:val="none"/>
                <w:lang w:bidi="ar"/>
              </w:rPr>
              <w:t>委托人及联系电话</w:t>
            </w:r>
          </w:p>
        </w:tc>
      </w:tr>
      <w:tr w14:paraId="521A16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092" w:type="dxa"/>
            <w:tcBorders>
              <w:top w:val="single" w:color="auto" w:sz="4" w:space="0"/>
              <w:left w:val="single" w:color="auto" w:sz="4" w:space="0"/>
              <w:bottom w:val="single" w:color="auto" w:sz="4" w:space="0"/>
              <w:right w:val="single" w:color="auto" w:sz="4" w:space="0"/>
            </w:tcBorders>
            <w:vAlign w:val="center"/>
          </w:tcPr>
          <w:p w14:paraId="137FC3A9">
            <w:pPr>
              <w:jc w:val="center"/>
              <w:rPr>
                <w:rFonts w:hint="eastAsia" w:cs="宋体"/>
                <w:color w:val="auto"/>
                <w:highlight w:val="none"/>
              </w:rPr>
            </w:pPr>
          </w:p>
        </w:tc>
        <w:tc>
          <w:tcPr>
            <w:tcW w:w="3445" w:type="dxa"/>
            <w:gridSpan w:val="3"/>
            <w:tcBorders>
              <w:top w:val="single" w:color="auto" w:sz="4" w:space="0"/>
              <w:left w:val="single" w:color="auto" w:sz="4" w:space="0"/>
              <w:bottom w:val="single" w:color="auto" w:sz="4" w:space="0"/>
              <w:right w:val="single" w:color="auto" w:sz="4" w:space="0"/>
            </w:tcBorders>
            <w:vAlign w:val="center"/>
          </w:tcPr>
          <w:p w14:paraId="36487B33">
            <w:pPr>
              <w:jc w:val="center"/>
              <w:rPr>
                <w:rFonts w:hint="eastAsia" w:cs="宋体"/>
                <w:color w:val="auto"/>
                <w:highlight w:val="none"/>
              </w:rPr>
            </w:pPr>
          </w:p>
        </w:tc>
        <w:tc>
          <w:tcPr>
            <w:tcW w:w="2124" w:type="dxa"/>
            <w:tcBorders>
              <w:top w:val="single" w:color="auto" w:sz="4" w:space="0"/>
              <w:left w:val="single" w:color="auto" w:sz="4" w:space="0"/>
              <w:bottom w:val="single" w:color="auto" w:sz="4" w:space="0"/>
              <w:right w:val="single" w:color="auto" w:sz="4" w:space="0"/>
            </w:tcBorders>
            <w:vAlign w:val="center"/>
          </w:tcPr>
          <w:p w14:paraId="7BBF90A5">
            <w:pPr>
              <w:jc w:val="center"/>
              <w:rPr>
                <w:rFonts w:hint="eastAsia" w:cs="宋体"/>
                <w:color w:val="auto"/>
                <w:highlight w:val="none"/>
              </w:rPr>
            </w:pPr>
          </w:p>
        </w:tc>
        <w:tc>
          <w:tcPr>
            <w:tcW w:w="2160" w:type="dxa"/>
            <w:tcBorders>
              <w:top w:val="single" w:color="auto" w:sz="4" w:space="0"/>
              <w:left w:val="single" w:color="auto" w:sz="4" w:space="0"/>
              <w:bottom w:val="single" w:color="auto" w:sz="4" w:space="0"/>
              <w:right w:val="single" w:color="auto" w:sz="4" w:space="0"/>
            </w:tcBorders>
            <w:vAlign w:val="center"/>
          </w:tcPr>
          <w:p w14:paraId="77E57140">
            <w:pPr>
              <w:jc w:val="center"/>
              <w:rPr>
                <w:rFonts w:hint="eastAsia" w:cs="宋体"/>
                <w:color w:val="auto"/>
                <w:highlight w:val="none"/>
              </w:rPr>
            </w:pPr>
          </w:p>
        </w:tc>
      </w:tr>
      <w:tr w14:paraId="5E463F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092" w:type="dxa"/>
            <w:tcBorders>
              <w:top w:val="single" w:color="auto" w:sz="4" w:space="0"/>
              <w:left w:val="single" w:color="auto" w:sz="4" w:space="0"/>
              <w:bottom w:val="single" w:color="auto" w:sz="4" w:space="0"/>
              <w:right w:val="single" w:color="auto" w:sz="4" w:space="0"/>
            </w:tcBorders>
            <w:vAlign w:val="center"/>
          </w:tcPr>
          <w:p w14:paraId="2C30B8CE">
            <w:pPr>
              <w:jc w:val="center"/>
              <w:rPr>
                <w:rFonts w:hint="eastAsia" w:cs="宋体"/>
                <w:color w:val="auto"/>
                <w:highlight w:val="none"/>
              </w:rPr>
            </w:pPr>
          </w:p>
        </w:tc>
        <w:tc>
          <w:tcPr>
            <w:tcW w:w="3445" w:type="dxa"/>
            <w:gridSpan w:val="3"/>
            <w:tcBorders>
              <w:top w:val="single" w:color="auto" w:sz="4" w:space="0"/>
              <w:left w:val="single" w:color="auto" w:sz="4" w:space="0"/>
              <w:bottom w:val="single" w:color="auto" w:sz="4" w:space="0"/>
              <w:right w:val="single" w:color="auto" w:sz="4" w:space="0"/>
            </w:tcBorders>
            <w:vAlign w:val="center"/>
          </w:tcPr>
          <w:p w14:paraId="5EC3FE2C">
            <w:pPr>
              <w:jc w:val="center"/>
              <w:rPr>
                <w:rFonts w:hint="eastAsia" w:cs="宋体"/>
                <w:color w:val="auto"/>
                <w:highlight w:val="none"/>
              </w:rPr>
            </w:pPr>
          </w:p>
        </w:tc>
        <w:tc>
          <w:tcPr>
            <w:tcW w:w="2124" w:type="dxa"/>
            <w:tcBorders>
              <w:top w:val="single" w:color="auto" w:sz="4" w:space="0"/>
              <w:left w:val="single" w:color="auto" w:sz="4" w:space="0"/>
              <w:bottom w:val="single" w:color="auto" w:sz="4" w:space="0"/>
              <w:right w:val="single" w:color="auto" w:sz="4" w:space="0"/>
            </w:tcBorders>
            <w:vAlign w:val="center"/>
          </w:tcPr>
          <w:p w14:paraId="032D29AD">
            <w:pPr>
              <w:jc w:val="center"/>
              <w:rPr>
                <w:rFonts w:hint="eastAsia" w:cs="宋体"/>
                <w:color w:val="auto"/>
                <w:highlight w:val="none"/>
              </w:rPr>
            </w:pPr>
          </w:p>
        </w:tc>
        <w:tc>
          <w:tcPr>
            <w:tcW w:w="2160" w:type="dxa"/>
            <w:tcBorders>
              <w:top w:val="single" w:color="auto" w:sz="4" w:space="0"/>
              <w:left w:val="single" w:color="auto" w:sz="4" w:space="0"/>
              <w:bottom w:val="single" w:color="auto" w:sz="4" w:space="0"/>
              <w:right w:val="single" w:color="auto" w:sz="4" w:space="0"/>
            </w:tcBorders>
            <w:vAlign w:val="center"/>
          </w:tcPr>
          <w:p w14:paraId="2AE59E2C">
            <w:pPr>
              <w:jc w:val="center"/>
              <w:rPr>
                <w:rFonts w:hint="eastAsia" w:cs="宋体"/>
                <w:color w:val="auto"/>
                <w:highlight w:val="none"/>
              </w:rPr>
            </w:pPr>
          </w:p>
        </w:tc>
      </w:tr>
      <w:tr w14:paraId="2E69FE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092" w:type="dxa"/>
            <w:tcBorders>
              <w:top w:val="single" w:color="auto" w:sz="4" w:space="0"/>
              <w:left w:val="single" w:color="auto" w:sz="4" w:space="0"/>
              <w:bottom w:val="single" w:color="auto" w:sz="4" w:space="0"/>
              <w:right w:val="single" w:color="auto" w:sz="4" w:space="0"/>
            </w:tcBorders>
            <w:vAlign w:val="center"/>
          </w:tcPr>
          <w:p w14:paraId="7E173D23">
            <w:pPr>
              <w:jc w:val="center"/>
              <w:rPr>
                <w:rFonts w:hint="eastAsia" w:cs="宋体"/>
                <w:color w:val="auto"/>
                <w:highlight w:val="none"/>
              </w:rPr>
            </w:pPr>
          </w:p>
        </w:tc>
        <w:tc>
          <w:tcPr>
            <w:tcW w:w="3445" w:type="dxa"/>
            <w:gridSpan w:val="3"/>
            <w:tcBorders>
              <w:top w:val="single" w:color="auto" w:sz="4" w:space="0"/>
              <w:left w:val="single" w:color="auto" w:sz="4" w:space="0"/>
              <w:bottom w:val="single" w:color="auto" w:sz="4" w:space="0"/>
              <w:right w:val="single" w:color="auto" w:sz="4" w:space="0"/>
            </w:tcBorders>
            <w:vAlign w:val="center"/>
          </w:tcPr>
          <w:p w14:paraId="34835908">
            <w:pPr>
              <w:jc w:val="center"/>
              <w:rPr>
                <w:rFonts w:hint="eastAsia" w:cs="宋体"/>
                <w:color w:val="auto"/>
                <w:highlight w:val="none"/>
              </w:rPr>
            </w:pPr>
          </w:p>
        </w:tc>
        <w:tc>
          <w:tcPr>
            <w:tcW w:w="2124" w:type="dxa"/>
            <w:tcBorders>
              <w:top w:val="single" w:color="auto" w:sz="4" w:space="0"/>
              <w:left w:val="single" w:color="auto" w:sz="4" w:space="0"/>
              <w:bottom w:val="single" w:color="auto" w:sz="4" w:space="0"/>
              <w:right w:val="single" w:color="auto" w:sz="4" w:space="0"/>
            </w:tcBorders>
            <w:vAlign w:val="center"/>
          </w:tcPr>
          <w:p w14:paraId="0369C6DD">
            <w:pPr>
              <w:jc w:val="center"/>
              <w:rPr>
                <w:rFonts w:hint="eastAsia" w:cs="宋体"/>
                <w:color w:val="auto"/>
                <w:highlight w:val="none"/>
              </w:rPr>
            </w:pPr>
          </w:p>
        </w:tc>
        <w:tc>
          <w:tcPr>
            <w:tcW w:w="2160" w:type="dxa"/>
            <w:tcBorders>
              <w:top w:val="single" w:color="auto" w:sz="4" w:space="0"/>
              <w:left w:val="single" w:color="auto" w:sz="4" w:space="0"/>
              <w:bottom w:val="single" w:color="auto" w:sz="4" w:space="0"/>
              <w:right w:val="single" w:color="auto" w:sz="4" w:space="0"/>
            </w:tcBorders>
            <w:vAlign w:val="center"/>
          </w:tcPr>
          <w:p w14:paraId="3B9E1815">
            <w:pPr>
              <w:jc w:val="center"/>
              <w:rPr>
                <w:rFonts w:hint="eastAsia" w:cs="宋体"/>
                <w:color w:val="auto"/>
                <w:highlight w:val="none"/>
              </w:rPr>
            </w:pPr>
          </w:p>
        </w:tc>
      </w:tr>
      <w:tr w14:paraId="2EDA9A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092" w:type="dxa"/>
            <w:tcBorders>
              <w:top w:val="single" w:color="auto" w:sz="4" w:space="0"/>
              <w:left w:val="single" w:color="auto" w:sz="4" w:space="0"/>
              <w:bottom w:val="single" w:color="auto" w:sz="4" w:space="0"/>
              <w:right w:val="single" w:color="auto" w:sz="4" w:space="0"/>
            </w:tcBorders>
            <w:vAlign w:val="center"/>
          </w:tcPr>
          <w:p w14:paraId="1DEE5ED7">
            <w:pPr>
              <w:jc w:val="center"/>
              <w:rPr>
                <w:rFonts w:hint="eastAsia" w:cs="宋体"/>
                <w:color w:val="auto"/>
                <w:highlight w:val="none"/>
              </w:rPr>
            </w:pPr>
          </w:p>
        </w:tc>
        <w:tc>
          <w:tcPr>
            <w:tcW w:w="3445" w:type="dxa"/>
            <w:gridSpan w:val="3"/>
            <w:tcBorders>
              <w:top w:val="single" w:color="auto" w:sz="4" w:space="0"/>
              <w:left w:val="single" w:color="auto" w:sz="4" w:space="0"/>
              <w:bottom w:val="single" w:color="auto" w:sz="4" w:space="0"/>
              <w:right w:val="single" w:color="auto" w:sz="4" w:space="0"/>
            </w:tcBorders>
            <w:vAlign w:val="center"/>
          </w:tcPr>
          <w:p w14:paraId="40442788">
            <w:pPr>
              <w:jc w:val="center"/>
              <w:rPr>
                <w:rFonts w:hint="eastAsia" w:cs="宋体"/>
                <w:color w:val="auto"/>
                <w:highlight w:val="none"/>
              </w:rPr>
            </w:pPr>
          </w:p>
        </w:tc>
        <w:tc>
          <w:tcPr>
            <w:tcW w:w="2124" w:type="dxa"/>
            <w:tcBorders>
              <w:top w:val="single" w:color="auto" w:sz="4" w:space="0"/>
              <w:left w:val="single" w:color="auto" w:sz="4" w:space="0"/>
              <w:bottom w:val="single" w:color="auto" w:sz="4" w:space="0"/>
              <w:right w:val="single" w:color="auto" w:sz="4" w:space="0"/>
            </w:tcBorders>
            <w:vAlign w:val="center"/>
          </w:tcPr>
          <w:p w14:paraId="02D1B0C6">
            <w:pPr>
              <w:jc w:val="center"/>
              <w:rPr>
                <w:rFonts w:hint="eastAsia" w:cs="宋体"/>
                <w:color w:val="auto"/>
                <w:highlight w:val="none"/>
              </w:rPr>
            </w:pPr>
          </w:p>
        </w:tc>
        <w:tc>
          <w:tcPr>
            <w:tcW w:w="2160" w:type="dxa"/>
            <w:tcBorders>
              <w:top w:val="single" w:color="auto" w:sz="4" w:space="0"/>
              <w:left w:val="single" w:color="auto" w:sz="4" w:space="0"/>
              <w:bottom w:val="single" w:color="auto" w:sz="4" w:space="0"/>
              <w:right w:val="single" w:color="auto" w:sz="4" w:space="0"/>
            </w:tcBorders>
            <w:vAlign w:val="center"/>
          </w:tcPr>
          <w:p w14:paraId="0E751CD8">
            <w:pPr>
              <w:jc w:val="center"/>
              <w:rPr>
                <w:rFonts w:hint="eastAsia" w:cs="宋体"/>
                <w:color w:val="auto"/>
                <w:highlight w:val="none"/>
              </w:rPr>
            </w:pPr>
          </w:p>
        </w:tc>
      </w:tr>
      <w:tr w14:paraId="1109F4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092" w:type="dxa"/>
            <w:tcBorders>
              <w:top w:val="single" w:color="auto" w:sz="4" w:space="0"/>
              <w:left w:val="single" w:color="auto" w:sz="4" w:space="0"/>
              <w:bottom w:val="single" w:color="auto" w:sz="4" w:space="0"/>
              <w:right w:val="single" w:color="auto" w:sz="4" w:space="0"/>
            </w:tcBorders>
            <w:vAlign w:val="center"/>
          </w:tcPr>
          <w:p w14:paraId="47051CAC">
            <w:pPr>
              <w:jc w:val="center"/>
              <w:rPr>
                <w:rFonts w:hint="eastAsia" w:cs="宋体"/>
                <w:color w:val="auto"/>
                <w:highlight w:val="none"/>
              </w:rPr>
            </w:pPr>
          </w:p>
        </w:tc>
        <w:tc>
          <w:tcPr>
            <w:tcW w:w="3445" w:type="dxa"/>
            <w:gridSpan w:val="3"/>
            <w:tcBorders>
              <w:top w:val="single" w:color="auto" w:sz="4" w:space="0"/>
              <w:left w:val="single" w:color="auto" w:sz="4" w:space="0"/>
              <w:bottom w:val="single" w:color="auto" w:sz="4" w:space="0"/>
              <w:right w:val="single" w:color="auto" w:sz="4" w:space="0"/>
            </w:tcBorders>
            <w:vAlign w:val="center"/>
          </w:tcPr>
          <w:p w14:paraId="5B3B94ED">
            <w:pPr>
              <w:jc w:val="center"/>
              <w:rPr>
                <w:rFonts w:hint="eastAsia" w:cs="宋体"/>
                <w:color w:val="auto"/>
                <w:highlight w:val="none"/>
              </w:rPr>
            </w:pPr>
          </w:p>
        </w:tc>
        <w:tc>
          <w:tcPr>
            <w:tcW w:w="2124" w:type="dxa"/>
            <w:tcBorders>
              <w:top w:val="single" w:color="auto" w:sz="4" w:space="0"/>
              <w:left w:val="single" w:color="auto" w:sz="4" w:space="0"/>
              <w:bottom w:val="single" w:color="auto" w:sz="4" w:space="0"/>
              <w:right w:val="single" w:color="auto" w:sz="4" w:space="0"/>
            </w:tcBorders>
            <w:vAlign w:val="center"/>
          </w:tcPr>
          <w:p w14:paraId="41CBC8DD">
            <w:pPr>
              <w:jc w:val="center"/>
              <w:rPr>
                <w:rFonts w:hint="eastAsia" w:cs="宋体"/>
                <w:color w:val="auto"/>
                <w:highlight w:val="none"/>
              </w:rPr>
            </w:pPr>
          </w:p>
        </w:tc>
        <w:tc>
          <w:tcPr>
            <w:tcW w:w="2160" w:type="dxa"/>
            <w:tcBorders>
              <w:top w:val="single" w:color="auto" w:sz="4" w:space="0"/>
              <w:left w:val="single" w:color="auto" w:sz="4" w:space="0"/>
              <w:bottom w:val="single" w:color="auto" w:sz="4" w:space="0"/>
              <w:right w:val="single" w:color="auto" w:sz="4" w:space="0"/>
            </w:tcBorders>
            <w:vAlign w:val="center"/>
          </w:tcPr>
          <w:p w14:paraId="7BFA1402">
            <w:pPr>
              <w:jc w:val="center"/>
              <w:rPr>
                <w:rFonts w:hint="eastAsia" w:cs="宋体"/>
                <w:color w:val="auto"/>
                <w:highlight w:val="none"/>
              </w:rPr>
            </w:pPr>
          </w:p>
        </w:tc>
      </w:tr>
      <w:tr w14:paraId="46B20E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092" w:type="dxa"/>
            <w:tcBorders>
              <w:top w:val="single" w:color="auto" w:sz="4" w:space="0"/>
              <w:left w:val="single" w:color="auto" w:sz="4" w:space="0"/>
              <w:bottom w:val="single" w:color="auto" w:sz="4" w:space="0"/>
              <w:right w:val="single" w:color="auto" w:sz="4" w:space="0"/>
            </w:tcBorders>
            <w:vAlign w:val="center"/>
          </w:tcPr>
          <w:p w14:paraId="1D47FD5C">
            <w:pPr>
              <w:jc w:val="center"/>
              <w:rPr>
                <w:rFonts w:hint="eastAsia" w:cs="宋体"/>
                <w:color w:val="auto"/>
                <w:highlight w:val="none"/>
              </w:rPr>
            </w:pPr>
          </w:p>
        </w:tc>
        <w:tc>
          <w:tcPr>
            <w:tcW w:w="3445" w:type="dxa"/>
            <w:gridSpan w:val="3"/>
            <w:tcBorders>
              <w:top w:val="single" w:color="auto" w:sz="4" w:space="0"/>
              <w:left w:val="single" w:color="auto" w:sz="4" w:space="0"/>
              <w:bottom w:val="single" w:color="auto" w:sz="4" w:space="0"/>
              <w:right w:val="single" w:color="auto" w:sz="4" w:space="0"/>
            </w:tcBorders>
            <w:vAlign w:val="center"/>
          </w:tcPr>
          <w:p w14:paraId="58A4280F">
            <w:pPr>
              <w:jc w:val="center"/>
              <w:rPr>
                <w:rFonts w:hint="eastAsia" w:cs="宋体"/>
                <w:color w:val="auto"/>
                <w:highlight w:val="none"/>
              </w:rPr>
            </w:pPr>
          </w:p>
        </w:tc>
        <w:tc>
          <w:tcPr>
            <w:tcW w:w="2124" w:type="dxa"/>
            <w:tcBorders>
              <w:top w:val="single" w:color="auto" w:sz="4" w:space="0"/>
              <w:left w:val="single" w:color="auto" w:sz="4" w:space="0"/>
              <w:bottom w:val="single" w:color="auto" w:sz="4" w:space="0"/>
              <w:right w:val="single" w:color="auto" w:sz="4" w:space="0"/>
            </w:tcBorders>
            <w:vAlign w:val="center"/>
          </w:tcPr>
          <w:p w14:paraId="4A721F0F">
            <w:pPr>
              <w:jc w:val="center"/>
              <w:rPr>
                <w:rFonts w:hint="eastAsia" w:cs="宋体"/>
                <w:color w:val="auto"/>
                <w:highlight w:val="none"/>
              </w:rPr>
            </w:pPr>
          </w:p>
        </w:tc>
        <w:tc>
          <w:tcPr>
            <w:tcW w:w="2160" w:type="dxa"/>
            <w:tcBorders>
              <w:top w:val="single" w:color="auto" w:sz="4" w:space="0"/>
              <w:left w:val="single" w:color="auto" w:sz="4" w:space="0"/>
              <w:bottom w:val="single" w:color="auto" w:sz="4" w:space="0"/>
              <w:right w:val="single" w:color="auto" w:sz="4" w:space="0"/>
            </w:tcBorders>
            <w:vAlign w:val="center"/>
          </w:tcPr>
          <w:p w14:paraId="5B203E7C">
            <w:pPr>
              <w:jc w:val="center"/>
              <w:rPr>
                <w:rFonts w:hint="eastAsia" w:cs="宋体"/>
                <w:color w:val="auto"/>
                <w:highlight w:val="none"/>
              </w:rPr>
            </w:pPr>
          </w:p>
        </w:tc>
      </w:tr>
      <w:tr w14:paraId="5F31BC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092" w:type="dxa"/>
            <w:tcBorders>
              <w:top w:val="single" w:color="auto" w:sz="4" w:space="0"/>
              <w:left w:val="single" w:color="auto" w:sz="4" w:space="0"/>
              <w:bottom w:val="single" w:color="auto" w:sz="4" w:space="0"/>
              <w:right w:val="single" w:color="auto" w:sz="4" w:space="0"/>
            </w:tcBorders>
            <w:vAlign w:val="center"/>
          </w:tcPr>
          <w:p w14:paraId="5116DF00">
            <w:pPr>
              <w:jc w:val="center"/>
              <w:rPr>
                <w:rFonts w:hint="eastAsia" w:cs="宋体"/>
                <w:color w:val="auto"/>
                <w:highlight w:val="none"/>
              </w:rPr>
            </w:pPr>
          </w:p>
        </w:tc>
        <w:tc>
          <w:tcPr>
            <w:tcW w:w="3445" w:type="dxa"/>
            <w:gridSpan w:val="3"/>
            <w:tcBorders>
              <w:top w:val="single" w:color="auto" w:sz="4" w:space="0"/>
              <w:left w:val="single" w:color="auto" w:sz="4" w:space="0"/>
              <w:bottom w:val="single" w:color="auto" w:sz="4" w:space="0"/>
              <w:right w:val="single" w:color="auto" w:sz="4" w:space="0"/>
            </w:tcBorders>
            <w:vAlign w:val="center"/>
          </w:tcPr>
          <w:p w14:paraId="4943533B">
            <w:pPr>
              <w:jc w:val="center"/>
              <w:rPr>
                <w:rFonts w:hint="eastAsia" w:cs="宋体"/>
                <w:color w:val="auto"/>
                <w:highlight w:val="none"/>
              </w:rPr>
            </w:pPr>
          </w:p>
        </w:tc>
        <w:tc>
          <w:tcPr>
            <w:tcW w:w="2124" w:type="dxa"/>
            <w:tcBorders>
              <w:top w:val="single" w:color="auto" w:sz="4" w:space="0"/>
              <w:left w:val="single" w:color="auto" w:sz="4" w:space="0"/>
              <w:bottom w:val="single" w:color="auto" w:sz="4" w:space="0"/>
              <w:right w:val="single" w:color="auto" w:sz="4" w:space="0"/>
            </w:tcBorders>
            <w:vAlign w:val="center"/>
          </w:tcPr>
          <w:p w14:paraId="2A8EA62E">
            <w:pPr>
              <w:jc w:val="center"/>
              <w:rPr>
                <w:rFonts w:hint="eastAsia" w:cs="宋体"/>
                <w:color w:val="auto"/>
                <w:highlight w:val="none"/>
              </w:rPr>
            </w:pPr>
          </w:p>
        </w:tc>
        <w:tc>
          <w:tcPr>
            <w:tcW w:w="2160" w:type="dxa"/>
            <w:tcBorders>
              <w:top w:val="single" w:color="auto" w:sz="4" w:space="0"/>
              <w:left w:val="single" w:color="auto" w:sz="4" w:space="0"/>
              <w:bottom w:val="single" w:color="auto" w:sz="4" w:space="0"/>
              <w:right w:val="single" w:color="auto" w:sz="4" w:space="0"/>
            </w:tcBorders>
            <w:vAlign w:val="center"/>
          </w:tcPr>
          <w:p w14:paraId="6FB89206">
            <w:pPr>
              <w:jc w:val="center"/>
              <w:rPr>
                <w:rFonts w:hint="eastAsia" w:cs="宋体"/>
                <w:color w:val="auto"/>
                <w:highlight w:val="none"/>
              </w:rPr>
            </w:pPr>
          </w:p>
        </w:tc>
      </w:tr>
      <w:tr w14:paraId="68DD52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092" w:type="dxa"/>
            <w:tcBorders>
              <w:top w:val="single" w:color="auto" w:sz="4" w:space="0"/>
              <w:left w:val="single" w:color="auto" w:sz="4" w:space="0"/>
              <w:bottom w:val="single" w:color="auto" w:sz="4" w:space="0"/>
              <w:right w:val="single" w:color="auto" w:sz="4" w:space="0"/>
            </w:tcBorders>
            <w:vAlign w:val="center"/>
          </w:tcPr>
          <w:p w14:paraId="717E9E67">
            <w:pPr>
              <w:jc w:val="center"/>
              <w:rPr>
                <w:rFonts w:hint="eastAsia" w:cs="宋体"/>
                <w:color w:val="auto"/>
                <w:highlight w:val="none"/>
              </w:rPr>
            </w:pPr>
          </w:p>
        </w:tc>
        <w:tc>
          <w:tcPr>
            <w:tcW w:w="3445" w:type="dxa"/>
            <w:gridSpan w:val="3"/>
            <w:tcBorders>
              <w:top w:val="single" w:color="auto" w:sz="4" w:space="0"/>
              <w:left w:val="single" w:color="auto" w:sz="4" w:space="0"/>
              <w:bottom w:val="single" w:color="auto" w:sz="4" w:space="0"/>
              <w:right w:val="single" w:color="auto" w:sz="4" w:space="0"/>
            </w:tcBorders>
            <w:vAlign w:val="center"/>
          </w:tcPr>
          <w:p w14:paraId="11F3338A">
            <w:pPr>
              <w:jc w:val="center"/>
              <w:rPr>
                <w:rFonts w:hint="eastAsia" w:cs="宋体"/>
                <w:color w:val="auto"/>
                <w:highlight w:val="none"/>
              </w:rPr>
            </w:pPr>
          </w:p>
        </w:tc>
        <w:tc>
          <w:tcPr>
            <w:tcW w:w="2124" w:type="dxa"/>
            <w:tcBorders>
              <w:top w:val="single" w:color="auto" w:sz="4" w:space="0"/>
              <w:left w:val="single" w:color="auto" w:sz="4" w:space="0"/>
              <w:bottom w:val="single" w:color="auto" w:sz="4" w:space="0"/>
              <w:right w:val="single" w:color="auto" w:sz="4" w:space="0"/>
            </w:tcBorders>
            <w:vAlign w:val="center"/>
          </w:tcPr>
          <w:p w14:paraId="0AFB485E">
            <w:pPr>
              <w:jc w:val="center"/>
              <w:rPr>
                <w:rFonts w:hint="eastAsia" w:cs="宋体"/>
                <w:color w:val="auto"/>
                <w:highlight w:val="none"/>
              </w:rPr>
            </w:pPr>
          </w:p>
        </w:tc>
        <w:tc>
          <w:tcPr>
            <w:tcW w:w="2160" w:type="dxa"/>
            <w:tcBorders>
              <w:top w:val="single" w:color="auto" w:sz="4" w:space="0"/>
              <w:left w:val="single" w:color="auto" w:sz="4" w:space="0"/>
              <w:bottom w:val="single" w:color="auto" w:sz="4" w:space="0"/>
              <w:right w:val="single" w:color="auto" w:sz="4" w:space="0"/>
            </w:tcBorders>
            <w:vAlign w:val="center"/>
          </w:tcPr>
          <w:p w14:paraId="15A9EFDB">
            <w:pPr>
              <w:jc w:val="center"/>
              <w:rPr>
                <w:rFonts w:hint="eastAsia" w:cs="宋体"/>
                <w:color w:val="auto"/>
                <w:highlight w:val="none"/>
              </w:rPr>
            </w:pPr>
          </w:p>
        </w:tc>
      </w:tr>
      <w:tr w14:paraId="797CBC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092" w:type="dxa"/>
            <w:tcBorders>
              <w:top w:val="single" w:color="auto" w:sz="4" w:space="0"/>
              <w:left w:val="single" w:color="auto" w:sz="4" w:space="0"/>
              <w:bottom w:val="single" w:color="auto" w:sz="4" w:space="0"/>
              <w:right w:val="single" w:color="auto" w:sz="4" w:space="0"/>
            </w:tcBorders>
            <w:vAlign w:val="center"/>
          </w:tcPr>
          <w:p w14:paraId="5FDB8CCD">
            <w:pPr>
              <w:jc w:val="center"/>
              <w:rPr>
                <w:rFonts w:hint="eastAsia" w:cs="宋体"/>
                <w:color w:val="auto"/>
                <w:highlight w:val="none"/>
              </w:rPr>
            </w:pPr>
          </w:p>
        </w:tc>
        <w:tc>
          <w:tcPr>
            <w:tcW w:w="3445" w:type="dxa"/>
            <w:gridSpan w:val="3"/>
            <w:tcBorders>
              <w:top w:val="single" w:color="auto" w:sz="4" w:space="0"/>
              <w:left w:val="single" w:color="auto" w:sz="4" w:space="0"/>
              <w:bottom w:val="single" w:color="auto" w:sz="4" w:space="0"/>
              <w:right w:val="single" w:color="auto" w:sz="4" w:space="0"/>
            </w:tcBorders>
            <w:vAlign w:val="center"/>
          </w:tcPr>
          <w:p w14:paraId="45C831AC">
            <w:pPr>
              <w:jc w:val="center"/>
              <w:rPr>
                <w:rFonts w:hint="eastAsia" w:cs="宋体"/>
                <w:color w:val="auto"/>
                <w:highlight w:val="none"/>
              </w:rPr>
            </w:pPr>
          </w:p>
        </w:tc>
        <w:tc>
          <w:tcPr>
            <w:tcW w:w="2124" w:type="dxa"/>
            <w:tcBorders>
              <w:top w:val="single" w:color="auto" w:sz="4" w:space="0"/>
              <w:left w:val="single" w:color="auto" w:sz="4" w:space="0"/>
              <w:bottom w:val="single" w:color="auto" w:sz="4" w:space="0"/>
              <w:right w:val="single" w:color="auto" w:sz="4" w:space="0"/>
            </w:tcBorders>
            <w:vAlign w:val="center"/>
          </w:tcPr>
          <w:p w14:paraId="47567C76">
            <w:pPr>
              <w:jc w:val="center"/>
              <w:rPr>
                <w:rFonts w:hint="eastAsia" w:cs="宋体"/>
                <w:color w:val="auto"/>
                <w:highlight w:val="none"/>
              </w:rPr>
            </w:pPr>
          </w:p>
        </w:tc>
        <w:tc>
          <w:tcPr>
            <w:tcW w:w="2160" w:type="dxa"/>
            <w:tcBorders>
              <w:top w:val="single" w:color="auto" w:sz="4" w:space="0"/>
              <w:left w:val="single" w:color="auto" w:sz="4" w:space="0"/>
              <w:bottom w:val="single" w:color="auto" w:sz="4" w:space="0"/>
              <w:right w:val="single" w:color="auto" w:sz="4" w:space="0"/>
            </w:tcBorders>
            <w:vAlign w:val="center"/>
          </w:tcPr>
          <w:p w14:paraId="7FA5C5AF">
            <w:pPr>
              <w:jc w:val="center"/>
              <w:rPr>
                <w:rFonts w:hint="eastAsia" w:cs="宋体"/>
                <w:color w:val="auto"/>
                <w:highlight w:val="none"/>
              </w:rPr>
            </w:pPr>
          </w:p>
        </w:tc>
      </w:tr>
      <w:bookmarkEnd w:id="811"/>
    </w:tbl>
    <w:p w14:paraId="32C0FC80">
      <w:pPr>
        <w:autoSpaceDE w:val="0"/>
        <w:autoSpaceDN w:val="0"/>
        <w:adjustRightInd w:val="0"/>
        <w:snapToGrid w:val="0"/>
        <w:spacing w:line="325" w:lineRule="exact"/>
        <w:ind w:left="945" w:hanging="945" w:hangingChars="450"/>
        <w:rPr>
          <w:rFonts w:hint="eastAsia" w:cs="宋体"/>
          <w:color w:val="auto"/>
          <w:highlight w:val="none"/>
        </w:rPr>
      </w:pPr>
      <w:r>
        <w:rPr>
          <w:rFonts w:hint="eastAsia" w:cs="宋体"/>
          <w:color w:val="auto"/>
          <w:highlight w:val="none"/>
          <w:lang w:bidi="ar"/>
        </w:rPr>
        <w:t>注：1</w:t>
      </w:r>
      <w:r>
        <w:rPr>
          <w:rFonts w:cs="宋体"/>
          <w:color w:val="auto"/>
          <w:highlight w:val="none"/>
          <w:lang w:bidi="ar"/>
        </w:rPr>
        <w:t>.</w:t>
      </w:r>
      <w:r>
        <w:rPr>
          <w:rFonts w:hint="eastAsia" w:cs="宋体"/>
          <w:color w:val="auto"/>
          <w:highlight w:val="none"/>
          <w:lang w:bidi="ar"/>
        </w:rPr>
        <w:t>项目负责人应附注册证书、职称证书、学历证书。</w:t>
      </w:r>
    </w:p>
    <w:p w14:paraId="2586B5F7">
      <w:pPr>
        <w:autoSpaceDE w:val="0"/>
        <w:autoSpaceDN w:val="0"/>
        <w:adjustRightInd w:val="0"/>
        <w:snapToGrid w:val="0"/>
        <w:spacing w:line="325" w:lineRule="exact"/>
        <w:ind w:firstLine="420" w:firstLineChars="200"/>
        <w:rPr>
          <w:rFonts w:hint="eastAsia" w:ascii="宋体" w:hAnsi="宋体" w:cs="宋体"/>
          <w:color w:val="auto"/>
          <w:szCs w:val="21"/>
          <w:highlight w:val="none"/>
          <w:lang w:bidi="ar"/>
        </w:rPr>
      </w:pPr>
      <w:r>
        <w:rPr>
          <w:rFonts w:hint="eastAsia" w:cs="宋体"/>
          <w:color w:val="auto"/>
          <w:highlight w:val="none"/>
          <w:lang w:bidi="ar"/>
        </w:rPr>
        <w:t>2</w:t>
      </w:r>
      <w:r>
        <w:rPr>
          <w:rFonts w:cs="宋体"/>
          <w:color w:val="auto"/>
          <w:highlight w:val="none"/>
          <w:lang w:bidi="ar"/>
        </w:rPr>
        <w:t>.</w:t>
      </w:r>
      <w:r>
        <w:rPr>
          <w:rFonts w:hint="eastAsia" w:cs="宋体"/>
          <w:color w:val="auto"/>
          <w:highlight w:val="none"/>
          <w:lang w:bidi="ar"/>
        </w:rPr>
        <w:t>类似项目限于以项目负责人身份参与的项目。须附业绩证明材料。</w:t>
      </w:r>
    </w:p>
    <w:p w14:paraId="1C39A7AB">
      <w:pPr>
        <w:rPr>
          <w:color w:val="auto"/>
          <w:highlight w:val="none"/>
        </w:rPr>
        <w:sectPr>
          <w:footerReference r:id="rId31" w:type="default"/>
          <w:pgSz w:w="11906" w:h="16838"/>
          <w:pgMar w:top="1440" w:right="1800" w:bottom="1440" w:left="1800" w:header="851" w:footer="992" w:gutter="0"/>
          <w:pgNumType w:fmt="decimal"/>
          <w:cols w:space="425" w:num="1"/>
          <w:docGrid w:type="lines" w:linePitch="312" w:charSpace="0"/>
        </w:sectPr>
      </w:pPr>
    </w:p>
    <w:p w14:paraId="3ABE7335">
      <w:pPr>
        <w:pStyle w:val="27"/>
        <w:keepNext/>
        <w:keepLines/>
        <w:pageBreakBefore w:val="0"/>
        <w:widowControl w:val="0"/>
        <w:kinsoku/>
        <w:wordWrap/>
        <w:overflowPunct/>
        <w:topLinePunct w:val="0"/>
        <w:autoSpaceDE/>
        <w:autoSpaceDN/>
        <w:bidi w:val="0"/>
        <w:adjustRightInd/>
        <w:snapToGrid/>
        <w:spacing w:before="312" w:beforeLines="100" w:after="312" w:afterLines="100"/>
        <w:jc w:val="center"/>
        <w:textAlignment w:val="auto"/>
        <w:outlineLvl w:val="3"/>
        <w:rPr>
          <w:rFonts w:hint="eastAsia"/>
          <w:color w:val="auto"/>
          <w:szCs w:val="24"/>
          <w:highlight w:val="none"/>
        </w:rPr>
      </w:pPr>
      <w:bookmarkStart w:id="812" w:name="_Toc256000188"/>
      <w:bookmarkStart w:id="813" w:name="_Toc122603083"/>
      <w:r>
        <w:rPr>
          <w:rFonts w:hint="eastAsia"/>
          <w:color w:val="auto"/>
          <w:szCs w:val="24"/>
          <w:highlight w:val="none"/>
          <w:lang w:eastAsia="zh-CN"/>
        </w:rPr>
        <w:t>1-5</w:t>
      </w:r>
      <w:r>
        <w:rPr>
          <w:rFonts w:hint="eastAsia"/>
          <w:color w:val="auto"/>
          <w:szCs w:val="24"/>
          <w:highlight w:val="none"/>
          <w:lang w:val="en-US" w:eastAsia="zh-CN"/>
        </w:rPr>
        <w:t xml:space="preserve"> </w:t>
      </w:r>
      <w:r>
        <w:rPr>
          <w:rFonts w:hint="eastAsia"/>
          <w:color w:val="auto"/>
          <w:szCs w:val="24"/>
          <w:highlight w:val="none"/>
        </w:rPr>
        <w:t>其他主要项目管理人员简历表</w:t>
      </w:r>
      <w:bookmarkEnd w:id="812"/>
      <w:bookmarkEnd w:id="813"/>
    </w:p>
    <w:tbl>
      <w:tblPr>
        <w:tblStyle w:val="1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27"/>
        <w:gridCol w:w="2735"/>
        <w:gridCol w:w="1725"/>
        <w:gridCol w:w="2735"/>
      </w:tblGrid>
      <w:tr w14:paraId="365019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1368" w:type="dxa"/>
            <w:tcBorders>
              <w:top w:val="single" w:color="auto" w:sz="4" w:space="0"/>
              <w:left w:val="single" w:color="auto" w:sz="4" w:space="0"/>
              <w:bottom w:val="single" w:color="auto" w:sz="4" w:space="0"/>
              <w:right w:val="single" w:color="auto" w:sz="4" w:space="0"/>
            </w:tcBorders>
            <w:vAlign w:val="center"/>
          </w:tcPr>
          <w:p w14:paraId="0B2B5A95">
            <w:pPr>
              <w:jc w:val="center"/>
              <w:rPr>
                <w:rFonts w:hint="eastAsia"/>
                <w:color w:val="auto"/>
                <w:highlight w:val="none"/>
              </w:rPr>
            </w:pPr>
            <w:r>
              <w:rPr>
                <w:rFonts w:hint="eastAsia"/>
                <w:color w:val="auto"/>
                <w:highlight w:val="none"/>
              </w:rPr>
              <w:t>岗位名称</w:t>
            </w:r>
          </w:p>
          <w:p w14:paraId="78C3496F">
            <w:pPr>
              <w:widowControl w:val="0"/>
              <w:jc w:val="center"/>
              <w:rPr>
                <w:rFonts w:hint="eastAsia" w:cs="宋体"/>
                <w:color w:val="auto"/>
                <w:highlight w:val="none"/>
              </w:rPr>
            </w:pPr>
            <w:r>
              <w:rPr>
                <w:rFonts w:hint="eastAsia"/>
                <w:color w:val="auto"/>
                <w:highlight w:val="none"/>
              </w:rPr>
              <w:t>（职务）</w:t>
            </w:r>
          </w:p>
        </w:tc>
        <w:tc>
          <w:tcPr>
            <w:tcW w:w="7560" w:type="dxa"/>
            <w:gridSpan w:val="3"/>
            <w:tcBorders>
              <w:top w:val="single" w:color="auto" w:sz="4" w:space="0"/>
              <w:left w:val="single" w:color="auto" w:sz="4" w:space="0"/>
              <w:bottom w:val="single" w:color="auto" w:sz="4" w:space="0"/>
              <w:right w:val="single" w:color="auto" w:sz="4" w:space="0"/>
            </w:tcBorders>
            <w:vAlign w:val="center"/>
          </w:tcPr>
          <w:p w14:paraId="36D32A8D">
            <w:pPr>
              <w:widowControl w:val="0"/>
              <w:jc w:val="center"/>
              <w:rPr>
                <w:rFonts w:hint="eastAsia" w:cs="宋体"/>
                <w:color w:val="auto"/>
                <w:highlight w:val="none"/>
              </w:rPr>
            </w:pPr>
          </w:p>
        </w:tc>
      </w:tr>
      <w:tr w14:paraId="5C21C9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60" w:hRule="atLeast"/>
        </w:trPr>
        <w:tc>
          <w:tcPr>
            <w:tcW w:w="1368" w:type="dxa"/>
            <w:tcBorders>
              <w:top w:val="single" w:color="auto" w:sz="4" w:space="0"/>
              <w:left w:val="single" w:color="auto" w:sz="4" w:space="0"/>
              <w:bottom w:val="single" w:color="auto" w:sz="4" w:space="0"/>
              <w:right w:val="single" w:color="auto" w:sz="4" w:space="0"/>
            </w:tcBorders>
            <w:vAlign w:val="center"/>
          </w:tcPr>
          <w:p w14:paraId="11871C4A">
            <w:pPr>
              <w:widowControl w:val="0"/>
              <w:jc w:val="center"/>
              <w:rPr>
                <w:rFonts w:hint="eastAsia" w:cs="宋体"/>
                <w:color w:val="auto"/>
                <w:highlight w:val="none"/>
              </w:rPr>
            </w:pPr>
            <w:r>
              <w:rPr>
                <w:rFonts w:hint="eastAsia" w:cs="宋体"/>
                <w:color w:val="auto"/>
                <w:kern w:val="2"/>
                <w:highlight w:val="none"/>
                <w:lang w:bidi="ar"/>
              </w:rPr>
              <w:t>姓    名</w:t>
            </w:r>
          </w:p>
        </w:tc>
        <w:tc>
          <w:tcPr>
            <w:tcW w:w="2880" w:type="dxa"/>
            <w:tcBorders>
              <w:top w:val="single" w:color="auto" w:sz="4" w:space="0"/>
              <w:left w:val="single" w:color="auto" w:sz="4" w:space="0"/>
              <w:bottom w:val="single" w:color="auto" w:sz="4" w:space="0"/>
              <w:right w:val="single" w:color="auto" w:sz="4" w:space="0"/>
            </w:tcBorders>
            <w:vAlign w:val="center"/>
          </w:tcPr>
          <w:p w14:paraId="72254CC2">
            <w:pPr>
              <w:widowControl w:val="0"/>
              <w:jc w:val="center"/>
              <w:rPr>
                <w:rFonts w:hint="eastAsia" w:cs="宋体"/>
                <w:color w:val="auto"/>
                <w:highlight w:val="none"/>
              </w:rPr>
            </w:pPr>
          </w:p>
        </w:tc>
        <w:tc>
          <w:tcPr>
            <w:tcW w:w="1800" w:type="dxa"/>
            <w:tcBorders>
              <w:top w:val="single" w:color="auto" w:sz="4" w:space="0"/>
              <w:left w:val="single" w:color="auto" w:sz="4" w:space="0"/>
              <w:bottom w:val="single" w:color="auto" w:sz="4" w:space="0"/>
              <w:right w:val="single" w:color="auto" w:sz="4" w:space="0"/>
            </w:tcBorders>
            <w:vAlign w:val="center"/>
          </w:tcPr>
          <w:p w14:paraId="4E29476E">
            <w:pPr>
              <w:widowControl w:val="0"/>
              <w:jc w:val="center"/>
              <w:rPr>
                <w:rFonts w:hint="eastAsia" w:cs="宋体"/>
                <w:color w:val="auto"/>
                <w:highlight w:val="none"/>
              </w:rPr>
            </w:pPr>
            <w:r>
              <w:rPr>
                <w:rFonts w:hint="eastAsia" w:cs="宋体"/>
                <w:color w:val="auto"/>
                <w:kern w:val="2"/>
                <w:highlight w:val="none"/>
                <w:lang w:bidi="ar"/>
              </w:rPr>
              <w:t>年    龄</w:t>
            </w:r>
          </w:p>
        </w:tc>
        <w:tc>
          <w:tcPr>
            <w:tcW w:w="2880" w:type="dxa"/>
            <w:tcBorders>
              <w:top w:val="single" w:color="auto" w:sz="4" w:space="0"/>
              <w:left w:val="single" w:color="auto" w:sz="4" w:space="0"/>
              <w:bottom w:val="single" w:color="auto" w:sz="4" w:space="0"/>
              <w:right w:val="single" w:color="auto" w:sz="4" w:space="0"/>
            </w:tcBorders>
            <w:vAlign w:val="center"/>
          </w:tcPr>
          <w:p w14:paraId="58689E90">
            <w:pPr>
              <w:widowControl w:val="0"/>
              <w:jc w:val="center"/>
              <w:rPr>
                <w:rFonts w:hint="eastAsia" w:cs="宋体"/>
                <w:color w:val="auto"/>
                <w:highlight w:val="none"/>
              </w:rPr>
            </w:pPr>
          </w:p>
        </w:tc>
      </w:tr>
      <w:tr w14:paraId="26C705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60" w:hRule="atLeast"/>
        </w:trPr>
        <w:tc>
          <w:tcPr>
            <w:tcW w:w="1368" w:type="dxa"/>
            <w:tcBorders>
              <w:top w:val="single" w:color="auto" w:sz="4" w:space="0"/>
              <w:left w:val="single" w:color="auto" w:sz="4" w:space="0"/>
              <w:bottom w:val="single" w:color="auto" w:sz="4" w:space="0"/>
              <w:right w:val="single" w:color="auto" w:sz="4" w:space="0"/>
            </w:tcBorders>
            <w:vAlign w:val="center"/>
          </w:tcPr>
          <w:p w14:paraId="0B183D56">
            <w:pPr>
              <w:widowControl w:val="0"/>
              <w:jc w:val="center"/>
              <w:rPr>
                <w:rFonts w:hint="eastAsia" w:cs="宋体"/>
                <w:color w:val="auto"/>
                <w:highlight w:val="none"/>
              </w:rPr>
            </w:pPr>
            <w:r>
              <w:rPr>
                <w:rFonts w:hint="eastAsia" w:cs="宋体"/>
                <w:color w:val="auto"/>
                <w:kern w:val="2"/>
                <w:highlight w:val="none"/>
                <w:lang w:bidi="ar"/>
              </w:rPr>
              <w:t>性    别</w:t>
            </w:r>
          </w:p>
        </w:tc>
        <w:tc>
          <w:tcPr>
            <w:tcW w:w="2880" w:type="dxa"/>
            <w:tcBorders>
              <w:top w:val="single" w:color="auto" w:sz="4" w:space="0"/>
              <w:left w:val="single" w:color="auto" w:sz="4" w:space="0"/>
              <w:bottom w:val="single" w:color="auto" w:sz="4" w:space="0"/>
              <w:right w:val="single" w:color="auto" w:sz="4" w:space="0"/>
            </w:tcBorders>
            <w:vAlign w:val="center"/>
          </w:tcPr>
          <w:p w14:paraId="6814772B">
            <w:pPr>
              <w:widowControl w:val="0"/>
              <w:jc w:val="center"/>
              <w:rPr>
                <w:rFonts w:hint="eastAsia" w:cs="宋体"/>
                <w:color w:val="auto"/>
                <w:highlight w:val="none"/>
              </w:rPr>
            </w:pPr>
          </w:p>
        </w:tc>
        <w:tc>
          <w:tcPr>
            <w:tcW w:w="1800" w:type="dxa"/>
            <w:tcBorders>
              <w:top w:val="single" w:color="auto" w:sz="4" w:space="0"/>
              <w:left w:val="single" w:color="auto" w:sz="4" w:space="0"/>
              <w:bottom w:val="single" w:color="auto" w:sz="4" w:space="0"/>
              <w:right w:val="single" w:color="auto" w:sz="4" w:space="0"/>
            </w:tcBorders>
            <w:vAlign w:val="center"/>
          </w:tcPr>
          <w:p w14:paraId="052B040E">
            <w:pPr>
              <w:widowControl w:val="0"/>
              <w:jc w:val="center"/>
              <w:rPr>
                <w:rFonts w:hint="eastAsia" w:cs="宋体"/>
                <w:color w:val="auto"/>
                <w:highlight w:val="none"/>
              </w:rPr>
            </w:pPr>
            <w:r>
              <w:rPr>
                <w:rFonts w:hint="eastAsia" w:cs="宋体"/>
                <w:color w:val="auto"/>
                <w:kern w:val="2"/>
                <w:highlight w:val="none"/>
                <w:lang w:bidi="ar"/>
              </w:rPr>
              <w:t>毕业学校</w:t>
            </w:r>
          </w:p>
        </w:tc>
        <w:tc>
          <w:tcPr>
            <w:tcW w:w="2880" w:type="dxa"/>
            <w:tcBorders>
              <w:top w:val="single" w:color="auto" w:sz="4" w:space="0"/>
              <w:left w:val="single" w:color="auto" w:sz="4" w:space="0"/>
              <w:bottom w:val="single" w:color="auto" w:sz="4" w:space="0"/>
              <w:right w:val="single" w:color="auto" w:sz="4" w:space="0"/>
            </w:tcBorders>
            <w:vAlign w:val="center"/>
          </w:tcPr>
          <w:p w14:paraId="5FC1B6B4">
            <w:pPr>
              <w:widowControl w:val="0"/>
              <w:jc w:val="center"/>
              <w:rPr>
                <w:rFonts w:hint="eastAsia" w:cs="宋体"/>
                <w:color w:val="auto"/>
                <w:highlight w:val="none"/>
              </w:rPr>
            </w:pPr>
          </w:p>
        </w:tc>
      </w:tr>
      <w:tr w14:paraId="5FB891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1368" w:type="dxa"/>
            <w:tcBorders>
              <w:top w:val="single" w:color="auto" w:sz="4" w:space="0"/>
              <w:left w:val="single" w:color="auto" w:sz="4" w:space="0"/>
              <w:bottom w:val="single" w:color="auto" w:sz="4" w:space="0"/>
              <w:right w:val="single" w:color="auto" w:sz="4" w:space="0"/>
            </w:tcBorders>
            <w:vAlign w:val="center"/>
          </w:tcPr>
          <w:p w14:paraId="676651C9">
            <w:pPr>
              <w:widowControl w:val="0"/>
              <w:jc w:val="center"/>
              <w:rPr>
                <w:rFonts w:hint="eastAsia" w:cs="宋体"/>
                <w:color w:val="auto"/>
                <w:highlight w:val="none"/>
              </w:rPr>
            </w:pPr>
            <w:r>
              <w:rPr>
                <w:rFonts w:hint="eastAsia" w:cs="宋体"/>
                <w:color w:val="auto"/>
                <w:kern w:val="2"/>
                <w:highlight w:val="none"/>
                <w:lang w:bidi="ar"/>
              </w:rPr>
              <w:t>学历和专业</w:t>
            </w:r>
          </w:p>
        </w:tc>
        <w:tc>
          <w:tcPr>
            <w:tcW w:w="2880" w:type="dxa"/>
            <w:tcBorders>
              <w:top w:val="single" w:color="auto" w:sz="4" w:space="0"/>
              <w:left w:val="single" w:color="auto" w:sz="4" w:space="0"/>
              <w:bottom w:val="single" w:color="auto" w:sz="4" w:space="0"/>
              <w:right w:val="single" w:color="auto" w:sz="4" w:space="0"/>
            </w:tcBorders>
            <w:vAlign w:val="center"/>
          </w:tcPr>
          <w:p w14:paraId="48F74A28">
            <w:pPr>
              <w:widowControl w:val="0"/>
              <w:jc w:val="center"/>
              <w:rPr>
                <w:rFonts w:hint="eastAsia" w:cs="宋体"/>
                <w:color w:val="auto"/>
                <w:highlight w:val="none"/>
              </w:rPr>
            </w:pPr>
          </w:p>
        </w:tc>
        <w:tc>
          <w:tcPr>
            <w:tcW w:w="1800" w:type="dxa"/>
            <w:tcBorders>
              <w:top w:val="single" w:color="auto" w:sz="4" w:space="0"/>
              <w:left w:val="single" w:color="auto" w:sz="4" w:space="0"/>
              <w:bottom w:val="single" w:color="auto" w:sz="4" w:space="0"/>
              <w:right w:val="single" w:color="auto" w:sz="4" w:space="0"/>
            </w:tcBorders>
            <w:vAlign w:val="center"/>
          </w:tcPr>
          <w:p w14:paraId="16B7D34F">
            <w:pPr>
              <w:widowControl w:val="0"/>
              <w:jc w:val="center"/>
              <w:rPr>
                <w:rFonts w:hint="eastAsia" w:cs="宋体"/>
                <w:color w:val="auto"/>
                <w:highlight w:val="none"/>
              </w:rPr>
            </w:pPr>
            <w:r>
              <w:rPr>
                <w:rFonts w:hint="eastAsia" w:cs="宋体"/>
                <w:color w:val="auto"/>
                <w:kern w:val="2"/>
                <w:highlight w:val="none"/>
                <w:lang w:bidi="ar"/>
              </w:rPr>
              <w:t>毕业时间</w:t>
            </w:r>
          </w:p>
        </w:tc>
        <w:tc>
          <w:tcPr>
            <w:tcW w:w="2880" w:type="dxa"/>
            <w:tcBorders>
              <w:top w:val="single" w:color="auto" w:sz="4" w:space="0"/>
              <w:left w:val="single" w:color="auto" w:sz="4" w:space="0"/>
              <w:bottom w:val="single" w:color="auto" w:sz="4" w:space="0"/>
              <w:right w:val="single" w:color="auto" w:sz="4" w:space="0"/>
            </w:tcBorders>
            <w:vAlign w:val="center"/>
          </w:tcPr>
          <w:p w14:paraId="086AEB7D">
            <w:pPr>
              <w:widowControl w:val="0"/>
              <w:jc w:val="center"/>
              <w:rPr>
                <w:rFonts w:hint="eastAsia" w:cs="宋体"/>
                <w:color w:val="auto"/>
                <w:highlight w:val="none"/>
              </w:rPr>
            </w:pPr>
          </w:p>
        </w:tc>
      </w:tr>
      <w:tr w14:paraId="0FA64A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1368" w:type="dxa"/>
            <w:tcBorders>
              <w:top w:val="single" w:color="auto" w:sz="4" w:space="0"/>
              <w:left w:val="single" w:color="auto" w:sz="4" w:space="0"/>
              <w:bottom w:val="single" w:color="auto" w:sz="4" w:space="0"/>
              <w:right w:val="single" w:color="auto" w:sz="4" w:space="0"/>
            </w:tcBorders>
            <w:vAlign w:val="center"/>
          </w:tcPr>
          <w:p w14:paraId="4AA26036">
            <w:pPr>
              <w:widowControl w:val="0"/>
              <w:jc w:val="center"/>
              <w:rPr>
                <w:rFonts w:hint="eastAsia" w:cs="宋体"/>
                <w:color w:val="auto"/>
                <w:highlight w:val="none"/>
              </w:rPr>
            </w:pPr>
            <w:r>
              <w:rPr>
                <w:rFonts w:hint="eastAsia" w:cs="宋体"/>
                <w:color w:val="auto"/>
                <w:kern w:val="2"/>
                <w:highlight w:val="none"/>
                <w:lang w:bidi="ar"/>
              </w:rPr>
              <w:t>执业/岗位资格</w:t>
            </w:r>
          </w:p>
        </w:tc>
        <w:tc>
          <w:tcPr>
            <w:tcW w:w="2880" w:type="dxa"/>
            <w:tcBorders>
              <w:top w:val="single" w:color="auto" w:sz="4" w:space="0"/>
              <w:left w:val="single" w:color="auto" w:sz="4" w:space="0"/>
              <w:bottom w:val="single" w:color="auto" w:sz="4" w:space="0"/>
              <w:right w:val="single" w:color="auto" w:sz="4" w:space="0"/>
            </w:tcBorders>
            <w:vAlign w:val="center"/>
          </w:tcPr>
          <w:p w14:paraId="6DF55D6C">
            <w:pPr>
              <w:widowControl w:val="0"/>
              <w:jc w:val="center"/>
              <w:rPr>
                <w:rFonts w:hint="eastAsia" w:cs="宋体"/>
                <w:color w:val="auto"/>
                <w:highlight w:val="none"/>
              </w:rPr>
            </w:pPr>
          </w:p>
        </w:tc>
        <w:tc>
          <w:tcPr>
            <w:tcW w:w="1800" w:type="dxa"/>
            <w:tcBorders>
              <w:top w:val="single" w:color="auto" w:sz="4" w:space="0"/>
              <w:left w:val="single" w:color="auto" w:sz="4" w:space="0"/>
              <w:bottom w:val="single" w:color="auto" w:sz="4" w:space="0"/>
              <w:right w:val="single" w:color="auto" w:sz="4" w:space="0"/>
            </w:tcBorders>
            <w:vAlign w:val="center"/>
          </w:tcPr>
          <w:p w14:paraId="5CAFF3DC">
            <w:pPr>
              <w:widowControl w:val="0"/>
              <w:jc w:val="center"/>
              <w:rPr>
                <w:rFonts w:hint="eastAsia" w:cs="宋体"/>
                <w:color w:val="auto"/>
                <w:highlight w:val="none"/>
              </w:rPr>
            </w:pPr>
            <w:r>
              <w:rPr>
                <w:rFonts w:hint="eastAsia" w:cs="宋体"/>
                <w:color w:val="auto"/>
                <w:kern w:val="2"/>
                <w:highlight w:val="none"/>
                <w:lang w:bidi="ar"/>
              </w:rPr>
              <w:t>专业职称</w:t>
            </w:r>
          </w:p>
        </w:tc>
        <w:tc>
          <w:tcPr>
            <w:tcW w:w="2880" w:type="dxa"/>
            <w:tcBorders>
              <w:top w:val="single" w:color="auto" w:sz="4" w:space="0"/>
              <w:left w:val="single" w:color="auto" w:sz="4" w:space="0"/>
              <w:bottom w:val="single" w:color="auto" w:sz="4" w:space="0"/>
              <w:right w:val="single" w:color="auto" w:sz="4" w:space="0"/>
            </w:tcBorders>
            <w:vAlign w:val="center"/>
          </w:tcPr>
          <w:p w14:paraId="66CB414E">
            <w:pPr>
              <w:widowControl w:val="0"/>
              <w:jc w:val="center"/>
              <w:rPr>
                <w:rFonts w:hint="eastAsia" w:cs="宋体"/>
                <w:color w:val="auto"/>
                <w:highlight w:val="none"/>
              </w:rPr>
            </w:pPr>
          </w:p>
        </w:tc>
      </w:tr>
      <w:tr w14:paraId="6C89D6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60" w:hRule="atLeast"/>
        </w:trPr>
        <w:tc>
          <w:tcPr>
            <w:tcW w:w="1368" w:type="dxa"/>
            <w:tcBorders>
              <w:top w:val="single" w:color="auto" w:sz="4" w:space="0"/>
              <w:left w:val="single" w:color="auto" w:sz="4" w:space="0"/>
              <w:bottom w:val="single" w:color="auto" w:sz="4" w:space="0"/>
              <w:right w:val="single" w:color="auto" w:sz="4" w:space="0"/>
            </w:tcBorders>
            <w:vAlign w:val="center"/>
          </w:tcPr>
          <w:p w14:paraId="5EB40A82">
            <w:pPr>
              <w:widowControl w:val="0"/>
              <w:jc w:val="center"/>
              <w:rPr>
                <w:rFonts w:hint="eastAsia" w:cs="宋体"/>
                <w:color w:val="auto"/>
                <w:highlight w:val="none"/>
              </w:rPr>
            </w:pPr>
            <w:r>
              <w:rPr>
                <w:rFonts w:hint="eastAsia" w:cs="宋体"/>
                <w:color w:val="auto"/>
                <w:kern w:val="2"/>
                <w:highlight w:val="none"/>
                <w:lang w:bidi="ar"/>
              </w:rPr>
              <w:t>执业/岗位</w:t>
            </w:r>
          </w:p>
          <w:p w14:paraId="0129A9D3">
            <w:pPr>
              <w:widowControl w:val="0"/>
              <w:jc w:val="center"/>
              <w:rPr>
                <w:rFonts w:hint="eastAsia" w:cs="宋体"/>
                <w:color w:val="auto"/>
                <w:highlight w:val="none"/>
              </w:rPr>
            </w:pPr>
            <w:r>
              <w:rPr>
                <w:rFonts w:hint="eastAsia" w:cs="宋体"/>
                <w:color w:val="auto"/>
                <w:kern w:val="2"/>
                <w:highlight w:val="none"/>
                <w:lang w:bidi="ar"/>
              </w:rPr>
              <w:t>证书编号</w:t>
            </w:r>
          </w:p>
        </w:tc>
        <w:tc>
          <w:tcPr>
            <w:tcW w:w="2880" w:type="dxa"/>
            <w:tcBorders>
              <w:top w:val="single" w:color="auto" w:sz="4" w:space="0"/>
              <w:left w:val="single" w:color="auto" w:sz="4" w:space="0"/>
              <w:bottom w:val="single" w:color="auto" w:sz="4" w:space="0"/>
              <w:right w:val="single" w:color="auto" w:sz="4" w:space="0"/>
            </w:tcBorders>
            <w:vAlign w:val="center"/>
          </w:tcPr>
          <w:p w14:paraId="6EB657BC">
            <w:pPr>
              <w:widowControl w:val="0"/>
              <w:jc w:val="center"/>
              <w:rPr>
                <w:rFonts w:hint="eastAsia" w:cs="宋体"/>
                <w:color w:val="auto"/>
                <w:highlight w:val="none"/>
              </w:rPr>
            </w:pPr>
          </w:p>
        </w:tc>
        <w:tc>
          <w:tcPr>
            <w:tcW w:w="1800" w:type="dxa"/>
            <w:tcBorders>
              <w:top w:val="single" w:color="auto" w:sz="4" w:space="0"/>
              <w:left w:val="single" w:color="auto" w:sz="4" w:space="0"/>
              <w:bottom w:val="single" w:color="auto" w:sz="4" w:space="0"/>
              <w:right w:val="single" w:color="auto" w:sz="4" w:space="0"/>
            </w:tcBorders>
            <w:vAlign w:val="center"/>
          </w:tcPr>
          <w:p w14:paraId="38B2155B">
            <w:pPr>
              <w:widowControl w:val="0"/>
              <w:jc w:val="center"/>
              <w:rPr>
                <w:rFonts w:hint="eastAsia" w:cs="宋体"/>
                <w:color w:val="auto"/>
                <w:highlight w:val="none"/>
              </w:rPr>
            </w:pPr>
            <w:r>
              <w:rPr>
                <w:rFonts w:hint="eastAsia" w:cs="宋体"/>
                <w:color w:val="auto"/>
                <w:kern w:val="2"/>
                <w:highlight w:val="none"/>
                <w:lang w:bidi="ar"/>
              </w:rPr>
              <w:t>专业工作年限</w:t>
            </w:r>
          </w:p>
        </w:tc>
        <w:tc>
          <w:tcPr>
            <w:tcW w:w="2880" w:type="dxa"/>
            <w:tcBorders>
              <w:top w:val="single" w:color="auto" w:sz="4" w:space="0"/>
              <w:left w:val="single" w:color="auto" w:sz="4" w:space="0"/>
              <w:bottom w:val="single" w:color="auto" w:sz="4" w:space="0"/>
              <w:right w:val="single" w:color="auto" w:sz="4" w:space="0"/>
            </w:tcBorders>
            <w:vAlign w:val="center"/>
          </w:tcPr>
          <w:p w14:paraId="4B54B17A">
            <w:pPr>
              <w:widowControl w:val="0"/>
              <w:jc w:val="center"/>
              <w:rPr>
                <w:rFonts w:hint="eastAsia" w:cs="宋体"/>
                <w:color w:val="auto"/>
                <w:highlight w:val="none"/>
              </w:rPr>
            </w:pPr>
          </w:p>
          <w:p w14:paraId="61C301F4">
            <w:pPr>
              <w:widowControl w:val="0"/>
              <w:jc w:val="center"/>
              <w:rPr>
                <w:rFonts w:hint="eastAsia" w:cs="宋体"/>
                <w:color w:val="auto"/>
                <w:highlight w:val="none"/>
              </w:rPr>
            </w:pPr>
          </w:p>
        </w:tc>
      </w:tr>
      <w:tr w14:paraId="472D2E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3" w:hRule="atLeast"/>
        </w:trPr>
        <w:tc>
          <w:tcPr>
            <w:tcW w:w="1368" w:type="dxa"/>
            <w:tcBorders>
              <w:top w:val="single" w:color="auto" w:sz="4" w:space="0"/>
              <w:left w:val="single" w:color="auto" w:sz="4" w:space="0"/>
              <w:bottom w:val="single" w:color="auto" w:sz="4" w:space="0"/>
              <w:right w:val="single" w:color="auto" w:sz="4" w:space="0"/>
            </w:tcBorders>
            <w:vAlign w:val="center"/>
          </w:tcPr>
          <w:p w14:paraId="206D0921">
            <w:pPr>
              <w:widowControl w:val="0"/>
              <w:ind w:firstLine="210" w:firstLineChars="100"/>
              <w:jc w:val="center"/>
              <w:rPr>
                <w:rFonts w:hint="eastAsia" w:cs="宋体"/>
                <w:color w:val="auto"/>
                <w:highlight w:val="none"/>
              </w:rPr>
            </w:pPr>
            <w:r>
              <w:rPr>
                <w:rFonts w:hint="eastAsia" w:cs="宋体"/>
                <w:color w:val="auto"/>
                <w:kern w:val="2"/>
                <w:highlight w:val="none"/>
                <w:lang w:bidi="ar"/>
              </w:rPr>
              <w:t>主</w:t>
            </w:r>
          </w:p>
          <w:p w14:paraId="784040DD">
            <w:pPr>
              <w:widowControl w:val="0"/>
              <w:ind w:firstLine="210" w:firstLineChars="100"/>
              <w:jc w:val="center"/>
              <w:rPr>
                <w:rFonts w:hint="eastAsia" w:cs="宋体"/>
                <w:color w:val="auto"/>
                <w:highlight w:val="none"/>
              </w:rPr>
            </w:pPr>
            <w:r>
              <w:rPr>
                <w:rFonts w:hint="eastAsia" w:cs="宋体"/>
                <w:color w:val="auto"/>
                <w:kern w:val="2"/>
                <w:highlight w:val="none"/>
                <w:lang w:bidi="ar"/>
              </w:rPr>
              <w:t>要</w:t>
            </w:r>
          </w:p>
          <w:p w14:paraId="6290FDCB">
            <w:pPr>
              <w:widowControl w:val="0"/>
              <w:ind w:firstLine="210" w:firstLineChars="100"/>
              <w:jc w:val="center"/>
              <w:rPr>
                <w:rFonts w:hint="eastAsia" w:cs="宋体"/>
                <w:color w:val="auto"/>
                <w:highlight w:val="none"/>
              </w:rPr>
            </w:pPr>
            <w:r>
              <w:rPr>
                <w:rFonts w:hint="eastAsia" w:cs="宋体"/>
                <w:color w:val="auto"/>
                <w:kern w:val="2"/>
                <w:highlight w:val="none"/>
                <w:lang w:bidi="ar"/>
              </w:rPr>
              <w:t>工</w:t>
            </w:r>
          </w:p>
          <w:p w14:paraId="5EB6152B">
            <w:pPr>
              <w:widowControl w:val="0"/>
              <w:ind w:firstLine="210" w:firstLineChars="100"/>
              <w:jc w:val="center"/>
              <w:rPr>
                <w:rFonts w:hint="eastAsia" w:cs="宋体"/>
                <w:color w:val="auto"/>
                <w:highlight w:val="none"/>
              </w:rPr>
            </w:pPr>
            <w:r>
              <w:rPr>
                <w:rFonts w:hint="eastAsia" w:cs="宋体"/>
                <w:color w:val="auto"/>
                <w:kern w:val="2"/>
                <w:highlight w:val="none"/>
                <w:lang w:bidi="ar"/>
              </w:rPr>
              <w:t>作</w:t>
            </w:r>
          </w:p>
          <w:p w14:paraId="7B26DCC3">
            <w:pPr>
              <w:widowControl w:val="0"/>
              <w:ind w:firstLine="210" w:firstLineChars="100"/>
              <w:jc w:val="center"/>
              <w:rPr>
                <w:rFonts w:hint="eastAsia" w:cs="宋体"/>
                <w:color w:val="auto"/>
                <w:highlight w:val="none"/>
              </w:rPr>
            </w:pPr>
            <w:r>
              <w:rPr>
                <w:rFonts w:hint="eastAsia" w:cs="宋体"/>
                <w:color w:val="auto"/>
                <w:kern w:val="2"/>
                <w:highlight w:val="none"/>
                <w:lang w:bidi="ar"/>
              </w:rPr>
              <w:t>业</w:t>
            </w:r>
          </w:p>
          <w:p w14:paraId="40978C46">
            <w:pPr>
              <w:widowControl w:val="0"/>
              <w:ind w:firstLine="210" w:firstLineChars="100"/>
              <w:jc w:val="center"/>
              <w:rPr>
                <w:rFonts w:hint="eastAsia" w:cs="宋体"/>
                <w:color w:val="auto"/>
                <w:highlight w:val="none"/>
              </w:rPr>
            </w:pPr>
            <w:r>
              <w:rPr>
                <w:rFonts w:hint="eastAsia" w:cs="宋体"/>
                <w:color w:val="auto"/>
                <w:kern w:val="2"/>
                <w:highlight w:val="none"/>
                <w:lang w:bidi="ar"/>
              </w:rPr>
              <w:t>绩</w:t>
            </w:r>
          </w:p>
          <w:p w14:paraId="74B7F1B0">
            <w:pPr>
              <w:widowControl w:val="0"/>
              <w:ind w:firstLine="210" w:firstLineChars="100"/>
              <w:jc w:val="center"/>
              <w:rPr>
                <w:rFonts w:hint="eastAsia" w:cs="宋体"/>
                <w:color w:val="auto"/>
                <w:highlight w:val="none"/>
              </w:rPr>
            </w:pPr>
            <w:r>
              <w:rPr>
                <w:rFonts w:hint="eastAsia" w:cs="宋体"/>
                <w:color w:val="auto"/>
                <w:kern w:val="2"/>
                <w:highlight w:val="none"/>
                <w:lang w:bidi="ar"/>
              </w:rPr>
              <w:t>及</w:t>
            </w:r>
          </w:p>
          <w:p w14:paraId="09D36E6E">
            <w:pPr>
              <w:widowControl w:val="0"/>
              <w:ind w:firstLine="210" w:firstLineChars="100"/>
              <w:jc w:val="center"/>
              <w:rPr>
                <w:rFonts w:hint="eastAsia" w:cs="宋体"/>
                <w:color w:val="auto"/>
                <w:highlight w:val="none"/>
              </w:rPr>
            </w:pPr>
            <w:r>
              <w:rPr>
                <w:rFonts w:hint="eastAsia" w:cs="宋体"/>
                <w:color w:val="auto"/>
                <w:kern w:val="2"/>
                <w:highlight w:val="none"/>
                <w:lang w:bidi="ar"/>
              </w:rPr>
              <w:t>担</w:t>
            </w:r>
          </w:p>
          <w:p w14:paraId="1DBD3FB5">
            <w:pPr>
              <w:widowControl w:val="0"/>
              <w:ind w:firstLine="210" w:firstLineChars="100"/>
              <w:jc w:val="center"/>
              <w:rPr>
                <w:rFonts w:hint="eastAsia" w:cs="宋体"/>
                <w:color w:val="auto"/>
                <w:highlight w:val="none"/>
              </w:rPr>
            </w:pPr>
            <w:r>
              <w:rPr>
                <w:rFonts w:hint="eastAsia" w:cs="宋体"/>
                <w:color w:val="auto"/>
                <w:kern w:val="2"/>
                <w:highlight w:val="none"/>
                <w:lang w:bidi="ar"/>
              </w:rPr>
              <w:t>任</w:t>
            </w:r>
          </w:p>
          <w:p w14:paraId="21BFF8F9">
            <w:pPr>
              <w:widowControl w:val="0"/>
              <w:ind w:firstLine="210" w:firstLineChars="100"/>
              <w:jc w:val="center"/>
              <w:rPr>
                <w:rFonts w:hint="eastAsia" w:cs="宋体"/>
                <w:color w:val="auto"/>
                <w:highlight w:val="none"/>
              </w:rPr>
            </w:pPr>
            <w:r>
              <w:rPr>
                <w:rFonts w:hint="eastAsia" w:cs="宋体"/>
                <w:color w:val="auto"/>
                <w:kern w:val="2"/>
                <w:highlight w:val="none"/>
                <w:lang w:bidi="ar"/>
              </w:rPr>
              <w:t>的</w:t>
            </w:r>
          </w:p>
          <w:p w14:paraId="069E114C">
            <w:pPr>
              <w:widowControl w:val="0"/>
              <w:ind w:firstLine="210" w:firstLineChars="100"/>
              <w:jc w:val="center"/>
              <w:rPr>
                <w:rFonts w:hint="eastAsia" w:cs="宋体"/>
                <w:color w:val="auto"/>
                <w:highlight w:val="none"/>
              </w:rPr>
            </w:pPr>
            <w:r>
              <w:rPr>
                <w:rFonts w:hint="eastAsia" w:cs="宋体"/>
                <w:color w:val="auto"/>
                <w:kern w:val="2"/>
                <w:highlight w:val="none"/>
                <w:lang w:bidi="ar"/>
              </w:rPr>
              <w:t>主</w:t>
            </w:r>
          </w:p>
          <w:p w14:paraId="73576339">
            <w:pPr>
              <w:widowControl w:val="0"/>
              <w:ind w:firstLine="210" w:firstLineChars="100"/>
              <w:jc w:val="center"/>
              <w:rPr>
                <w:rFonts w:hint="eastAsia" w:cs="宋体"/>
                <w:color w:val="auto"/>
                <w:highlight w:val="none"/>
              </w:rPr>
            </w:pPr>
            <w:r>
              <w:rPr>
                <w:rFonts w:hint="eastAsia" w:cs="宋体"/>
                <w:color w:val="auto"/>
                <w:kern w:val="2"/>
                <w:highlight w:val="none"/>
                <w:lang w:bidi="ar"/>
              </w:rPr>
              <w:t>要</w:t>
            </w:r>
          </w:p>
          <w:p w14:paraId="0AF1B6B1">
            <w:pPr>
              <w:widowControl w:val="0"/>
              <w:ind w:firstLine="210" w:firstLineChars="100"/>
              <w:jc w:val="center"/>
              <w:rPr>
                <w:rFonts w:hint="eastAsia" w:cs="宋体"/>
                <w:color w:val="auto"/>
                <w:highlight w:val="none"/>
              </w:rPr>
            </w:pPr>
            <w:r>
              <w:rPr>
                <w:rFonts w:hint="eastAsia" w:cs="宋体"/>
                <w:color w:val="auto"/>
                <w:kern w:val="2"/>
                <w:highlight w:val="none"/>
                <w:lang w:bidi="ar"/>
              </w:rPr>
              <w:t>工</w:t>
            </w:r>
          </w:p>
          <w:p w14:paraId="04B63F88">
            <w:pPr>
              <w:widowControl w:val="0"/>
              <w:ind w:firstLine="210" w:firstLineChars="100"/>
              <w:jc w:val="center"/>
              <w:rPr>
                <w:rFonts w:hint="eastAsia" w:cs="宋体"/>
                <w:color w:val="auto"/>
                <w:highlight w:val="none"/>
              </w:rPr>
            </w:pPr>
            <w:r>
              <w:rPr>
                <w:rFonts w:hint="eastAsia" w:cs="宋体"/>
                <w:color w:val="auto"/>
                <w:kern w:val="2"/>
                <w:highlight w:val="none"/>
                <w:lang w:bidi="ar"/>
              </w:rPr>
              <w:t>作</w:t>
            </w:r>
          </w:p>
        </w:tc>
        <w:tc>
          <w:tcPr>
            <w:tcW w:w="7560" w:type="dxa"/>
            <w:gridSpan w:val="3"/>
            <w:tcBorders>
              <w:top w:val="single" w:color="auto" w:sz="4" w:space="0"/>
              <w:left w:val="single" w:color="auto" w:sz="4" w:space="0"/>
              <w:bottom w:val="single" w:color="auto" w:sz="4" w:space="0"/>
              <w:right w:val="single" w:color="auto" w:sz="4" w:space="0"/>
            </w:tcBorders>
          </w:tcPr>
          <w:p w14:paraId="17229BE8">
            <w:pPr>
              <w:widowControl w:val="0"/>
              <w:jc w:val="center"/>
              <w:rPr>
                <w:rFonts w:hint="eastAsia" w:cs="宋体"/>
                <w:color w:val="auto"/>
                <w:highlight w:val="none"/>
              </w:rPr>
            </w:pPr>
          </w:p>
        </w:tc>
      </w:tr>
    </w:tbl>
    <w:p w14:paraId="208AB445">
      <w:pPr>
        <w:ind w:left="630" w:leftChars="100" w:hanging="420" w:hangingChars="200"/>
        <w:rPr>
          <w:rFonts w:hint="eastAsia" w:ascii="宋体" w:hAnsi="宋体" w:cs="宋体"/>
          <w:color w:val="auto"/>
          <w:szCs w:val="21"/>
          <w:highlight w:val="none"/>
          <w:lang w:bidi="ar"/>
        </w:rPr>
      </w:pPr>
      <w:r>
        <w:rPr>
          <w:rFonts w:hint="eastAsia" w:cs="宋体"/>
          <w:color w:val="auto"/>
          <w:kern w:val="2"/>
          <w:highlight w:val="none"/>
          <w:lang w:bidi="ar"/>
        </w:rPr>
        <w:t>注：提供其他主要项目管理人员的相关证书、职称证书（如有）、学历证书（如有）。</w:t>
      </w:r>
    </w:p>
    <w:p w14:paraId="5A340B58">
      <w:pPr>
        <w:ind w:left="630" w:hanging="630" w:hangingChars="300"/>
        <w:rPr>
          <w:color w:val="auto"/>
          <w:highlight w:val="none"/>
        </w:rPr>
        <w:sectPr>
          <w:footerReference r:id="rId32" w:type="default"/>
          <w:pgSz w:w="11906" w:h="16838"/>
          <w:pgMar w:top="1440" w:right="1800" w:bottom="1440" w:left="1800" w:header="851" w:footer="992" w:gutter="0"/>
          <w:pgNumType w:fmt="decimal"/>
          <w:cols w:space="425" w:num="1"/>
          <w:docGrid w:type="lines" w:linePitch="312" w:charSpace="0"/>
        </w:sectPr>
      </w:pPr>
    </w:p>
    <w:p w14:paraId="6FC7945D">
      <w:pPr>
        <w:pStyle w:val="27"/>
        <w:keepNext/>
        <w:keepLines/>
        <w:pageBreakBefore w:val="0"/>
        <w:widowControl w:val="0"/>
        <w:kinsoku/>
        <w:wordWrap/>
        <w:overflowPunct/>
        <w:topLinePunct w:val="0"/>
        <w:autoSpaceDE/>
        <w:autoSpaceDN/>
        <w:bidi w:val="0"/>
        <w:adjustRightInd/>
        <w:snapToGrid/>
        <w:spacing w:before="312" w:beforeLines="100" w:after="312" w:afterLines="100"/>
        <w:jc w:val="center"/>
        <w:textAlignment w:val="auto"/>
        <w:outlineLvl w:val="3"/>
        <w:rPr>
          <w:rFonts w:hint="eastAsia"/>
          <w:color w:val="auto"/>
          <w:sz w:val="28"/>
          <w:highlight w:val="none"/>
        </w:rPr>
      </w:pPr>
      <w:bookmarkStart w:id="814" w:name="_Toc122603090"/>
      <w:bookmarkStart w:id="815" w:name="_Toc256000189"/>
      <w:r>
        <w:rPr>
          <w:rFonts w:hint="default"/>
          <w:color w:val="auto"/>
          <w:szCs w:val="24"/>
          <w:highlight w:val="none"/>
        </w:rPr>
        <w:t>1-6</w:t>
      </w:r>
      <w:r>
        <w:rPr>
          <w:rFonts w:hint="eastAsia"/>
          <w:color w:val="auto"/>
          <w:szCs w:val="24"/>
          <w:highlight w:val="none"/>
          <w:lang w:val="en-US" w:eastAsia="zh-CN"/>
        </w:rPr>
        <w:t xml:space="preserve"> </w:t>
      </w:r>
      <w:bookmarkEnd w:id="814"/>
      <w:r>
        <w:rPr>
          <w:rFonts w:hint="eastAsia"/>
          <w:color w:val="auto"/>
          <w:szCs w:val="24"/>
          <w:highlight w:val="none"/>
        </w:rPr>
        <w:t>拟投入主要试验检测仪器设备表</w:t>
      </w:r>
      <w:bookmarkEnd w:id="815"/>
    </w:p>
    <w:tbl>
      <w:tblPr>
        <w:tblStyle w:val="18"/>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108" w:type="dxa"/>
          <w:bottom w:w="0" w:type="dxa"/>
          <w:right w:w="108" w:type="dxa"/>
        </w:tblCellMar>
      </w:tblPr>
      <w:tblGrid>
        <w:gridCol w:w="1065"/>
        <w:gridCol w:w="1065"/>
        <w:gridCol w:w="1065"/>
        <w:gridCol w:w="1065"/>
        <w:gridCol w:w="1065"/>
        <w:gridCol w:w="1065"/>
        <w:gridCol w:w="1065"/>
        <w:gridCol w:w="1067"/>
      </w:tblGrid>
      <w:tr w14:paraId="7297D5B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065" w:type="dxa"/>
            <w:vAlign w:val="center"/>
          </w:tcPr>
          <w:p w14:paraId="4A6B068D">
            <w:pPr>
              <w:jc w:val="center"/>
              <w:rPr>
                <w:rFonts w:hint="eastAsia" w:ascii="宋体" w:hAnsi="宋体"/>
                <w:color w:val="auto"/>
                <w:szCs w:val="21"/>
                <w:highlight w:val="none"/>
              </w:rPr>
            </w:pPr>
            <w:r>
              <w:rPr>
                <w:rFonts w:hint="eastAsia"/>
                <w:color w:val="auto"/>
                <w:highlight w:val="none"/>
              </w:rPr>
              <w:t>序号</w:t>
            </w:r>
          </w:p>
        </w:tc>
        <w:tc>
          <w:tcPr>
            <w:tcW w:w="1065" w:type="dxa"/>
            <w:vAlign w:val="center"/>
          </w:tcPr>
          <w:p w14:paraId="27A71A97">
            <w:pPr>
              <w:jc w:val="center"/>
              <w:rPr>
                <w:rFonts w:hint="eastAsia" w:ascii="宋体" w:hAnsi="宋体"/>
                <w:color w:val="auto"/>
                <w:szCs w:val="21"/>
                <w:highlight w:val="none"/>
              </w:rPr>
            </w:pPr>
            <w:r>
              <w:rPr>
                <w:rFonts w:hint="eastAsia"/>
                <w:color w:val="auto"/>
                <w:highlight w:val="none"/>
              </w:rPr>
              <w:t>仪器设备名称</w:t>
            </w:r>
          </w:p>
        </w:tc>
        <w:tc>
          <w:tcPr>
            <w:tcW w:w="1065" w:type="dxa"/>
            <w:vAlign w:val="center"/>
          </w:tcPr>
          <w:p w14:paraId="47F507F8">
            <w:pPr>
              <w:jc w:val="center"/>
              <w:rPr>
                <w:rFonts w:hint="eastAsia" w:ascii="宋体" w:hAnsi="宋体"/>
                <w:color w:val="auto"/>
                <w:szCs w:val="21"/>
                <w:highlight w:val="none"/>
              </w:rPr>
            </w:pPr>
            <w:r>
              <w:rPr>
                <w:rFonts w:hint="eastAsia"/>
                <w:color w:val="auto"/>
                <w:highlight w:val="none"/>
              </w:rPr>
              <w:t>型号规格</w:t>
            </w:r>
          </w:p>
        </w:tc>
        <w:tc>
          <w:tcPr>
            <w:tcW w:w="1065" w:type="dxa"/>
            <w:vAlign w:val="center"/>
          </w:tcPr>
          <w:p w14:paraId="7C591645">
            <w:pPr>
              <w:jc w:val="center"/>
              <w:rPr>
                <w:rFonts w:hint="eastAsia" w:ascii="宋体" w:hAnsi="宋体"/>
                <w:color w:val="auto"/>
                <w:szCs w:val="21"/>
                <w:highlight w:val="none"/>
              </w:rPr>
            </w:pPr>
            <w:r>
              <w:rPr>
                <w:rFonts w:hint="eastAsia"/>
                <w:color w:val="auto"/>
                <w:highlight w:val="none"/>
              </w:rPr>
              <w:t>数  量</w:t>
            </w:r>
          </w:p>
        </w:tc>
        <w:tc>
          <w:tcPr>
            <w:tcW w:w="1065" w:type="dxa"/>
            <w:vAlign w:val="center"/>
          </w:tcPr>
          <w:p w14:paraId="08D34BBD">
            <w:pPr>
              <w:jc w:val="center"/>
              <w:rPr>
                <w:rFonts w:hint="eastAsia" w:ascii="宋体" w:hAnsi="宋体"/>
                <w:color w:val="auto"/>
                <w:szCs w:val="21"/>
                <w:highlight w:val="none"/>
              </w:rPr>
            </w:pPr>
            <w:r>
              <w:rPr>
                <w:rFonts w:hint="eastAsia"/>
                <w:color w:val="auto"/>
                <w:highlight w:val="none"/>
              </w:rPr>
              <w:t>国别产地</w:t>
            </w:r>
          </w:p>
        </w:tc>
        <w:tc>
          <w:tcPr>
            <w:tcW w:w="1065" w:type="dxa"/>
            <w:vAlign w:val="center"/>
          </w:tcPr>
          <w:p w14:paraId="0C2FC463">
            <w:pPr>
              <w:jc w:val="center"/>
              <w:rPr>
                <w:rFonts w:hint="eastAsia" w:ascii="宋体" w:hAnsi="宋体"/>
                <w:color w:val="auto"/>
                <w:szCs w:val="21"/>
                <w:highlight w:val="none"/>
              </w:rPr>
            </w:pPr>
            <w:r>
              <w:rPr>
                <w:rFonts w:hint="eastAsia"/>
                <w:color w:val="auto"/>
                <w:highlight w:val="none"/>
              </w:rPr>
              <w:t>制造年份</w:t>
            </w:r>
          </w:p>
        </w:tc>
        <w:tc>
          <w:tcPr>
            <w:tcW w:w="1065" w:type="dxa"/>
            <w:vAlign w:val="center"/>
          </w:tcPr>
          <w:p w14:paraId="4F1B9B63">
            <w:pPr>
              <w:jc w:val="center"/>
              <w:rPr>
                <w:rFonts w:hint="eastAsia" w:ascii="宋体" w:hAnsi="宋体"/>
                <w:color w:val="auto"/>
                <w:szCs w:val="21"/>
                <w:highlight w:val="none"/>
              </w:rPr>
            </w:pPr>
            <w:r>
              <w:rPr>
                <w:rFonts w:hint="eastAsia"/>
                <w:color w:val="auto"/>
                <w:highlight w:val="none"/>
              </w:rPr>
              <w:t>用途</w:t>
            </w:r>
          </w:p>
        </w:tc>
        <w:tc>
          <w:tcPr>
            <w:tcW w:w="1067" w:type="dxa"/>
            <w:vAlign w:val="center"/>
          </w:tcPr>
          <w:p w14:paraId="56B3DC4B">
            <w:pPr>
              <w:jc w:val="center"/>
              <w:rPr>
                <w:rFonts w:hint="eastAsia" w:ascii="宋体" w:hAnsi="宋体"/>
                <w:color w:val="auto"/>
                <w:szCs w:val="21"/>
                <w:highlight w:val="none"/>
              </w:rPr>
            </w:pPr>
            <w:r>
              <w:rPr>
                <w:rFonts w:hint="eastAsia"/>
                <w:color w:val="auto"/>
                <w:highlight w:val="none"/>
              </w:rPr>
              <w:t>备  注</w:t>
            </w:r>
          </w:p>
        </w:tc>
      </w:tr>
      <w:tr w14:paraId="3C1C852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065" w:type="dxa"/>
            <w:vAlign w:val="center"/>
          </w:tcPr>
          <w:p w14:paraId="129FF976">
            <w:pPr>
              <w:jc w:val="center"/>
              <w:rPr>
                <w:rFonts w:hint="eastAsia" w:ascii="宋体" w:hAnsi="宋体"/>
                <w:color w:val="auto"/>
                <w:szCs w:val="21"/>
                <w:highlight w:val="none"/>
              </w:rPr>
            </w:pPr>
          </w:p>
        </w:tc>
        <w:tc>
          <w:tcPr>
            <w:tcW w:w="1065" w:type="dxa"/>
            <w:vAlign w:val="center"/>
          </w:tcPr>
          <w:p w14:paraId="25510E94">
            <w:pPr>
              <w:jc w:val="center"/>
              <w:rPr>
                <w:rFonts w:hint="eastAsia" w:ascii="宋体" w:hAnsi="宋体"/>
                <w:color w:val="auto"/>
                <w:szCs w:val="21"/>
                <w:highlight w:val="none"/>
              </w:rPr>
            </w:pPr>
          </w:p>
        </w:tc>
        <w:tc>
          <w:tcPr>
            <w:tcW w:w="1065" w:type="dxa"/>
            <w:vAlign w:val="center"/>
          </w:tcPr>
          <w:p w14:paraId="2832B03C">
            <w:pPr>
              <w:jc w:val="center"/>
              <w:rPr>
                <w:rFonts w:hint="eastAsia" w:ascii="宋体" w:hAnsi="宋体"/>
                <w:color w:val="auto"/>
                <w:szCs w:val="21"/>
                <w:highlight w:val="none"/>
              </w:rPr>
            </w:pPr>
          </w:p>
        </w:tc>
        <w:tc>
          <w:tcPr>
            <w:tcW w:w="1065" w:type="dxa"/>
            <w:vAlign w:val="center"/>
          </w:tcPr>
          <w:p w14:paraId="1306F6B3">
            <w:pPr>
              <w:jc w:val="center"/>
              <w:rPr>
                <w:rFonts w:hint="eastAsia" w:ascii="宋体" w:hAnsi="宋体"/>
                <w:color w:val="auto"/>
                <w:szCs w:val="21"/>
                <w:highlight w:val="none"/>
              </w:rPr>
            </w:pPr>
          </w:p>
        </w:tc>
        <w:tc>
          <w:tcPr>
            <w:tcW w:w="1065" w:type="dxa"/>
            <w:vAlign w:val="center"/>
          </w:tcPr>
          <w:p w14:paraId="1131A64D">
            <w:pPr>
              <w:jc w:val="center"/>
              <w:rPr>
                <w:rFonts w:hint="eastAsia" w:ascii="宋体" w:hAnsi="宋体"/>
                <w:color w:val="auto"/>
                <w:szCs w:val="21"/>
                <w:highlight w:val="none"/>
              </w:rPr>
            </w:pPr>
          </w:p>
        </w:tc>
        <w:tc>
          <w:tcPr>
            <w:tcW w:w="1065" w:type="dxa"/>
            <w:vAlign w:val="center"/>
          </w:tcPr>
          <w:p w14:paraId="22C7BC32">
            <w:pPr>
              <w:jc w:val="center"/>
              <w:rPr>
                <w:rFonts w:hint="eastAsia" w:ascii="宋体" w:hAnsi="宋体"/>
                <w:color w:val="auto"/>
                <w:szCs w:val="21"/>
                <w:highlight w:val="none"/>
              </w:rPr>
            </w:pPr>
          </w:p>
        </w:tc>
        <w:tc>
          <w:tcPr>
            <w:tcW w:w="1065" w:type="dxa"/>
            <w:vAlign w:val="center"/>
          </w:tcPr>
          <w:p w14:paraId="665F9E42">
            <w:pPr>
              <w:jc w:val="center"/>
              <w:rPr>
                <w:rFonts w:hint="eastAsia" w:ascii="宋体" w:hAnsi="宋体"/>
                <w:color w:val="auto"/>
                <w:szCs w:val="21"/>
                <w:highlight w:val="none"/>
              </w:rPr>
            </w:pPr>
          </w:p>
        </w:tc>
        <w:tc>
          <w:tcPr>
            <w:tcW w:w="1067" w:type="dxa"/>
            <w:vAlign w:val="center"/>
          </w:tcPr>
          <w:p w14:paraId="7811D680">
            <w:pPr>
              <w:jc w:val="center"/>
              <w:rPr>
                <w:rFonts w:hint="eastAsia" w:ascii="宋体" w:hAnsi="宋体"/>
                <w:color w:val="auto"/>
                <w:szCs w:val="21"/>
                <w:highlight w:val="none"/>
              </w:rPr>
            </w:pPr>
          </w:p>
        </w:tc>
      </w:tr>
      <w:tr w14:paraId="1EA796B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065" w:type="dxa"/>
            <w:vAlign w:val="center"/>
          </w:tcPr>
          <w:p w14:paraId="32236A18">
            <w:pPr>
              <w:jc w:val="center"/>
              <w:rPr>
                <w:rFonts w:hint="eastAsia" w:ascii="宋体" w:hAnsi="宋体"/>
                <w:color w:val="auto"/>
                <w:szCs w:val="21"/>
                <w:highlight w:val="none"/>
              </w:rPr>
            </w:pPr>
          </w:p>
        </w:tc>
        <w:tc>
          <w:tcPr>
            <w:tcW w:w="1065" w:type="dxa"/>
            <w:vAlign w:val="center"/>
          </w:tcPr>
          <w:p w14:paraId="729A5FB7">
            <w:pPr>
              <w:jc w:val="center"/>
              <w:rPr>
                <w:rFonts w:hint="eastAsia" w:ascii="宋体" w:hAnsi="宋体"/>
                <w:color w:val="auto"/>
                <w:szCs w:val="21"/>
                <w:highlight w:val="none"/>
              </w:rPr>
            </w:pPr>
          </w:p>
        </w:tc>
        <w:tc>
          <w:tcPr>
            <w:tcW w:w="1065" w:type="dxa"/>
            <w:vAlign w:val="center"/>
          </w:tcPr>
          <w:p w14:paraId="45A5A088">
            <w:pPr>
              <w:jc w:val="center"/>
              <w:rPr>
                <w:rFonts w:hint="eastAsia" w:ascii="宋体" w:hAnsi="宋体"/>
                <w:color w:val="auto"/>
                <w:szCs w:val="21"/>
                <w:highlight w:val="none"/>
              </w:rPr>
            </w:pPr>
          </w:p>
        </w:tc>
        <w:tc>
          <w:tcPr>
            <w:tcW w:w="1065" w:type="dxa"/>
            <w:vAlign w:val="center"/>
          </w:tcPr>
          <w:p w14:paraId="411F1060">
            <w:pPr>
              <w:jc w:val="center"/>
              <w:rPr>
                <w:rFonts w:hint="eastAsia" w:ascii="宋体" w:hAnsi="宋体"/>
                <w:color w:val="auto"/>
                <w:szCs w:val="21"/>
                <w:highlight w:val="none"/>
              </w:rPr>
            </w:pPr>
          </w:p>
        </w:tc>
        <w:tc>
          <w:tcPr>
            <w:tcW w:w="1065" w:type="dxa"/>
            <w:vAlign w:val="center"/>
          </w:tcPr>
          <w:p w14:paraId="45264FFB">
            <w:pPr>
              <w:jc w:val="center"/>
              <w:rPr>
                <w:rFonts w:hint="eastAsia" w:ascii="宋体" w:hAnsi="宋体"/>
                <w:color w:val="auto"/>
                <w:szCs w:val="21"/>
                <w:highlight w:val="none"/>
              </w:rPr>
            </w:pPr>
          </w:p>
        </w:tc>
        <w:tc>
          <w:tcPr>
            <w:tcW w:w="1065" w:type="dxa"/>
            <w:vAlign w:val="center"/>
          </w:tcPr>
          <w:p w14:paraId="031CCA0A">
            <w:pPr>
              <w:jc w:val="center"/>
              <w:rPr>
                <w:rFonts w:hint="eastAsia" w:ascii="宋体" w:hAnsi="宋体"/>
                <w:color w:val="auto"/>
                <w:szCs w:val="21"/>
                <w:highlight w:val="none"/>
              </w:rPr>
            </w:pPr>
          </w:p>
        </w:tc>
        <w:tc>
          <w:tcPr>
            <w:tcW w:w="1065" w:type="dxa"/>
            <w:vAlign w:val="center"/>
          </w:tcPr>
          <w:p w14:paraId="0820CE1A">
            <w:pPr>
              <w:jc w:val="center"/>
              <w:rPr>
                <w:rFonts w:hint="eastAsia" w:ascii="宋体" w:hAnsi="宋体"/>
                <w:color w:val="auto"/>
                <w:szCs w:val="21"/>
                <w:highlight w:val="none"/>
              </w:rPr>
            </w:pPr>
          </w:p>
        </w:tc>
        <w:tc>
          <w:tcPr>
            <w:tcW w:w="1067" w:type="dxa"/>
            <w:vAlign w:val="center"/>
          </w:tcPr>
          <w:p w14:paraId="6828F05F">
            <w:pPr>
              <w:jc w:val="center"/>
              <w:rPr>
                <w:rFonts w:hint="eastAsia" w:ascii="宋体" w:hAnsi="宋体"/>
                <w:color w:val="auto"/>
                <w:szCs w:val="21"/>
                <w:highlight w:val="none"/>
              </w:rPr>
            </w:pPr>
          </w:p>
        </w:tc>
      </w:tr>
      <w:tr w14:paraId="18D239D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065" w:type="dxa"/>
            <w:vAlign w:val="center"/>
          </w:tcPr>
          <w:p w14:paraId="7417E68A">
            <w:pPr>
              <w:jc w:val="center"/>
              <w:rPr>
                <w:rFonts w:hint="eastAsia" w:ascii="宋体" w:hAnsi="宋体"/>
                <w:color w:val="auto"/>
                <w:szCs w:val="21"/>
                <w:highlight w:val="none"/>
              </w:rPr>
            </w:pPr>
          </w:p>
        </w:tc>
        <w:tc>
          <w:tcPr>
            <w:tcW w:w="1065" w:type="dxa"/>
            <w:vAlign w:val="center"/>
          </w:tcPr>
          <w:p w14:paraId="7807E042">
            <w:pPr>
              <w:jc w:val="center"/>
              <w:rPr>
                <w:rFonts w:hint="eastAsia" w:ascii="宋体" w:hAnsi="宋体"/>
                <w:color w:val="auto"/>
                <w:szCs w:val="21"/>
                <w:highlight w:val="none"/>
              </w:rPr>
            </w:pPr>
          </w:p>
        </w:tc>
        <w:tc>
          <w:tcPr>
            <w:tcW w:w="1065" w:type="dxa"/>
            <w:vAlign w:val="center"/>
          </w:tcPr>
          <w:p w14:paraId="0CB1EE68">
            <w:pPr>
              <w:jc w:val="center"/>
              <w:rPr>
                <w:rFonts w:hint="eastAsia" w:ascii="宋体" w:hAnsi="宋体"/>
                <w:color w:val="auto"/>
                <w:szCs w:val="21"/>
                <w:highlight w:val="none"/>
              </w:rPr>
            </w:pPr>
          </w:p>
        </w:tc>
        <w:tc>
          <w:tcPr>
            <w:tcW w:w="1065" w:type="dxa"/>
            <w:vAlign w:val="center"/>
          </w:tcPr>
          <w:p w14:paraId="1DE20114">
            <w:pPr>
              <w:jc w:val="center"/>
              <w:rPr>
                <w:rFonts w:hint="eastAsia" w:ascii="宋体" w:hAnsi="宋体"/>
                <w:color w:val="auto"/>
                <w:szCs w:val="21"/>
                <w:highlight w:val="none"/>
              </w:rPr>
            </w:pPr>
          </w:p>
        </w:tc>
        <w:tc>
          <w:tcPr>
            <w:tcW w:w="1065" w:type="dxa"/>
            <w:vAlign w:val="center"/>
          </w:tcPr>
          <w:p w14:paraId="495BF3AA">
            <w:pPr>
              <w:jc w:val="center"/>
              <w:rPr>
                <w:rFonts w:hint="eastAsia" w:ascii="宋体" w:hAnsi="宋体"/>
                <w:color w:val="auto"/>
                <w:szCs w:val="21"/>
                <w:highlight w:val="none"/>
              </w:rPr>
            </w:pPr>
          </w:p>
        </w:tc>
        <w:tc>
          <w:tcPr>
            <w:tcW w:w="1065" w:type="dxa"/>
            <w:vAlign w:val="center"/>
          </w:tcPr>
          <w:p w14:paraId="0398B275">
            <w:pPr>
              <w:jc w:val="center"/>
              <w:rPr>
                <w:rFonts w:hint="eastAsia" w:ascii="宋体" w:hAnsi="宋体"/>
                <w:color w:val="auto"/>
                <w:szCs w:val="21"/>
                <w:highlight w:val="none"/>
              </w:rPr>
            </w:pPr>
          </w:p>
        </w:tc>
        <w:tc>
          <w:tcPr>
            <w:tcW w:w="1065" w:type="dxa"/>
            <w:vAlign w:val="center"/>
          </w:tcPr>
          <w:p w14:paraId="70DF90DD">
            <w:pPr>
              <w:jc w:val="center"/>
              <w:rPr>
                <w:rFonts w:hint="eastAsia" w:ascii="宋体" w:hAnsi="宋体"/>
                <w:color w:val="auto"/>
                <w:szCs w:val="21"/>
                <w:highlight w:val="none"/>
              </w:rPr>
            </w:pPr>
          </w:p>
        </w:tc>
        <w:tc>
          <w:tcPr>
            <w:tcW w:w="1067" w:type="dxa"/>
            <w:vAlign w:val="center"/>
          </w:tcPr>
          <w:p w14:paraId="6957BC22">
            <w:pPr>
              <w:jc w:val="center"/>
              <w:rPr>
                <w:rFonts w:hint="eastAsia" w:ascii="宋体" w:hAnsi="宋体"/>
                <w:color w:val="auto"/>
                <w:szCs w:val="21"/>
                <w:highlight w:val="none"/>
              </w:rPr>
            </w:pPr>
          </w:p>
        </w:tc>
      </w:tr>
      <w:tr w14:paraId="7AC1383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065" w:type="dxa"/>
            <w:vAlign w:val="center"/>
          </w:tcPr>
          <w:p w14:paraId="17035436">
            <w:pPr>
              <w:jc w:val="center"/>
              <w:rPr>
                <w:rFonts w:hint="eastAsia" w:ascii="宋体" w:hAnsi="宋体"/>
                <w:color w:val="auto"/>
                <w:szCs w:val="21"/>
                <w:highlight w:val="none"/>
              </w:rPr>
            </w:pPr>
          </w:p>
        </w:tc>
        <w:tc>
          <w:tcPr>
            <w:tcW w:w="1065" w:type="dxa"/>
            <w:vAlign w:val="center"/>
          </w:tcPr>
          <w:p w14:paraId="4BB3698E">
            <w:pPr>
              <w:jc w:val="center"/>
              <w:rPr>
                <w:rFonts w:hint="eastAsia" w:ascii="宋体" w:hAnsi="宋体"/>
                <w:color w:val="auto"/>
                <w:szCs w:val="21"/>
                <w:highlight w:val="none"/>
              </w:rPr>
            </w:pPr>
          </w:p>
        </w:tc>
        <w:tc>
          <w:tcPr>
            <w:tcW w:w="1065" w:type="dxa"/>
            <w:vAlign w:val="center"/>
          </w:tcPr>
          <w:p w14:paraId="0D4349CB">
            <w:pPr>
              <w:jc w:val="center"/>
              <w:rPr>
                <w:rFonts w:hint="eastAsia" w:ascii="宋体" w:hAnsi="宋体"/>
                <w:color w:val="auto"/>
                <w:szCs w:val="21"/>
                <w:highlight w:val="none"/>
              </w:rPr>
            </w:pPr>
          </w:p>
        </w:tc>
        <w:tc>
          <w:tcPr>
            <w:tcW w:w="1065" w:type="dxa"/>
            <w:vAlign w:val="center"/>
          </w:tcPr>
          <w:p w14:paraId="1D3FD209">
            <w:pPr>
              <w:jc w:val="center"/>
              <w:rPr>
                <w:rFonts w:hint="eastAsia" w:ascii="宋体" w:hAnsi="宋体"/>
                <w:color w:val="auto"/>
                <w:szCs w:val="21"/>
                <w:highlight w:val="none"/>
              </w:rPr>
            </w:pPr>
          </w:p>
        </w:tc>
        <w:tc>
          <w:tcPr>
            <w:tcW w:w="1065" w:type="dxa"/>
            <w:vAlign w:val="center"/>
          </w:tcPr>
          <w:p w14:paraId="0835AC42">
            <w:pPr>
              <w:jc w:val="center"/>
              <w:rPr>
                <w:rFonts w:hint="eastAsia" w:ascii="宋体" w:hAnsi="宋体"/>
                <w:color w:val="auto"/>
                <w:szCs w:val="21"/>
                <w:highlight w:val="none"/>
              </w:rPr>
            </w:pPr>
          </w:p>
        </w:tc>
        <w:tc>
          <w:tcPr>
            <w:tcW w:w="1065" w:type="dxa"/>
            <w:vAlign w:val="center"/>
          </w:tcPr>
          <w:p w14:paraId="0E10F97C">
            <w:pPr>
              <w:jc w:val="center"/>
              <w:rPr>
                <w:rFonts w:hint="eastAsia" w:ascii="宋体" w:hAnsi="宋体"/>
                <w:color w:val="auto"/>
                <w:szCs w:val="21"/>
                <w:highlight w:val="none"/>
              </w:rPr>
            </w:pPr>
          </w:p>
        </w:tc>
        <w:tc>
          <w:tcPr>
            <w:tcW w:w="1065" w:type="dxa"/>
            <w:vAlign w:val="center"/>
          </w:tcPr>
          <w:p w14:paraId="014E9A42">
            <w:pPr>
              <w:jc w:val="center"/>
              <w:rPr>
                <w:rFonts w:hint="eastAsia" w:ascii="宋体" w:hAnsi="宋体"/>
                <w:color w:val="auto"/>
                <w:szCs w:val="21"/>
                <w:highlight w:val="none"/>
              </w:rPr>
            </w:pPr>
          </w:p>
        </w:tc>
        <w:tc>
          <w:tcPr>
            <w:tcW w:w="1067" w:type="dxa"/>
            <w:vAlign w:val="center"/>
          </w:tcPr>
          <w:p w14:paraId="58D71096">
            <w:pPr>
              <w:jc w:val="center"/>
              <w:rPr>
                <w:rFonts w:hint="eastAsia" w:ascii="宋体" w:hAnsi="宋体"/>
                <w:color w:val="auto"/>
                <w:szCs w:val="21"/>
                <w:highlight w:val="none"/>
              </w:rPr>
            </w:pPr>
          </w:p>
        </w:tc>
      </w:tr>
      <w:tr w14:paraId="00BA935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065" w:type="dxa"/>
            <w:vAlign w:val="center"/>
          </w:tcPr>
          <w:p w14:paraId="78ED83E6">
            <w:pPr>
              <w:jc w:val="center"/>
              <w:rPr>
                <w:rFonts w:hint="eastAsia" w:ascii="宋体" w:hAnsi="宋体"/>
                <w:color w:val="auto"/>
                <w:szCs w:val="21"/>
                <w:highlight w:val="none"/>
              </w:rPr>
            </w:pPr>
          </w:p>
        </w:tc>
        <w:tc>
          <w:tcPr>
            <w:tcW w:w="1065" w:type="dxa"/>
            <w:vAlign w:val="center"/>
          </w:tcPr>
          <w:p w14:paraId="487FE0D2">
            <w:pPr>
              <w:jc w:val="center"/>
              <w:rPr>
                <w:rFonts w:hint="eastAsia" w:ascii="宋体" w:hAnsi="宋体"/>
                <w:color w:val="auto"/>
                <w:szCs w:val="21"/>
                <w:highlight w:val="none"/>
              </w:rPr>
            </w:pPr>
          </w:p>
        </w:tc>
        <w:tc>
          <w:tcPr>
            <w:tcW w:w="1065" w:type="dxa"/>
            <w:vAlign w:val="center"/>
          </w:tcPr>
          <w:p w14:paraId="044E0D90">
            <w:pPr>
              <w:jc w:val="center"/>
              <w:rPr>
                <w:rFonts w:hint="eastAsia" w:ascii="宋体" w:hAnsi="宋体"/>
                <w:color w:val="auto"/>
                <w:szCs w:val="21"/>
                <w:highlight w:val="none"/>
              </w:rPr>
            </w:pPr>
          </w:p>
        </w:tc>
        <w:tc>
          <w:tcPr>
            <w:tcW w:w="1065" w:type="dxa"/>
            <w:vAlign w:val="center"/>
          </w:tcPr>
          <w:p w14:paraId="5A5EB5E2">
            <w:pPr>
              <w:jc w:val="center"/>
              <w:rPr>
                <w:rFonts w:hint="eastAsia" w:ascii="宋体" w:hAnsi="宋体"/>
                <w:color w:val="auto"/>
                <w:szCs w:val="21"/>
                <w:highlight w:val="none"/>
              </w:rPr>
            </w:pPr>
          </w:p>
        </w:tc>
        <w:tc>
          <w:tcPr>
            <w:tcW w:w="1065" w:type="dxa"/>
            <w:vAlign w:val="center"/>
          </w:tcPr>
          <w:p w14:paraId="66305ABB">
            <w:pPr>
              <w:jc w:val="center"/>
              <w:rPr>
                <w:rFonts w:hint="eastAsia" w:ascii="宋体" w:hAnsi="宋体"/>
                <w:color w:val="auto"/>
                <w:szCs w:val="21"/>
                <w:highlight w:val="none"/>
              </w:rPr>
            </w:pPr>
          </w:p>
        </w:tc>
        <w:tc>
          <w:tcPr>
            <w:tcW w:w="1065" w:type="dxa"/>
            <w:vAlign w:val="center"/>
          </w:tcPr>
          <w:p w14:paraId="74D1293B">
            <w:pPr>
              <w:jc w:val="center"/>
              <w:rPr>
                <w:rFonts w:hint="eastAsia" w:ascii="宋体" w:hAnsi="宋体"/>
                <w:color w:val="auto"/>
                <w:szCs w:val="21"/>
                <w:highlight w:val="none"/>
              </w:rPr>
            </w:pPr>
          </w:p>
        </w:tc>
        <w:tc>
          <w:tcPr>
            <w:tcW w:w="1065" w:type="dxa"/>
            <w:vAlign w:val="center"/>
          </w:tcPr>
          <w:p w14:paraId="7259418B">
            <w:pPr>
              <w:jc w:val="center"/>
              <w:rPr>
                <w:rFonts w:hint="eastAsia" w:ascii="宋体" w:hAnsi="宋体"/>
                <w:color w:val="auto"/>
                <w:szCs w:val="21"/>
                <w:highlight w:val="none"/>
              </w:rPr>
            </w:pPr>
          </w:p>
        </w:tc>
        <w:tc>
          <w:tcPr>
            <w:tcW w:w="1067" w:type="dxa"/>
            <w:vAlign w:val="center"/>
          </w:tcPr>
          <w:p w14:paraId="141AA654">
            <w:pPr>
              <w:jc w:val="center"/>
              <w:rPr>
                <w:rFonts w:hint="eastAsia" w:ascii="宋体" w:hAnsi="宋体"/>
                <w:color w:val="auto"/>
                <w:szCs w:val="21"/>
                <w:highlight w:val="none"/>
              </w:rPr>
            </w:pPr>
          </w:p>
        </w:tc>
      </w:tr>
      <w:tr w14:paraId="23045E5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065" w:type="dxa"/>
            <w:vAlign w:val="center"/>
          </w:tcPr>
          <w:p w14:paraId="52684A10">
            <w:pPr>
              <w:jc w:val="center"/>
              <w:rPr>
                <w:rFonts w:hint="eastAsia" w:ascii="宋体" w:hAnsi="宋体"/>
                <w:color w:val="auto"/>
                <w:szCs w:val="21"/>
                <w:highlight w:val="none"/>
              </w:rPr>
            </w:pPr>
          </w:p>
        </w:tc>
        <w:tc>
          <w:tcPr>
            <w:tcW w:w="1065" w:type="dxa"/>
            <w:vAlign w:val="center"/>
          </w:tcPr>
          <w:p w14:paraId="22FF0BCE">
            <w:pPr>
              <w:jc w:val="center"/>
              <w:rPr>
                <w:rFonts w:hint="eastAsia" w:ascii="宋体" w:hAnsi="宋体"/>
                <w:color w:val="auto"/>
                <w:szCs w:val="21"/>
                <w:highlight w:val="none"/>
              </w:rPr>
            </w:pPr>
          </w:p>
        </w:tc>
        <w:tc>
          <w:tcPr>
            <w:tcW w:w="1065" w:type="dxa"/>
            <w:vAlign w:val="center"/>
          </w:tcPr>
          <w:p w14:paraId="15429A85">
            <w:pPr>
              <w:jc w:val="center"/>
              <w:rPr>
                <w:rFonts w:hint="eastAsia" w:ascii="宋体" w:hAnsi="宋体"/>
                <w:color w:val="auto"/>
                <w:szCs w:val="21"/>
                <w:highlight w:val="none"/>
              </w:rPr>
            </w:pPr>
          </w:p>
        </w:tc>
        <w:tc>
          <w:tcPr>
            <w:tcW w:w="1065" w:type="dxa"/>
            <w:vAlign w:val="center"/>
          </w:tcPr>
          <w:p w14:paraId="5DE1E62C">
            <w:pPr>
              <w:jc w:val="center"/>
              <w:rPr>
                <w:rFonts w:hint="eastAsia" w:ascii="宋体" w:hAnsi="宋体"/>
                <w:color w:val="auto"/>
                <w:szCs w:val="21"/>
                <w:highlight w:val="none"/>
              </w:rPr>
            </w:pPr>
          </w:p>
        </w:tc>
        <w:tc>
          <w:tcPr>
            <w:tcW w:w="1065" w:type="dxa"/>
            <w:vAlign w:val="center"/>
          </w:tcPr>
          <w:p w14:paraId="09460BFB">
            <w:pPr>
              <w:jc w:val="center"/>
              <w:rPr>
                <w:rFonts w:hint="eastAsia" w:ascii="宋体" w:hAnsi="宋体"/>
                <w:color w:val="auto"/>
                <w:szCs w:val="21"/>
                <w:highlight w:val="none"/>
              </w:rPr>
            </w:pPr>
          </w:p>
        </w:tc>
        <w:tc>
          <w:tcPr>
            <w:tcW w:w="1065" w:type="dxa"/>
            <w:vAlign w:val="center"/>
          </w:tcPr>
          <w:p w14:paraId="75915E3D">
            <w:pPr>
              <w:jc w:val="center"/>
              <w:rPr>
                <w:rFonts w:hint="eastAsia" w:ascii="宋体" w:hAnsi="宋体"/>
                <w:color w:val="auto"/>
                <w:szCs w:val="21"/>
                <w:highlight w:val="none"/>
              </w:rPr>
            </w:pPr>
          </w:p>
        </w:tc>
        <w:tc>
          <w:tcPr>
            <w:tcW w:w="1065" w:type="dxa"/>
            <w:vAlign w:val="center"/>
          </w:tcPr>
          <w:p w14:paraId="1EA1FC4E">
            <w:pPr>
              <w:jc w:val="center"/>
              <w:rPr>
                <w:rFonts w:hint="eastAsia" w:ascii="宋体" w:hAnsi="宋体"/>
                <w:color w:val="auto"/>
                <w:szCs w:val="21"/>
                <w:highlight w:val="none"/>
              </w:rPr>
            </w:pPr>
          </w:p>
        </w:tc>
        <w:tc>
          <w:tcPr>
            <w:tcW w:w="1067" w:type="dxa"/>
            <w:vAlign w:val="center"/>
          </w:tcPr>
          <w:p w14:paraId="0C56C743">
            <w:pPr>
              <w:jc w:val="center"/>
              <w:rPr>
                <w:rFonts w:hint="eastAsia" w:ascii="宋体" w:hAnsi="宋体"/>
                <w:color w:val="auto"/>
                <w:szCs w:val="21"/>
                <w:highlight w:val="none"/>
              </w:rPr>
            </w:pPr>
          </w:p>
        </w:tc>
      </w:tr>
      <w:tr w14:paraId="3740D20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065" w:type="dxa"/>
            <w:vAlign w:val="center"/>
          </w:tcPr>
          <w:p w14:paraId="4AB58749">
            <w:pPr>
              <w:jc w:val="center"/>
              <w:rPr>
                <w:rFonts w:hint="eastAsia" w:ascii="宋体" w:hAnsi="宋体"/>
                <w:color w:val="auto"/>
                <w:szCs w:val="21"/>
                <w:highlight w:val="none"/>
              </w:rPr>
            </w:pPr>
          </w:p>
        </w:tc>
        <w:tc>
          <w:tcPr>
            <w:tcW w:w="1065" w:type="dxa"/>
            <w:vAlign w:val="center"/>
          </w:tcPr>
          <w:p w14:paraId="3D0DEFED">
            <w:pPr>
              <w:jc w:val="center"/>
              <w:rPr>
                <w:rFonts w:hint="eastAsia" w:ascii="宋体" w:hAnsi="宋体"/>
                <w:color w:val="auto"/>
                <w:szCs w:val="21"/>
                <w:highlight w:val="none"/>
              </w:rPr>
            </w:pPr>
          </w:p>
        </w:tc>
        <w:tc>
          <w:tcPr>
            <w:tcW w:w="1065" w:type="dxa"/>
            <w:vAlign w:val="center"/>
          </w:tcPr>
          <w:p w14:paraId="50D1901B">
            <w:pPr>
              <w:jc w:val="center"/>
              <w:rPr>
                <w:rFonts w:hint="eastAsia" w:ascii="宋体" w:hAnsi="宋体"/>
                <w:color w:val="auto"/>
                <w:szCs w:val="21"/>
                <w:highlight w:val="none"/>
              </w:rPr>
            </w:pPr>
          </w:p>
        </w:tc>
        <w:tc>
          <w:tcPr>
            <w:tcW w:w="1065" w:type="dxa"/>
            <w:vAlign w:val="center"/>
          </w:tcPr>
          <w:p w14:paraId="2B273215">
            <w:pPr>
              <w:jc w:val="center"/>
              <w:rPr>
                <w:rFonts w:hint="eastAsia" w:ascii="宋体" w:hAnsi="宋体"/>
                <w:color w:val="auto"/>
                <w:szCs w:val="21"/>
                <w:highlight w:val="none"/>
              </w:rPr>
            </w:pPr>
          </w:p>
        </w:tc>
        <w:tc>
          <w:tcPr>
            <w:tcW w:w="1065" w:type="dxa"/>
            <w:vAlign w:val="center"/>
          </w:tcPr>
          <w:p w14:paraId="589FDA29">
            <w:pPr>
              <w:jc w:val="center"/>
              <w:rPr>
                <w:rFonts w:hint="eastAsia" w:ascii="宋体" w:hAnsi="宋体"/>
                <w:color w:val="auto"/>
                <w:szCs w:val="21"/>
                <w:highlight w:val="none"/>
              </w:rPr>
            </w:pPr>
          </w:p>
        </w:tc>
        <w:tc>
          <w:tcPr>
            <w:tcW w:w="1065" w:type="dxa"/>
            <w:vAlign w:val="center"/>
          </w:tcPr>
          <w:p w14:paraId="3F5E8355">
            <w:pPr>
              <w:jc w:val="center"/>
              <w:rPr>
                <w:rFonts w:hint="eastAsia" w:ascii="宋体" w:hAnsi="宋体"/>
                <w:color w:val="auto"/>
                <w:szCs w:val="21"/>
                <w:highlight w:val="none"/>
              </w:rPr>
            </w:pPr>
          </w:p>
        </w:tc>
        <w:tc>
          <w:tcPr>
            <w:tcW w:w="1065" w:type="dxa"/>
            <w:vAlign w:val="center"/>
          </w:tcPr>
          <w:p w14:paraId="31F47220">
            <w:pPr>
              <w:jc w:val="center"/>
              <w:rPr>
                <w:rFonts w:hint="eastAsia" w:ascii="宋体" w:hAnsi="宋体"/>
                <w:color w:val="auto"/>
                <w:szCs w:val="21"/>
                <w:highlight w:val="none"/>
              </w:rPr>
            </w:pPr>
          </w:p>
        </w:tc>
        <w:tc>
          <w:tcPr>
            <w:tcW w:w="1067" w:type="dxa"/>
            <w:vAlign w:val="center"/>
          </w:tcPr>
          <w:p w14:paraId="312E0B7A">
            <w:pPr>
              <w:jc w:val="center"/>
              <w:rPr>
                <w:rFonts w:hint="eastAsia" w:ascii="宋体" w:hAnsi="宋体"/>
                <w:color w:val="auto"/>
                <w:szCs w:val="21"/>
                <w:highlight w:val="none"/>
              </w:rPr>
            </w:pPr>
          </w:p>
        </w:tc>
      </w:tr>
      <w:tr w14:paraId="5A51191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065" w:type="dxa"/>
            <w:vAlign w:val="center"/>
          </w:tcPr>
          <w:p w14:paraId="25BE0805">
            <w:pPr>
              <w:jc w:val="center"/>
              <w:rPr>
                <w:rFonts w:hint="eastAsia" w:ascii="宋体" w:hAnsi="宋体"/>
                <w:color w:val="auto"/>
                <w:szCs w:val="21"/>
                <w:highlight w:val="none"/>
              </w:rPr>
            </w:pPr>
          </w:p>
        </w:tc>
        <w:tc>
          <w:tcPr>
            <w:tcW w:w="1065" w:type="dxa"/>
            <w:vAlign w:val="center"/>
          </w:tcPr>
          <w:p w14:paraId="695E1B30">
            <w:pPr>
              <w:jc w:val="center"/>
              <w:rPr>
                <w:rFonts w:hint="eastAsia" w:ascii="宋体" w:hAnsi="宋体"/>
                <w:color w:val="auto"/>
                <w:szCs w:val="21"/>
                <w:highlight w:val="none"/>
              </w:rPr>
            </w:pPr>
          </w:p>
        </w:tc>
        <w:tc>
          <w:tcPr>
            <w:tcW w:w="1065" w:type="dxa"/>
            <w:vAlign w:val="center"/>
          </w:tcPr>
          <w:p w14:paraId="143DFC25">
            <w:pPr>
              <w:jc w:val="center"/>
              <w:rPr>
                <w:rFonts w:hint="eastAsia" w:ascii="宋体" w:hAnsi="宋体"/>
                <w:color w:val="auto"/>
                <w:szCs w:val="21"/>
                <w:highlight w:val="none"/>
              </w:rPr>
            </w:pPr>
          </w:p>
        </w:tc>
        <w:tc>
          <w:tcPr>
            <w:tcW w:w="1065" w:type="dxa"/>
            <w:vAlign w:val="center"/>
          </w:tcPr>
          <w:p w14:paraId="58238836">
            <w:pPr>
              <w:jc w:val="center"/>
              <w:rPr>
                <w:rFonts w:hint="eastAsia" w:ascii="宋体" w:hAnsi="宋体"/>
                <w:color w:val="auto"/>
                <w:szCs w:val="21"/>
                <w:highlight w:val="none"/>
              </w:rPr>
            </w:pPr>
          </w:p>
        </w:tc>
        <w:tc>
          <w:tcPr>
            <w:tcW w:w="1065" w:type="dxa"/>
            <w:vAlign w:val="center"/>
          </w:tcPr>
          <w:p w14:paraId="77FFA459">
            <w:pPr>
              <w:jc w:val="center"/>
              <w:rPr>
                <w:rFonts w:hint="eastAsia" w:ascii="宋体" w:hAnsi="宋体"/>
                <w:color w:val="auto"/>
                <w:szCs w:val="21"/>
                <w:highlight w:val="none"/>
              </w:rPr>
            </w:pPr>
          </w:p>
        </w:tc>
        <w:tc>
          <w:tcPr>
            <w:tcW w:w="1065" w:type="dxa"/>
            <w:vAlign w:val="center"/>
          </w:tcPr>
          <w:p w14:paraId="656BF6B6">
            <w:pPr>
              <w:jc w:val="center"/>
              <w:rPr>
                <w:rFonts w:hint="eastAsia" w:ascii="宋体" w:hAnsi="宋体"/>
                <w:color w:val="auto"/>
                <w:szCs w:val="21"/>
                <w:highlight w:val="none"/>
              </w:rPr>
            </w:pPr>
          </w:p>
        </w:tc>
        <w:tc>
          <w:tcPr>
            <w:tcW w:w="1065" w:type="dxa"/>
            <w:vAlign w:val="center"/>
          </w:tcPr>
          <w:p w14:paraId="40C455EC">
            <w:pPr>
              <w:jc w:val="center"/>
              <w:rPr>
                <w:rFonts w:hint="eastAsia" w:ascii="宋体" w:hAnsi="宋体"/>
                <w:color w:val="auto"/>
                <w:szCs w:val="21"/>
                <w:highlight w:val="none"/>
              </w:rPr>
            </w:pPr>
          </w:p>
        </w:tc>
        <w:tc>
          <w:tcPr>
            <w:tcW w:w="1067" w:type="dxa"/>
            <w:vAlign w:val="center"/>
          </w:tcPr>
          <w:p w14:paraId="1D57535E">
            <w:pPr>
              <w:jc w:val="center"/>
              <w:rPr>
                <w:rFonts w:hint="eastAsia" w:ascii="宋体" w:hAnsi="宋体"/>
                <w:color w:val="auto"/>
                <w:szCs w:val="21"/>
                <w:highlight w:val="none"/>
              </w:rPr>
            </w:pPr>
          </w:p>
        </w:tc>
      </w:tr>
    </w:tbl>
    <w:p w14:paraId="32EA437F">
      <w:pPr>
        <w:rPr>
          <w:color w:val="auto"/>
          <w:highlight w:val="none"/>
        </w:rPr>
        <w:sectPr>
          <w:footerReference r:id="rId33" w:type="default"/>
          <w:pgSz w:w="11906" w:h="16838"/>
          <w:pgMar w:top="1440" w:right="1800" w:bottom="1440" w:left="1800" w:header="851" w:footer="992" w:gutter="0"/>
          <w:pgNumType w:fmt="decimal"/>
          <w:cols w:space="425" w:num="1"/>
          <w:docGrid w:type="lines" w:linePitch="312" w:charSpace="0"/>
        </w:sectPr>
      </w:pPr>
    </w:p>
    <w:p w14:paraId="5A8D3B84">
      <w:pPr>
        <w:pStyle w:val="27"/>
        <w:keepNext/>
        <w:keepLines/>
        <w:pageBreakBefore w:val="0"/>
        <w:widowControl w:val="0"/>
        <w:kinsoku/>
        <w:wordWrap/>
        <w:overflowPunct/>
        <w:topLinePunct w:val="0"/>
        <w:autoSpaceDE/>
        <w:autoSpaceDN/>
        <w:bidi w:val="0"/>
        <w:adjustRightInd/>
        <w:snapToGrid/>
        <w:spacing w:before="312" w:beforeLines="100" w:after="312" w:afterLines="100"/>
        <w:jc w:val="center"/>
        <w:textAlignment w:val="auto"/>
        <w:rPr>
          <w:rFonts w:hint="eastAsia"/>
          <w:color w:val="auto"/>
          <w:highlight w:val="none"/>
        </w:rPr>
      </w:pPr>
      <w:bookmarkStart w:id="816" w:name="_Toc122603091"/>
      <w:bookmarkStart w:id="817" w:name="_Toc256000190"/>
      <w:r>
        <w:rPr>
          <w:rFonts w:hint="eastAsia"/>
          <w:color w:val="auto"/>
          <w:szCs w:val="24"/>
          <w:highlight w:val="none"/>
          <w:lang w:eastAsia="zh-CN"/>
        </w:rPr>
        <w:t>（</w:t>
      </w:r>
      <w:r>
        <w:rPr>
          <w:rFonts w:hint="default"/>
          <w:color w:val="auto"/>
          <w:szCs w:val="24"/>
          <w:highlight w:val="none"/>
        </w:rPr>
        <w:t>二</w:t>
      </w:r>
      <w:r>
        <w:rPr>
          <w:rFonts w:hint="eastAsia"/>
          <w:color w:val="auto"/>
          <w:szCs w:val="24"/>
          <w:highlight w:val="none"/>
          <w:lang w:eastAsia="zh-CN"/>
        </w:rPr>
        <w:t>）</w:t>
      </w:r>
      <w:r>
        <w:rPr>
          <w:rFonts w:hint="eastAsia"/>
          <w:color w:val="auto"/>
          <w:szCs w:val="24"/>
          <w:highlight w:val="none"/>
        </w:rPr>
        <w:t>近年财务状况</w:t>
      </w:r>
      <w:bookmarkEnd w:id="816"/>
      <w:r>
        <w:rPr>
          <w:rFonts w:hint="eastAsia"/>
          <w:color w:val="auto"/>
          <w:szCs w:val="24"/>
          <w:highlight w:val="none"/>
        </w:rPr>
        <w:t>表</w:t>
      </w:r>
      <w:bookmarkEnd w:id="817"/>
    </w:p>
    <w:tbl>
      <w:tblPr>
        <w:tblStyle w:val="18"/>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835"/>
        <w:gridCol w:w="791"/>
        <w:gridCol w:w="1474"/>
        <w:gridCol w:w="1474"/>
        <w:gridCol w:w="1474"/>
        <w:gridCol w:w="1474"/>
      </w:tblGrid>
      <w:tr w14:paraId="049C221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1924" w:type="dxa"/>
            <w:vAlign w:val="center"/>
          </w:tcPr>
          <w:p w14:paraId="136452C5">
            <w:pPr>
              <w:jc w:val="center"/>
              <w:rPr>
                <w:rFonts w:ascii="宋体" w:hAnsi="宋体"/>
                <w:b/>
                <w:bCs/>
                <w:color w:val="auto"/>
                <w:szCs w:val="21"/>
                <w:highlight w:val="none"/>
              </w:rPr>
            </w:pPr>
            <w:r>
              <w:rPr>
                <w:rFonts w:hint="eastAsia" w:ascii="宋体" w:hAnsi="宋体"/>
                <w:b/>
                <w:bCs/>
                <w:color w:val="auto"/>
                <w:szCs w:val="21"/>
                <w:highlight w:val="none"/>
              </w:rPr>
              <w:t>名称</w:t>
            </w:r>
          </w:p>
        </w:tc>
        <w:tc>
          <w:tcPr>
            <w:tcW w:w="815" w:type="dxa"/>
            <w:vAlign w:val="center"/>
          </w:tcPr>
          <w:p w14:paraId="7DEFD3FF">
            <w:pPr>
              <w:jc w:val="center"/>
              <w:rPr>
                <w:rFonts w:ascii="宋体" w:hAnsi="宋体"/>
                <w:b/>
                <w:bCs/>
                <w:color w:val="auto"/>
                <w:szCs w:val="21"/>
                <w:highlight w:val="none"/>
              </w:rPr>
            </w:pPr>
            <w:r>
              <w:rPr>
                <w:rFonts w:hint="eastAsia" w:ascii="宋体" w:hAnsi="宋体"/>
                <w:b/>
                <w:bCs/>
                <w:color w:val="auto"/>
                <w:szCs w:val="21"/>
                <w:highlight w:val="none"/>
              </w:rPr>
              <w:t>单位</w:t>
            </w:r>
          </w:p>
        </w:tc>
        <w:tc>
          <w:tcPr>
            <w:tcW w:w="1539" w:type="dxa"/>
            <w:vAlign w:val="center"/>
          </w:tcPr>
          <w:p w14:paraId="3CF9FD9D">
            <w:pPr>
              <w:jc w:val="center"/>
              <w:rPr>
                <w:rFonts w:ascii="宋体" w:hAnsi="宋体"/>
                <w:b/>
                <w:bCs/>
                <w:color w:val="auto"/>
                <w:szCs w:val="21"/>
                <w:highlight w:val="none"/>
              </w:rPr>
            </w:pPr>
            <w:r>
              <w:rPr>
                <w:rFonts w:hint="eastAsia" w:ascii="宋体" w:hAnsi="宋体"/>
                <w:b/>
                <w:bCs/>
                <w:color w:val="auto"/>
                <w:szCs w:val="21"/>
                <w:highlight w:val="none"/>
              </w:rPr>
              <w:t>　</w:t>
            </w:r>
            <w:r>
              <w:rPr>
                <w:rFonts w:hint="eastAsia" w:ascii="宋体" w:hAnsi="宋体"/>
                <w:b/>
                <w:bCs/>
                <w:color w:val="auto"/>
                <w:szCs w:val="21"/>
                <w:highlight w:val="none"/>
                <w:u w:val="single"/>
              </w:rPr>
              <w:t>　　　</w:t>
            </w:r>
            <w:r>
              <w:rPr>
                <w:rFonts w:hint="eastAsia" w:ascii="宋体" w:hAnsi="宋体"/>
                <w:b/>
                <w:bCs/>
                <w:color w:val="auto"/>
                <w:szCs w:val="21"/>
                <w:highlight w:val="none"/>
              </w:rPr>
              <w:t>年</w:t>
            </w:r>
          </w:p>
        </w:tc>
        <w:tc>
          <w:tcPr>
            <w:tcW w:w="1539" w:type="dxa"/>
            <w:vAlign w:val="center"/>
          </w:tcPr>
          <w:p w14:paraId="1F71844E">
            <w:pPr>
              <w:jc w:val="center"/>
              <w:rPr>
                <w:rFonts w:ascii="宋体" w:hAnsi="宋体"/>
                <w:b/>
                <w:bCs/>
                <w:color w:val="auto"/>
                <w:szCs w:val="21"/>
                <w:highlight w:val="none"/>
              </w:rPr>
            </w:pPr>
            <w:r>
              <w:rPr>
                <w:rFonts w:hint="eastAsia" w:ascii="宋体" w:hAnsi="宋体"/>
                <w:b/>
                <w:bCs/>
                <w:color w:val="auto"/>
                <w:szCs w:val="21"/>
                <w:highlight w:val="none"/>
              </w:rPr>
              <w:t>　</w:t>
            </w:r>
            <w:r>
              <w:rPr>
                <w:rFonts w:hint="eastAsia" w:ascii="宋体" w:hAnsi="宋体"/>
                <w:b/>
                <w:bCs/>
                <w:color w:val="auto"/>
                <w:szCs w:val="21"/>
                <w:highlight w:val="none"/>
                <w:u w:val="single"/>
              </w:rPr>
              <w:t>　　　</w:t>
            </w:r>
            <w:r>
              <w:rPr>
                <w:rFonts w:hint="eastAsia" w:ascii="宋体" w:hAnsi="宋体"/>
                <w:b/>
                <w:bCs/>
                <w:color w:val="auto"/>
                <w:szCs w:val="21"/>
                <w:highlight w:val="none"/>
              </w:rPr>
              <w:t>年</w:t>
            </w:r>
          </w:p>
        </w:tc>
        <w:tc>
          <w:tcPr>
            <w:tcW w:w="1539" w:type="dxa"/>
            <w:vAlign w:val="center"/>
          </w:tcPr>
          <w:p w14:paraId="128FD328">
            <w:pPr>
              <w:jc w:val="center"/>
              <w:rPr>
                <w:rFonts w:ascii="宋体" w:hAnsi="宋体"/>
                <w:b/>
                <w:bCs/>
                <w:color w:val="auto"/>
                <w:szCs w:val="21"/>
                <w:highlight w:val="none"/>
              </w:rPr>
            </w:pPr>
            <w:r>
              <w:rPr>
                <w:rFonts w:hint="eastAsia" w:ascii="宋体" w:hAnsi="宋体"/>
                <w:b/>
                <w:bCs/>
                <w:color w:val="auto"/>
                <w:szCs w:val="21"/>
                <w:highlight w:val="none"/>
                <w:u w:val="single"/>
              </w:rPr>
              <w:t>　　　</w:t>
            </w:r>
            <w:r>
              <w:rPr>
                <w:rFonts w:hint="eastAsia" w:ascii="宋体" w:hAnsi="宋体"/>
                <w:b/>
                <w:bCs/>
                <w:color w:val="auto"/>
                <w:szCs w:val="21"/>
                <w:highlight w:val="none"/>
              </w:rPr>
              <w:t>年</w:t>
            </w:r>
          </w:p>
        </w:tc>
        <w:tc>
          <w:tcPr>
            <w:tcW w:w="1539" w:type="dxa"/>
            <w:vAlign w:val="center"/>
          </w:tcPr>
          <w:p w14:paraId="204D5B53">
            <w:pPr>
              <w:jc w:val="center"/>
              <w:rPr>
                <w:rFonts w:ascii="宋体" w:hAnsi="宋体"/>
                <w:b/>
                <w:bCs/>
                <w:color w:val="auto"/>
                <w:szCs w:val="21"/>
                <w:highlight w:val="none"/>
              </w:rPr>
            </w:pPr>
            <w:r>
              <w:rPr>
                <w:rFonts w:hint="eastAsia" w:ascii="宋体" w:hAnsi="宋体"/>
                <w:b/>
                <w:bCs/>
                <w:color w:val="auto"/>
                <w:szCs w:val="21"/>
                <w:highlight w:val="none"/>
              </w:rPr>
              <w:t>近年平均值　</w:t>
            </w:r>
          </w:p>
        </w:tc>
      </w:tr>
      <w:tr w14:paraId="7BE053D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1924" w:type="dxa"/>
            <w:vAlign w:val="center"/>
          </w:tcPr>
          <w:p w14:paraId="1FD7A29A">
            <w:pPr>
              <w:rPr>
                <w:rFonts w:ascii="宋体" w:hAnsi="宋体"/>
                <w:color w:val="auto"/>
                <w:szCs w:val="21"/>
                <w:highlight w:val="none"/>
              </w:rPr>
            </w:pPr>
            <w:r>
              <w:rPr>
                <w:rFonts w:hint="eastAsia" w:ascii="宋体" w:hAnsi="宋体"/>
                <w:color w:val="auto"/>
                <w:szCs w:val="21"/>
                <w:highlight w:val="none"/>
              </w:rPr>
              <w:t>一．注册资金</w:t>
            </w:r>
          </w:p>
        </w:tc>
        <w:tc>
          <w:tcPr>
            <w:tcW w:w="815" w:type="dxa"/>
            <w:vAlign w:val="center"/>
          </w:tcPr>
          <w:p w14:paraId="7F92ABC4">
            <w:pPr>
              <w:jc w:val="center"/>
              <w:rPr>
                <w:rFonts w:ascii="宋体" w:hAnsi="宋体"/>
                <w:color w:val="auto"/>
                <w:szCs w:val="21"/>
                <w:highlight w:val="none"/>
              </w:rPr>
            </w:pPr>
            <w:r>
              <w:rPr>
                <w:rFonts w:hint="eastAsia" w:ascii="宋体" w:hAnsi="宋体"/>
                <w:color w:val="auto"/>
                <w:szCs w:val="21"/>
                <w:highlight w:val="none"/>
              </w:rPr>
              <w:t>元</w:t>
            </w:r>
          </w:p>
        </w:tc>
        <w:tc>
          <w:tcPr>
            <w:tcW w:w="1539" w:type="dxa"/>
            <w:vAlign w:val="center"/>
          </w:tcPr>
          <w:p w14:paraId="2FD6EBC3">
            <w:pPr>
              <w:jc w:val="center"/>
              <w:rPr>
                <w:rFonts w:ascii="宋体" w:hAnsi="宋体"/>
                <w:color w:val="auto"/>
                <w:szCs w:val="21"/>
                <w:highlight w:val="none"/>
              </w:rPr>
            </w:pPr>
          </w:p>
        </w:tc>
        <w:tc>
          <w:tcPr>
            <w:tcW w:w="1539" w:type="dxa"/>
            <w:vAlign w:val="center"/>
          </w:tcPr>
          <w:p w14:paraId="3A5C275F">
            <w:pPr>
              <w:jc w:val="center"/>
              <w:rPr>
                <w:rFonts w:ascii="宋体" w:hAnsi="宋体"/>
                <w:color w:val="auto"/>
                <w:szCs w:val="21"/>
                <w:highlight w:val="none"/>
              </w:rPr>
            </w:pPr>
          </w:p>
        </w:tc>
        <w:tc>
          <w:tcPr>
            <w:tcW w:w="1539" w:type="dxa"/>
            <w:vAlign w:val="center"/>
          </w:tcPr>
          <w:p w14:paraId="385DA6FD">
            <w:pPr>
              <w:jc w:val="center"/>
              <w:rPr>
                <w:rFonts w:ascii="宋体" w:hAnsi="宋体"/>
                <w:color w:val="auto"/>
                <w:szCs w:val="21"/>
                <w:highlight w:val="none"/>
              </w:rPr>
            </w:pPr>
          </w:p>
        </w:tc>
        <w:tc>
          <w:tcPr>
            <w:tcW w:w="1539" w:type="dxa"/>
            <w:vAlign w:val="center"/>
          </w:tcPr>
          <w:p w14:paraId="254C6A3E">
            <w:pPr>
              <w:jc w:val="center"/>
              <w:rPr>
                <w:rFonts w:ascii="宋体" w:hAnsi="宋体"/>
                <w:color w:val="auto"/>
                <w:szCs w:val="21"/>
                <w:highlight w:val="none"/>
              </w:rPr>
            </w:pPr>
            <w:r>
              <w:rPr>
                <w:rFonts w:hint="eastAsia" w:ascii="宋体" w:hAnsi="宋体"/>
                <w:color w:val="auto"/>
                <w:szCs w:val="21"/>
                <w:highlight w:val="none"/>
              </w:rPr>
              <w:t>-</w:t>
            </w:r>
          </w:p>
        </w:tc>
      </w:tr>
      <w:tr w14:paraId="6A325C4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1924" w:type="dxa"/>
            <w:vAlign w:val="center"/>
          </w:tcPr>
          <w:p w14:paraId="18E6E5EE">
            <w:pPr>
              <w:rPr>
                <w:rFonts w:ascii="宋体" w:hAnsi="宋体"/>
                <w:color w:val="auto"/>
                <w:szCs w:val="21"/>
                <w:highlight w:val="none"/>
              </w:rPr>
            </w:pPr>
            <w:r>
              <w:rPr>
                <w:rFonts w:hint="eastAsia" w:ascii="宋体" w:hAnsi="宋体"/>
                <w:color w:val="auto"/>
                <w:szCs w:val="21"/>
                <w:highlight w:val="none"/>
              </w:rPr>
              <w:t>二．净资产</w:t>
            </w:r>
          </w:p>
        </w:tc>
        <w:tc>
          <w:tcPr>
            <w:tcW w:w="815" w:type="dxa"/>
            <w:vAlign w:val="center"/>
          </w:tcPr>
          <w:p w14:paraId="54A51E4D">
            <w:pPr>
              <w:jc w:val="center"/>
              <w:rPr>
                <w:rFonts w:ascii="宋体" w:hAnsi="宋体"/>
                <w:color w:val="auto"/>
                <w:szCs w:val="21"/>
                <w:highlight w:val="none"/>
              </w:rPr>
            </w:pPr>
            <w:r>
              <w:rPr>
                <w:rFonts w:hint="eastAsia" w:ascii="宋体" w:hAnsi="宋体"/>
                <w:color w:val="auto"/>
                <w:szCs w:val="21"/>
                <w:highlight w:val="none"/>
              </w:rPr>
              <w:t>元</w:t>
            </w:r>
          </w:p>
        </w:tc>
        <w:tc>
          <w:tcPr>
            <w:tcW w:w="1539" w:type="dxa"/>
            <w:vAlign w:val="center"/>
          </w:tcPr>
          <w:p w14:paraId="52843E42">
            <w:pPr>
              <w:jc w:val="center"/>
              <w:rPr>
                <w:rFonts w:ascii="宋体" w:hAnsi="宋体"/>
                <w:color w:val="auto"/>
                <w:szCs w:val="21"/>
                <w:highlight w:val="none"/>
              </w:rPr>
            </w:pPr>
          </w:p>
        </w:tc>
        <w:tc>
          <w:tcPr>
            <w:tcW w:w="1539" w:type="dxa"/>
            <w:vAlign w:val="center"/>
          </w:tcPr>
          <w:p w14:paraId="24F0C335">
            <w:pPr>
              <w:jc w:val="center"/>
              <w:rPr>
                <w:rFonts w:ascii="宋体" w:hAnsi="宋体"/>
                <w:color w:val="auto"/>
                <w:szCs w:val="21"/>
                <w:highlight w:val="none"/>
              </w:rPr>
            </w:pPr>
          </w:p>
        </w:tc>
        <w:tc>
          <w:tcPr>
            <w:tcW w:w="1539" w:type="dxa"/>
            <w:vAlign w:val="center"/>
          </w:tcPr>
          <w:p w14:paraId="7C4E6C5B">
            <w:pPr>
              <w:jc w:val="center"/>
              <w:rPr>
                <w:rFonts w:ascii="宋体" w:hAnsi="宋体"/>
                <w:color w:val="auto"/>
                <w:szCs w:val="21"/>
                <w:highlight w:val="none"/>
              </w:rPr>
            </w:pPr>
          </w:p>
        </w:tc>
        <w:tc>
          <w:tcPr>
            <w:tcW w:w="1539" w:type="dxa"/>
            <w:vAlign w:val="center"/>
          </w:tcPr>
          <w:p w14:paraId="63ACE670">
            <w:pPr>
              <w:jc w:val="center"/>
              <w:rPr>
                <w:rFonts w:ascii="宋体" w:hAnsi="宋体"/>
                <w:color w:val="auto"/>
                <w:szCs w:val="21"/>
                <w:highlight w:val="none"/>
              </w:rPr>
            </w:pPr>
            <w:r>
              <w:rPr>
                <w:rFonts w:hint="eastAsia" w:ascii="宋体" w:hAnsi="宋体"/>
                <w:color w:val="auto"/>
                <w:szCs w:val="21"/>
                <w:highlight w:val="none"/>
              </w:rPr>
              <w:t>-</w:t>
            </w:r>
          </w:p>
        </w:tc>
      </w:tr>
      <w:tr w14:paraId="5E3E86B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1924" w:type="dxa"/>
            <w:vAlign w:val="center"/>
          </w:tcPr>
          <w:p w14:paraId="06795EBF">
            <w:pPr>
              <w:rPr>
                <w:rFonts w:ascii="宋体" w:hAnsi="宋体"/>
                <w:color w:val="auto"/>
                <w:szCs w:val="21"/>
                <w:highlight w:val="none"/>
              </w:rPr>
            </w:pPr>
            <w:r>
              <w:rPr>
                <w:rFonts w:hint="eastAsia" w:ascii="宋体" w:hAnsi="宋体"/>
                <w:color w:val="auto"/>
                <w:szCs w:val="21"/>
                <w:highlight w:val="none"/>
              </w:rPr>
              <w:t>三．总资产</w:t>
            </w:r>
          </w:p>
        </w:tc>
        <w:tc>
          <w:tcPr>
            <w:tcW w:w="815" w:type="dxa"/>
            <w:vAlign w:val="center"/>
          </w:tcPr>
          <w:p w14:paraId="49C31B9F">
            <w:pPr>
              <w:jc w:val="center"/>
              <w:rPr>
                <w:rFonts w:ascii="宋体" w:hAnsi="宋体"/>
                <w:color w:val="auto"/>
                <w:szCs w:val="21"/>
                <w:highlight w:val="none"/>
              </w:rPr>
            </w:pPr>
            <w:r>
              <w:rPr>
                <w:rFonts w:hint="eastAsia" w:ascii="宋体" w:hAnsi="宋体"/>
                <w:color w:val="auto"/>
                <w:szCs w:val="21"/>
                <w:highlight w:val="none"/>
              </w:rPr>
              <w:t>元</w:t>
            </w:r>
          </w:p>
        </w:tc>
        <w:tc>
          <w:tcPr>
            <w:tcW w:w="1539" w:type="dxa"/>
            <w:vAlign w:val="center"/>
          </w:tcPr>
          <w:p w14:paraId="6E596467">
            <w:pPr>
              <w:jc w:val="center"/>
              <w:rPr>
                <w:rFonts w:ascii="宋体" w:hAnsi="宋体"/>
                <w:color w:val="auto"/>
                <w:szCs w:val="21"/>
                <w:highlight w:val="none"/>
              </w:rPr>
            </w:pPr>
          </w:p>
        </w:tc>
        <w:tc>
          <w:tcPr>
            <w:tcW w:w="1539" w:type="dxa"/>
            <w:vAlign w:val="center"/>
          </w:tcPr>
          <w:p w14:paraId="79858093">
            <w:pPr>
              <w:jc w:val="center"/>
              <w:rPr>
                <w:rFonts w:ascii="宋体" w:hAnsi="宋体"/>
                <w:color w:val="auto"/>
                <w:szCs w:val="21"/>
                <w:highlight w:val="none"/>
              </w:rPr>
            </w:pPr>
          </w:p>
        </w:tc>
        <w:tc>
          <w:tcPr>
            <w:tcW w:w="1539" w:type="dxa"/>
            <w:vAlign w:val="center"/>
          </w:tcPr>
          <w:p w14:paraId="535F20C0">
            <w:pPr>
              <w:jc w:val="center"/>
              <w:rPr>
                <w:rFonts w:ascii="宋体" w:hAnsi="宋体"/>
                <w:color w:val="auto"/>
                <w:szCs w:val="21"/>
                <w:highlight w:val="none"/>
              </w:rPr>
            </w:pPr>
          </w:p>
        </w:tc>
        <w:tc>
          <w:tcPr>
            <w:tcW w:w="1539" w:type="dxa"/>
            <w:vAlign w:val="center"/>
          </w:tcPr>
          <w:p w14:paraId="544A38AD">
            <w:pPr>
              <w:jc w:val="center"/>
              <w:rPr>
                <w:rFonts w:ascii="宋体" w:hAnsi="宋体"/>
                <w:color w:val="auto"/>
                <w:szCs w:val="21"/>
                <w:highlight w:val="none"/>
              </w:rPr>
            </w:pPr>
          </w:p>
        </w:tc>
      </w:tr>
      <w:tr w14:paraId="00693D7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1924" w:type="dxa"/>
            <w:vAlign w:val="center"/>
          </w:tcPr>
          <w:p w14:paraId="2DE69849">
            <w:pPr>
              <w:rPr>
                <w:rFonts w:ascii="宋体" w:hAnsi="宋体"/>
                <w:color w:val="auto"/>
                <w:szCs w:val="21"/>
                <w:highlight w:val="none"/>
              </w:rPr>
            </w:pPr>
            <w:r>
              <w:rPr>
                <w:rFonts w:hint="eastAsia" w:ascii="宋体" w:hAnsi="宋体"/>
                <w:color w:val="auto"/>
                <w:szCs w:val="21"/>
                <w:highlight w:val="none"/>
              </w:rPr>
              <w:t>四．固定资产</w:t>
            </w:r>
          </w:p>
        </w:tc>
        <w:tc>
          <w:tcPr>
            <w:tcW w:w="815" w:type="dxa"/>
            <w:vAlign w:val="center"/>
          </w:tcPr>
          <w:p w14:paraId="3C49D2B3">
            <w:pPr>
              <w:jc w:val="center"/>
              <w:rPr>
                <w:rFonts w:ascii="宋体" w:hAnsi="宋体"/>
                <w:color w:val="auto"/>
                <w:szCs w:val="21"/>
                <w:highlight w:val="none"/>
              </w:rPr>
            </w:pPr>
            <w:r>
              <w:rPr>
                <w:rFonts w:hint="eastAsia" w:ascii="宋体" w:hAnsi="宋体"/>
                <w:color w:val="auto"/>
                <w:szCs w:val="21"/>
                <w:highlight w:val="none"/>
              </w:rPr>
              <w:t>元</w:t>
            </w:r>
          </w:p>
        </w:tc>
        <w:tc>
          <w:tcPr>
            <w:tcW w:w="1539" w:type="dxa"/>
            <w:vAlign w:val="center"/>
          </w:tcPr>
          <w:p w14:paraId="13B3DABC">
            <w:pPr>
              <w:jc w:val="center"/>
              <w:rPr>
                <w:rFonts w:ascii="宋体" w:hAnsi="宋体"/>
                <w:color w:val="auto"/>
                <w:szCs w:val="21"/>
                <w:highlight w:val="none"/>
              </w:rPr>
            </w:pPr>
          </w:p>
        </w:tc>
        <w:tc>
          <w:tcPr>
            <w:tcW w:w="1539" w:type="dxa"/>
            <w:vAlign w:val="center"/>
          </w:tcPr>
          <w:p w14:paraId="1ED24409">
            <w:pPr>
              <w:jc w:val="center"/>
              <w:rPr>
                <w:rFonts w:ascii="宋体" w:hAnsi="宋体"/>
                <w:color w:val="auto"/>
                <w:szCs w:val="21"/>
                <w:highlight w:val="none"/>
              </w:rPr>
            </w:pPr>
          </w:p>
        </w:tc>
        <w:tc>
          <w:tcPr>
            <w:tcW w:w="1539" w:type="dxa"/>
            <w:vAlign w:val="center"/>
          </w:tcPr>
          <w:p w14:paraId="02BD31F9">
            <w:pPr>
              <w:jc w:val="center"/>
              <w:rPr>
                <w:rFonts w:ascii="宋体" w:hAnsi="宋体"/>
                <w:color w:val="auto"/>
                <w:szCs w:val="21"/>
                <w:highlight w:val="none"/>
              </w:rPr>
            </w:pPr>
          </w:p>
        </w:tc>
        <w:tc>
          <w:tcPr>
            <w:tcW w:w="1539" w:type="dxa"/>
            <w:vAlign w:val="center"/>
          </w:tcPr>
          <w:p w14:paraId="371E907D">
            <w:pPr>
              <w:jc w:val="center"/>
              <w:rPr>
                <w:rFonts w:ascii="宋体" w:hAnsi="宋体"/>
                <w:color w:val="auto"/>
                <w:szCs w:val="21"/>
                <w:highlight w:val="none"/>
              </w:rPr>
            </w:pPr>
            <w:r>
              <w:rPr>
                <w:rFonts w:hint="eastAsia" w:ascii="宋体" w:hAnsi="宋体"/>
                <w:color w:val="auto"/>
                <w:szCs w:val="21"/>
                <w:highlight w:val="none"/>
              </w:rPr>
              <w:t>-</w:t>
            </w:r>
          </w:p>
        </w:tc>
      </w:tr>
      <w:tr w14:paraId="60408E8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1924" w:type="dxa"/>
            <w:vAlign w:val="center"/>
          </w:tcPr>
          <w:p w14:paraId="7830EBE6">
            <w:pPr>
              <w:rPr>
                <w:rFonts w:ascii="宋体" w:hAnsi="宋体"/>
                <w:color w:val="auto"/>
                <w:szCs w:val="21"/>
                <w:highlight w:val="none"/>
              </w:rPr>
            </w:pPr>
            <w:r>
              <w:rPr>
                <w:rFonts w:hint="eastAsia" w:ascii="宋体" w:hAnsi="宋体"/>
                <w:color w:val="auto"/>
                <w:szCs w:val="21"/>
                <w:highlight w:val="none"/>
              </w:rPr>
              <w:t>五．流动资产</w:t>
            </w:r>
          </w:p>
        </w:tc>
        <w:tc>
          <w:tcPr>
            <w:tcW w:w="815" w:type="dxa"/>
            <w:vAlign w:val="center"/>
          </w:tcPr>
          <w:p w14:paraId="57FB529A">
            <w:pPr>
              <w:jc w:val="center"/>
              <w:rPr>
                <w:rFonts w:ascii="宋体" w:hAnsi="宋体"/>
                <w:color w:val="auto"/>
                <w:szCs w:val="21"/>
                <w:highlight w:val="none"/>
              </w:rPr>
            </w:pPr>
            <w:r>
              <w:rPr>
                <w:rFonts w:hint="eastAsia" w:ascii="宋体" w:hAnsi="宋体"/>
                <w:color w:val="auto"/>
                <w:szCs w:val="21"/>
                <w:highlight w:val="none"/>
              </w:rPr>
              <w:t>元</w:t>
            </w:r>
          </w:p>
        </w:tc>
        <w:tc>
          <w:tcPr>
            <w:tcW w:w="1539" w:type="dxa"/>
            <w:vAlign w:val="center"/>
          </w:tcPr>
          <w:p w14:paraId="6163A7AE">
            <w:pPr>
              <w:jc w:val="center"/>
              <w:rPr>
                <w:rFonts w:ascii="宋体" w:hAnsi="宋体"/>
                <w:color w:val="auto"/>
                <w:szCs w:val="21"/>
                <w:highlight w:val="none"/>
              </w:rPr>
            </w:pPr>
          </w:p>
        </w:tc>
        <w:tc>
          <w:tcPr>
            <w:tcW w:w="1539" w:type="dxa"/>
            <w:vAlign w:val="center"/>
          </w:tcPr>
          <w:p w14:paraId="09A181E3">
            <w:pPr>
              <w:jc w:val="center"/>
              <w:rPr>
                <w:rFonts w:ascii="宋体" w:hAnsi="宋体"/>
                <w:color w:val="auto"/>
                <w:szCs w:val="21"/>
                <w:highlight w:val="none"/>
              </w:rPr>
            </w:pPr>
          </w:p>
        </w:tc>
        <w:tc>
          <w:tcPr>
            <w:tcW w:w="1539" w:type="dxa"/>
            <w:vAlign w:val="center"/>
          </w:tcPr>
          <w:p w14:paraId="45A4D0E5">
            <w:pPr>
              <w:jc w:val="center"/>
              <w:rPr>
                <w:rFonts w:ascii="宋体" w:hAnsi="宋体"/>
                <w:color w:val="auto"/>
                <w:szCs w:val="21"/>
                <w:highlight w:val="none"/>
              </w:rPr>
            </w:pPr>
          </w:p>
        </w:tc>
        <w:tc>
          <w:tcPr>
            <w:tcW w:w="1539" w:type="dxa"/>
            <w:vAlign w:val="center"/>
          </w:tcPr>
          <w:p w14:paraId="032D978A">
            <w:pPr>
              <w:jc w:val="center"/>
              <w:rPr>
                <w:rFonts w:ascii="宋体" w:hAnsi="宋体"/>
                <w:color w:val="auto"/>
                <w:szCs w:val="21"/>
                <w:highlight w:val="none"/>
              </w:rPr>
            </w:pPr>
          </w:p>
        </w:tc>
      </w:tr>
      <w:tr w14:paraId="3F91BA3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1924" w:type="dxa"/>
            <w:vAlign w:val="center"/>
          </w:tcPr>
          <w:p w14:paraId="6F7CBE26">
            <w:pPr>
              <w:rPr>
                <w:rFonts w:ascii="宋体" w:hAnsi="宋体"/>
                <w:color w:val="auto"/>
                <w:szCs w:val="21"/>
                <w:highlight w:val="none"/>
              </w:rPr>
            </w:pPr>
            <w:r>
              <w:rPr>
                <w:rFonts w:hint="eastAsia" w:ascii="宋体" w:hAnsi="宋体"/>
                <w:color w:val="auto"/>
                <w:szCs w:val="21"/>
                <w:highlight w:val="none"/>
              </w:rPr>
              <w:t>六．流动负债</w:t>
            </w:r>
          </w:p>
        </w:tc>
        <w:tc>
          <w:tcPr>
            <w:tcW w:w="815" w:type="dxa"/>
            <w:vAlign w:val="center"/>
          </w:tcPr>
          <w:p w14:paraId="5109A3D6">
            <w:pPr>
              <w:jc w:val="center"/>
              <w:rPr>
                <w:rFonts w:ascii="宋体" w:hAnsi="宋体"/>
                <w:color w:val="auto"/>
                <w:szCs w:val="21"/>
                <w:highlight w:val="none"/>
              </w:rPr>
            </w:pPr>
            <w:r>
              <w:rPr>
                <w:rFonts w:hint="eastAsia" w:ascii="宋体" w:hAnsi="宋体"/>
                <w:color w:val="auto"/>
                <w:szCs w:val="21"/>
                <w:highlight w:val="none"/>
              </w:rPr>
              <w:t>元</w:t>
            </w:r>
          </w:p>
        </w:tc>
        <w:tc>
          <w:tcPr>
            <w:tcW w:w="1539" w:type="dxa"/>
            <w:vAlign w:val="center"/>
          </w:tcPr>
          <w:p w14:paraId="10C46936">
            <w:pPr>
              <w:jc w:val="center"/>
              <w:rPr>
                <w:rFonts w:ascii="宋体" w:hAnsi="宋体"/>
                <w:color w:val="auto"/>
                <w:szCs w:val="21"/>
                <w:highlight w:val="none"/>
              </w:rPr>
            </w:pPr>
          </w:p>
        </w:tc>
        <w:tc>
          <w:tcPr>
            <w:tcW w:w="1539" w:type="dxa"/>
            <w:vAlign w:val="center"/>
          </w:tcPr>
          <w:p w14:paraId="2E5C38F0">
            <w:pPr>
              <w:jc w:val="center"/>
              <w:rPr>
                <w:rFonts w:ascii="宋体" w:hAnsi="宋体"/>
                <w:color w:val="auto"/>
                <w:szCs w:val="21"/>
                <w:highlight w:val="none"/>
              </w:rPr>
            </w:pPr>
          </w:p>
        </w:tc>
        <w:tc>
          <w:tcPr>
            <w:tcW w:w="1539" w:type="dxa"/>
            <w:vAlign w:val="center"/>
          </w:tcPr>
          <w:p w14:paraId="7FCC3CEE">
            <w:pPr>
              <w:jc w:val="center"/>
              <w:rPr>
                <w:rFonts w:ascii="宋体" w:hAnsi="宋体"/>
                <w:color w:val="auto"/>
                <w:szCs w:val="21"/>
                <w:highlight w:val="none"/>
              </w:rPr>
            </w:pPr>
          </w:p>
        </w:tc>
        <w:tc>
          <w:tcPr>
            <w:tcW w:w="1539" w:type="dxa"/>
            <w:vAlign w:val="center"/>
          </w:tcPr>
          <w:p w14:paraId="52602E2A">
            <w:pPr>
              <w:jc w:val="center"/>
              <w:rPr>
                <w:rFonts w:ascii="宋体" w:hAnsi="宋体"/>
                <w:color w:val="auto"/>
                <w:szCs w:val="21"/>
                <w:highlight w:val="none"/>
              </w:rPr>
            </w:pPr>
          </w:p>
        </w:tc>
      </w:tr>
      <w:tr w14:paraId="14F7784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1924" w:type="dxa"/>
            <w:vAlign w:val="center"/>
          </w:tcPr>
          <w:p w14:paraId="3077259A">
            <w:pPr>
              <w:rPr>
                <w:rFonts w:ascii="宋体" w:hAnsi="宋体"/>
                <w:color w:val="auto"/>
                <w:szCs w:val="21"/>
                <w:highlight w:val="none"/>
              </w:rPr>
            </w:pPr>
            <w:r>
              <w:rPr>
                <w:rFonts w:hint="eastAsia" w:ascii="宋体" w:hAnsi="宋体"/>
                <w:color w:val="auto"/>
                <w:szCs w:val="21"/>
                <w:highlight w:val="none"/>
              </w:rPr>
              <w:t>七．负债合计</w:t>
            </w:r>
          </w:p>
        </w:tc>
        <w:tc>
          <w:tcPr>
            <w:tcW w:w="815" w:type="dxa"/>
            <w:vAlign w:val="center"/>
          </w:tcPr>
          <w:p w14:paraId="1C68DF29">
            <w:pPr>
              <w:jc w:val="center"/>
              <w:rPr>
                <w:rFonts w:ascii="宋体" w:hAnsi="宋体"/>
                <w:color w:val="auto"/>
                <w:szCs w:val="21"/>
                <w:highlight w:val="none"/>
              </w:rPr>
            </w:pPr>
            <w:r>
              <w:rPr>
                <w:rFonts w:hint="eastAsia" w:ascii="宋体" w:hAnsi="宋体"/>
                <w:color w:val="auto"/>
                <w:szCs w:val="21"/>
                <w:highlight w:val="none"/>
              </w:rPr>
              <w:t>元</w:t>
            </w:r>
          </w:p>
        </w:tc>
        <w:tc>
          <w:tcPr>
            <w:tcW w:w="1539" w:type="dxa"/>
            <w:vAlign w:val="center"/>
          </w:tcPr>
          <w:p w14:paraId="0470CF73">
            <w:pPr>
              <w:jc w:val="center"/>
              <w:rPr>
                <w:rFonts w:ascii="宋体" w:hAnsi="宋体"/>
                <w:color w:val="auto"/>
                <w:szCs w:val="21"/>
                <w:highlight w:val="none"/>
              </w:rPr>
            </w:pPr>
          </w:p>
        </w:tc>
        <w:tc>
          <w:tcPr>
            <w:tcW w:w="1539" w:type="dxa"/>
            <w:vAlign w:val="center"/>
          </w:tcPr>
          <w:p w14:paraId="4EC37317">
            <w:pPr>
              <w:jc w:val="center"/>
              <w:rPr>
                <w:rFonts w:ascii="宋体" w:hAnsi="宋体"/>
                <w:color w:val="auto"/>
                <w:szCs w:val="21"/>
                <w:highlight w:val="none"/>
              </w:rPr>
            </w:pPr>
          </w:p>
        </w:tc>
        <w:tc>
          <w:tcPr>
            <w:tcW w:w="1539" w:type="dxa"/>
            <w:vAlign w:val="center"/>
          </w:tcPr>
          <w:p w14:paraId="598DAAFF">
            <w:pPr>
              <w:jc w:val="center"/>
              <w:rPr>
                <w:rFonts w:ascii="宋体" w:hAnsi="宋体"/>
                <w:color w:val="auto"/>
                <w:szCs w:val="21"/>
                <w:highlight w:val="none"/>
              </w:rPr>
            </w:pPr>
          </w:p>
        </w:tc>
        <w:tc>
          <w:tcPr>
            <w:tcW w:w="1539" w:type="dxa"/>
            <w:vAlign w:val="center"/>
          </w:tcPr>
          <w:p w14:paraId="5D4F2DB4">
            <w:pPr>
              <w:jc w:val="center"/>
              <w:rPr>
                <w:rFonts w:ascii="宋体" w:hAnsi="宋体"/>
                <w:color w:val="auto"/>
                <w:szCs w:val="21"/>
                <w:highlight w:val="none"/>
              </w:rPr>
            </w:pPr>
          </w:p>
        </w:tc>
      </w:tr>
      <w:tr w14:paraId="4E4E33B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1924" w:type="dxa"/>
            <w:vAlign w:val="center"/>
          </w:tcPr>
          <w:p w14:paraId="1E24A594">
            <w:pPr>
              <w:rPr>
                <w:rFonts w:ascii="宋体" w:hAnsi="宋体"/>
                <w:color w:val="auto"/>
                <w:szCs w:val="21"/>
                <w:highlight w:val="none"/>
              </w:rPr>
            </w:pPr>
            <w:r>
              <w:rPr>
                <w:rFonts w:hint="eastAsia" w:ascii="宋体" w:hAnsi="宋体"/>
                <w:color w:val="auto"/>
                <w:szCs w:val="21"/>
                <w:highlight w:val="none"/>
              </w:rPr>
              <w:t>八．营业收入</w:t>
            </w:r>
          </w:p>
        </w:tc>
        <w:tc>
          <w:tcPr>
            <w:tcW w:w="815" w:type="dxa"/>
            <w:vAlign w:val="center"/>
          </w:tcPr>
          <w:p w14:paraId="77789FA0">
            <w:pPr>
              <w:jc w:val="center"/>
              <w:rPr>
                <w:rFonts w:ascii="宋体" w:hAnsi="宋体"/>
                <w:color w:val="auto"/>
                <w:szCs w:val="21"/>
                <w:highlight w:val="none"/>
              </w:rPr>
            </w:pPr>
            <w:r>
              <w:rPr>
                <w:rFonts w:hint="eastAsia" w:ascii="宋体" w:hAnsi="宋体"/>
                <w:color w:val="auto"/>
                <w:szCs w:val="21"/>
                <w:highlight w:val="none"/>
              </w:rPr>
              <w:t>元</w:t>
            </w:r>
          </w:p>
        </w:tc>
        <w:tc>
          <w:tcPr>
            <w:tcW w:w="1539" w:type="dxa"/>
            <w:vAlign w:val="center"/>
          </w:tcPr>
          <w:p w14:paraId="25DD00C4">
            <w:pPr>
              <w:jc w:val="center"/>
              <w:rPr>
                <w:rFonts w:ascii="宋体" w:hAnsi="宋体"/>
                <w:color w:val="auto"/>
                <w:szCs w:val="21"/>
                <w:highlight w:val="none"/>
              </w:rPr>
            </w:pPr>
          </w:p>
        </w:tc>
        <w:tc>
          <w:tcPr>
            <w:tcW w:w="1539" w:type="dxa"/>
            <w:vAlign w:val="center"/>
          </w:tcPr>
          <w:p w14:paraId="6DE8BF70">
            <w:pPr>
              <w:jc w:val="center"/>
              <w:rPr>
                <w:rFonts w:ascii="宋体" w:hAnsi="宋体"/>
                <w:color w:val="auto"/>
                <w:szCs w:val="21"/>
                <w:highlight w:val="none"/>
              </w:rPr>
            </w:pPr>
          </w:p>
        </w:tc>
        <w:tc>
          <w:tcPr>
            <w:tcW w:w="1539" w:type="dxa"/>
            <w:vAlign w:val="center"/>
          </w:tcPr>
          <w:p w14:paraId="65C053F8">
            <w:pPr>
              <w:jc w:val="center"/>
              <w:rPr>
                <w:rFonts w:ascii="宋体" w:hAnsi="宋体"/>
                <w:color w:val="auto"/>
                <w:szCs w:val="21"/>
                <w:highlight w:val="none"/>
              </w:rPr>
            </w:pPr>
          </w:p>
        </w:tc>
        <w:tc>
          <w:tcPr>
            <w:tcW w:w="1539" w:type="dxa"/>
            <w:vAlign w:val="center"/>
          </w:tcPr>
          <w:p w14:paraId="1BE7E45F">
            <w:pPr>
              <w:jc w:val="center"/>
              <w:rPr>
                <w:rFonts w:ascii="宋体" w:hAnsi="宋体"/>
                <w:color w:val="auto"/>
                <w:szCs w:val="21"/>
                <w:highlight w:val="none"/>
              </w:rPr>
            </w:pPr>
          </w:p>
        </w:tc>
      </w:tr>
      <w:tr w14:paraId="7F5872E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1924" w:type="dxa"/>
            <w:vAlign w:val="center"/>
          </w:tcPr>
          <w:p w14:paraId="77C53BD5">
            <w:pPr>
              <w:rPr>
                <w:rFonts w:ascii="宋体" w:hAnsi="宋体"/>
                <w:color w:val="auto"/>
                <w:szCs w:val="21"/>
                <w:highlight w:val="none"/>
              </w:rPr>
            </w:pPr>
            <w:r>
              <w:rPr>
                <w:rFonts w:hint="eastAsia" w:ascii="宋体" w:hAnsi="宋体"/>
                <w:color w:val="auto"/>
                <w:szCs w:val="21"/>
                <w:highlight w:val="none"/>
              </w:rPr>
              <w:t>九．净利润</w:t>
            </w:r>
          </w:p>
        </w:tc>
        <w:tc>
          <w:tcPr>
            <w:tcW w:w="815" w:type="dxa"/>
            <w:vAlign w:val="center"/>
          </w:tcPr>
          <w:p w14:paraId="493D2DE1">
            <w:pPr>
              <w:jc w:val="center"/>
              <w:rPr>
                <w:rFonts w:ascii="宋体" w:hAnsi="宋体"/>
                <w:color w:val="auto"/>
                <w:szCs w:val="21"/>
                <w:highlight w:val="none"/>
              </w:rPr>
            </w:pPr>
            <w:r>
              <w:rPr>
                <w:rFonts w:hint="eastAsia" w:ascii="宋体" w:hAnsi="宋体"/>
                <w:color w:val="auto"/>
                <w:szCs w:val="21"/>
                <w:highlight w:val="none"/>
              </w:rPr>
              <w:t>元</w:t>
            </w:r>
          </w:p>
        </w:tc>
        <w:tc>
          <w:tcPr>
            <w:tcW w:w="1539" w:type="dxa"/>
            <w:vAlign w:val="center"/>
          </w:tcPr>
          <w:p w14:paraId="695A9361">
            <w:pPr>
              <w:jc w:val="center"/>
              <w:rPr>
                <w:rFonts w:ascii="宋体" w:hAnsi="宋体"/>
                <w:color w:val="auto"/>
                <w:szCs w:val="21"/>
                <w:highlight w:val="none"/>
              </w:rPr>
            </w:pPr>
          </w:p>
        </w:tc>
        <w:tc>
          <w:tcPr>
            <w:tcW w:w="1539" w:type="dxa"/>
            <w:vAlign w:val="center"/>
          </w:tcPr>
          <w:p w14:paraId="1CDAC398">
            <w:pPr>
              <w:jc w:val="center"/>
              <w:rPr>
                <w:rFonts w:ascii="宋体" w:hAnsi="宋体"/>
                <w:color w:val="auto"/>
                <w:szCs w:val="21"/>
                <w:highlight w:val="none"/>
              </w:rPr>
            </w:pPr>
          </w:p>
        </w:tc>
        <w:tc>
          <w:tcPr>
            <w:tcW w:w="1539" w:type="dxa"/>
            <w:vAlign w:val="center"/>
          </w:tcPr>
          <w:p w14:paraId="300AC363">
            <w:pPr>
              <w:jc w:val="center"/>
              <w:rPr>
                <w:rFonts w:ascii="宋体" w:hAnsi="宋体"/>
                <w:color w:val="auto"/>
                <w:szCs w:val="21"/>
                <w:highlight w:val="none"/>
              </w:rPr>
            </w:pPr>
          </w:p>
        </w:tc>
        <w:tc>
          <w:tcPr>
            <w:tcW w:w="1539" w:type="dxa"/>
            <w:vAlign w:val="center"/>
          </w:tcPr>
          <w:p w14:paraId="30584CA1">
            <w:pPr>
              <w:jc w:val="center"/>
              <w:rPr>
                <w:rFonts w:ascii="宋体" w:hAnsi="宋体"/>
                <w:color w:val="auto"/>
                <w:szCs w:val="21"/>
                <w:highlight w:val="none"/>
              </w:rPr>
            </w:pPr>
            <w:r>
              <w:rPr>
                <w:rFonts w:hint="eastAsia" w:ascii="宋体" w:hAnsi="宋体"/>
                <w:color w:val="auto"/>
                <w:szCs w:val="21"/>
                <w:highlight w:val="none"/>
              </w:rPr>
              <w:t>-</w:t>
            </w:r>
          </w:p>
        </w:tc>
      </w:tr>
      <w:tr w14:paraId="14FFB82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1924" w:type="dxa"/>
            <w:vAlign w:val="center"/>
          </w:tcPr>
          <w:p w14:paraId="3AB61C4A">
            <w:pPr>
              <w:rPr>
                <w:rFonts w:ascii="宋体" w:hAnsi="宋体"/>
                <w:color w:val="auto"/>
                <w:szCs w:val="21"/>
                <w:highlight w:val="none"/>
              </w:rPr>
            </w:pPr>
            <w:r>
              <w:rPr>
                <w:rFonts w:hint="eastAsia" w:ascii="宋体" w:hAnsi="宋体"/>
                <w:color w:val="auto"/>
                <w:szCs w:val="21"/>
                <w:highlight w:val="none"/>
              </w:rPr>
              <w:t>十．现金流量净额</w:t>
            </w:r>
          </w:p>
        </w:tc>
        <w:tc>
          <w:tcPr>
            <w:tcW w:w="815" w:type="dxa"/>
            <w:vAlign w:val="center"/>
          </w:tcPr>
          <w:p w14:paraId="4D9AF5E3">
            <w:pPr>
              <w:jc w:val="center"/>
              <w:rPr>
                <w:rFonts w:ascii="宋体" w:hAnsi="宋体"/>
                <w:color w:val="auto"/>
                <w:szCs w:val="21"/>
                <w:highlight w:val="none"/>
              </w:rPr>
            </w:pPr>
            <w:r>
              <w:rPr>
                <w:rFonts w:hint="eastAsia" w:ascii="宋体" w:hAnsi="宋体"/>
                <w:color w:val="auto"/>
                <w:szCs w:val="21"/>
                <w:highlight w:val="none"/>
              </w:rPr>
              <w:t>元</w:t>
            </w:r>
          </w:p>
        </w:tc>
        <w:tc>
          <w:tcPr>
            <w:tcW w:w="1539" w:type="dxa"/>
            <w:vAlign w:val="center"/>
          </w:tcPr>
          <w:p w14:paraId="6C196FA0">
            <w:pPr>
              <w:jc w:val="center"/>
              <w:rPr>
                <w:rFonts w:ascii="宋体" w:hAnsi="宋体"/>
                <w:color w:val="auto"/>
                <w:szCs w:val="21"/>
                <w:highlight w:val="none"/>
              </w:rPr>
            </w:pPr>
          </w:p>
        </w:tc>
        <w:tc>
          <w:tcPr>
            <w:tcW w:w="1539" w:type="dxa"/>
            <w:vAlign w:val="center"/>
          </w:tcPr>
          <w:p w14:paraId="103A2E12">
            <w:pPr>
              <w:jc w:val="center"/>
              <w:rPr>
                <w:rFonts w:ascii="宋体" w:hAnsi="宋体"/>
                <w:color w:val="auto"/>
                <w:szCs w:val="21"/>
                <w:highlight w:val="none"/>
              </w:rPr>
            </w:pPr>
          </w:p>
        </w:tc>
        <w:tc>
          <w:tcPr>
            <w:tcW w:w="1539" w:type="dxa"/>
            <w:vAlign w:val="center"/>
          </w:tcPr>
          <w:p w14:paraId="0EC1DFDB">
            <w:pPr>
              <w:jc w:val="center"/>
              <w:rPr>
                <w:rFonts w:ascii="宋体" w:hAnsi="宋体"/>
                <w:color w:val="auto"/>
                <w:szCs w:val="21"/>
                <w:highlight w:val="none"/>
              </w:rPr>
            </w:pPr>
          </w:p>
        </w:tc>
        <w:tc>
          <w:tcPr>
            <w:tcW w:w="1539" w:type="dxa"/>
            <w:vAlign w:val="center"/>
          </w:tcPr>
          <w:p w14:paraId="3B8FB5D6">
            <w:pPr>
              <w:jc w:val="center"/>
              <w:rPr>
                <w:rFonts w:ascii="宋体" w:hAnsi="宋体"/>
                <w:color w:val="auto"/>
                <w:szCs w:val="21"/>
                <w:highlight w:val="none"/>
              </w:rPr>
            </w:pPr>
            <w:r>
              <w:rPr>
                <w:rFonts w:hint="eastAsia" w:ascii="宋体" w:hAnsi="宋体"/>
                <w:color w:val="auto"/>
                <w:szCs w:val="21"/>
                <w:highlight w:val="none"/>
              </w:rPr>
              <w:t>-</w:t>
            </w:r>
          </w:p>
        </w:tc>
      </w:tr>
      <w:tr w14:paraId="30AF9E4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1924" w:type="dxa"/>
            <w:vAlign w:val="center"/>
          </w:tcPr>
          <w:p w14:paraId="4B589A03">
            <w:pPr>
              <w:rPr>
                <w:rFonts w:ascii="宋体" w:hAnsi="宋体"/>
                <w:color w:val="auto"/>
                <w:szCs w:val="21"/>
                <w:highlight w:val="none"/>
              </w:rPr>
            </w:pPr>
            <w:r>
              <w:rPr>
                <w:rFonts w:hint="eastAsia" w:ascii="宋体" w:hAnsi="宋体"/>
                <w:color w:val="auto"/>
                <w:szCs w:val="21"/>
                <w:highlight w:val="none"/>
              </w:rPr>
              <w:t>十一．主要财务指标</w:t>
            </w:r>
          </w:p>
        </w:tc>
        <w:tc>
          <w:tcPr>
            <w:tcW w:w="815" w:type="dxa"/>
            <w:vAlign w:val="center"/>
          </w:tcPr>
          <w:p w14:paraId="0684B5A6">
            <w:pPr>
              <w:jc w:val="center"/>
              <w:rPr>
                <w:rFonts w:ascii="宋体" w:hAnsi="宋体"/>
                <w:color w:val="auto"/>
                <w:szCs w:val="21"/>
                <w:highlight w:val="none"/>
              </w:rPr>
            </w:pPr>
          </w:p>
        </w:tc>
        <w:tc>
          <w:tcPr>
            <w:tcW w:w="1539" w:type="dxa"/>
            <w:vAlign w:val="center"/>
          </w:tcPr>
          <w:p w14:paraId="1E4CEFC6">
            <w:pPr>
              <w:jc w:val="center"/>
              <w:rPr>
                <w:rFonts w:ascii="宋体" w:hAnsi="宋体"/>
                <w:color w:val="auto"/>
                <w:szCs w:val="21"/>
                <w:highlight w:val="none"/>
              </w:rPr>
            </w:pPr>
          </w:p>
        </w:tc>
        <w:tc>
          <w:tcPr>
            <w:tcW w:w="1539" w:type="dxa"/>
            <w:vAlign w:val="center"/>
          </w:tcPr>
          <w:p w14:paraId="7A3C503E">
            <w:pPr>
              <w:jc w:val="center"/>
              <w:rPr>
                <w:rFonts w:ascii="宋体" w:hAnsi="宋体"/>
                <w:color w:val="auto"/>
                <w:szCs w:val="21"/>
                <w:highlight w:val="none"/>
              </w:rPr>
            </w:pPr>
          </w:p>
        </w:tc>
        <w:tc>
          <w:tcPr>
            <w:tcW w:w="1539" w:type="dxa"/>
            <w:vAlign w:val="center"/>
          </w:tcPr>
          <w:p w14:paraId="72212113">
            <w:pPr>
              <w:jc w:val="center"/>
              <w:rPr>
                <w:rFonts w:ascii="宋体" w:hAnsi="宋体"/>
                <w:color w:val="auto"/>
                <w:szCs w:val="21"/>
                <w:highlight w:val="none"/>
              </w:rPr>
            </w:pPr>
          </w:p>
        </w:tc>
        <w:tc>
          <w:tcPr>
            <w:tcW w:w="1539" w:type="dxa"/>
            <w:vAlign w:val="center"/>
          </w:tcPr>
          <w:p w14:paraId="16B20558">
            <w:pPr>
              <w:jc w:val="center"/>
              <w:rPr>
                <w:rFonts w:ascii="宋体" w:hAnsi="宋体"/>
                <w:color w:val="auto"/>
                <w:szCs w:val="21"/>
                <w:highlight w:val="none"/>
              </w:rPr>
            </w:pPr>
            <w:r>
              <w:rPr>
                <w:rFonts w:hint="eastAsia" w:ascii="宋体" w:hAnsi="宋体"/>
                <w:color w:val="auto"/>
                <w:szCs w:val="21"/>
                <w:highlight w:val="none"/>
              </w:rPr>
              <w:t>-</w:t>
            </w:r>
          </w:p>
        </w:tc>
      </w:tr>
      <w:tr w14:paraId="76BF116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1924" w:type="dxa"/>
            <w:vAlign w:val="center"/>
          </w:tcPr>
          <w:p w14:paraId="25436343">
            <w:pPr>
              <w:rPr>
                <w:rFonts w:ascii="宋体" w:hAnsi="宋体"/>
                <w:color w:val="auto"/>
                <w:szCs w:val="21"/>
                <w:highlight w:val="none"/>
              </w:rPr>
            </w:pPr>
            <w:r>
              <w:rPr>
                <w:rFonts w:hint="eastAsia" w:ascii="宋体" w:hAnsi="宋体"/>
                <w:color w:val="auto"/>
                <w:szCs w:val="21"/>
                <w:highlight w:val="none"/>
              </w:rPr>
              <w:t>1．净资产收益率</w:t>
            </w:r>
          </w:p>
        </w:tc>
        <w:tc>
          <w:tcPr>
            <w:tcW w:w="815" w:type="dxa"/>
          </w:tcPr>
          <w:p w14:paraId="646ADA3E">
            <w:pPr>
              <w:widowControl/>
              <w:autoSpaceDE w:val="0"/>
              <w:autoSpaceDN w:val="0"/>
              <w:spacing w:line="400" w:lineRule="atLeast"/>
              <w:ind w:firstLine="13"/>
              <w:jc w:val="center"/>
              <w:textAlignment w:val="bottom"/>
              <w:rPr>
                <w:color w:val="auto"/>
                <w:szCs w:val="21"/>
                <w:highlight w:val="none"/>
              </w:rPr>
            </w:pPr>
            <w:r>
              <w:rPr>
                <w:color w:val="auto"/>
                <w:szCs w:val="21"/>
                <w:highlight w:val="none"/>
              </w:rPr>
              <w:t>%</w:t>
            </w:r>
          </w:p>
        </w:tc>
        <w:tc>
          <w:tcPr>
            <w:tcW w:w="1539" w:type="dxa"/>
            <w:vAlign w:val="center"/>
          </w:tcPr>
          <w:p w14:paraId="35B22E6E">
            <w:pPr>
              <w:jc w:val="center"/>
              <w:rPr>
                <w:rFonts w:ascii="宋体" w:hAnsi="宋体"/>
                <w:color w:val="auto"/>
                <w:szCs w:val="21"/>
                <w:highlight w:val="none"/>
              </w:rPr>
            </w:pPr>
          </w:p>
        </w:tc>
        <w:tc>
          <w:tcPr>
            <w:tcW w:w="1539" w:type="dxa"/>
            <w:vAlign w:val="center"/>
          </w:tcPr>
          <w:p w14:paraId="31050991">
            <w:pPr>
              <w:jc w:val="center"/>
              <w:rPr>
                <w:rFonts w:ascii="宋体" w:hAnsi="宋体"/>
                <w:color w:val="auto"/>
                <w:szCs w:val="21"/>
                <w:highlight w:val="none"/>
              </w:rPr>
            </w:pPr>
          </w:p>
        </w:tc>
        <w:tc>
          <w:tcPr>
            <w:tcW w:w="1539" w:type="dxa"/>
            <w:vAlign w:val="center"/>
          </w:tcPr>
          <w:p w14:paraId="4531184D">
            <w:pPr>
              <w:jc w:val="center"/>
              <w:rPr>
                <w:rFonts w:ascii="宋体" w:hAnsi="宋体"/>
                <w:color w:val="auto"/>
                <w:szCs w:val="21"/>
                <w:highlight w:val="none"/>
              </w:rPr>
            </w:pPr>
          </w:p>
        </w:tc>
        <w:tc>
          <w:tcPr>
            <w:tcW w:w="1539" w:type="dxa"/>
            <w:vAlign w:val="center"/>
          </w:tcPr>
          <w:p w14:paraId="1717BC04">
            <w:pPr>
              <w:jc w:val="center"/>
              <w:rPr>
                <w:rFonts w:ascii="宋体" w:hAnsi="宋体"/>
                <w:color w:val="auto"/>
                <w:szCs w:val="21"/>
                <w:highlight w:val="none"/>
              </w:rPr>
            </w:pPr>
          </w:p>
        </w:tc>
      </w:tr>
      <w:tr w14:paraId="157BC74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1924" w:type="dxa"/>
            <w:vAlign w:val="center"/>
          </w:tcPr>
          <w:p w14:paraId="70822F88">
            <w:pPr>
              <w:rPr>
                <w:rFonts w:ascii="宋体" w:hAnsi="宋体"/>
                <w:color w:val="auto"/>
                <w:szCs w:val="21"/>
                <w:highlight w:val="none"/>
              </w:rPr>
            </w:pPr>
            <w:r>
              <w:rPr>
                <w:rFonts w:hint="eastAsia" w:ascii="宋体" w:hAnsi="宋体"/>
                <w:color w:val="auto"/>
                <w:szCs w:val="21"/>
                <w:highlight w:val="none"/>
              </w:rPr>
              <w:t>2．总资产报酬率</w:t>
            </w:r>
          </w:p>
        </w:tc>
        <w:tc>
          <w:tcPr>
            <w:tcW w:w="815" w:type="dxa"/>
          </w:tcPr>
          <w:p w14:paraId="3F8DA1EA">
            <w:pPr>
              <w:widowControl/>
              <w:autoSpaceDE w:val="0"/>
              <w:autoSpaceDN w:val="0"/>
              <w:spacing w:line="400" w:lineRule="atLeast"/>
              <w:ind w:firstLine="13"/>
              <w:jc w:val="center"/>
              <w:textAlignment w:val="bottom"/>
              <w:rPr>
                <w:color w:val="auto"/>
                <w:szCs w:val="21"/>
                <w:highlight w:val="none"/>
              </w:rPr>
            </w:pPr>
            <w:r>
              <w:rPr>
                <w:color w:val="auto"/>
                <w:szCs w:val="21"/>
                <w:highlight w:val="none"/>
              </w:rPr>
              <w:t>%</w:t>
            </w:r>
          </w:p>
        </w:tc>
        <w:tc>
          <w:tcPr>
            <w:tcW w:w="1539" w:type="dxa"/>
            <w:vAlign w:val="center"/>
          </w:tcPr>
          <w:p w14:paraId="04B17937">
            <w:pPr>
              <w:jc w:val="center"/>
              <w:rPr>
                <w:rFonts w:ascii="宋体" w:hAnsi="宋体"/>
                <w:color w:val="auto"/>
                <w:szCs w:val="21"/>
                <w:highlight w:val="none"/>
              </w:rPr>
            </w:pPr>
          </w:p>
        </w:tc>
        <w:tc>
          <w:tcPr>
            <w:tcW w:w="1539" w:type="dxa"/>
            <w:vAlign w:val="center"/>
          </w:tcPr>
          <w:p w14:paraId="383E5DE6">
            <w:pPr>
              <w:jc w:val="center"/>
              <w:rPr>
                <w:rFonts w:ascii="宋体" w:hAnsi="宋体"/>
                <w:color w:val="auto"/>
                <w:szCs w:val="21"/>
                <w:highlight w:val="none"/>
              </w:rPr>
            </w:pPr>
          </w:p>
        </w:tc>
        <w:tc>
          <w:tcPr>
            <w:tcW w:w="1539" w:type="dxa"/>
            <w:vAlign w:val="center"/>
          </w:tcPr>
          <w:p w14:paraId="18F637C7">
            <w:pPr>
              <w:jc w:val="center"/>
              <w:rPr>
                <w:rFonts w:ascii="宋体" w:hAnsi="宋体"/>
                <w:color w:val="auto"/>
                <w:szCs w:val="21"/>
                <w:highlight w:val="none"/>
              </w:rPr>
            </w:pPr>
          </w:p>
        </w:tc>
        <w:tc>
          <w:tcPr>
            <w:tcW w:w="1539" w:type="dxa"/>
            <w:vAlign w:val="center"/>
          </w:tcPr>
          <w:p w14:paraId="565C0EC4">
            <w:pPr>
              <w:jc w:val="center"/>
              <w:rPr>
                <w:rFonts w:ascii="宋体" w:hAnsi="宋体"/>
                <w:color w:val="auto"/>
                <w:szCs w:val="21"/>
                <w:highlight w:val="none"/>
              </w:rPr>
            </w:pPr>
          </w:p>
        </w:tc>
      </w:tr>
      <w:tr w14:paraId="4AA2800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10" w:hRule="atLeast"/>
          <w:jc w:val="center"/>
        </w:trPr>
        <w:tc>
          <w:tcPr>
            <w:tcW w:w="1924" w:type="dxa"/>
            <w:vAlign w:val="center"/>
          </w:tcPr>
          <w:p w14:paraId="033ECCEB">
            <w:pPr>
              <w:rPr>
                <w:rFonts w:ascii="宋体" w:hAnsi="宋体"/>
                <w:color w:val="auto"/>
                <w:szCs w:val="21"/>
                <w:highlight w:val="none"/>
              </w:rPr>
            </w:pPr>
            <w:r>
              <w:rPr>
                <w:rFonts w:hint="eastAsia" w:ascii="宋体" w:hAnsi="宋体"/>
                <w:color w:val="auto"/>
                <w:szCs w:val="21"/>
                <w:highlight w:val="none"/>
              </w:rPr>
              <w:t>3．主营业务利润率</w:t>
            </w:r>
          </w:p>
        </w:tc>
        <w:tc>
          <w:tcPr>
            <w:tcW w:w="815" w:type="dxa"/>
          </w:tcPr>
          <w:p w14:paraId="27DDC749">
            <w:pPr>
              <w:widowControl/>
              <w:autoSpaceDE w:val="0"/>
              <w:autoSpaceDN w:val="0"/>
              <w:spacing w:line="400" w:lineRule="atLeast"/>
              <w:ind w:firstLine="13"/>
              <w:jc w:val="center"/>
              <w:textAlignment w:val="bottom"/>
              <w:rPr>
                <w:color w:val="auto"/>
                <w:szCs w:val="21"/>
                <w:highlight w:val="none"/>
              </w:rPr>
            </w:pPr>
            <w:r>
              <w:rPr>
                <w:color w:val="auto"/>
                <w:szCs w:val="21"/>
                <w:highlight w:val="none"/>
              </w:rPr>
              <w:t>%</w:t>
            </w:r>
          </w:p>
        </w:tc>
        <w:tc>
          <w:tcPr>
            <w:tcW w:w="1539" w:type="dxa"/>
            <w:vAlign w:val="center"/>
          </w:tcPr>
          <w:p w14:paraId="33177562">
            <w:pPr>
              <w:jc w:val="center"/>
              <w:rPr>
                <w:rFonts w:ascii="宋体" w:hAnsi="宋体"/>
                <w:color w:val="auto"/>
                <w:szCs w:val="21"/>
                <w:highlight w:val="none"/>
              </w:rPr>
            </w:pPr>
          </w:p>
        </w:tc>
        <w:tc>
          <w:tcPr>
            <w:tcW w:w="1539" w:type="dxa"/>
            <w:vAlign w:val="center"/>
          </w:tcPr>
          <w:p w14:paraId="04B178D8">
            <w:pPr>
              <w:jc w:val="center"/>
              <w:rPr>
                <w:rFonts w:ascii="宋体" w:hAnsi="宋体"/>
                <w:color w:val="auto"/>
                <w:szCs w:val="21"/>
                <w:highlight w:val="none"/>
              </w:rPr>
            </w:pPr>
          </w:p>
        </w:tc>
        <w:tc>
          <w:tcPr>
            <w:tcW w:w="1539" w:type="dxa"/>
            <w:vAlign w:val="center"/>
          </w:tcPr>
          <w:p w14:paraId="7DCEE6FB">
            <w:pPr>
              <w:jc w:val="center"/>
              <w:rPr>
                <w:rFonts w:ascii="宋体" w:hAnsi="宋体"/>
                <w:color w:val="auto"/>
                <w:szCs w:val="21"/>
                <w:highlight w:val="none"/>
              </w:rPr>
            </w:pPr>
          </w:p>
        </w:tc>
        <w:tc>
          <w:tcPr>
            <w:tcW w:w="1539" w:type="dxa"/>
            <w:vAlign w:val="center"/>
          </w:tcPr>
          <w:p w14:paraId="12C340A8">
            <w:pPr>
              <w:jc w:val="center"/>
              <w:rPr>
                <w:rFonts w:ascii="宋体" w:hAnsi="宋体"/>
                <w:color w:val="auto"/>
                <w:szCs w:val="21"/>
                <w:highlight w:val="none"/>
              </w:rPr>
            </w:pPr>
            <w:r>
              <w:rPr>
                <w:rFonts w:hint="eastAsia" w:ascii="宋体" w:hAnsi="宋体"/>
                <w:color w:val="auto"/>
                <w:szCs w:val="21"/>
                <w:highlight w:val="none"/>
              </w:rPr>
              <w:t>-</w:t>
            </w:r>
          </w:p>
        </w:tc>
      </w:tr>
      <w:tr w14:paraId="4D40550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1924" w:type="dxa"/>
            <w:vAlign w:val="center"/>
          </w:tcPr>
          <w:p w14:paraId="6B7CE049">
            <w:pPr>
              <w:rPr>
                <w:rFonts w:ascii="宋体" w:hAnsi="宋体"/>
                <w:color w:val="auto"/>
                <w:szCs w:val="21"/>
                <w:highlight w:val="none"/>
              </w:rPr>
            </w:pPr>
            <w:r>
              <w:rPr>
                <w:rFonts w:hint="eastAsia" w:ascii="宋体" w:hAnsi="宋体"/>
                <w:color w:val="auto"/>
                <w:szCs w:val="21"/>
                <w:highlight w:val="none"/>
              </w:rPr>
              <w:t>4．资产负债率</w:t>
            </w:r>
          </w:p>
        </w:tc>
        <w:tc>
          <w:tcPr>
            <w:tcW w:w="815" w:type="dxa"/>
          </w:tcPr>
          <w:p w14:paraId="28B663C4">
            <w:pPr>
              <w:widowControl/>
              <w:autoSpaceDE w:val="0"/>
              <w:autoSpaceDN w:val="0"/>
              <w:spacing w:line="400" w:lineRule="atLeast"/>
              <w:ind w:firstLine="13"/>
              <w:jc w:val="center"/>
              <w:textAlignment w:val="bottom"/>
              <w:rPr>
                <w:color w:val="auto"/>
                <w:szCs w:val="21"/>
                <w:highlight w:val="none"/>
              </w:rPr>
            </w:pPr>
            <w:r>
              <w:rPr>
                <w:color w:val="auto"/>
                <w:szCs w:val="21"/>
                <w:highlight w:val="none"/>
              </w:rPr>
              <w:t>%</w:t>
            </w:r>
          </w:p>
        </w:tc>
        <w:tc>
          <w:tcPr>
            <w:tcW w:w="1539" w:type="dxa"/>
            <w:vAlign w:val="center"/>
          </w:tcPr>
          <w:p w14:paraId="161634DF">
            <w:pPr>
              <w:jc w:val="center"/>
              <w:rPr>
                <w:rFonts w:ascii="宋体" w:hAnsi="宋体"/>
                <w:color w:val="auto"/>
                <w:szCs w:val="21"/>
                <w:highlight w:val="none"/>
              </w:rPr>
            </w:pPr>
          </w:p>
        </w:tc>
        <w:tc>
          <w:tcPr>
            <w:tcW w:w="1539" w:type="dxa"/>
            <w:vAlign w:val="center"/>
          </w:tcPr>
          <w:p w14:paraId="28B49FD0">
            <w:pPr>
              <w:jc w:val="center"/>
              <w:rPr>
                <w:rFonts w:ascii="宋体" w:hAnsi="宋体"/>
                <w:color w:val="auto"/>
                <w:szCs w:val="21"/>
                <w:highlight w:val="none"/>
              </w:rPr>
            </w:pPr>
          </w:p>
        </w:tc>
        <w:tc>
          <w:tcPr>
            <w:tcW w:w="1539" w:type="dxa"/>
            <w:vAlign w:val="center"/>
          </w:tcPr>
          <w:p w14:paraId="5FA20E42">
            <w:pPr>
              <w:jc w:val="center"/>
              <w:rPr>
                <w:rFonts w:ascii="宋体" w:hAnsi="宋体"/>
                <w:color w:val="auto"/>
                <w:szCs w:val="21"/>
                <w:highlight w:val="none"/>
              </w:rPr>
            </w:pPr>
          </w:p>
        </w:tc>
        <w:tc>
          <w:tcPr>
            <w:tcW w:w="1539" w:type="dxa"/>
            <w:vAlign w:val="center"/>
          </w:tcPr>
          <w:p w14:paraId="0EF7D817">
            <w:pPr>
              <w:jc w:val="center"/>
              <w:rPr>
                <w:rFonts w:ascii="宋体" w:hAnsi="宋体"/>
                <w:color w:val="auto"/>
                <w:szCs w:val="21"/>
                <w:highlight w:val="none"/>
              </w:rPr>
            </w:pPr>
          </w:p>
        </w:tc>
      </w:tr>
      <w:tr w14:paraId="2924EBE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1924" w:type="dxa"/>
            <w:vAlign w:val="center"/>
          </w:tcPr>
          <w:p w14:paraId="282B8535">
            <w:pPr>
              <w:rPr>
                <w:rFonts w:ascii="宋体" w:hAnsi="宋体"/>
                <w:color w:val="auto"/>
                <w:szCs w:val="21"/>
                <w:highlight w:val="none"/>
              </w:rPr>
            </w:pPr>
            <w:r>
              <w:rPr>
                <w:rFonts w:hint="eastAsia" w:ascii="宋体" w:hAnsi="宋体"/>
                <w:color w:val="auto"/>
                <w:szCs w:val="21"/>
                <w:highlight w:val="none"/>
              </w:rPr>
              <w:t>5．流动比率</w:t>
            </w:r>
          </w:p>
        </w:tc>
        <w:tc>
          <w:tcPr>
            <w:tcW w:w="815" w:type="dxa"/>
          </w:tcPr>
          <w:p w14:paraId="3A94B7E3">
            <w:pPr>
              <w:widowControl/>
              <w:autoSpaceDE w:val="0"/>
              <w:autoSpaceDN w:val="0"/>
              <w:spacing w:line="400" w:lineRule="atLeast"/>
              <w:ind w:firstLine="13"/>
              <w:jc w:val="center"/>
              <w:textAlignment w:val="bottom"/>
              <w:rPr>
                <w:color w:val="auto"/>
                <w:szCs w:val="21"/>
                <w:highlight w:val="none"/>
              </w:rPr>
            </w:pPr>
            <w:r>
              <w:rPr>
                <w:color w:val="auto"/>
                <w:szCs w:val="21"/>
                <w:highlight w:val="none"/>
              </w:rPr>
              <w:t>%</w:t>
            </w:r>
          </w:p>
        </w:tc>
        <w:tc>
          <w:tcPr>
            <w:tcW w:w="1539" w:type="dxa"/>
            <w:vAlign w:val="center"/>
          </w:tcPr>
          <w:p w14:paraId="612A9F69">
            <w:pPr>
              <w:jc w:val="center"/>
              <w:rPr>
                <w:rFonts w:ascii="宋体" w:hAnsi="宋体"/>
                <w:color w:val="auto"/>
                <w:szCs w:val="21"/>
                <w:highlight w:val="none"/>
              </w:rPr>
            </w:pPr>
          </w:p>
        </w:tc>
        <w:tc>
          <w:tcPr>
            <w:tcW w:w="1539" w:type="dxa"/>
            <w:vAlign w:val="center"/>
          </w:tcPr>
          <w:p w14:paraId="73AF5CD8">
            <w:pPr>
              <w:jc w:val="center"/>
              <w:rPr>
                <w:rFonts w:ascii="宋体" w:hAnsi="宋体"/>
                <w:color w:val="auto"/>
                <w:szCs w:val="21"/>
                <w:highlight w:val="none"/>
              </w:rPr>
            </w:pPr>
          </w:p>
        </w:tc>
        <w:tc>
          <w:tcPr>
            <w:tcW w:w="1539" w:type="dxa"/>
            <w:vAlign w:val="center"/>
          </w:tcPr>
          <w:p w14:paraId="114706D2">
            <w:pPr>
              <w:jc w:val="center"/>
              <w:rPr>
                <w:rFonts w:ascii="宋体" w:hAnsi="宋体"/>
                <w:color w:val="auto"/>
                <w:szCs w:val="21"/>
                <w:highlight w:val="none"/>
              </w:rPr>
            </w:pPr>
          </w:p>
        </w:tc>
        <w:tc>
          <w:tcPr>
            <w:tcW w:w="1539" w:type="dxa"/>
            <w:vAlign w:val="center"/>
          </w:tcPr>
          <w:p w14:paraId="7C027EFA">
            <w:pPr>
              <w:jc w:val="center"/>
              <w:rPr>
                <w:rFonts w:ascii="宋体" w:hAnsi="宋体"/>
                <w:color w:val="auto"/>
                <w:szCs w:val="21"/>
                <w:highlight w:val="none"/>
              </w:rPr>
            </w:pPr>
          </w:p>
        </w:tc>
      </w:tr>
      <w:tr w14:paraId="75F50FA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1924" w:type="dxa"/>
            <w:vAlign w:val="center"/>
          </w:tcPr>
          <w:p w14:paraId="72F45156">
            <w:pPr>
              <w:rPr>
                <w:rFonts w:ascii="宋体" w:hAnsi="宋体"/>
                <w:color w:val="auto"/>
                <w:szCs w:val="21"/>
                <w:highlight w:val="none"/>
              </w:rPr>
            </w:pPr>
            <w:r>
              <w:rPr>
                <w:rFonts w:hint="eastAsia" w:ascii="宋体" w:hAnsi="宋体"/>
                <w:color w:val="auto"/>
                <w:szCs w:val="21"/>
                <w:highlight w:val="none"/>
              </w:rPr>
              <w:t>6．速动比率</w:t>
            </w:r>
          </w:p>
        </w:tc>
        <w:tc>
          <w:tcPr>
            <w:tcW w:w="815" w:type="dxa"/>
          </w:tcPr>
          <w:p w14:paraId="6A369281">
            <w:pPr>
              <w:widowControl/>
              <w:autoSpaceDE w:val="0"/>
              <w:autoSpaceDN w:val="0"/>
              <w:spacing w:line="400" w:lineRule="atLeast"/>
              <w:ind w:firstLine="13"/>
              <w:jc w:val="center"/>
              <w:textAlignment w:val="bottom"/>
              <w:rPr>
                <w:color w:val="auto"/>
                <w:szCs w:val="21"/>
                <w:highlight w:val="none"/>
              </w:rPr>
            </w:pPr>
            <w:r>
              <w:rPr>
                <w:color w:val="auto"/>
                <w:szCs w:val="21"/>
                <w:highlight w:val="none"/>
              </w:rPr>
              <w:t>%</w:t>
            </w:r>
          </w:p>
        </w:tc>
        <w:tc>
          <w:tcPr>
            <w:tcW w:w="1539" w:type="dxa"/>
            <w:vAlign w:val="center"/>
          </w:tcPr>
          <w:p w14:paraId="136A6CEF">
            <w:pPr>
              <w:jc w:val="center"/>
              <w:rPr>
                <w:rFonts w:ascii="宋体" w:hAnsi="宋体"/>
                <w:color w:val="auto"/>
                <w:szCs w:val="21"/>
                <w:highlight w:val="none"/>
              </w:rPr>
            </w:pPr>
          </w:p>
        </w:tc>
        <w:tc>
          <w:tcPr>
            <w:tcW w:w="1539" w:type="dxa"/>
            <w:vAlign w:val="center"/>
          </w:tcPr>
          <w:p w14:paraId="45A4EA6E">
            <w:pPr>
              <w:jc w:val="center"/>
              <w:rPr>
                <w:rFonts w:ascii="宋体" w:hAnsi="宋体"/>
                <w:color w:val="auto"/>
                <w:szCs w:val="21"/>
                <w:highlight w:val="none"/>
              </w:rPr>
            </w:pPr>
          </w:p>
        </w:tc>
        <w:tc>
          <w:tcPr>
            <w:tcW w:w="1539" w:type="dxa"/>
            <w:vAlign w:val="center"/>
          </w:tcPr>
          <w:p w14:paraId="2944869E">
            <w:pPr>
              <w:jc w:val="center"/>
              <w:rPr>
                <w:rFonts w:ascii="宋体" w:hAnsi="宋体"/>
                <w:color w:val="auto"/>
                <w:szCs w:val="21"/>
                <w:highlight w:val="none"/>
              </w:rPr>
            </w:pPr>
          </w:p>
        </w:tc>
        <w:tc>
          <w:tcPr>
            <w:tcW w:w="1539" w:type="dxa"/>
            <w:vAlign w:val="center"/>
          </w:tcPr>
          <w:p w14:paraId="7933C8F5">
            <w:pPr>
              <w:jc w:val="center"/>
              <w:rPr>
                <w:rFonts w:ascii="宋体" w:hAnsi="宋体"/>
                <w:color w:val="auto"/>
                <w:szCs w:val="21"/>
                <w:highlight w:val="none"/>
              </w:rPr>
            </w:pPr>
          </w:p>
        </w:tc>
      </w:tr>
    </w:tbl>
    <w:p w14:paraId="6894F9AE">
      <w:pPr>
        <w:autoSpaceDE w:val="0"/>
        <w:autoSpaceDN w:val="0"/>
        <w:adjustRightInd w:val="0"/>
        <w:snapToGrid w:val="0"/>
        <w:spacing w:line="325" w:lineRule="exact"/>
        <w:ind w:left="945" w:hanging="945" w:hangingChars="450"/>
        <w:rPr>
          <w:rFonts w:ascii="宋体" w:cs="宋体"/>
          <w:color w:val="auto"/>
          <w:kern w:val="0"/>
          <w:szCs w:val="21"/>
          <w:highlight w:val="none"/>
        </w:rPr>
      </w:pPr>
      <w:r>
        <w:rPr>
          <w:rFonts w:hint="eastAsia" w:ascii="黑体" w:hAnsi="宋体" w:eastAsia="黑体"/>
          <w:color w:val="auto"/>
          <w:szCs w:val="21"/>
          <w:highlight w:val="none"/>
        </w:rPr>
        <w:t>备注：</w:t>
      </w:r>
      <w:r>
        <w:rPr>
          <w:rFonts w:ascii="宋体" w:cs="宋体"/>
          <w:color w:val="auto"/>
          <w:kern w:val="0"/>
          <w:szCs w:val="21"/>
          <w:highlight w:val="none"/>
        </w:rPr>
        <w:t>1</w:t>
      </w:r>
      <w:r>
        <w:rPr>
          <w:rFonts w:hint="eastAsia" w:ascii="宋体" w:hAnsi="宋体"/>
          <w:color w:val="auto"/>
          <w:szCs w:val="21"/>
          <w:highlight w:val="none"/>
        </w:rPr>
        <w:t>.</w:t>
      </w:r>
      <w:r>
        <w:rPr>
          <w:rFonts w:hint="eastAsia" w:ascii="宋体" w:cs="宋体"/>
          <w:color w:val="auto"/>
          <w:kern w:val="0"/>
          <w:szCs w:val="21"/>
          <w:highlight w:val="none"/>
        </w:rPr>
        <w:t>本表后应附近年经会计师事务所或审计机构审计的财务会计报表。</w:t>
      </w:r>
    </w:p>
    <w:p w14:paraId="200DAE30">
      <w:pPr>
        <w:autoSpaceDE w:val="0"/>
        <w:autoSpaceDN w:val="0"/>
        <w:adjustRightInd w:val="0"/>
        <w:snapToGrid w:val="0"/>
        <w:spacing w:line="325" w:lineRule="exact"/>
        <w:ind w:left="945" w:hanging="945" w:hangingChars="450"/>
        <w:rPr>
          <w:rFonts w:ascii="宋体" w:cs="宋体"/>
          <w:color w:val="auto"/>
          <w:kern w:val="0"/>
          <w:szCs w:val="21"/>
          <w:highlight w:val="none"/>
        </w:rPr>
      </w:pPr>
      <w:r>
        <w:rPr>
          <w:rFonts w:ascii="宋体" w:cs="宋体"/>
          <w:color w:val="auto"/>
          <w:kern w:val="0"/>
          <w:szCs w:val="21"/>
          <w:highlight w:val="none"/>
        </w:rPr>
        <w:t xml:space="preserve">  </w:t>
      </w:r>
      <w:r>
        <w:rPr>
          <w:rFonts w:hint="eastAsia" w:ascii="宋体" w:cs="宋体"/>
          <w:color w:val="auto"/>
          <w:kern w:val="0"/>
          <w:szCs w:val="21"/>
          <w:highlight w:val="none"/>
        </w:rPr>
        <w:t xml:space="preserve">    </w:t>
      </w:r>
      <w:r>
        <w:rPr>
          <w:rFonts w:ascii="宋体" w:cs="宋体"/>
          <w:color w:val="auto"/>
          <w:kern w:val="0"/>
          <w:szCs w:val="21"/>
          <w:highlight w:val="none"/>
        </w:rPr>
        <w:t>2</w:t>
      </w:r>
      <w:r>
        <w:rPr>
          <w:rFonts w:hint="eastAsia" w:ascii="宋体" w:hAnsi="宋体"/>
          <w:color w:val="auto"/>
          <w:szCs w:val="21"/>
          <w:highlight w:val="none"/>
        </w:rPr>
        <w:t>.</w:t>
      </w:r>
      <w:r>
        <w:rPr>
          <w:rFonts w:hint="eastAsia" w:ascii="宋体" w:cs="宋体"/>
          <w:color w:val="auto"/>
          <w:kern w:val="0"/>
          <w:szCs w:val="21"/>
          <w:highlight w:val="none"/>
        </w:rPr>
        <w:t>本表所列数据必须与本表各附件中的数据相一致。</w:t>
      </w:r>
      <w:r>
        <w:rPr>
          <w:rFonts w:hint="eastAsia" w:ascii="宋体" w:hAnsi="宋体"/>
          <w:color w:val="auto"/>
          <w:szCs w:val="21"/>
          <w:highlight w:val="none"/>
        </w:rPr>
        <w:t>如果有不一致之处，以不利于投标人的数据为准。</w:t>
      </w:r>
    </w:p>
    <w:p w14:paraId="0DA6EE72">
      <w:pPr>
        <w:rPr>
          <w:color w:val="auto"/>
          <w:highlight w:val="none"/>
        </w:rPr>
        <w:sectPr>
          <w:footerReference r:id="rId34" w:type="default"/>
          <w:pgSz w:w="11906" w:h="16838"/>
          <w:pgMar w:top="1440" w:right="1800" w:bottom="1440" w:left="1800" w:header="851" w:footer="992" w:gutter="0"/>
          <w:pgNumType w:fmt="decimal"/>
          <w:cols w:space="425" w:num="1"/>
          <w:docGrid w:type="lines" w:linePitch="312" w:charSpace="0"/>
        </w:sectPr>
      </w:pPr>
      <w:r>
        <w:rPr>
          <w:rFonts w:ascii="宋体" w:cs="宋体"/>
          <w:color w:val="auto"/>
          <w:kern w:val="0"/>
          <w:szCs w:val="21"/>
          <w:highlight w:val="none"/>
        </w:rPr>
        <w:t xml:space="preserve">  </w:t>
      </w:r>
      <w:r>
        <w:rPr>
          <w:rFonts w:hint="eastAsia" w:ascii="宋体" w:cs="宋体"/>
          <w:color w:val="auto"/>
          <w:kern w:val="0"/>
          <w:szCs w:val="21"/>
          <w:highlight w:val="none"/>
        </w:rPr>
        <w:t xml:space="preserve">    </w:t>
      </w:r>
      <w:r>
        <w:rPr>
          <w:rFonts w:ascii="宋体" w:cs="宋体"/>
          <w:color w:val="auto"/>
          <w:kern w:val="0"/>
          <w:szCs w:val="21"/>
          <w:highlight w:val="none"/>
        </w:rPr>
        <w:t>3</w:t>
      </w:r>
      <w:r>
        <w:rPr>
          <w:rFonts w:hint="eastAsia" w:ascii="宋体" w:hAnsi="宋体"/>
          <w:color w:val="auto"/>
          <w:szCs w:val="21"/>
          <w:highlight w:val="none"/>
        </w:rPr>
        <w:t>.</w:t>
      </w:r>
      <w:r>
        <w:rPr>
          <w:rFonts w:hint="eastAsia" w:ascii="宋体" w:cs="宋体"/>
          <w:color w:val="auto"/>
          <w:kern w:val="0"/>
          <w:szCs w:val="21"/>
          <w:highlight w:val="none"/>
        </w:rPr>
        <w:t>联合体</w:t>
      </w:r>
      <w:r>
        <w:rPr>
          <w:rFonts w:hint="eastAsia"/>
          <w:color w:val="auto"/>
          <w:szCs w:val="21"/>
          <w:highlight w:val="none"/>
        </w:rPr>
        <w:t>投标</w:t>
      </w:r>
      <w:r>
        <w:rPr>
          <w:rFonts w:hint="eastAsia" w:ascii="宋体" w:cs="宋体"/>
          <w:color w:val="auto"/>
          <w:kern w:val="0"/>
          <w:szCs w:val="21"/>
          <w:highlight w:val="none"/>
        </w:rPr>
        <w:t>的，联合体各成员应分别填写。</w:t>
      </w:r>
    </w:p>
    <w:p w14:paraId="1A609E74">
      <w:pPr>
        <w:pStyle w:val="27"/>
        <w:keepNext/>
        <w:keepLines/>
        <w:pageBreakBefore w:val="0"/>
        <w:widowControl w:val="0"/>
        <w:kinsoku/>
        <w:wordWrap/>
        <w:overflowPunct/>
        <w:topLinePunct w:val="0"/>
        <w:autoSpaceDE/>
        <w:autoSpaceDN/>
        <w:bidi w:val="0"/>
        <w:adjustRightInd/>
        <w:snapToGrid/>
        <w:spacing w:before="312" w:beforeLines="100" w:after="312" w:afterLines="100"/>
        <w:jc w:val="center"/>
        <w:textAlignment w:val="auto"/>
        <w:rPr>
          <w:rFonts w:hint="eastAsia"/>
          <w:color w:val="auto"/>
          <w:szCs w:val="24"/>
          <w:highlight w:val="none"/>
          <w:lang w:val="en-US" w:eastAsia="zh-CN"/>
        </w:rPr>
      </w:pPr>
      <w:bookmarkStart w:id="818" w:name="_Toc122603092"/>
      <w:bookmarkStart w:id="819" w:name="_Toc256000191"/>
      <w:r>
        <w:rPr>
          <w:rFonts w:hint="eastAsia"/>
          <w:color w:val="auto"/>
          <w:szCs w:val="24"/>
          <w:highlight w:val="none"/>
          <w:lang w:eastAsia="zh-CN"/>
        </w:rPr>
        <w:t>（</w:t>
      </w:r>
      <w:r>
        <w:rPr>
          <w:rFonts w:hint="default"/>
          <w:color w:val="auto"/>
          <w:szCs w:val="24"/>
          <w:highlight w:val="none"/>
        </w:rPr>
        <w:t>三</w:t>
      </w:r>
      <w:r>
        <w:rPr>
          <w:rFonts w:hint="eastAsia"/>
          <w:color w:val="auto"/>
          <w:szCs w:val="24"/>
          <w:highlight w:val="none"/>
          <w:lang w:eastAsia="zh-CN"/>
        </w:rPr>
        <w:t>）</w:t>
      </w:r>
      <w:r>
        <w:rPr>
          <w:rFonts w:hint="eastAsia"/>
          <w:color w:val="auto"/>
          <w:szCs w:val="24"/>
          <w:highlight w:val="none"/>
        </w:rPr>
        <w:t>近年完成的类似项目情况</w:t>
      </w:r>
      <w:bookmarkEnd w:id="818"/>
      <w:bookmarkEnd w:id="819"/>
    </w:p>
    <w:p w14:paraId="0154C8B7">
      <w:pPr>
        <w:numPr>
          <w:ilvl w:val="0"/>
          <w:numId w:val="0"/>
        </w:numPr>
        <w:bidi w:val="0"/>
        <w:spacing w:before="156" w:beforeLines="50" w:after="156" w:afterLines="50"/>
        <w:ind w:left="0" w:leftChars="0"/>
        <w:jc w:val="center"/>
        <w:rPr>
          <w:rFonts w:hint="eastAsia" w:ascii="黑体" w:hAnsi="黑体" w:eastAsia="黑体" w:cs="黑体"/>
          <w:color w:val="auto"/>
          <w:sz w:val="24"/>
          <w:szCs w:val="24"/>
          <w:highlight w:val="none"/>
        </w:rPr>
      </w:pPr>
      <w:bookmarkStart w:id="820" w:name="_Toc122603093"/>
      <w:r>
        <w:rPr>
          <w:rFonts w:hint="eastAsia" w:ascii="黑体" w:hAnsi="黑体" w:eastAsia="黑体" w:cs="黑体"/>
          <w:color w:val="auto"/>
          <w:sz w:val="24"/>
          <w:szCs w:val="24"/>
          <w:highlight w:val="none"/>
        </w:rPr>
        <w:t>近年完成的类似项目汇总表</w:t>
      </w:r>
      <w:bookmarkEnd w:id="820"/>
    </w:p>
    <w:tbl>
      <w:tblPr>
        <w:tblStyle w:val="18"/>
        <w:tblW w:w="883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40"/>
        <w:gridCol w:w="1846"/>
        <w:gridCol w:w="1394"/>
        <w:gridCol w:w="1080"/>
        <w:gridCol w:w="1112"/>
        <w:gridCol w:w="1778"/>
        <w:gridCol w:w="1080"/>
      </w:tblGrid>
      <w:tr w14:paraId="7FCCE8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0" w:type="dxa"/>
            <w:vAlign w:val="center"/>
          </w:tcPr>
          <w:p w14:paraId="05BA4ED8">
            <w:pPr>
              <w:topLinePunct/>
              <w:spacing w:line="400" w:lineRule="atLeast"/>
              <w:jc w:val="center"/>
              <w:rPr>
                <w:rFonts w:hint="eastAsia" w:ascii="宋体" w:hAnsi="宋体" w:cs="宋体"/>
                <w:color w:val="auto"/>
                <w:szCs w:val="21"/>
                <w:highlight w:val="none"/>
              </w:rPr>
            </w:pPr>
            <w:r>
              <w:rPr>
                <w:rFonts w:hint="eastAsia" w:ascii="宋体" w:hAnsi="宋体" w:cs="宋体"/>
                <w:color w:val="auto"/>
                <w:szCs w:val="21"/>
                <w:highlight w:val="none"/>
              </w:rPr>
              <w:t>序号</w:t>
            </w:r>
          </w:p>
        </w:tc>
        <w:tc>
          <w:tcPr>
            <w:tcW w:w="1846" w:type="dxa"/>
            <w:vAlign w:val="center"/>
          </w:tcPr>
          <w:p w14:paraId="534F836F">
            <w:pPr>
              <w:topLinePunct/>
              <w:spacing w:line="400" w:lineRule="atLeast"/>
              <w:jc w:val="center"/>
              <w:rPr>
                <w:rFonts w:hint="eastAsia" w:ascii="宋体" w:hAnsi="宋体" w:cs="宋体"/>
                <w:color w:val="auto"/>
                <w:szCs w:val="21"/>
                <w:highlight w:val="none"/>
              </w:rPr>
            </w:pPr>
            <w:r>
              <w:rPr>
                <w:rFonts w:hint="eastAsia" w:ascii="宋体" w:hAnsi="宋体" w:cs="宋体"/>
                <w:color w:val="auto"/>
                <w:szCs w:val="21"/>
                <w:highlight w:val="none"/>
              </w:rPr>
              <w:t>项目名称</w:t>
            </w:r>
          </w:p>
        </w:tc>
        <w:tc>
          <w:tcPr>
            <w:tcW w:w="1394" w:type="dxa"/>
            <w:vAlign w:val="center"/>
          </w:tcPr>
          <w:p w14:paraId="0019608D">
            <w:pPr>
              <w:topLinePunct/>
              <w:spacing w:line="400" w:lineRule="atLeast"/>
              <w:jc w:val="center"/>
              <w:rPr>
                <w:rFonts w:hint="eastAsia" w:ascii="宋体" w:hAnsi="宋体" w:cs="宋体"/>
                <w:color w:val="auto"/>
                <w:szCs w:val="21"/>
                <w:highlight w:val="none"/>
              </w:rPr>
            </w:pPr>
            <w:r>
              <w:rPr>
                <w:rFonts w:hint="eastAsia" w:ascii="宋体" w:hAnsi="宋体" w:cs="宋体"/>
                <w:color w:val="auto"/>
                <w:szCs w:val="21"/>
                <w:highlight w:val="none"/>
              </w:rPr>
              <w:t>委托人名称</w:t>
            </w:r>
          </w:p>
        </w:tc>
        <w:tc>
          <w:tcPr>
            <w:tcW w:w="1080" w:type="dxa"/>
            <w:vAlign w:val="center"/>
          </w:tcPr>
          <w:p w14:paraId="59532637">
            <w:pPr>
              <w:topLinePunct/>
              <w:spacing w:line="400" w:lineRule="atLeast"/>
              <w:jc w:val="center"/>
              <w:rPr>
                <w:rFonts w:hint="eastAsia" w:ascii="宋体" w:hAnsi="宋体" w:cs="宋体"/>
                <w:color w:val="auto"/>
                <w:szCs w:val="21"/>
                <w:highlight w:val="none"/>
              </w:rPr>
            </w:pPr>
            <w:r>
              <w:rPr>
                <w:rFonts w:hint="eastAsia" w:ascii="宋体" w:hAnsi="宋体" w:cs="宋体"/>
                <w:color w:val="auto"/>
                <w:szCs w:val="21"/>
                <w:highlight w:val="none"/>
                <w:lang w:val="en-US" w:eastAsia="zh-CN"/>
              </w:rPr>
              <w:t>服务</w:t>
            </w:r>
            <w:r>
              <w:rPr>
                <w:rFonts w:hint="eastAsia" w:ascii="宋体" w:hAnsi="宋体" w:cs="宋体"/>
                <w:color w:val="auto"/>
                <w:szCs w:val="21"/>
                <w:highlight w:val="none"/>
              </w:rPr>
              <w:t>内容</w:t>
            </w:r>
          </w:p>
        </w:tc>
        <w:tc>
          <w:tcPr>
            <w:tcW w:w="1112" w:type="dxa"/>
            <w:vAlign w:val="center"/>
          </w:tcPr>
          <w:p w14:paraId="082582CE">
            <w:pPr>
              <w:topLinePunct/>
              <w:spacing w:line="400" w:lineRule="atLeast"/>
              <w:jc w:val="center"/>
              <w:rPr>
                <w:rFonts w:hint="eastAsia" w:ascii="宋体" w:hAnsi="宋体" w:cs="宋体"/>
                <w:color w:val="auto"/>
                <w:szCs w:val="21"/>
                <w:highlight w:val="none"/>
              </w:rPr>
            </w:pPr>
            <w:r>
              <w:rPr>
                <w:rFonts w:hint="eastAsia" w:ascii="宋体" w:hAnsi="宋体" w:cs="宋体"/>
                <w:color w:val="auto"/>
                <w:szCs w:val="21"/>
                <w:highlight w:val="none"/>
              </w:rPr>
              <w:t>合同价格（元）</w:t>
            </w:r>
          </w:p>
        </w:tc>
        <w:tc>
          <w:tcPr>
            <w:tcW w:w="1778" w:type="dxa"/>
            <w:vAlign w:val="center"/>
          </w:tcPr>
          <w:p w14:paraId="6FE5B649">
            <w:pPr>
              <w:topLinePunct/>
              <w:spacing w:line="400" w:lineRule="atLeast"/>
              <w:jc w:val="center"/>
              <w:rPr>
                <w:rFonts w:hint="eastAsia" w:ascii="宋体" w:hAnsi="宋体" w:cs="宋体"/>
                <w:color w:val="auto"/>
                <w:szCs w:val="21"/>
                <w:highlight w:val="none"/>
              </w:rPr>
            </w:pPr>
            <w:r>
              <w:rPr>
                <w:rFonts w:hint="eastAsia" w:ascii="宋体" w:hAnsi="宋体" w:cs="宋体"/>
                <w:color w:val="auto"/>
                <w:szCs w:val="21"/>
                <w:highlight w:val="none"/>
              </w:rPr>
              <w:t>服务期限</w:t>
            </w:r>
            <w:r>
              <w:rPr>
                <w:rFonts w:hint="eastAsia" w:ascii="宋体" w:hAnsi="宋体" w:cs="宋体"/>
                <w:color w:val="auto"/>
                <w:szCs w:val="21"/>
                <w:highlight w:val="none"/>
                <w:lang w:eastAsia="zh-CN"/>
              </w:rPr>
              <w:t>（</w:t>
            </w:r>
            <w:r>
              <w:rPr>
                <w:rFonts w:hint="eastAsia" w:ascii="宋体" w:hAnsi="宋体" w:cs="宋体"/>
                <w:color w:val="auto"/>
                <w:szCs w:val="21"/>
                <w:highlight w:val="none"/>
                <w:lang w:val="en-US" w:eastAsia="zh-CN"/>
              </w:rPr>
              <w:t>天</w:t>
            </w:r>
            <w:r>
              <w:rPr>
                <w:rFonts w:hint="eastAsia" w:ascii="宋体" w:hAnsi="宋体" w:cs="宋体"/>
                <w:color w:val="auto"/>
                <w:szCs w:val="21"/>
                <w:highlight w:val="none"/>
                <w:lang w:eastAsia="zh-CN"/>
              </w:rPr>
              <w:t>）</w:t>
            </w:r>
          </w:p>
        </w:tc>
        <w:tc>
          <w:tcPr>
            <w:tcW w:w="1080" w:type="dxa"/>
            <w:vAlign w:val="center"/>
          </w:tcPr>
          <w:p w14:paraId="394F6486">
            <w:pPr>
              <w:topLinePunct/>
              <w:spacing w:line="400" w:lineRule="atLeast"/>
              <w:jc w:val="center"/>
              <w:rPr>
                <w:rFonts w:hint="eastAsia" w:ascii="宋体" w:hAnsi="宋体" w:cs="宋体"/>
                <w:color w:val="auto"/>
                <w:szCs w:val="21"/>
                <w:highlight w:val="none"/>
              </w:rPr>
            </w:pPr>
            <w:r>
              <w:rPr>
                <w:rFonts w:hint="eastAsia" w:ascii="宋体" w:hAnsi="宋体" w:cs="宋体"/>
                <w:color w:val="auto"/>
                <w:szCs w:val="21"/>
                <w:highlight w:val="none"/>
              </w:rPr>
              <w:t>项目负责人</w:t>
            </w:r>
          </w:p>
        </w:tc>
      </w:tr>
      <w:tr w14:paraId="511A73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540" w:type="dxa"/>
          </w:tcPr>
          <w:p w14:paraId="4BDA7AB1">
            <w:pPr>
              <w:topLinePunct/>
              <w:spacing w:line="400" w:lineRule="atLeast"/>
              <w:jc w:val="center"/>
              <w:rPr>
                <w:rFonts w:hint="eastAsia" w:ascii="宋体" w:hAnsi="宋体" w:cs="宋体"/>
                <w:color w:val="auto"/>
                <w:szCs w:val="21"/>
                <w:highlight w:val="none"/>
              </w:rPr>
            </w:pPr>
          </w:p>
        </w:tc>
        <w:tc>
          <w:tcPr>
            <w:tcW w:w="1846" w:type="dxa"/>
          </w:tcPr>
          <w:p w14:paraId="26573674">
            <w:pPr>
              <w:topLinePunct/>
              <w:spacing w:line="400" w:lineRule="atLeast"/>
              <w:jc w:val="center"/>
              <w:rPr>
                <w:rFonts w:hint="eastAsia" w:ascii="宋体" w:hAnsi="宋体" w:cs="宋体"/>
                <w:color w:val="auto"/>
                <w:szCs w:val="21"/>
                <w:highlight w:val="none"/>
              </w:rPr>
            </w:pPr>
          </w:p>
        </w:tc>
        <w:tc>
          <w:tcPr>
            <w:tcW w:w="1394" w:type="dxa"/>
          </w:tcPr>
          <w:p w14:paraId="51D537CD">
            <w:pPr>
              <w:topLinePunct/>
              <w:spacing w:line="400" w:lineRule="atLeast"/>
              <w:jc w:val="center"/>
              <w:rPr>
                <w:rFonts w:hint="eastAsia" w:ascii="宋体" w:hAnsi="宋体" w:cs="宋体"/>
                <w:color w:val="auto"/>
                <w:szCs w:val="21"/>
                <w:highlight w:val="none"/>
              </w:rPr>
            </w:pPr>
          </w:p>
        </w:tc>
        <w:tc>
          <w:tcPr>
            <w:tcW w:w="1080" w:type="dxa"/>
          </w:tcPr>
          <w:p w14:paraId="4F8FCAFE">
            <w:pPr>
              <w:topLinePunct/>
              <w:spacing w:line="400" w:lineRule="atLeast"/>
              <w:jc w:val="center"/>
              <w:rPr>
                <w:rFonts w:hint="eastAsia" w:ascii="宋体" w:hAnsi="宋体" w:cs="宋体"/>
                <w:color w:val="auto"/>
                <w:szCs w:val="21"/>
                <w:highlight w:val="none"/>
              </w:rPr>
            </w:pPr>
          </w:p>
        </w:tc>
        <w:tc>
          <w:tcPr>
            <w:tcW w:w="1112" w:type="dxa"/>
          </w:tcPr>
          <w:p w14:paraId="214A4BB4">
            <w:pPr>
              <w:topLinePunct/>
              <w:spacing w:line="400" w:lineRule="atLeast"/>
              <w:jc w:val="center"/>
              <w:rPr>
                <w:rFonts w:hint="eastAsia" w:ascii="宋体" w:hAnsi="宋体" w:cs="宋体"/>
                <w:color w:val="auto"/>
                <w:szCs w:val="21"/>
                <w:highlight w:val="none"/>
              </w:rPr>
            </w:pPr>
          </w:p>
        </w:tc>
        <w:tc>
          <w:tcPr>
            <w:tcW w:w="1778" w:type="dxa"/>
          </w:tcPr>
          <w:p w14:paraId="3944C85C">
            <w:pPr>
              <w:topLinePunct/>
              <w:spacing w:line="400" w:lineRule="atLeast"/>
              <w:jc w:val="center"/>
              <w:rPr>
                <w:rFonts w:hint="eastAsia" w:ascii="宋体" w:hAnsi="宋体" w:cs="宋体"/>
                <w:color w:val="auto"/>
                <w:szCs w:val="21"/>
                <w:highlight w:val="none"/>
              </w:rPr>
            </w:pPr>
          </w:p>
        </w:tc>
        <w:tc>
          <w:tcPr>
            <w:tcW w:w="1080" w:type="dxa"/>
          </w:tcPr>
          <w:p w14:paraId="6A077E50">
            <w:pPr>
              <w:topLinePunct/>
              <w:spacing w:line="400" w:lineRule="atLeast"/>
              <w:jc w:val="center"/>
              <w:rPr>
                <w:rFonts w:hint="eastAsia" w:ascii="宋体" w:hAnsi="宋体" w:cs="宋体"/>
                <w:color w:val="auto"/>
                <w:szCs w:val="21"/>
                <w:highlight w:val="none"/>
              </w:rPr>
            </w:pPr>
          </w:p>
        </w:tc>
      </w:tr>
      <w:tr w14:paraId="44E5BA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540" w:type="dxa"/>
          </w:tcPr>
          <w:p w14:paraId="45EFFF81">
            <w:pPr>
              <w:topLinePunct/>
              <w:spacing w:line="400" w:lineRule="atLeast"/>
              <w:jc w:val="center"/>
              <w:rPr>
                <w:rFonts w:hint="eastAsia" w:ascii="宋体" w:hAnsi="宋体" w:cs="宋体"/>
                <w:color w:val="auto"/>
                <w:szCs w:val="21"/>
                <w:highlight w:val="none"/>
              </w:rPr>
            </w:pPr>
          </w:p>
        </w:tc>
        <w:tc>
          <w:tcPr>
            <w:tcW w:w="1846" w:type="dxa"/>
          </w:tcPr>
          <w:p w14:paraId="2598CAE3">
            <w:pPr>
              <w:topLinePunct/>
              <w:spacing w:line="400" w:lineRule="atLeast"/>
              <w:jc w:val="center"/>
              <w:rPr>
                <w:rFonts w:hint="eastAsia" w:ascii="宋体" w:hAnsi="宋体" w:cs="宋体"/>
                <w:color w:val="auto"/>
                <w:szCs w:val="21"/>
                <w:highlight w:val="none"/>
              </w:rPr>
            </w:pPr>
          </w:p>
        </w:tc>
        <w:tc>
          <w:tcPr>
            <w:tcW w:w="1394" w:type="dxa"/>
          </w:tcPr>
          <w:p w14:paraId="020B2819">
            <w:pPr>
              <w:topLinePunct/>
              <w:spacing w:line="400" w:lineRule="atLeast"/>
              <w:jc w:val="center"/>
              <w:rPr>
                <w:rFonts w:hint="eastAsia" w:ascii="宋体" w:hAnsi="宋体" w:cs="宋体"/>
                <w:color w:val="auto"/>
                <w:szCs w:val="21"/>
                <w:highlight w:val="none"/>
              </w:rPr>
            </w:pPr>
          </w:p>
        </w:tc>
        <w:tc>
          <w:tcPr>
            <w:tcW w:w="1080" w:type="dxa"/>
          </w:tcPr>
          <w:p w14:paraId="26DB379C">
            <w:pPr>
              <w:topLinePunct/>
              <w:spacing w:line="400" w:lineRule="atLeast"/>
              <w:jc w:val="center"/>
              <w:rPr>
                <w:rFonts w:hint="eastAsia" w:ascii="宋体" w:hAnsi="宋体" w:cs="宋体"/>
                <w:color w:val="auto"/>
                <w:szCs w:val="21"/>
                <w:highlight w:val="none"/>
              </w:rPr>
            </w:pPr>
          </w:p>
        </w:tc>
        <w:tc>
          <w:tcPr>
            <w:tcW w:w="1112" w:type="dxa"/>
          </w:tcPr>
          <w:p w14:paraId="288818FB">
            <w:pPr>
              <w:topLinePunct/>
              <w:spacing w:line="400" w:lineRule="atLeast"/>
              <w:jc w:val="center"/>
              <w:rPr>
                <w:rFonts w:hint="eastAsia" w:ascii="宋体" w:hAnsi="宋体" w:cs="宋体"/>
                <w:color w:val="auto"/>
                <w:szCs w:val="21"/>
                <w:highlight w:val="none"/>
              </w:rPr>
            </w:pPr>
          </w:p>
        </w:tc>
        <w:tc>
          <w:tcPr>
            <w:tcW w:w="1778" w:type="dxa"/>
          </w:tcPr>
          <w:p w14:paraId="61C2E343">
            <w:pPr>
              <w:topLinePunct/>
              <w:spacing w:line="400" w:lineRule="atLeast"/>
              <w:jc w:val="center"/>
              <w:rPr>
                <w:rFonts w:hint="eastAsia" w:ascii="宋体" w:hAnsi="宋体" w:cs="宋体"/>
                <w:color w:val="auto"/>
                <w:szCs w:val="21"/>
                <w:highlight w:val="none"/>
              </w:rPr>
            </w:pPr>
          </w:p>
        </w:tc>
        <w:tc>
          <w:tcPr>
            <w:tcW w:w="1080" w:type="dxa"/>
          </w:tcPr>
          <w:p w14:paraId="0752C367">
            <w:pPr>
              <w:topLinePunct/>
              <w:spacing w:line="400" w:lineRule="atLeast"/>
              <w:jc w:val="center"/>
              <w:rPr>
                <w:rFonts w:hint="eastAsia" w:ascii="宋体" w:hAnsi="宋体" w:cs="宋体"/>
                <w:color w:val="auto"/>
                <w:szCs w:val="21"/>
                <w:highlight w:val="none"/>
              </w:rPr>
            </w:pPr>
          </w:p>
        </w:tc>
      </w:tr>
      <w:tr w14:paraId="610406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540" w:type="dxa"/>
          </w:tcPr>
          <w:p w14:paraId="363B059A">
            <w:pPr>
              <w:topLinePunct/>
              <w:spacing w:line="400" w:lineRule="atLeast"/>
              <w:jc w:val="center"/>
              <w:rPr>
                <w:rFonts w:hint="eastAsia" w:ascii="宋体" w:hAnsi="宋体" w:cs="宋体"/>
                <w:color w:val="auto"/>
                <w:szCs w:val="21"/>
                <w:highlight w:val="none"/>
              </w:rPr>
            </w:pPr>
          </w:p>
        </w:tc>
        <w:tc>
          <w:tcPr>
            <w:tcW w:w="1846" w:type="dxa"/>
          </w:tcPr>
          <w:p w14:paraId="347FDA26">
            <w:pPr>
              <w:topLinePunct/>
              <w:spacing w:line="400" w:lineRule="atLeast"/>
              <w:jc w:val="center"/>
              <w:rPr>
                <w:rFonts w:hint="eastAsia" w:ascii="宋体" w:hAnsi="宋体" w:cs="宋体"/>
                <w:color w:val="auto"/>
                <w:szCs w:val="21"/>
                <w:highlight w:val="none"/>
              </w:rPr>
            </w:pPr>
          </w:p>
        </w:tc>
        <w:tc>
          <w:tcPr>
            <w:tcW w:w="1394" w:type="dxa"/>
          </w:tcPr>
          <w:p w14:paraId="13291F18">
            <w:pPr>
              <w:topLinePunct/>
              <w:spacing w:line="400" w:lineRule="atLeast"/>
              <w:jc w:val="center"/>
              <w:rPr>
                <w:rFonts w:hint="eastAsia" w:ascii="宋体" w:hAnsi="宋体" w:cs="宋体"/>
                <w:color w:val="auto"/>
                <w:szCs w:val="21"/>
                <w:highlight w:val="none"/>
              </w:rPr>
            </w:pPr>
          </w:p>
        </w:tc>
        <w:tc>
          <w:tcPr>
            <w:tcW w:w="1080" w:type="dxa"/>
          </w:tcPr>
          <w:p w14:paraId="33AA96E4">
            <w:pPr>
              <w:topLinePunct/>
              <w:spacing w:line="400" w:lineRule="atLeast"/>
              <w:jc w:val="center"/>
              <w:rPr>
                <w:rFonts w:hint="eastAsia" w:ascii="宋体" w:hAnsi="宋体" w:cs="宋体"/>
                <w:color w:val="auto"/>
                <w:szCs w:val="21"/>
                <w:highlight w:val="none"/>
              </w:rPr>
            </w:pPr>
          </w:p>
        </w:tc>
        <w:tc>
          <w:tcPr>
            <w:tcW w:w="1112" w:type="dxa"/>
          </w:tcPr>
          <w:p w14:paraId="359EC5D4">
            <w:pPr>
              <w:topLinePunct/>
              <w:spacing w:line="400" w:lineRule="atLeast"/>
              <w:jc w:val="center"/>
              <w:rPr>
                <w:rFonts w:hint="eastAsia" w:ascii="宋体" w:hAnsi="宋体" w:cs="宋体"/>
                <w:color w:val="auto"/>
                <w:szCs w:val="21"/>
                <w:highlight w:val="none"/>
              </w:rPr>
            </w:pPr>
          </w:p>
        </w:tc>
        <w:tc>
          <w:tcPr>
            <w:tcW w:w="1778" w:type="dxa"/>
          </w:tcPr>
          <w:p w14:paraId="165D94D8">
            <w:pPr>
              <w:topLinePunct/>
              <w:spacing w:line="400" w:lineRule="atLeast"/>
              <w:jc w:val="center"/>
              <w:rPr>
                <w:rFonts w:hint="eastAsia" w:ascii="宋体" w:hAnsi="宋体" w:cs="宋体"/>
                <w:color w:val="auto"/>
                <w:szCs w:val="21"/>
                <w:highlight w:val="none"/>
              </w:rPr>
            </w:pPr>
          </w:p>
        </w:tc>
        <w:tc>
          <w:tcPr>
            <w:tcW w:w="1080" w:type="dxa"/>
          </w:tcPr>
          <w:p w14:paraId="42B59191">
            <w:pPr>
              <w:topLinePunct/>
              <w:spacing w:line="400" w:lineRule="atLeast"/>
              <w:jc w:val="center"/>
              <w:rPr>
                <w:rFonts w:hint="eastAsia" w:ascii="宋体" w:hAnsi="宋体" w:cs="宋体"/>
                <w:color w:val="auto"/>
                <w:szCs w:val="21"/>
                <w:highlight w:val="none"/>
              </w:rPr>
            </w:pPr>
          </w:p>
        </w:tc>
      </w:tr>
      <w:tr w14:paraId="43E864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540" w:type="dxa"/>
          </w:tcPr>
          <w:p w14:paraId="7A5C76EE">
            <w:pPr>
              <w:topLinePunct/>
              <w:spacing w:line="400" w:lineRule="atLeast"/>
              <w:jc w:val="center"/>
              <w:rPr>
                <w:rFonts w:hint="eastAsia" w:ascii="宋体" w:hAnsi="宋体" w:cs="宋体"/>
                <w:color w:val="auto"/>
                <w:szCs w:val="21"/>
                <w:highlight w:val="none"/>
              </w:rPr>
            </w:pPr>
          </w:p>
        </w:tc>
        <w:tc>
          <w:tcPr>
            <w:tcW w:w="1846" w:type="dxa"/>
          </w:tcPr>
          <w:p w14:paraId="42ECE6E2">
            <w:pPr>
              <w:topLinePunct/>
              <w:spacing w:line="400" w:lineRule="atLeast"/>
              <w:jc w:val="center"/>
              <w:rPr>
                <w:rFonts w:hint="eastAsia" w:ascii="宋体" w:hAnsi="宋体" w:cs="宋体"/>
                <w:color w:val="auto"/>
                <w:szCs w:val="21"/>
                <w:highlight w:val="none"/>
              </w:rPr>
            </w:pPr>
          </w:p>
        </w:tc>
        <w:tc>
          <w:tcPr>
            <w:tcW w:w="1394" w:type="dxa"/>
          </w:tcPr>
          <w:p w14:paraId="38E031C8">
            <w:pPr>
              <w:topLinePunct/>
              <w:spacing w:line="400" w:lineRule="atLeast"/>
              <w:jc w:val="center"/>
              <w:rPr>
                <w:rFonts w:hint="eastAsia" w:ascii="宋体" w:hAnsi="宋体" w:cs="宋体"/>
                <w:color w:val="auto"/>
                <w:szCs w:val="21"/>
                <w:highlight w:val="none"/>
              </w:rPr>
            </w:pPr>
          </w:p>
        </w:tc>
        <w:tc>
          <w:tcPr>
            <w:tcW w:w="1080" w:type="dxa"/>
          </w:tcPr>
          <w:p w14:paraId="074A7BE4">
            <w:pPr>
              <w:topLinePunct/>
              <w:spacing w:line="400" w:lineRule="atLeast"/>
              <w:jc w:val="center"/>
              <w:rPr>
                <w:rFonts w:hint="eastAsia" w:ascii="宋体" w:hAnsi="宋体" w:cs="宋体"/>
                <w:color w:val="auto"/>
                <w:szCs w:val="21"/>
                <w:highlight w:val="none"/>
              </w:rPr>
            </w:pPr>
          </w:p>
        </w:tc>
        <w:tc>
          <w:tcPr>
            <w:tcW w:w="1112" w:type="dxa"/>
          </w:tcPr>
          <w:p w14:paraId="57C2F98E">
            <w:pPr>
              <w:topLinePunct/>
              <w:spacing w:line="400" w:lineRule="atLeast"/>
              <w:jc w:val="center"/>
              <w:rPr>
                <w:rFonts w:hint="eastAsia" w:ascii="宋体" w:hAnsi="宋体" w:cs="宋体"/>
                <w:color w:val="auto"/>
                <w:szCs w:val="21"/>
                <w:highlight w:val="none"/>
              </w:rPr>
            </w:pPr>
          </w:p>
        </w:tc>
        <w:tc>
          <w:tcPr>
            <w:tcW w:w="1778" w:type="dxa"/>
          </w:tcPr>
          <w:p w14:paraId="484C8BEC">
            <w:pPr>
              <w:topLinePunct/>
              <w:spacing w:line="400" w:lineRule="atLeast"/>
              <w:jc w:val="center"/>
              <w:rPr>
                <w:rFonts w:hint="eastAsia" w:ascii="宋体" w:hAnsi="宋体" w:cs="宋体"/>
                <w:color w:val="auto"/>
                <w:szCs w:val="21"/>
                <w:highlight w:val="none"/>
              </w:rPr>
            </w:pPr>
          </w:p>
        </w:tc>
        <w:tc>
          <w:tcPr>
            <w:tcW w:w="1080" w:type="dxa"/>
          </w:tcPr>
          <w:p w14:paraId="13DFD4BF">
            <w:pPr>
              <w:topLinePunct/>
              <w:spacing w:line="400" w:lineRule="atLeast"/>
              <w:jc w:val="center"/>
              <w:rPr>
                <w:rFonts w:hint="eastAsia" w:ascii="宋体" w:hAnsi="宋体" w:cs="宋体"/>
                <w:color w:val="auto"/>
                <w:szCs w:val="21"/>
                <w:highlight w:val="none"/>
              </w:rPr>
            </w:pPr>
          </w:p>
        </w:tc>
      </w:tr>
      <w:tr w14:paraId="6E70FE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10" w:hRule="atLeast"/>
          <w:jc w:val="center"/>
        </w:trPr>
        <w:tc>
          <w:tcPr>
            <w:tcW w:w="540" w:type="dxa"/>
          </w:tcPr>
          <w:p w14:paraId="432F65F6">
            <w:pPr>
              <w:topLinePunct/>
              <w:spacing w:line="400" w:lineRule="atLeast"/>
              <w:jc w:val="center"/>
              <w:rPr>
                <w:rFonts w:hint="eastAsia" w:ascii="宋体" w:hAnsi="宋体" w:cs="宋体"/>
                <w:color w:val="auto"/>
                <w:szCs w:val="21"/>
                <w:highlight w:val="none"/>
              </w:rPr>
            </w:pPr>
          </w:p>
        </w:tc>
        <w:tc>
          <w:tcPr>
            <w:tcW w:w="1846" w:type="dxa"/>
          </w:tcPr>
          <w:p w14:paraId="1435112C">
            <w:pPr>
              <w:topLinePunct/>
              <w:spacing w:line="400" w:lineRule="atLeast"/>
              <w:jc w:val="center"/>
              <w:rPr>
                <w:rFonts w:hint="eastAsia" w:ascii="宋体" w:hAnsi="宋体" w:cs="宋体"/>
                <w:color w:val="auto"/>
                <w:szCs w:val="21"/>
                <w:highlight w:val="none"/>
              </w:rPr>
            </w:pPr>
          </w:p>
        </w:tc>
        <w:tc>
          <w:tcPr>
            <w:tcW w:w="1394" w:type="dxa"/>
          </w:tcPr>
          <w:p w14:paraId="53F50B07">
            <w:pPr>
              <w:topLinePunct/>
              <w:spacing w:line="400" w:lineRule="atLeast"/>
              <w:jc w:val="center"/>
              <w:rPr>
                <w:rFonts w:hint="eastAsia" w:ascii="宋体" w:hAnsi="宋体" w:cs="宋体"/>
                <w:color w:val="auto"/>
                <w:szCs w:val="21"/>
                <w:highlight w:val="none"/>
              </w:rPr>
            </w:pPr>
          </w:p>
        </w:tc>
        <w:tc>
          <w:tcPr>
            <w:tcW w:w="1080" w:type="dxa"/>
          </w:tcPr>
          <w:p w14:paraId="7F1DE63D">
            <w:pPr>
              <w:topLinePunct/>
              <w:spacing w:line="400" w:lineRule="atLeast"/>
              <w:jc w:val="center"/>
              <w:rPr>
                <w:rFonts w:hint="eastAsia" w:ascii="宋体" w:hAnsi="宋体" w:cs="宋体"/>
                <w:color w:val="auto"/>
                <w:szCs w:val="21"/>
                <w:highlight w:val="none"/>
              </w:rPr>
            </w:pPr>
          </w:p>
        </w:tc>
        <w:tc>
          <w:tcPr>
            <w:tcW w:w="1112" w:type="dxa"/>
          </w:tcPr>
          <w:p w14:paraId="08D8459C">
            <w:pPr>
              <w:topLinePunct/>
              <w:spacing w:line="400" w:lineRule="atLeast"/>
              <w:jc w:val="center"/>
              <w:rPr>
                <w:rFonts w:hint="eastAsia" w:ascii="宋体" w:hAnsi="宋体" w:cs="宋体"/>
                <w:color w:val="auto"/>
                <w:szCs w:val="21"/>
                <w:highlight w:val="none"/>
              </w:rPr>
            </w:pPr>
          </w:p>
        </w:tc>
        <w:tc>
          <w:tcPr>
            <w:tcW w:w="1778" w:type="dxa"/>
          </w:tcPr>
          <w:p w14:paraId="24E1B5E2">
            <w:pPr>
              <w:topLinePunct/>
              <w:spacing w:line="400" w:lineRule="atLeast"/>
              <w:jc w:val="center"/>
              <w:rPr>
                <w:rFonts w:hint="eastAsia" w:ascii="宋体" w:hAnsi="宋体" w:cs="宋体"/>
                <w:color w:val="auto"/>
                <w:szCs w:val="21"/>
                <w:highlight w:val="none"/>
              </w:rPr>
            </w:pPr>
          </w:p>
        </w:tc>
        <w:tc>
          <w:tcPr>
            <w:tcW w:w="1080" w:type="dxa"/>
          </w:tcPr>
          <w:p w14:paraId="62720800">
            <w:pPr>
              <w:topLinePunct/>
              <w:spacing w:line="400" w:lineRule="atLeast"/>
              <w:jc w:val="center"/>
              <w:rPr>
                <w:rFonts w:hint="eastAsia" w:ascii="宋体" w:hAnsi="宋体" w:cs="宋体"/>
                <w:color w:val="auto"/>
                <w:szCs w:val="21"/>
                <w:highlight w:val="none"/>
              </w:rPr>
            </w:pPr>
          </w:p>
        </w:tc>
      </w:tr>
      <w:tr w14:paraId="4786AB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540" w:type="dxa"/>
          </w:tcPr>
          <w:p w14:paraId="293730B7">
            <w:pPr>
              <w:topLinePunct/>
              <w:spacing w:line="400" w:lineRule="atLeast"/>
              <w:jc w:val="center"/>
              <w:rPr>
                <w:rFonts w:hint="eastAsia" w:ascii="宋体" w:hAnsi="宋体" w:cs="宋体"/>
                <w:color w:val="auto"/>
                <w:szCs w:val="21"/>
                <w:highlight w:val="none"/>
              </w:rPr>
            </w:pPr>
          </w:p>
        </w:tc>
        <w:tc>
          <w:tcPr>
            <w:tcW w:w="1846" w:type="dxa"/>
          </w:tcPr>
          <w:p w14:paraId="61AFEC7B">
            <w:pPr>
              <w:topLinePunct/>
              <w:spacing w:line="400" w:lineRule="atLeast"/>
              <w:jc w:val="center"/>
              <w:rPr>
                <w:rFonts w:hint="eastAsia" w:ascii="宋体" w:hAnsi="宋体" w:cs="宋体"/>
                <w:color w:val="auto"/>
                <w:szCs w:val="21"/>
                <w:highlight w:val="none"/>
              </w:rPr>
            </w:pPr>
          </w:p>
        </w:tc>
        <w:tc>
          <w:tcPr>
            <w:tcW w:w="1394" w:type="dxa"/>
          </w:tcPr>
          <w:p w14:paraId="6D579356">
            <w:pPr>
              <w:topLinePunct/>
              <w:spacing w:line="400" w:lineRule="atLeast"/>
              <w:jc w:val="center"/>
              <w:rPr>
                <w:rFonts w:hint="eastAsia" w:ascii="宋体" w:hAnsi="宋体" w:cs="宋体"/>
                <w:color w:val="auto"/>
                <w:szCs w:val="21"/>
                <w:highlight w:val="none"/>
              </w:rPr>
            </w:pPr>
          </w:p>
        </w:tc>
        <w:tc>
          <w:tcPr>
            <w:tcW w:w="1080" w:type="dxa"/>
          </w:tcPr>
          <w:p w14:paraId="1639103D">
            <w:pPr>
              <w:topLinePunct/>
              <w:spacing w:line="400" w:lineRule="atLeast"/>
              <w:jc w:val="center"/>
              <w:rPr>
                <w:rFonts w:hint="eastAsia" w:ascii="宋体" w:hAnsi="宋体" w:cs="宋体"/>
                <w:color w:val="auto"/>
                <w:szCs w:val="21"/>
                <w:highlight w:val="none"/>
              </w:rPr>
            </w:pPr>
          </w:p>
        </w:tc>
        <w:tc>
          <w:tcPr>
            <w:tcW w:w="1112" w:type="dxa"/>
          </w:tcPr>
          <w:p w14:paraId="0E945712">
            <w:pPr>
              <w:topLinePunct/>
              <w:spacing w:line="400" w:lineRule="atLeast"/>
              <w:jc w:val="center"/>
              <w:rPr>
                <w:rFonts w:hint="eastAsia" w:ascii="宋体" w:hAnsi="宋体" w:cs="宋体"/>
                <w:color w:val="auto"/>
                <w:szCs w:val="21"/>
                <w:highlight w:val="none"/>
              </w:rPr>
            </w:pPr>
          </w:p>
        </w:tc>
        <w:tc>
          <w:tcPr>
            <w:tcW w:w="1778" w:type="dxa"/>
          </w:tcPr>
          <w:p w14:paraId="49502C6A">
            <w:pPr>
              <w:topLinePunct/>
              <w:spacing w:line="400" w:lineRule="atLeast"/>
              <w:jc w:val="center"/>
              <w:rPr>
                <w:rFonts w:hint="eastAsia" w:ascii="宋体" w:hAnsi="宋体" w:cs="宋体"/>
                <w:color w:val="auto"/>
                <w:szCs w:val="21"/>
                <w:highlight w:val="none"/>
              </w:rPr>
            </w:pPr>
          </w:p>
        </w:tc>
        <w:tc>
          <w:tcPr>
            <w:tcW w:w="1080" w:type="dxa"/>
          </w:tcPr>
          <w:p w14:paraId="7A52DC38">
            <w:pPr>
              <w:topLinePunct/>
              <w:spacing w:line="400" w:lineRule="atLeast"/>
              <w:jc w:val="center"/>
              <w:rPr>
                <w:rFonts w:hint="eastAsia" w:ascii="宋体" w:hAnsi="宋体" w:cs="宋体"/>
                <w:color w:val="auto"/>
                <w:szCs w:val="21"/>
                <w:highlight w:val="none"/>
              </w:rPr>
            </w:pPr>
          </w:p>
        </w:tc>
      </w:tr>
      <w:tr w14:paraId="78DDE4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540" w:type="dxa"/>
          </w:tcPr>
          <w:p w14:paraId="749CCD9D">
            <w:pPr>
              <w:topLinePunct/>
              <w:spacing w:line="400" w:lineRule="atLeast"/>
              <w:jc w:val="center"/>
              <w:rPr>
                <w:rFonts w:hint="eastAsia" w:ascii="宋体" w:hAnsi="宋体" w:cs="宋体"/>
                <w:color w:val="auto"/>
                <w:szCs w:val="21"/>
                <w:highlight w:val="none"/>
              </w:rPr>
            </w:pPr>
          </w:p>
        </w:tc>
        <w:tc>
          <w:tcPr>
            <w:tcW w:w="1846" w:type="dxa"/>
          </w:tcPr>
          <w:p w14:paraId="18B19D3F">
            <w:pPr>
              <w:topLinePunct/>
              <w:spacing w:line="400" w:lineRule="atLeast"/>
              <w:jc w:val="center"/>
              <w:rPr>
                <w:rFonts w:hint="eastAsia" w:ascii="宋体" w:hAnsi="宋体" w:cs="宋体"/>
                <w:color w:val="auto"/>
                <w:szCs w:val="21"/>
                <w:highlight w:val="none"/>
              </w:rPr>
            </w:pPr>
          </w:p>
        </w:tc>
        <w:tc>
          <w:tcPr>
            <w:tcW w:w="1394" w:type="dxa"/>
          </w:tcPr>
          <w:p w14:paraId="38B562BD">
            <w:pPr>
              <w:topLinePunct/>
              <w:spacing w:line="400" w:lineRule="atLeast"/>
              <w:jc w:val="center"/>
              <w:rPr>
                <w:rFonts w:hint="eastAsia" w:ascii="宋体" w:hAnsi="宋体" w:cs="宋体"/>
                <w:color w:val="auto"/>
                <w:szCs w:val="21"/>
                <w:highlight w:val="none"/>
              </w:rPr>
            </w:pPr>
          </w:p>
        </w:tc>
        <w:tc>
          <w:tcPr>
            <w:tcW w:w="1080" w:type="dxa"/>
          </w:tcPr>
          <w:p w14:paraId="461C33C7">
            <w:pPr>
              <w:topLinePunct/>
              <w:spacing w:line="400" w:lineRule="atLeast"/>
              <w:jc w:val="center"/>
              <w:rPr>
                <w:rFonts w:hint="eastAsia" w:ascii="宋体" w:hAnsi="宋体" w:cs="宋体"/>
                <w:color w:val="auto"/>
                <w:szCs w:val="21"/>
                <w:highlight w:val="none"/>
              </w:rPr>
            </w:pPr>
          </w:p>
        </w:tc>
        <w:tc>
          <w:tcPr>
            <w:tcW w:w="1112" w:type="dxa"/>
          </w:tcPr>
          <w:p w14:paraId="06A29A6F">
            <w:pPr>
              <w:topLinePunct/>
              <w:spacing w:line="400" w:lineRule="atLeast"/>
              <w:jc w:val="center"/>
              <w:rPr>
                <w:rFonts w:hint="eastAsia" w:ascii="宋体" w:hAnsi="宋体" w:cs="宋体"/>
                <w:color w:val="auto"/>
                <w:szCs w:val="21"/>
                <w:highlight w:val="none"/>
              </w:rPr>
            </w:pPr>
          </w:p>
        </w:tc>
        <w:tc>
          <w:tcPr>
            <w:tcW w:w="1778" w:type="dxa"/>
          </w:tcPr>
          <w:p w14:paraId="59884076">
            <w:pPr>
              <w:topLinePunct/>
              <w:spacing w:line="400" w:lineRule="atLeast"/>
              <w:jc w:val="center"/>
              <w:rPr>
                <w:rFonts w:hint="eastAsia" w:ascii="宋体" w:hAnsi="宋体" w:cs="宋体"/>
                <w:color w:val="auto"/>
                <w:szCs w:val="21"/>
                <w:highlight w:val="none"/>
              </w:rPr>
            </w:pPr>
          </w:p>
        </w:tc>
        <w:tc>
          <w:tcPr>
            <w:tcW w:w="1080" w:type="dxa"/>
          </w:tcPr>
          <w:p w14:paraId="56DFA864">
            <w:pPr>
              <w:topLinePunct/>
              <w:spacing w:line="400" w:lineRule="atLeast"/>
              <w:jc w:val="center"/>
              <w:rPr>
                <w:rFonts w:hint="eastAsia" w:ascii="宋体" w:hAnsi="宋体" w:cs="宋体"/>
                <w:color w:val="auto"/>
                <w:szCs w:val="21"/>
                <w:highlight w:val="none"/>
              </w:rPr>
            </w:pPr>
          </w:p>
        </w:tc>
      </w:tr>
      <w:tr w14:paraId="2A0E57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540" w:type="dxa"/>
          </w:tcPr>
          <w:p w14:paraId="20CD1A12">
            <w:pPr>
              <w:topLinePunct/>
              <w:spacing w:line="400" w:lineRule="atLeast"/>
              <w:jc w:val="center"/>
              <w:rPr>
                <w:rFonts w:hint="eastAsia" w:ascii="宋体" w:hAnsi="宋体" w:cs="宋体"/>
                <w:color w:val="auto"/>
                <w:szCs w:val="21"/>
                <w:highlight w:val="none"/>
              </w:rPr>
            </w:pPr>
          </w:p>
        </w:tc>
        <w:tc>
          <w:tcPr>
            <w:tcW w:w="1846" w:type="dxa"/>
          </w:tcPr>
          <w:p w14:paraId="5807F41D">
            <w:pPr>
              <w:topLinePunct/>
              <w:spacing w:line="400" w:lineRule="atLeast"/>
              <w:jc w:val="center"/>
              <w:rPr>
                <w:rFonts w:hint="eastAsia" w:ascii="宋体" w:hAnsi="宋体" w:cs="宋体"/>
                <w:color w:val="auto"/>
                <w:szCs w:val="21"/>
                <w:highlight w:val="none"/>
              </w:rPr>
            </w:pPr>
          </w:p>
        </w:tc>
        <w:tc>
          <w:tcPr>
            <w:tcW w:w="1394" w:type="dxa"/>
          </w:tcPr>
          <w:p w14:paraId="78BA3369">
            <w:pPr>
              <w:topLinePunct/>
              <w:spacing w:line="400" w:lineRule="atLeast"/>
              <w:jc w:val="center"/>
              <w:rPr>
                <w:rFonts w:hint="eastAsia" w:ascii="宋体" w:hAnsi="宋体" w:cs="宋体"/>
                <w:color w:val="auto"/>
                <w:szCs w:val="21"/>
                <w:highlight w:val="none"/>
              </w:rPr>
            </w:pPr>
          </w:p>
        </w:tc>
        <w:tc>
          <w:tcPr>
            <w:tcW w:w="1080" w:type="dxa"/>
          </w:tcPr>
          <w:p w14:paraId="7E8A68FC">
            <w:pPr>
              <w:topLinePunct/>
              <w:spacing w:line="400" w:lineRule="atLeast"/>
              <w:jc w:val="center"/>
              <w:rPr>
                <w:rFonts w:hint="eastAsia" w:ascii="宋体" w:hAnsi="宋体" w:cs="宋体"/>
                <w:color w:val="auto"/>
                <w:szCs w:val="21"/>
                <w:highlight w:val="none"/>
              </w:rPr>
            </w:pPr>
          </w:p>
        </w:tc>
        <w:tc>
          <w:tcPr>
            <w:tcW w:w="1112" w:type="dxa"/>
          </w:tcPr>
          <w:p w14:paraId="578B9824">
            <w:pPr>
              <w:topLinePunct/>
              <w:spacing w:line="400" w:lineRule="atLeast"/>
              <w:jc w:val="center"/>
              <w:rPr>
                <w:rFonts w:hint="eastAsia" w:ascii="宋体" w:hAnsi="宋体" w:cs="宋体"/>
                <w:color w:val="auto"/>
                <w:szCs w:val="21"/>
                <w:highlight w:val="none"/>
              </w:rPr>
            </w:pPr>
          </w:p>
        </w:tc>
        <w:tc>
          <w:tcPr>
            <w:tcW w:w="1778" w:type="dxa"/>
          </w:tcPr>
          <w:p w14:paraId="60BD5C1F">
            <w:pPr>
              <w:topLinePunct/>
              <w:spacing w:line="400" w:lineRule="atLeast"/>
              <w:jc w:val="center"/>
              <w:rPr>
                <w:rFonts w:hint="eastAsia" w:ascii="宋体" w:hAnsi="宋体" w:cs="宋体"/>
                <w:color w:val="auto"/>
                <w:szCs w:val="21"/>
                <w:highlight w:val="none"/>
              </w:rPr>
            </w:pPr>
          </w:p>
        </w:tc>
        <w:tc>
          <w:tcPr>
            <w:tcW w:w="1080" w:type="dxa"/>
          </w:tcPr>
          <w:p w14:paraId="2DC7DDB7">
            <w:pPr>
              <w:topLinePunct/>
              <w:spacing w:line="400" w:lineRule="atLeast"/>
              <w:jc w:val="center"/>
              <w:rPr>
                <w:rFonts w:hint="eastAsia" w:ascii="宋体" w:hAnsi="宋体" w:cs="宋体"/>
                <w:color w:val="auto"/>
                <w:szCs w:val="21"/>
                <w:highlight w:val="none"/>
              </w:rPr>
            </w:pPr>
          </w:p>
        </w:tc>
      </w:tr>
      <w:tr w14:paraId="419F0A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540" w:type="dxa"/>
          </w:tcPr>
          <w:p w14:paraId="0214A902">
            <w:pPr>
              <w:topLinePunct/>
              <w:spacing w:line="400" w:lineRule="atLeast"/>
              <w:jc w:val="center"/>
              <w:rPr>
                <w:rFonts w:hint="eastAsia" w:ascii="宋体" w:hAnsi="宋体" w:cs="宋体"/>
                <w:color w:val="auto"/>
                <w:szCs w:val="21"/>
                <w:highlight w:val="none"/>
              </w:rPr>
            </w:pPr>
          </w:p>
        </w:tc>
        <w:tc>
          <w:tcPr>
            <w:tcW w:w="1846" w:type="dxa"/>
          </w:tcPr>
          <w:p w14:paraId="4717ADE9">
            <w:pPr>
              <w:topLinePunct/>
              <w:spacing w:line="400" w:lineRule="atLeast"/>
              <w:jc w:val="center"/>
              <w:rPr>
                <w:rFonts w:hint="eastAsia" w:ascii="宋体" w:hAnsi="宋体" w:cs="宋体"/>
                <w:color w:val="auto"/>
                <w:szCs w:val="21"/>
                <w:highlight w:val="none"/>
              </w:rPr>
            </w:pPr>
          </w:p>
        </w:tc>
        <w:tc>
          <w:tcPr>
            <w:tcW w:w="1394" w:type="dxa"/>
          </w:tcPr>
          <w:p w14:paraId="6C97FAEC">
            <w:pPr>
              <w:topLinePunct/>
              <w:spacing w:line="400" w:lineRule="atLeast"/>
              <w:jc w:val="center"/>
              <w:rPr>
                <w:rFonts w:hint="eastAsia" w:ascii="宋体" w:hAnsi="宋体" w:cs="宋体"/>
                <w:color w:val="auto"/>
                <w:szCs w:val="21"/>
                <w:highlight w:val="none"/>
              </w:rPr>
            </w:pPr>
          </w:p>
        </w:tc>
        <w:tc>
          <w:tcPr>
            <w:tcW w:w="1080" w:type="dxa"/>
          </w:tcPr>
          <w:p w14:paraId="360316CF">
            <w:pPr>
              <w:topLinePunct/>
              <w:spacing w:line="400" w:lineRule="atLeast"/>
              <w:jc w:val="center"/>
              <w:rPr>
                <w:rFonts w:hint="eastAsia" w:ascii="宋体" w:hAnsi="宋体" w:cs="宋体"/>
                <w:color w:val="auto"/>
                <w:szCs w:val="21"/>
                <w:highlight w:val="none"/>
              </w:rPr>
            </w:pPr>
          </w:p>
        </w:tc>
        <w:tc>
          <w:tcPr>
            <w:tcW w:w="1112" w:type="dxa"/>
          </w:tcPr>
          <w:p w14:paraId="01BC391A">
            <w:pPr>
              <w:topLinePunct/>
              <w:spacing w:line="400" w:lineRule="atLeast"/>
              <w:jc w:val="center"/>
              <w:rPr>
                <w:rFonts w:hint="eastAsia" w:ascii="宋体" w:hAnsi="宋体" w:cs="宋体"/>
                <w:color w:val="auto"/>
                <w:szCs w:val="21"/>
                <w:highlight w:val="none"/>
              </w:rPr>
            </w:pPr>
          </w:p>
        </w:tc>
        <w:tc>
          <w:tcPr>
            <w:tcW w:w="1778" w:type="dxa"/>
          </w:tcPr>
          <w:p w14:paraId="518CF586">
            <w:pPr>
              <w:topLinePunct/>
              <w:spacing w:line="400" w:lineRule="atLeast"/>
              <w:jc w:val="center"/>
              <w:rPr>
                <w:rFonts w:hint="eastAsia" w:ascii="宋体" w:hAnsi="宋体" w:cs="宋体"/>
                <w:color w:val="auto"/>
                <w:szCs w:val="21"/>
                <w:highlight w:val="none"/>
              </w:rPr>
            </w:pPr>
          </w:p>
        </w:tc>
        <w:tc>
          <w:tcPr>
            <w:tcW w:w="1080" w:type="dxa"/>
          </w:tcPr>
          <w:p w14:paraId="7E961AE4">
            <w:pPr>
              <w:topLinePunct/>
              <w:spacing w:line="400" w:lineRule="atLeast"/>
              <w:jc w:val="center"/>
              <w:rPr>
                <w:rFonts w:hint="eastAsia" w:ascii="宋体" w:hAnsi="宋体" w:cs="宋体"/>
                <w:color w:val="auto"/>
                <w:szCs w:val="21"/>
                <w:highlight w:val="none"/>
              </w:rPr>
            </w:pPr>
          </w:p>
        </w:tc>
      </w:tr>
      <w:tr w14:paraId="4BBC1B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540" w:type="dxa"/>
          </w:tcPr>
          <w:p w14:paraId="2D1679C1">
            <w:pPr>
              <w:topLinePunct/>
              <w:spacing w:line="400" w:lineRule="atLeast"/>
              <w:jc w:val="center"/>
              <w:rPr>
                <w:rFonts w:hint="eastAsia" w:ascii="宋体" w:hAnsi="宋体" w:cs="宋体"/>
                <w:color w:val="auto"/>
                <w:szCs w:val="21"/>
                <w:highlight w:val="none"/>
              </w:rPr>
            </w:pPr>
          </w:p>
        </w:tc>
        <w:tc>
          <w:tcPr>
            <w:tcW w:w="1846" w:type="dxa"/>
          </w:tcPr>
          <w:p w14:paraId="219844A4">
            <w:pPr>
              <w:topLinePunct/>
              <w:spacing w:line="400" w:lineRule="atLeast"/>
              <w:jc w:val="center"/>
              <w:rPr>
                <w:rFonts w:hint="eastAsia" w:ascii="宋体" w:hAnsi="宋体" w:cs="宋体"/>
                <w:color w:val="auto"/>
                <w:szCs w:val="21"/>
                <w:highlight w:val="none"/>
              </w:rPr>
            </w:pPr>
          </w:p>
        </w:tc>
        <w:tc>
          <w:tcPr>
            <w:tcW w:w="1394" w:type="dxa"/>
          </w:tcPr>
          <w:p w14:paraId="0B9A8BCE">
            <w:pPr>
              <w:topLinePunct/>
              <w:spacing w:line="400" w:lineRule="atLeast"/>
              <w:jc w:val="center"/>
              <w:rPr>
                <w:rFonts w:hint="eastAsia" w:ascii="宋体" w:hAnsi="宋体" w:cs="宋体"/>
                <w:color w:val="auto"/>
                <w:szCs w:val="21"/>
                <w:highlight w:val="none"/>
              </w:rPr>
            </w:pPr>
          </w:p>
        </w:tc>
        <w:tc>
          <w:tcPr>
            <w:tcW w:w="1080" w:type="dxa"/>
          </w:tcPr>
          <w:p w14:paraId="166617A6">
            <w:pPr>
              <w:topLinePunct/>
              <w:spacing w:line="400" w:lineRule="atLeast"/>
              <w:jc w:val="center"/>
              <w:rPr>
                <w:rFonts w:hint="eastAsia" w:ascii="宋体" w:hAnsi="宋体" w:cs="宋体"/>
                <w:color w:val="auto"/>
                <w:szCs w:val="21"/>
                <w:highlight w:val="none"/>
              </w:rPr>
            </w:pPr>
          </w:p>
        </w:tc>
        <w:tc>
          <w:tcPr>
            <w:tcW w:w="1112" w:type="dxa"/>
          </w:tcPr>
          <w:p w14:paraId="77DA103A">
            <w:pPr>
              <w:topLinePunct/>
              <w:spacing w:line="400" w:lineRule="atLeast"/>
              <w:jc w:val="center"/>
              <w:rPr>
                <w:rFonts w:hint="eastAsia" w:ascii="宋体" w:hAnsi="宋体" w:cs="宋体"/>
                <w:color w:val="auto"/>
                <w:szCs w:val="21"/>
                <w:highlight w:val="none"/>
              </w:rPr>
            </w:pPr>
          </w:p>
        </w:tc>
        <w:tc>
          <w:tcPr>
            <w:tcW w:w="1778" w:type="dxa"/>
          </w:tcPr>
          <w:p w14:paraId="3819F8BB">
            <w:pPr>
              <w:topLinePunct/>
              <w:spacing w:line="400" w:lineRule="atLeast"/>
              <w:jc w:val="center"/>
              <w:rPr>
                <w:rFonts w:hint="eastAsia" w:ascii="宋体" w:hAnsi="宋体" w:cs="宋体"/>
                <w:color w:val="auto"/>
                <w:szCs w:val="21"/>
                <w:highlight w:val="none"/>
              </w:rPr>
            </w:pPr>
          </w:p>
        </w:tc>
        <w:tc>
          <w:tcPr>
            <w:tcW w:w="1080" w:type="dxa"/>
          </w:tcPr>
          <w:p w14:paraId="764B8D20">
            <w:pPr>
              <w:topLinePunct/>
              <w:spacing w:line="400" w:lineRule="atLeast"/>
              <w:jc w:val="center"/>
              <w:rPr>
                <w:rFonts w:hint="eastAsia" w:ascii="宋体" w:hAnsi="宋体" w:cs="宋体"/>
                <w:color w:val="auto"/>
                <w:szCs w:val="21"/>
                <w:highlight w:val="none"/>
              </w:rPr>
            </w:pPr>
          </w:p>
        </w:tc>
      </w:tr>
      <w:tr w14:paraId="7D8622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540" w:type="dxa"/>
          </w:tcPr>
          <w:p w14:paraId="46F74E4E">
            <w:pPr>
              <w:topLinePunct/>
              <w:spacing w:line="400" w:lineRule="atLeast"/>
              <w:jc w:val="center"/>
              <w:rPr>
                <w:rFonts w:hint="eastAsia" w:ascii="宋体" w:hAnsi="宋体" w:cs="宋体"/>
                <w:color w:val="auto"/>
                <w:szCs w:val="21"/>
                <w:highlight w:val="none"/>
              </w:rPr>
            </w:pPr>
          </w:p>
        </w:tc>
        <w:tc>
          <w:tcPr>
            <w:tcW w:w="1846" w:type="dxa"/>
          </w:tcPr>
          <w:p w14:paraId="08A52E12">
            <w:pPr>
              <w:topLinePunct/>
              <w:spacing w:line="400" w:lineRule="atLeast"/>
              <w:jc w:val="center"/>
              <w:rPr>
                <w:rFonts w:hint="eastAsia" w:ascii="宋体" w:hAnsi="宋体" w:cs="宋体"/>
                <w:color w:val="auto"/>
                <w:szCs w:val="21"/>
                <w:highlight w:val="none"/>
              </w:rPr>
            </w:pPr>
          </w:p>
        </w:tc>
        <w:tc>
          <w:tcPr>
            <w:tcW w:w="1394" w:type="dxa"/>
          </w:tcPr>
          <w:p w14:paraId="50B4189B">
            <w:pPr>
              <w:topLinePunct/>
              <w:spacing w:line="400" w:lineRule="atLeast"/>
              <w:jc w:val="center"/>
              <w:rPr>
                <w:rFonts w:hint="eastAsia" w:ascii="宋体" w:hAnsi="宋体" w:cs="宋体"/>
                <w:color w:val="auto"/>
                <w:szCs w:val="21"/>
                <w:highlight w:val="none"/>
              </w:rPr>
            </w:pPr>
          </w:p>
        </w:tc>
        <w:tc>
          <w:tcPr>
            <w:tcW w:w="1080" w:type="dxa"/>
          </w:tcPr>
          <w:p w14:paraId="6FD14D0F">
            <w:pPr>
              <w:topLinePunct/>
              <w:spacing w:line="400" w:lineRule="atLeast"/>
              <w:jc w:val="center"/>
              <w:rPr>
                <w:rFonts w:hint="eastAsia" w:ascii="宋体" w:hAnsi="宋体" w:cs="宋体"/>
                <w:color w:val="auto"/>
                <w:szCs w:val="21"/>
                <w:highlight w:val="none"/>
              </w:rPr>
            </w:pPr>
          </w:p>
        </w:tc>
        <w:tc>
          <w:tcPr>
            <w:tcW w:w="1112" w:type="dxa"/>
          </w:tcPr>
          <w:p w14:paraId="0CA9239C">
            <w:pPr>
              <w:topLinePunct/>
              <w:spacing w:line="400" w:lineRule="atLeast"/>
              <w:jc w:val="center"/>
              <w:rPr>
                <w:rFonts w:hint="eastAsia" w:ascii="宋体" w:hAnsi="宋体" w:cs="宋体"/>
                <w:color w:val="auto"/>
                <w:szCs w:val="21"/>
                <w:highlight w:val="none"/>
              </w:rPr>
            </w:pPr>
          </w:p>
        </w:tc>
        <w:tc>
          <w:tcPr>
            <w:tcW w:w="1778" w:type="dxa"/>
          </w:tcPr>
          <w:p w14:paraId="1480B814">
            <w:pPr>
              <w:topLinePunct/>
              <w:spacing w:line="400" w:lineRule="atLeast"/>
              <w:jc w:val="center"/>
              <w:rPr>
                <w:rFonts w:hint="eastAsia" w:ascii="宋体" w:hAnsi="宋体" w:cs="宋体"/>
                <w:color w:val="auto"/>
                <w:szCs w:val="21"/>
                <w:highlight w:val="none"/>
              </w:rPr>
            </w:pPr>
          </w:p>
        </w:tc>
        <w:tc>
          <w:tcPr>
            <w:tcW w:w="1080" w:type="dxa"/>
          </w:tcPr>
          <w:p w14:paraId="084FC7B6">
            <w:pPr>
              <w:topLinePunct/>
              <w:spacing w:line="400" w:lineRule="atLeast"/>
              <w:jc w:val="center"/>
              <w:rPr>
                <w:rFonts w:hint="eastAsia" w:ascii="宋体" w:hAnsi="宋体" w:cs="宋体"/>
                <w:color w:val="auto"/>
                <w:szCs w:val="21"/>
                <w:highlight w:val="none"/>
              </w:rPr>
            </w:pPr>
          </w:p>
        </w:tc>
      </w:tr>
      <w:tr w14:paraId="7B12C6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10" w:hRule="atLeast"/>
          <w:jc w:val="center"/>
        </w:trPr>
        <w:tc>
          <w:tcPr>
            <w:tcW w:w="540" w:type="dxa"/>
          </w:tcPr>
          <w:p w14:paraId="1B5EE43F">
            <w:pPr>
              <w:topLinePunct/>
              <w:spacing w:line="400" w:lineRule="atLeast"/>
              <w:jc w:val="center"/>
              <w:rPr>
                <w:rFonts w:hint="eastAsia" w:ascii="宋体" w:hAnsi="宋体" w:cs="宋体"/>
                <w:color w:val="auto"/>
                <w:szCs w:val="21"/>
                <w:highlight w:val="none"/>
              </w:rPr>
            </w:pPr>
          </w:p>
        </w:tc>
        <w:tc>
          <w:tcPr>
            <w:tcW w:w="1846" w:type="dxa"/>
          </w:tcPr>
          <w:p w14:paraId="61C8984D">
            <w:pPr>
              <w:topLinePunct/>
              <w:spacing w:line="400" w:lineRule="atLeast"/>
              <w:jc w:val="center"/>
              <w:rPr>
                <w:rFonts w:hint="eastAsia" w:ascii="宋体" w:hAnsi="宋体" w:cs="宋体"/>
                <w:color w:val="auto"/>
                <w:szCs w:val="21"/>
                <w:highlight w:val="none"/>
              </w:rPr>
            </w:pPr>
          </w:p>
        </w:tc>
        <w:tc>
          <w:tcPr>
            <w:tcW w:w="1394" w:type="dxa"/>
          </w:tcPr>
          <w:p w14:paraId="41FD3947">
            <w:pPr>
              <w:topLinePunct/>
              <w:spacing w:line="400" w:lineRule="atLeast"/>
              <w:jc w:val="center"/>
              <w:rPr>
                <w:rFonts w:hint="eastAsia" w:ascii="宋体" w:hAnsi="宋体" w:cs="宋体"/>
                <w:color w:val="auto"/>
                <w:szCs w:val="21"/>
                <w:highlight w:val="none"/>
              </w:rPr>
            </w:pPr>
          </w:p>
        </w:tc>
        <w:tc>
          <w:tcPr>
            <w:tcW w:w="1080" w:type="dxa"/>
          </w:tcPr>
          <w:p w14:paraId="0E69A2D7">
            <w:pPr>
              <w:topLinePunct/>
              <w:spacing w:line="400" w:lineRule="atLeast"/>
              <w:jc w:val="center"/>
              <w:rPr>
                <w:rFonts w:hint="eastAsia" w:ascii="宋体" w:hAnsi="宋体" w:cs="宋体"/>
                <w:color w:val="auto"/>
                <w:szCs w:val="21"/>
                <w:highlight w:val="none"/>
              </w:rPr>
            </w:pPr>
          </w:p>
        </w:tc>
        <w:tc>
          <w:tcPr>
            <w:tcW w:w="1112" w:type="dxa"/>
          </w:tcPr>
          <w:p w14:paraId="29B3F11B">
            <w:pPr>
              <w:topLinePunct/>
              <w:spacing w:line="400" w:lineRule="atLeast"/>
              <w:jc w:val="center"/>
              <w:rPr>
                <w:rFonts w:hint="eastAsia" w:ascii="宋体" w:hAnsi="宋体" w:cs="宋体"/>
                <w:color w:val="auto"/>
                <w:szCs w:val="21"/>
                <w:highlight w:val="none"/>
              </w:rPr>
            </w:pPr>
          </w:p>
        </w:tc>
        <w:tc>
          <w:tcPr>
            <w:tcW w:w="1778" w:type="dxa"/>
          </w:tcPr>
          <w:p w14:paraId="005A0753">
            <w:pPr>
              <w:topLinePunct/>
              <w:spacing w:line="400" w:lineRule="atLeast"/>
              <w:jc w:val="center"/>
              <w:rPr>
                <w:rFonts w:hint="eastAsia" w:ascii="宋体" w:hAnsi="宋体" w:cs="宋体"/>
                <w:color w:val="auto"/>
                <w:szCs w:val="21"/>
                <w:highlight w:val="none"/>
              </w:rPr>
            </w:pPr>
          </w:p>
        </w:tc>
        <w:tc>
          <w:tcPr>
            <w:tcW w:w="1080" w:type="dxa"/>
          </w:tcPr>
          <w:p w14:paraId="08F041C2">
            <w:pPr>
              <w:topLinePunct/>
              <w:spacing w:line="400" w:lineRule="atLeast"/>
              <w:jc w:val="center"/>
              <w:rPr>
                <w:rFonts w:hint="eastAsia" w:ascii="宋体" w:hAnsi="宋体" w:cs="宋体"/>
                <w:color w:val="auto"/>
                <w:szCs w:val="21"/>
                <w:highlight w:val="none"/>
              </w:rPr>
            </w:pPr>
          </w:p>
        </w:tc>
      </w:tr>
      <w:tr w14:paraId="14AB3D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540" w:type="dxa"/>
          </w:tcPr>
          <w:p w14:paraId="4263CA0B">
            <w:pPr>
              <w:topLinePunct/>
              <w:spacing w:line="400" w:lineRule="atLeast"/>
              <w:jc w:val="center"/>
              <w:rPr>
                <w:rFonts w:hint="eastAsia" w:ascii="宋体" w:hAnsi="宋体" w:cs="宋体"/>
                <w:color w:val="auto"/>
                <w:szCs w:val="21"/>
                <w:highlight w:val="none"/>
              </w:rPr>
            </w:pPr>
          </w:p>
        </w:tc>
        <w:tc>
          <w:tcPr>
            <w:tcW w:w="1846" w:type="dxa"/>
          </w:tcPr>
          <w:p w14:paraId="0A781CC5">
            <w:pPr>
              <w:topLinePunct/>
              <w:spacing w:line="400" w:lineRule="atLeast"/>
              <w:jc w:val="center"/>
              <w:rPr>
                <w:rFonts w:hint="eastAsia" w:ascii="宋体" w:hAnsi="宋体" w:cs="宋体"/>
                <w:color w:val="auto"/>
                <w:szCs w:val="21"/>
                <w:highlight w:val="none"/>
              </w:rPr>
            </w:pPr>
          </w:p>
        </w:tc>
        <w:tc>
          <w:tcPr>
            <w:tcW w:w="1394" w:type="dxa"/>
          </w:tcPr>
          <w:p w14:paraId="53D4287D">
            <w:pPr>
              <w:topLinePunct/>
              <w:spacing w:line="400" w:lineRule="atLeast"/>
              <w:jc w:val="center"/>
              <w:rPr>
                <w:rFonts w:hint="eastAsia" w:ascii="宋体" w:hAnsi="宋体" w:cs="宋体"/>
                <w:color w:val="auto"/>
                <w:szCs w:val="21"/>
                <w:highlight w:val="none"/>
              </w:rPr>
            </w:pPr>
          </w:p>
        </w:tc>
        <w:tc>
          <w:tcPr>
            <w:tcW w:w="1080" w:type="dxa"/>
          </w:tcPr>
          <w:p w14:paraId="4BF5B4B6">
            <w:pPr>
              <w:topLinePunct/>
              <w:spacing w:line="400" w:lineRule="atLeast"/>
              <w:jc w:val="center"/>
              <w:rPr>
                <w:rFonts w:hint="eastAsia" w:ascii="宋体" w:hAnsi="宋体" w:cs="宋体"/>
                <w:color w:val="auto"/>
                <w:szCs w:val="21"/>
                <w:highlight w:val="none"/>
              </w:rPr>
            </w:pPr>
          </w:p>
        </w:tc>
        <w:tc>
          <w:tcPr>
            <w:tcW w:w="1112" w:type="dxa"/>
          </w:tcPr>
          <w:p w14:paraId="788F1DF1">
            <w:pPr>
              <w:topLinePunct/>
              <w:spacing w:line="400" w:lineRule="atLeast"/>
              <w:jc w:val="center"/>
              <w:rPr>
                <w:rFonts w:hint="eastAsia" w:ascii="宋体" w:hAnsi="宋体" w:cs="宋体"/>
                <w:color w:val="auto"/>
                <w:szCs w:val="21"/>
                <w:highlight w:val="none"/>
              </w:rPr>
            </w:pPr>
          </w:p>
        </w:tc>
        <w:tc>
          <w:tcPr>
            <w:tcW w:w="1778" w:type="dxa"/>
          </w:tcPr>
          <w:p w14:paraId="2E10CCB2">
            <w:pPr>
              <w:topLinePunct/>
              <w:spacing w:line="400" w:lineRule="atLeast"/>
              <w:jc w:val="center"/>
              <w:rPr>
                <w:rFonts w:hint="eastAsia" w:ascii="宋体" w:hAnsi="宋体" w:cs="宋体"/>
                <w:color w:val="auto"/>
                <w:szCs w:val="21"/>
                <w:highlight w:val="none"/>
              </w:rPr>
            </w:pPr>
          </w:p>
        </w:tc>
        <w:tc>
          <w:tcPr>
            <w:tcW w:w="1080" w:type="dxa"/>
          </w:tcPr>
          <w:p w14:paraId="2C771A08">
            <w:pPr>
              <w:topLinePunct/>
              <w:spacing w:line="400" w:lineRule="atLeast"/>
              <w:jc w:val="center"/>
              <w:rPr>
                <w:rFonts w:hint="eastAsia" w:ascii="宋体" w:hAnsi="宋体" w:cs="宋体"/>
                <w:color w:val="auto"/>
                <w:szCs w:val="21"/>
                <w:highlight w:val="none"/>
              </w:rPr>
            </w:pPr>
          </w:p>
        </w:tc>
      </w:tr>
      <w:tr w14:paraId="6392EA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540" w:type="dxa"/>
          </w:tcPr>
          <w:p w14:paraId="5718B147">
            <w:pPr>
              <w:topLinePunct/>
              <w:spacing w:line="400" w:lineRule="atLeast"/>
              <w:jc w:val="center"/>
              <w:rPr>
                <w:rFonts w:hint="eastAsia" w:ascii="宋体" w:hAnsi="宋体" w:cs="宋体"/>
                <w:color w:val="auto"/>
                <w:szCs w:val="21"/>
                <w:highlight w:val="none"/>
              </w:rPr>
            </w:pPr>
          </w:p>
        </w:tc>
        <w:tc>
          <w:tcPr>
            <w:tcW w:w="1846" w:type="dxa"/>
          </w:tcPr>
          <w:p w14:paraId="5993DCCF">
            <w:pPr>
              <w:topLinePunct/>
              <w:spacing w:line="400" w:lineRule="atLeast"/>
              <w:jc w:val="center"/>
              <w:rPr>
                <w:rFonts w:hint="eastAsia" w:ascii="宋体" w:hAnsi="宋体" w:cs="宋体"/>
                <w:color w:val="auto"/>
                <w:szCs w:val="21"/>
                <w:highlight w:val="none"/>
              </w:rPr>
            </w:pPr>
          </w:p>
        </w:tc>
        <w:tc>
          <w:tcPr>
            <w:tcW w:w="1394" w:type="dxa"/>
          </w:tcPr>
          <w:p w14:paraId="6755CC01">
            <w:pPr>
              <w:topLinePunct/>
              <w:spacing w:line="400" w:lineRule="atLeast"/>
              <w:jc w:val="center"/>
              <w:rPr>
                <w:rFonts w:hint="eastAsia" w:ascii="宋体" w:hAnsi="宋体" w:cs="宋体"/>
                <w:color w:val="auto"/>
                <w:szCs w:val="21"/>
                <w:highlight w:val="none"/>
              </w:rPr>
            </w:pPr>
          </w:p>
        </w:tc>
        <w:tc>
          <w:tcPr>
            <w:tcW w:w="1080" w:type="dxa"/>
          </w:tcPr>
          <w:p w14:paraId="4991CD64">
            <w:pPr>
              <w:topLinePunct/>
              <w:spacing w:line="400" w:lineRule="atLeast"/>
              <w:jc w:val="center"/>
              <w:rPr>
                <w:rFonts w:hint="eastAsia" w:ascii="宋体" w:hAnsi="宋体" w:cs="宋体"/>
                <w:color w:val="auto"/>
                <w:szCs w:val="21"/>
                <w:highlight w:val="none"/>
              </w:rPr>
            </w:pPr>
          </w:p>
        </w:tc>
        <w:tc>
          <w:tcPr>
            <w:tcW w:w="1112" w:type="dxa"/>
          </w:tcPr>
          <w:p w14:paraId="53542C80">
            <w:pPr>
              <w:topLinePunct/>
              <w:spacing w:line="400" w:lineRule="atLeast"/>
              <w:jc w:val="center"/>
              <w:rPr>
                <w:rFonts w:hint="eastAsia" w:ascii="宋体" w:hAnsi="宋体" w:cs="宋体"/>
                <w:color w:val="auto"/>
                <w:szCs w:val="21"/>
                <w:highlight w:val="none"/>
              </w:rPr>
            </w:pPr>
          </w:p>
        </w:tc>
        <w:tc>
          <w:tcPr>
            <w:tcW w:w="1778" w:type="dxa"/>
          </w:tcPr>
          <w:p w14:paraId="7B008ACC">
            <w:pPr>
              <w:topLinePunct/>
              <w:spacing w:line="400" w:lineRule="atLeast"/>
              <w:jc w:val="center"/>
              <w:rPr>
                <w:rFonts w:hint="eastAsia" w:ascii="宋体" w:hAnsi="宋体" w:cs="宋体"/>
                <w:color w:val="auto"/>
                <w:szCs w:val="21"/>
                <w:highlight w:val="none"/>
              </w:rPr>
            </w:pPr>
          </w:p>
        </w:tc>
        <w:tc>
          <w:tcPr>
            <w:tcW w:w="1080" w:type="dxa"/>
          </w:tcPr>
          <w:p w14:paraId="16F3E197">
            <w:pPr>
              <w:topLinePunct/>
              <w:spacing w:line="400" w:lineRule="atLeast"/>
              <w:jc w:val="center"/>
              <w:rPr>
                <w:rFonts w:hint="eastAsia" w:ascii="宋体" w:hAnsi="宋体" w:cs="宋体"/>
                <w:color w:val="auto"/>
                <w:szCs w:val="21"/>
                <w:highlight w:val="none"/>
              </w:rPr>
            </w:pPr>
          </w:p>
        </w:tc>
      </w:tr>
      <w:tr w14:paraId="6DB88A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540" w:type="dxa"/>
          </w:tcPr>
          <w:p w14:paraId="328ABB10">
            <w:pPr>
              <w:topLinePunct/>
              <w:spacing w:line="400" w:lineRule="atLeast"/>
              <w:jc w:val="center"/>
              <w:rPr>
                <w:rFonts w:hint="eastAsia" w:ascii="宋体" w:hAnsi="宋体" w:cs="宋体"/>
                <w:color w:val="auto"/>
                <w:szCs w:val="21"/>
                <w:highlight w:val="none"/>
              </w:rPr>
            </w:pPr>
          </w:p>
        </w:tc>
        <w:tc>
          <w:tcPr>
            <w:tcW w:w="1846" w:type="dxa"/>
          </w:tcPr>
          <w:p w14:paraId="7427BF5F">
            <w:pPr>
              <w:topLinePunct/>
              <w:spacing w:line="400" w:lineRule="atLeast"/>
              <w:jc w:val="center"/>
              <w:rPr>
                <w:rFonts w:hint="eastAsia" w:ascii="宋体" w:hAnsi="宋体" w:cs="宋体"/>
                <w:color w:val="auto"/>
                <w:szCs w:val="21"/>
                <w:highlight w:val="none"/>
              </w:rPr>
            </w:pPr>
          </w:p>
        </w:tc>
        <w:tc>
          <w:tcPr>
            <w:tcW w:w="1394" w:type="dxa"/>
          </w:tcPr>
          <w:p w14:paraId="66601DEE">
            <w:pPr>
              <w:topLinePunct/>
              <w:spacing w:line="400" w:lineRule="atLeast"/>
              <w:jc w:val="center"/>
              <w:rPr>
                <w:rFonts w:hint="eastAsia" w:ascii="宋体" w:hAnsi="宋体" w:cs="宋体"/>
                <w:color w:val="auto"/>
                <w:szCs w:val="21"/>
                <w:highlight w:val="none"/>
              </w:rPr>
            </w:pPr>
          </w:p>
        </w:tc>
        <w:tc>
          <w:tcPr>
            <w:tcW w:w="1080" w:type="dxa"/>
          </w:tcPr>
          <w:p w14:paraId="2BCD9C76">
            <w:pPr>
              <w:topLinePunct/>
              <w:spacing w:line="400" w:lineRule="atLeast"/>
              <w:jc w:val="center"/>
              <w:rPr>
                <w:rFonts w:hint="eastAsia" w:ascii="宋体" w:hAnsi="宋体" w:cs="宋体"/>
                <w:color w:val="auto"/>
                <w:szCs w:val="21"/>
                <w:highlight w:val="none"/>
              </w:rPr>
            </w:pPr>
          </w:p>
        </w:tc>
        <w:tc>
          <w:tcPr>
            <w:tcW w:w="1112" w:type="dxa"/>
          </w:tcPr>
          <w:p w14:paraId="502CF02E">
            <w:pPr>
              <w:topLinePunct/>
              <w:spacing w:line="400" w:lineRule="atLeast"/>
              <w:jc w:val="center"/>
              <w:rPr>
                <w:rFonts w:hint="eastAsia" w:ascii="宋体" w:hAnsi="宋体" w:cs="宋体"/>
                <w:color w:val="auto"/>
                <w:szCs w:val="21"/>
                <w:highlight w:val="none"/>
              </w:rPr>
            </w:pPr>
          </w:p>
        </w:tc>
        <w:tc>
          <w:tcPr>
            <w:tcW w:w="1778" w:type="dxa"/>
          </w:tcPr>
          <w:p w14:paraId="070B02A9">
            <w:pPr>
              <w:topLinePunct/>
              <w:spacing w:line="400" w:lineRule="atLeast"/>
              <w:jc w:val="center"/>
              <w:rPr>
                <w:rFonts w:hint="eastAsia" w:ascii="宋体" w:hAnsi="宋体" w:cs="宋体"/>
                <w:color w:val="auto"/>
                <w:szCs w:val="21"/>
                <w:highlight w:val="none"/>
              </w:rPr>
            </w:pPr>
          </w:p>
        </w:tc>
        <w:tc>
          <w:tcPr>
            <w:tcW w:w="1080" w:type="dxa"/>
          </w:tcPr>
          <w:p w14:paraId="58470966">
            <w:pPr>
              <w:topLinePunct/>
              <w:spacing w:line="400" w:lineRule="atLeast"/>
              <w:jc w:val="center"/>
              <w:rPr>
                <w:rFonts w:hint="eastAsia" w:ascii="宋体" w:hAnsi="宋体" w:cs="宋体"/>
                <w:color w:val="auto"/>
                <w:szCs w:val="21"/>
                <w:highlight w:val="none"/>
              </w:rPr>
            </w:pPr>
          </w:p>
        </w:tc>
      </w:tr>
      <w:tr w14:paraId="42DB0E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540" w:type="dxa"/>
          </w:tcPr>
          <w:p w14:paraId="70A1F637">
            <w:pPr>
              <w:topLinePunct/>
              <w:spacing w:line="400" w:lineRule="atLeast"/>
              <w:jc w:val="center"/>
              <w:rPr>
                <w:rFonts w:hint="eastAsia" w:ascii="宋体" w:hAnsi="宋体" w:cs="宋体"/>
                <w:color w:val="auto"/>
                <w:szCs w:val="21"/>
                <w:highlight w:val="none"/>
              </w:rPr>
            </w:pPr>
          </w:p>
        </w:tc>
        <w:tc>
          <w:tcPr>
            <w:tcW w:w="1846" w:type="dxa"/>
          </w:tcPr>
          <w:p w14:paraId="7B3EC1E8">
            <w:pPr>
              <w:topLinePunct/>
              <w:spacing w:line="400" w:lineRule="atLeast"/>
              <w:jc w:val="center"/>
              <w:rPr>
                <w:rFonts w:hint="eastAsia" w:ascii="宋体" w:hAnsi="宋体" w:cs="宋体"/>
                <w:color w:val="auto"/>
                <w:szCs w:val="21"/>
                <w:highlight w:val="none"/>
              </w:rPr>
            </w:pPr>
          </w:p>
        </w:tc>
        <w:tc>
          <w:tcPr>
            <w:tcW w:w="1394" w:type="dxa"/>
          </w:tcPr>
          <w:p w14:paraId="3BE8124B">
            <w:pPr>
              <w:topLinePunct/>
              <w:spacing w:line="400" w:lineRule="atLeast"/>
              <w:jc w:val="center"/>
              <w:rPr>
                <w:rFonts w:hint="eastAsia" w:ascii="宋体" w:hAnsi="宋体" w:cs="宋体"/>
                <w:color w:val="auto"/>
                <w:szCs w:val="21"/>
                <w:highlight w:val="none"/>
              </w:rPr>
            </w:pPr>
          </w:p>
        </w:tc>
        <w:tc>
          <w:tcPr>
            <w:tcW w:w="1080" w:type="dxa"/>
          </w:tcPr>
          <w:p w14:paraId="6B2A5EDF">
            <w:pPr>
              <w:topLinePunct/>
              <w:spacing w:line="400" w:lineRule="atLeast"/>
              <w:jc w:val="center"/>
              <w:rPr>
                <w:rFonts w:hint="eastAsia" w:ascii="宋体" w:hAnsi="宋体" w:cs="宋体"/>
                <w:color w:val="auto"/>
                <w:szCs w:val="21"/>
                <w:highlight w:val="none"/>
              </w:rPr>
            </w:pPr>
          </w:p>
        </w:tc>
        <w:tc>
          <w:tcPr>
            <w:tcW w:w="1112" w:type="dxa"/>
          </w:tcPr>
          <w:p w14:paraId="5C7BFCB5">
            <w:pPr>
              <w:topLinePunct/>
              <w:spacing w:line="400" w:lineRule="atLeast"/>
              <w:jc w:val="center"/>
              <w:rPr>
                <w:rFonts w:hint="eastAsia" w:ascii="宋体" w:hAnsi="宋体" w:cs="宋体"/>
                <w:color w:val="auto"/>
                <w:szCs w:val="21"/>
                <w:highlight w:val="none"/>
              </w:rPr>
            </w:pPr>
          </w:p>
        </w:tc>
        <w:tc>
          <w:tcPr>
            <w:tcW w:w="1778" w:type="dxa"/>
          </w:tcPr>
          <w:p w14:paraId="2E7FE96F">
            <w:pPr>
              <w:topLinePunct/>
              <w:spacing w:line="400" w:lineRule="atLeast"/>
              <w:jc w:val="center"/>
              <w:rPr>
                <w:rFonts w:hint="eastAsia" w:ascii="宋体" w:hAnsi="宋体" w:cs="宋体"/>
                <w:color w:val="auto"/>
                <w:szCs w:val="21"/>
                <w:highlight w:val="none"/>
              </w:rPr>
            </w:pPr>
          </w:p>
        </w:tc>
        <w:tc>
          <w:tcPr>
            <w:tcW w:w="1080" w:type="dxa"/>
          </w:tcPr>
          <w:p w14:paraId="0A9101DE">
            <w:pPr>
              <w:topLinePunct/>
              <w:spacing w:line="400" w:lineRule="atLeast"/>
              <w:jc w:val="center"/>
              <w:rPr>
                <w:rFonts w:hint="eastAsia" w:ascii="宋体" w:hAnsi="宋体" w:cs="宋体"/>
                <w:color w:val="auto"/>
                <w:szCs w:val="21"/>
                <w:highlight w:val="none"/>
              </w:rPr>
            </w:pPr>
          </w:p>
        </w:tc>
      </w:tr>
    </w:tbl>
    <w:p w14:paraId="7C16775E">
      <w:pPr>
        <w:rPr>
          <w:color w:val="auto"/>
          <w:highlight w:val="none"/>
        </w:rPr>
      </w:pPr>
    </w:p>
    <w:p w14:paraId="44230250">
      <w:pPr>
        <w:rPr>
          <w:rFonts w:hint="eastAsia"/>
          <w:color w:val="auto"/>
          <w:szCs w:val="24"/>
          <w:highlight w:val="none"/>
        </w:rPr>
      </w:pPr>
      <w:r>
        <w:rPr>
          <w:rFonts w:hint="eastAsia"/>
          <w:color w:val="auto"/>
          <w:szCs w:val="24"/>
          <w:highlight w:val="none"/>
        </w:rPr>
        <w:br w:type="page"/>
      </w:r>
    </w:p>
    <w:p w14:paraId="54635904">
      <w:pPr>
        <w:keepNext w:val="0"/>
        <w:keepLines w:val="0"/>
        <w:pageBreakBefore w:val="0"/>
        <w:widowControl w:val="0"/>
        <w:kinsoku/>
        <w:wordWrap/>
        <w:overflowPunct/>
        <w:topLinePunct w:val="0"/>
        <w:autoSpaceDE/>
        <w:autoSpaceDN/>
        <w:bidi w:val="0"/>
        <w:adjustRightInd/>
        <w:snapToGrid/>
        <w:spacing w:before="312" w:beforeLines="100" w:after="312" w:afterLines="100"/>
        <w:jc w:val="center"/>
        <w:textAlignment w:val="auto"/>
        <w:rPr>
          <w:rFonts w:hint="eastAsia" w:ascii="黑体" w:hAnsi="宋体" w:eastAsia="黑体"/>
          <w:color w:val="auto"/>
          <w:sz w:val="24"/>
          <w:highlight w:val="none"/>
        </w:rPr>
      </w:pPr>
      <w:bookmarkStart w:id="821" w:name="_Toc122603094"/>
      <w:r>
        <w:rPr>
          <w:rFonts w:hint="eastAsia" w:ascii="黑体" w:hAnsi="黑体" w:eastAsia="黑体" w:cs="黑体"/>
          <w:color w:val="auto"/>
          <w:sz w:val="24"/>
          <w:szCs w:val="24"/>
          <w:highlight w:val="none"/>
        </w:rPr>
        <w:t>近年完成的类似项目情况表</w:t>
      </w:r>
      <w:bookmarkEnd w:id="821"/>
    </w:p>
    <w:tbl>
      <w:tblPr>
        <w:tblStyle w:val="1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11"/>
        <w:gridCol w:w="6094"/>
      </w:tblGrid>
      <w:tr w14:paraId="4D84C3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24" w:hRule="atLeast"/>
          <w:jc w:val="center"/>
        </w:trPr>
        <w:tc>
          <w:tcPr>
            <w:tcW w:w="2411" w:type="dxa"/>
            <w:vAlign w:val="center"/>
          </w:tcPr>
          <w:p w14:paraId="7EF97764">
            <w:pPr>
              <w:jc w:val="center"/>
              <w:rPr>
                <w:rFonts w:hint="eastAsia" w:ascii="宋体" w:hAnsi="宋体" w:cs="宋体"/>
                <w:color w:val="auto"/>
                <w:szCs w:val="21"/>
                <w:highlight w:val="none"/>
              </w:rPr>
            </w:pPr>
            <w:r>
              <w:rPr>
                <w:rFonts w:hint="eastAsia" w:ascii="宋体" w:hAnsi="宋体" w:cs="宋体"/>
                <w:color w:val="auto"/>
                <w:szCs w:val="21"/>
                <w:highlight w:val="none"/>
              </w:rPr>
              <w:t>项目名称</w:t>
            </w:r>
          </w:p>
        </w:tc>
        <w:tc>
          <w:tcPr>
            <w:tcW w:w="6094" w:type="dxa"/>
            <w:vAlign w:val="center"/>
          </w:tcPr>
          <w:p w14:paraId="5F840951">
            <w:pPr>
              <w:jc w:val="center"/>
              <w:rPr>
                <w:rFonts w:hint="eastAsia" w:ascii="宋体" w:hAnsi="宋体" w:cs="宋体"/>
                <w:color w:val="auto"/>
                <w:szCs w:val="21"/>
                <w:highlight w:val="none"/>
              </w:rPr>
            </w:pPr>
          </w:p>
        </w:tc>
      </w:tr>
      <w:tr w14:paraId="4AE2B8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411" w:type="dxa"/>
            <w:vAlign w:val="center"/>
          </w:tcPr>
          <w:p w14:paraId="00B99B59">
            <w:pPr>
              <w:jc w:val="center"/>
              <w:rPr>
                <w:rFonts w:hint="eastAsia" w:ascii="宋体" w:hAnsi="宋体" w:cs="宋体"/>
                <w:color w:val="auto"/>
                <w:szCs w:val="21"/>
                <w:highlight w:val="none"/>
              </w:rPr>
            </w:pPr>
            <w:r>
              <w:rPr>
                <w:rFonts w:hint="eastAsia" w:ascii="宋体" w:hAnsi="宋体" w:cs="宋体"/>
                <w:color w:val="auto"/>
                <w:szCs w:val="21"/>
                <w:highlight w:val="none"/>
              </w:rPr>
              <w:t>项目所在地</w:t>
            </w:r>
          </w:p>
        </w:tc>
        <w:tc>
          <w:tcPr>
            <w:tcW w:w="6094" w:type="dxa"/>
            <w:vAlign w:val="center"/>
          </w:tcPr>
          <w:p w14:paraId="378A1F89">
            <w:pPr>
              <w:jc w:val="center"/>
              <w:rPr>
                <w:rFonts w:hint="eastAsia" w:ascii="宋体" w:hAnsi="宋体" w:cs="宋体"/>
                <w:color w:val="auto"/>
                <w:szCs w:val="21"/>
                <w:highlight w:val="none"/>
              </w:rPr>
            </w:pPr>
          </w:p>
        </w:tc>
      </w:tr>
      <w:tr w14:paraId="168E5B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411" w:type="dxa"/>
            <w:vAlign w:val="center"/>
          </w:tcPr>
          <w:p w14:paraId="52F504B5">
            <w:pPr>
              <w:jc w:val="center"/>
              <w:rPr>
                <w:rFonts w:hint="eastAsia" w:ascii="宋体" w:hAnsi="宋体" w:cs="宋体"/>
                <w:color w:val="auto"/>
                <w:szCs w:val="21"/>
                <w:highlight w:val="none"/>
              </w:rPr>
            </w:pPr>
            <w:r>
              <w:rPr>
                <w:rFonts w:hint="eastAsia" w:ascii="宋体" w:hAnsi="宋体" w:cs="宋体"/>
                <w:color w:val="auto"/>
                <w:szCs w:val="21"/>
                <w:highlight w:val="none"/>
              </w:rPr>
              <w:t>委托人名称</w:t>
            </w:r>
          </w:p>
        </w:tc>
        <w:tc>
          <w:tcPr>
            <w:tcW w:w="6094" w:type="dxa"/>
            <w:vAlign w:val="center"/>
          </w:tcPr>
          <w:p w14:paraId="49A792E5">
            <w:pPr>
              <w:jc w:val="center"/>
              <w:rPr>
                <w:rFonts w:hint="eastAsia" w:ascii="宋体" w:hAnsi="宋体" w:cs="宋体"/>
                <w:color w:val="auto"/>
                <w:szCs w:val="21"/>
                <w:highlight w:val="none"/>
              </w:rPr>
            </w:pPr>
          </w:p>
        </w:tc>
      </w:tr>
      <w:tr w14:paraId="6755A9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411" w:type="dxa"/>
            <w:vAlign w:val="center"/>
          </w:tcPr>
          <w:p w14:paraId="6AE755B6">
            <w:pPr>
              <w:jc w:val="center"/>
              <w:rPr>
                <w:rFonts w:hint="eastAsia" w:ascii="宋体" w:hAnsi="宋体" w:cs="宋体"/>
                <w:color w:val="auto"/>
                <w:szCs w:val="21"/>
                <w:highlight w:val="none"/>
              </w:rPr>
            </w:pPr>
            <w:r>
              <w:rPr>
                <w:rFonts w:hint="eastAsia" w:ascii="宋体" w:hAnsi="宋体" w:cs="宋体"/>
                <w:color w:val="auto"/>
                <w:szCs w:val="21"/>
                <w:highlight w:val="none"/>
              </w:rPr>
              <w:t>委托人地址</w:t>
            </w:r>
          </w:p>
        </w:tc>
        <w:tc>
          <w:tcPr>
            <w:tcW w:w="6094" w:type="dxa"/>
            <w:vAlign w:val="center"/>
          </w:tcPr>
          <w:p w14:paraId="0A01C728">
            <w:pPr>
              <w:jc w:val="center"/>
              <w:rPr>
                <w:rFonts w:hint="eastAsia" w:ascii="宋体" w:hAnsi="宋体" w:cs="宋体"/>
                <w:color w:val="auto"/>
                <w:szCs w:val="21"/>
                <w:highlight w:val="none"/>
              </w:rPr>
            </w:pPr>
          </w:p>
        </w:tc>
      </w:tr>
      <w:tr w14:paraId="3F4670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411" w:type="dxa"/>
            <w:vAlign w:val="center"/>
          </w:tcPr>
          <w:p w14:paraId="72D2E208">
            <w:pPr>
              <w:jc w:val="center"/>
              <w:rPr>
                <w:rFonts w:hint="eastAsia" w:ascii="宋体" w:hAnsi="宋体" w:cs="宋体"/>
                <w:color w:val="auto"/>
                <w:szCs w:val="21"/>
                <w:highlight w:val="none"/>
              </w:rPr>
            </w:pPr>
            <w:r>
              <w:rPr>
                <w:rFonts w:hint="eastAsia" w:ascii="宋体" w:hAnsi="宋体" w:cs="宋体"/>
                <w:color w:val="auto"/>
                <w:szCs w:val="21"/>
                <w:highlight w:val="none"/>
              </w:rPr>
              <w:t>委托人联系人及电话</w:t>
            </w:r>
          </w:p>
        </w:tc>
        <w:tc>
          <w:tcPr>
            <w:tcW w:w="6094" w:type="dxa"/>
            <w:vAlign w:val="center"/>
          </w:tcPr>
          <w:p w14:paraId="375D28FB">
            <w:pPr>
              <w:jc w:val="center"/>
              <w:rPr>
                <w:rFonts w:hint="eastAsia" w:ascii="宋体" w:hAnsi="宋体" w:cs="宋体"/>
                <w:color w:val="auto"/>
                <w:szCs w:val="21"/>
                <w:highlight w:val="none"/>
              </w:rPr>
            </w:pPr>
          </w:p>
        </w:tc>
      </w:tr>
      <w:tr w14:paraId="0F89E9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411" w:type="dxa"/>
            <w:vAlign w:val="center"/>
          </w:tcPr>
          <w:p w14:paraId="105B7520">
            <w:pPr>
              <w:jc w:val="center"/>
              <w:rPr>
                <w:rFonts w:hint="eastAsia" w:ascii="宋体" w:hAnsi="宋体" w:cs="宋体"/>
                <w:color w:val="auto"/>
                <w:szCs w:val="21"/>
                <w:highlight w:val="none"/>
              </w:rPr>
            </w:pPr>
            <w:r>
              <w:rPr>
                <w:rFonts w:hint="eastAsia" w:ascii="宋体" w:hAnsi="宋体" w:cs="宋体"/>
                <w:color w:val="auto"/>
                <w:szCs w:val="21"/>
                <w:highlight w:val="none"/>
              </w:rPr>
              <w:t>合同价格</w:t>
            </w:r>
            <w:r>
              <w:rPr>
                <w:rFonts w:hint="eastAsia" w:ascii="宋体" w:hAnsi="宋体" w:cs="宋体"/>
                <w:color w:val="auto"/>
                <w:szCs w:val="21"/>
                <w:highlight w:val="none"/>
                <w:lang w:eastAsia="zh-CN"/>
              </w:rPr>
              <w:t>（</w:t>
            </w:r>
            <w:r>
              <w:rPr>
                <w:rFonts w:hint="eastAsia" w:ascii="宋体" w:hAnsi="宋体" w:cs="宋体"/>
                <w:color w:val="auto"/>
                <w:szCs w:val="21"/>
                <w:highlight w:val="none"/>
                <w:lang w:val="en-US" w:eastAsia="zh-CN"/>
              </w:rPr>
              <w:t>元</w:t>
            </w:r>
            <w:r>
              <w:rPr>
                <w:rFonts w:hint="eastAsia" w:ascii="宋体" w:hAnsi="宋体" w:cs="宋体"/>
                <w:color w:val="auto"/>
                <w:szCs w:val="21"/>
                <w:highlight w:val="none"/>
                <w:lang w:eastAsia="zh-CN"/>
              </w:rPr>
              <w:t>）</w:t>
            </w:r>
          </w:p>
        </w:tc>
        <w:tc>
          <w:tcPr>
            <w:tcW w:w="6094" w:type="dxa"/>
            <w:vAlign w:val="center"/>
          </w:tcPr>
          <w:p w14:paraId="5680B39C">
            <w:pPr>
              <w:jc w:val="center"/>
              <w:rPr>
                <w:rFonts w:hint="eastAsia" w:ascii="宋体" w:hAnsi="宋体" w:cs="宋体"/>
                <w:color w:val="auto"/>
                <w:szCs w:val="21"/>
                <w:highlight w:val="none"/>
              </w:rPr>
            </w:pPr>
          </w:p>
        </w:tc>
      </w:tr>
      <w:tr w14:paraId="5D0E7A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411" w:type="dxa"/>
            <w:vAlign w:val="center"/>
          </w:tcPr>
          <w:p w14:paraId="0A880665">
            <w:pPr>
              <w:jc w:val="center"/>
              <w:rPr>
                <w:rFonts w:hint="eastAsia" w:ascii="宋体" w:hAnsi="宋体" w:cs="宋体"/>
                <w:color w:val="auto"/>
                <w:szCs w:val="21"/>
                <w:highlight w:val="none"/>
              </w:rPr>
            </w:pPr>
            <w:r>
              <w:rPr>
                <w:rFonts w:hint="eastAsia" w:ascii="宋体" w:hAnsi="宋体" w:cs="宋体"/>
                <w:color w:val="auto"/>
                <w:szCs w:val="21"/>
                <w:highlight w:val="none"/>
              </w:rPr>
              <w:t>服务期限</w:t>
            </w:r>
            <w:r>
              <w:rPr>
                <w:rFonts w:hint="eastAsia" w:ascii="宋体" w:hAnsi="宋体" w:cs="宋体"/>
                <w:color w:val="auto"/>
                <w:szCs w:val="21"/>
                <w:highlight w:val="none"/>
                <w:lang w:eastAsia="zh-CN"/>
              </w:rPr>
              <w:t>（</w:t>
            </w:r>
            <w:r>
              <w:rPr>
                <w:rFonts w:hint="eastAsia" w:ascii="宋体" w:hAnsi="宋体" w:cs="宋体"/>
                <w:color w:val="auto"/>
                <w:szCs w:val="21"/>
                <w:highlight w:val="none"/>
                <w:lang w:val="en-US" w:eastAsia="zh-CN"/>
              </w:rPr>
              <w:t>天</w:t>
            </w:r>
            <w:r>
              <w:rPr>
                <w:rFonts w:hint="eastAsia" w:ascii="宋体" w:hAnsi="宋体" w:cs="宋体"/>
                <w:color w:val="auto"/>
                <w:szCs w:val="21"/>
                <w:highlight w:val="none"/>
                <w:lang w:eastAsia="zh-CN"/>
              </w:rPr>
              <w:t>）</w:t>
            </w:r>
          </w:p>
        </w:tc>
        <w:tc>
          <w:tcPr>
            <w:tcW w:w="6094" w:type="dxa"/>
            <w:vAlign w:val="center"/>
          </w:tcPr>
          <w:p w14:paraId="2C6DCB34">
            <w:pPr>
              <w:jc w:val="center"/>
              <w:rPr>
                <w:rFonts w:hint="eastAsia" w:ascii="宋体" w:hAnsi="宋体" w:cs="宋体"/>
                <w:color w:val="auto"/>
                <w:szCs w:val="21"/>
                <w:highlight w:val="none"/>
              </w:rPr>
            </w:pPr>
          </w:p>
        </w:tc>
      </w:tr>
      <w:tr w14:paraId="495057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411" w:type="dxa"/>
            <w:vAlign w:val="center"/>
          </w:tcPr>
          <w:p w14:paraId="61E2AABF">
            <w:pPr>
              <w:jc w:val="center"/>
              <w:rPr>
                <w:rFonts w:hint="eastAsia" w:ascii="宋体" w:hAnsi="宋体" w:cs="宋体"/>
                <w:color w:val="auto"/>
                <w:szCs w:val="21"/>
                <w:highlight w:val="none"/>
              </w:rPr>
            </w:pPr>
            <w:r>
              <w:rPr>
                <w:rFonts w:hint="eastAsia" w:ascii="宋体" w:hAnsi="宋体" w:cs="宋体"/>
                <w:color w:val="auto"/>
                <w:szCs w:val="21"/>
                <w:highlight w:val="none"/>
                <w:lang w:val="en-US" w:eastAsia="zh-CN"/>
              </w:rPr>
              <w:t>服务</w:t>
            </w:r>
            <w:r>
              <w:rPr>
                <w:rFonts w:hint="eastAsia" w:ascii="宋体" w:hAnsi="宋体" w:cs="宋体"/>
                <w:color w:val="auto"/>
                <w:szCs w:val="21"/>
                <w:highlight w:val="none"/>
              </w:rPr>
              <w:t>内容</w:t>
            </w:r>
          </w:p>
        </w:tc>
        <w:tc>
          <w:tcPr>
            <w:tcW w:w="6094" w:type="dxa"/>
            <w:vAlign w:val="center"/>
          </w:tcPr>
          <w:p w14:paraId="2E3A1326">
            <w:pPr>
              <w:jc w:val="center"/>
              <w:rPr>
                <w:rFonts w:hint="eastAsia" w:ascii="宋体" w:hAnsi="宋体" w:cs="宋体"/>
                <w:color w:val="auto"/>
                <w:szCs w:val="21"/>
                <w:highlight w:val="none"/>
              </w:rPr>
            </w:pPr>
          </w:p>
        </w:tc>
      </w:tr>
      <w:tr w14:paraId="066730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411" w:type="dxa"/>
            <w:vAlign w:val="center"/>
          </w:tcPr>
          <w:p w14:paraId="5518F919">
            <w:pPr>
              <w:jc w:val="center"/>
              <w:rPr>
                <w:rFonts w:hint="eastAsia" w:ascii="宋体" w:hAnsi="宋体" w:cs="宋体"/>
                <w:color w:val="auto"/>
                <w:szCs w:val="21"/>
                <w:highlight w:val="none"/>
              </w:rPr>
            </w:pPr>
            <w:r>
              <w:rPr>
                <w:rFonts w:hint="eastAsia" w:ascii="宋体" w:hAnsi="宋体" w:cs="宋体"/>
                <w:color w:val="auto"/>
                <w:szCs w:val="21"/>
                <w:highlight w:val="none"/>
              </w:rPr>
              <w:t>项目负责人</w:t>
            </w:r>
          </w:p>
        </w:tc>
        <w:tc>
          <w:tcPr>
            <w:tcW w:w="6094" w:type="dxa"/>
            <w:vAlign w:val="center"/>
          </w:tcPr>
          <w:p w14:paraId="64AF9F74">
            <w:pPr>
              <w:jc w:val="center"/>
              <w:rPr>
                <w:rFonts w:hint="eastAsia" w:ascii="宋体" w:hAnsi="宋体" w:cs="宋体"/>
                <w:color w:val="auto"/>
                <w:szCs w:val="21"/>
                <w:highlight w:val="none"/>
              </w:rPr>
            </w:pPr>
          </w:p>
        </w:tc>
      </w:tr>
      <w:tr w14:paraId="5B06F0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411" w:type="dxa"/>
            <w:vAlign w:val="center"/>
          </w:tcPr>
          <w:p w14:paraId="4CEF689A">
            <w:pPr>
              <w:jc w:val="center"/>
              <w:rPr>
                <w:rFonts w:hint="eastAsia" w:ascii="宋体" w:hAnsi="宋体" w:cs="宋体"/>
                <w:color w:val="auto"/>
                <w:szCs w:val="21"/>
                <w:highlight w:val="none"/>
              </w:rPr>
            </w:pPr>
            <w:r>
              <w:rPr>
                <w:rFonts w:hint="eastAsia" w:ascii="宋体" w:hAnsi="宋体" w:cs="宋体"/>
                <w:color w:val="auto"/>
                <w:szCs w:val="21"/>
                <w:highlight w:val="none"/>
              </w:rPr>
              <w:t>项目负责人及电话</w:t>
            </w:r>
          </w:p>
        </w:tc>
        <w:tc>
          <w:tcPr>
            <w:tcW w:w="6094" w:type="dxa"/>
            <w:vAlign w:val="center"/>
          </w:tcPr>
          <w:p w14:paraId="3B17FC06">
            <w:pPr>
              <w:jc w:val="center"/>
              <w:rPr>
                <w:rFonts w:hint="eastAsia" w:ascii="宋体" w:hAnsi="宋体" w:cs="宋体"/>
                <w:color w:val="auto"/>
                <w:szCs w:val="21"/>
                <w:highlight w:val="none"/>
              </w:rPr>
            </w:pPr>
          </w:p>
        </w:tc>
      </w:tr>
      <w:tr w14:paraId="4E7CD8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63" w:hRule="atLeast"/>
          <w:jc w:val="center"/>
        </w:trPr>
        <w:tc>
          <w:tcPr>
            <w:tcW w:w="2411" w:type="dxa"/>
            <w:vAlign w:val="center"/>
          </w:tcPr>
          <w:p w14:paraId="169F7E9C">
            <w:pPr>
              <w:jc w:val="center"/>
              <w:rPr>
                <w:rFonts w:hint="eastAsia" w:ascii="宋体" w:hAnsi="宋体" w:cs="宋体"/>
                <w:color w:val="auto"/>
                <w:szCs w:val="21"/>
                <w:highlight w:val="none"/>
              </w:rPr>
            </w:pPr>
            <w:r>
              <w:rPr>
                <w:rFonts w:hint="eastAsia" w:ascii="宋体" w:hAnsi="宋体" w:cs="宋体"/>
                <w:color w:val="auto"/>
                <w:szCs w:val="21"/>
                <w:highlight w:val="none"/>
              </w:rPr>
              <w:t>项目描述</w:t>
            </w:r>
          </w:p>
        </w:tc>
        <w:tc>
          <w:tcPr>
            <w:tcW w:w="6094" w:type="dxa"/>
            <w:vAlign w:val="center"/>
          </w:tcPr>
          <w:p w14:paraId="57D081AC">
            <w:pPr>
              <w:jc w:val="center"/>
              <w:rPr>
                <w:rFonts w:hint="eastAsia" w:ascii="宋体" w:hAnsi="宋体" w:cs="宋体"/>
                <w:color w:val="auto"/>
                <w:szCs w:val="21"/>
                <w:highlight w:val="none"/>
              </w:rPr>
            </w:pPr>
          </w:p>
        </w:tc>
      </w:tr>
      <w:tr w14:paraId="276D5C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411" w:type="dxa"/>
            <w:vAlign w:val="center"/>
          </w:tcPr>
          <w:p w14:paraId="4821C5B2">
            <w:pPr>
              <w:jc w:val="center"/>
              <w:rPr>
                <w:rFonts w:hint="eastAsia" w:ascii="宋体" w:hAnsi="宋体" w:cs="宋体"/>
                <w:color w:val="auto"/>
                <w:szCs w:val="21"/>
                <w:highlight w:val="none"/>
              </w:rPr>
            </w:pPr>
            <w:r>
              <w:rPr>
                <w:rFonts w:hint="eastAsia" w:ascii="宋体" w:hAnsi="宋体" w:cs="宋体"/>
                <w:color w:val="auto"/>
                <w:szCs w:val="21"/>
                <w:highlight w:val="none"/>
              </w:rPr>
              <w:t>备注</w:t>
            </w:r>
          </w:p>
        </w:tc>
        <w:tc>
          <w:tcPr>
            <w:tcW w:w="6094" w:type="dxa"/>
            <w:vAlign w:val="center"/>
          </w:tcPr>
          <w:p w14:paraId="004A5C45">
            <w:pPr>
              <w:jc w:val="center"/>
              <w:rPr>
                <w:rFonts w:hint="eastAsia" w:ascii="宋体" w:hAnsi="宋体" w:cs="宋体"/>
                <w:color w:val="auto"/>
                <w:szCs w:val="21"/>
                <w:highlight w:val="none"/>
              </w:rPr>
            </w:pPr>
          </w:p>
        </w:tc>
      </w:tr>
    </w:tbl>
    <w:p w14:paraId="4DC71DE8">
      <w:pPr>
        <w:ind w:left="945" w:leftChars="150" w:hanging="630" w:hangingChars="300"/>
        <w:rPr>
          <w:rFonts w:hint="eastAsia" w:ascii="宋体" w:hAnsi="宋体" w:cs="宋体"/>
          <w:color w:val="auto"/>
          <w:highlight w:val="none"/>
        </w:rPr>
      </w:pPr>
      <w:r>
        <w:rPr>
          <w:rFonts w:hint="eastAsia" w:ascii="宋体" w:hAnsi="宋体" w:cs="宋体"/>
          <w:color w:val="auto"/>
          <w:highlight w:val="none"/>
        </w:rPr>
        <w:t>备注：1.类似项目含义和近年具体要求见投标人须知前附表。</w:t>
      </w:r>
    </w:p>
    <w:p w14:paraId="026A9190">
      <w:pPr>
        <w:ind w:left="945" w:leftChars="450" w:firstLine="0" w:firstLineChars="0"/>
        <w:rPr>
          <w:color w:val="auto"/>
          <w:highlight w:val="none"/>
        </w:rPr>
      </w:pPr>
      <w:r>
        <w:rPr>
          <w:rFonts w:hint="eastAsia" w:ascii="宋体" w:hAnsi="宋体" w:cs="宋体"/>
          <w:color w:val="auto"/>
          <w:highlight w:val="none"/>
        </w:rPr>
        <w:t>2.本表后附业绩证明材料。每张表格只填写一个项目，并标明序号。</w:t>
      </w:r>
    </w:p>
    <w:p w14:paraId="547CACD9">
      <w:pPr>
        <w:bidi w:val="0"/>
        <w:rPr>
          <w:rFonts w:hint="eastAsia"/>
          <w:color w:val="auto"/>
          <w:highlight w:val="none"/>
        </w:rPr>
        <w:sectPr>
          <w:footerReference r:id="rId35" w:type="default"/>
          <w:pgSz w:w="11906" w:h="16838"/>
          <w:pgMar w:top="1440" w:right="1800" w:bottom="1440" w:left="1800" w:header="851" w:footer="992" w:gutter="0"/>
          <w:pgNumType w:fmt="decimal"/>
          <w:cols w:space="425" w:num="1"/>
          <w:docGrid w:type="lines" w:linePitch="312" w:charSpace="0"/>
        </w:sectPr>
      </w:pPr>
    </w:p>
    <w:p w14:paraId="176D1726">
      <w:pPr>
        <w:pStyle w:val="27"/>
        <w:keepNext/>
        <w:keepLines/>
        <w:pageBreakBefore w:val="0"/>
        <w:widowControl w:val="0"/>
        <w:kinsoku/>
        <w:wordWrap/>
        <w:overflowPunct/>
        <w:topLinePunct w:val="0"/>
        <w:autoSpaceDE/>
        <w:autoSpaceDN/>
        <w:bidi w:val="0"/>
        <w:adjustRightInd/>
        <w:snapToGrid/>
        <w:spacing w:before="312" w:beforeLines="100" w:after="312" w:afterLines="100"/>
        <w:jc w:val="center"/>
        <w:textAlignment w:val="auto"/>
        <w:rPr>
          <w:rFonts w:hint="eastAsia"/>
          <w:color w:val="auto"/>
          <w:szCs w:val="24"/>
          <w:highlight w:val="none"/>
          <w:lang w:val="en-US" w:eastAsia="zh-CN"/>
        </w:rPr>
      </w:pPr>
      <w:bookmarkStart w:id="822" w:name="_Toc256000192"/>
      <w:bookmarkStart w:id="823" w:name="_Toc122603095"/>
      <w:r>
        <w:rPr>
          <w:rFonts w:hint="eastAsia"/>
          <w:color w:val="auto"/>
          <w:szCs w:val="24"/>
          <w:highlight w:val="none"/>
          <w:lang w:eastAsia="zh-CN"/>
        </w:rPr>
        <w:t>（</w:t>
      </w:r>
      <w:r>
        <w:rPr>
          <w:rFonts w:hint="default"/>
          <w:color w:val="auto"/>
          <w:szCs w:val="24"/>
          <w:highlight w:val="none"/>
        </w:rPr>
        <w:t>四</w:t>
      </w:r>
      <w:r>
        <w:rPr>
          <w:rFonts w:hint="eastAsia"/>
          <w:color w:val="auto"/>
          <w:szCs w:val="24"/>
          <w:highlight w:val="none"/>
          <w:lang w:eastAsia="zh-CN"/>
        </w:rPr>
        <w:t>）</w:t>
      </w:r>
      <w:r>
        <w:rPr>
          <w:rFonts w:hint="eastAsia"/>
          <w:color w:val="auto"/>
          <w:szCs w:val="24"/>
          <w:highlight w:val="none"/>
        </w:rPr>
        <w:t>正在</w:t>
      </w:r>
      <w:r>
        <w:rPr>
          <w:rFonts w:hint="eastAsia"/>
          <w:color w:val="auto"/>
          <w:szCs w:val="24"/>
          <w:highlight w:val="none"/>
          <w:lang w:val="en-US" w:eastAsia="zh-CN"/>
        </w:rPr>
        <w:t>执行</w:t>
      </w:r>
      <w:r>
        <w:rPr>
          <w:rFonts w:hint="eastAsia"/>
          <w:color w:val="auto"/>
          <w:szCs w:val="24"/>
          <w:highlight w:val="none"/>
        </w:rPr>
        <w:t>和新承接的项目情况</w:t>
      </w:r>
      <w:bookmarkEnd w:id="822"/>
      <w:bookmarkEnd w:id="823"/>
    </w:p>
    <w:p w14:paraId="4238D53B">
      <w:pPr>
        <w:bidi w:val="0"/>
        <w:spacing w:before="156" w:beforeLines="50" w:after="156" w:afterLines="50"/>
        <w:jc w:val="center"/>
        <w:rPr>
          <w:rFonts w:hint="eastAsia" w:ascii="黑体" w:hAnsi="黑体" w:eastAsia="黑体" w:cs="黑体"/>
          <w:color w:val="auto"/>
          <w:sz w:val="24"/>
          <w:szCs w:val="24"/>
          <w:highlight w:val="none"/>
        </w:rPr>
      </w:pPr>
      <w:bookmarkStart w:id="824" w:name="_Toc122603096"/>
      <w:r>
        <w:rPr>
          <w:rFonts w:hint="eastAsia" w:ascii="黑体" w:hAnsi="黑体" w:eastAsia="黑体" w:cs="黑体"/>
          <w:color w:val="auto"/>
          <w:sz w:val="24"/>
          <w:szCs w:val="24"/>
          <w:highlight w:val="none"/>
        </w:rPr>
        <w:t>正在</w:t>
      </w:r>
      <w:r>
        <w:rPr>
          <w:rFonts w:hint="eastAsia" w:ascii="黑体" w:hAnsi="黑体" w:eastAsia="黑体" w:cs="黑体"/>
          <w:color w:val="auto"/>
          <w:sz w:val="24"/>
          <w:szCs w:val="24"/>
          <w:highlight w:val="none"/>
          <w:lang w:val="en-US" w:eastAsia="zh-CN"/>
        </w:rPr>
        <w:t>执行</w:t>
      </w:r>
      <w:r>
        <w:rPr>
          <w:rFonts w:hint="eastAsia" w:ascii="黑体" w:hAnsi="黑体" w:eastAsia="黑体" w:cs="黑体"/>
          <w:color w:val="auto"/>
          <w:sz w:val="24"/>
          <w:szCs w:val="24"/>
          <w:highlight w:val="none"/>
        </w:rPr>
        <w:t>和新承接的项目汇总表</w:t>
      </w:r>
      <w:bookmarkEnd w:id="824"/>
    </w:p>
    <w:tbl>
      <w:tblPr>
        <w:tblStyle w:val="18"/>
        <w:tblW w:w="883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40"/>
        <w:gridCol w:w="1846"/>
        <w:gridCol w:w="1394"/>
        <w:gridCol w:w="1080"/>
        <w:gridCol w:w="1112"/>
        <w:gridCol w:w="1778"/>
        <w:gridCol w:w="1080"/>
      </w:tblGrid>
      <w:tr w14:paraId="3BE646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0" w:type="dxa"/>
            <w:vAlign w:val="center"/>
          </w:tcPr>
          <w:p w14:paraId="21108AC3">
            <w:pPr>
              <w:topLinePunct/>
              <w:spacing w:line="400" w:lineRule="atLeast"/>
              <w:jc w:val="center"/>
              <w:rPr>
                <w:rFonts w:hint="eastAsia" w:ascii="宋体" w:hAnsi="宋体" w:cs="宋体"/>
                <w:color w:val="auto"/>
                <w:szCs w:val="21"/>
                <w:highlight w:val="none"/>
              </w:rPr>
            </w:pPr>
            <w:r>
              <w:rPr>
                <w:rFonts w:hint="eastAsia" w:ascii="宋体" w:hAnsi="宋体" w:cs="宋体"/>
                <w:color w:val="auto"/>
                <w:szCs w:val="21"/>
                <w:highlight w:val="none"/>
              </w:rPr>
              <w:t>序号</w:t>
            </w:r>
          </w:p>
        </w:tc>
        <w:tc>
          <w:tcPr>
            <w:tcW w:w="1846" w:type="dxa"/>
            <w:vAlign w:val="center"/>
          </w:tcPr>
          <w:p w14:paraId="050012CB">
            <w:pPr>
              <w:topLinePunct/>
              <w:spacing w:line="400" w:lineRule="atLeast"/>
              <w:jc w:val="center"/>
              <w:rPr>
                <w:rFonts w:hint="eastAsia" w:ascii="宋体" w:hAnsi="宋体" w:cs="宋体"/>
                <w:color w:val="auto"/>
                <w:szCs w:val="21"/>
                <w:highlight w:val="none"/>
              </w:rPr>
            </w:pPr>
            <w:r>
              <w:rPr>
                <w:rFonts w:hint="eastAsia" w:ascii="宋体" w:hAnsi="宋体" w:cs="宋体"/>
                <w:color w:val="auto"/>
                <w:szCs w:val="21"/>
                <w:highlight w:val="none"/>
              </w:rPr>
              <w:t>项目名称</w:t>
            </w:r>
          </w:p>
        </w:tc>
        <w:tc>
          <w:tcPr>
            <w:tcW w:w="1394" w:type="dxa"/>
            <w:vAlign w:val="center"/>
          </w:tcPr>
          <w:p w14:paraId="3C08D2A9">
            <w:pPr>
              <w:topLinePunct/>
              <w:spacing w:line="400" w:lineRule="atLeast"/>
              <w:jc w:val="center"/>
              <w:rPr>
                <w:rFonts w:hint="eastAsia" w:ascii="宋体" w:hAnsi="宋体" w:cs="宋体"/>
                <w:color w:val="auto"/>
                <w:szCs w:val="21"/>
                <w:highlight w:val="none"/>
              </w:rPr>
            </w:pPr>
            <w:r>
              <w:rPr>
                <w:rFonts w:hint="eastAsia" w:ascii="宋体" w:hAnsi="宋体" w:cs="宋体"/>
                <w:color w:val="auto"/>
                <w:szCs w:val="21"/>
                <w:highlight w:val="none"/>
              </w:rPr>
              <w:t>委托人名称</w:t>
            </w:r>
          </w:p>
        </w:tc>
        <w:tc>
          <w:tcPr>
            <w:tcW w:w="1080" w:type="dxa"/>
            <w:vAlign w:val="center"/>
          </w:tcPr>
          <w:p w14:paraId="2C488516">
            <w:pPr>
              <w:topLinePunct/>
              <w:spacing w:line="400" w:lineRule="atLeast"/>
              <w:jc w:val="center"/>
              <w:rPr>
                <w:rFonts w:hint="eastAsia" w:ascii="宋体" w:hAnsi="宋体" w:cs="宋体"/>
                <w:color w:val="auto"/>
                <w:szCs w:val="21"/>
                <w:highlight w:val="none"/>
              </w:rPr>
            </w:pPr>
            <w:r>
              <w:rPr>
                <w:rFonts w:hint="eastAsia" w:ascii="宋体" w:hAnsi="宋体" w:cs="宋体"/>
                <w:color w:val="auto"/>
                <w:szCs w:val="21"/>
                <w:highlight w:val="none"/>
                <w:lang w:val="en-US" w:eastAsia="zh-CN"/>
              </w:rPr>
              <w:t>服务</w:t>
            </w:r>
            <w:r>
              <w:rPr>
                <w:rFonts w:hint="eastAsia" w:ascii="宋体" w:hAnsi="宋体" w:cs="宋体"/>
                <w:color w:val="auto"/>
                <w:szCs w:val="21"/>
                <w:highlight w:val="none"/>
              </w:rPr>
              <w:t>内容</w:t>
            </w:r>
          </w:p>
        </w:tc>
        <w:tc>
          <w:tcPr>
            <w:tcW w:w="1112" w:type="dxa"/>
            <w:vAlign w:val="center"/>
          </w:tcPr>
          <w:p w14:paraId="7ED7E085">
            <w:pPr>
              <w:topLinePunct/>
              <w:spacing w:line="400" w:lineRule="atLeast"/>
              <w:jc w:val="center"/>
              <w:rPr>
                <w:rFonts w:hint="eastAsia" w:ascii="宋体" w:hAnsi="宋体" w:cs="宋体"/>
                <w:color w:val="auto"/>
                <w:szCs w:val="21"/>
                <w:highlight w:val="none"/>
              </w:rPr>
            </w:pPr>
            <w:r>
              <w:rPr>
                <w:rFonts w:hint="eastAsia" w:ascii="宋体" w:hAnsi="宋体" w:cs="宋体"/>
                <w:color w:val="auto"/>
                <w:szCs w:val="21"/>
                <w:highlight w:val="none"/>
              </w:rPr>
              <w:t>合同价格（元）</w:t>
            </w:r>
          </w:p>
        </w:tc>
        <w:tc>
          <w:tcPr>
            <w:tcW w:w="1778" w:type="dxa"/>
            <w:vAlign w:val="center"/>
          </w:tcPr>
          <w:p w14:paraId="2BC1DA66">
            <w:pPr>
              <w:topLinePunct/>
              <w:spacing w:line="400" w:lineRule="atLeast"/>
              <w:jc w:val="center"/>
              <w:rPr>
                <w:rFonts w:hint="eastAsia" w:ascii="宋体" w:hAnsi="宋体" w:cs="宋体"/>
                <w:color w:val="auto"/>
                <w:szCs w:val="21"/>
                <w:highlight w:val="none"/>
              </w:rPr>
            </w:pPr>
            <w:r>
              <w:rPr>
                <w:rFonts w:hint="eastAsia" w:ascii="宋体" w:hAnsi="宋体" w:cs="宋体"/>
                <w:color w:val="auto"/>
                <w:szCs w:val="21"/>
                <w:highlight w:val="none"/>
              </w:rPr>
              <w:t>服务期限</w:t>
            </w:r>
            <w:r>
              <w:rPr>
                <w:rFonts w:hint="eastAsia" w:ascii="宋体" w:hAnsi="宋体" w:cs="宋体"/>
                <w:color w:val="auto"/>
                <w:szCs w:val="21"/>
                <w:highlight w:val="none"/>
                <w:lang w:eastAsia="zh-CN"/>
              </w:rPr>
              <w:t>（</w:t>
            </w:r>
            <w:r>
              <w:rPr>
                <w:rFonts w:hint="eastAsia" w:ascii="宋体" w:hAnsi="宋体" w:cs="宋体"/>
                <w:color w:val="auto"/>
                <w:szCs w:val="21"/>
                <w:highlight w:val="none"/>
                <w:lang w:val="en-US" w:eastAsia="zh-CN"/>
              </w:rPr>
              <w:t>天</w:t>
            </w:r>
            <w:r>
              <w:rPr>
                <w:rFonts w:hint="eastAsia" w:ascii="宋体" w:hAnsi="宋体" w:cs="宋体"/>
                <w:color w:val="auto"/>
                <w:szCs w:val="21"/>
                <w:highlight w:val="none"/>
                <w:lang w:eastAsia="zh-CN"/>
              </w:rPr>
              <w:t>）</w:t>
            </w:r>
          </w:p>
        </w:tc>
        <w:tc>
          <w:tcPr>
            <w:tcW w:w="1080" w:type="dxa"/>
            <w:vAlign w:val="center"/>
          </w:tcPr>
          <w:p w14:paraId="0A94FBEE">
            <w:pPr>
              <w:topLinePunct/>
              <w:spacing w:line="400" w:lineRule="atLeast"/>
              <w:jc w:val="center"/>
              <w:rPr>
                <w:rFonts w:hint="eastAsia" w:ascii="宋体" w:hAnsi="宋体" w:cs="宋体"/>
                <w:color w:val="auto"/>
                <w:szCs w:val="21"/>
                <w:highlight w:val="none"/>
              </w:rPr>
            </w:pPr>
            <w:r>
              <w:rPr>
                <w:rFonts w:hint="eastAsia" w:ascii="宋体" w:hAnsi="宋体" w:cs="宋体"/>
                <w:color w:val="auto"/>
                <w:szCs w:val="21"/>
                <w:highlight w:val="none"/>
              </w:rPr>
              <w:t>项目负责人</w:t>
            </w:r>
          </w:p>
        </w:tc>
      </w:tr>
      <w:tr w14:paraId="379250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540" w:type="dxa"/>
            <w:vAlign w:val="top"/>
          </w:tcPr>
          <w:p w14:paraId="31DD3559">
            <w:pPr>
              <w:widowControl w:val="0"/>
              <w:topLinePunct/>
              <w:spacing w:line="400" w:lineRule="atLeast"/>
              <w:jc w:val="center"/>
              <w:rPr>
                <w:rFonts w:hint="eastAsia" w:ascii="宋体" w:hAnsi="宋体" w:cs="宋体"/>
                <w:color w:val="auto"/>
                <w:szCs w:val="21"/>
                <w:highlight w:val="none"/>
              </w:rPr>
            </w:pPr>
          </w:p>
        </w:tc>
        <w:tc>
          <w:tcPr>
            <w:tcW w:w="1846" w:type="dxa"/>
            <w:vAlign w:val="top"/>
          </w:tcPr>
          <w:p w14:paraId="79457D38">
            <w:pPr>
              <w:widowControl w:val="0"/>
              <w:topLinePunct/>
              <w:spacing w:line="400" w:lineRule="atLeast"/>
              <w:jc w:val="center"/>
              <w:rPr>
                <w:rFonts w:hint="eastAsia" w:ascii="宋体" w:hAnsi="宋体" w:cs="宋体"/>
                <w:color w:val="auto"/>
                <w:szCs w:val="21"/>
                <w:highlight w:val="none"/>
              </w:rPr>
            </w:pPr>
          </w:p>
        </w:tc>
        <w:tc>
          <w:tcPr>
            <w:tcW w:w="1394" w:type="dxa"/>
            <w:vAlign w:val="top"/>
          </w:tcPr>
          <w:p w14:paraId="224D7E77">
            <w:pPr>
              <w:widowControl w:val="0"/>
              <w:topLinePunct/>
              <w:spacing w:line="400" w:lineRule="atLeast"/>
              <w:jc w:val="center"/>
              <w:rPr>
                <w:rFonts w:hint="eastAsia" w:ascii="宋体" w:hAnsi="宋体" w:cs="宋体"/>
                <w:color w:val="auto"/>
                <w:szCs w:val="21"/>
                <w:highlight w:val="none"/>
              </w:rPr>
            </w:pPr>
          </w:p>
        </w:tc>
        <w:tc>
          <w:tcPr>
            <w:tcW w:w="1080" w:type="dxa"/>
            <w:vAlign w:val="top"/>
          </w:tcPr>
          <w:p w14:paraId="1B2AF95D">
            <w:pPr>
              <w:widowControl w:val="0"/>
              <w:topLinePunct/>
              <w:spacing w:line="400" w:lineRule="atLeast"/>
              <w:jc w:val="center"/>
              <w:rPr>
                <w:rFonts w:hint="eastAsia" w:ascii="宋体" w:hAnsi="宋体" w:cs="宋体"/>
                <w:color w:val="auto"/>
                <w:szCs w:val="21"/>
                <w:highlight w:val="none"/>
              </w:rPr>
            </w:pPr>
          </w:p>
        </w:tc>
        <w:tc>
          <w:tcPr>
            <w:tcW w:w="1112" w:type="dxa"/>
            <w:vAlign w:val="top"/>
          </w:tcPr>
          <w:p w14:paraId="02D17E4D">
            <w:pPr>
              <w:widowControl w:val="0"/>
              <w:topLinePunct/>
              <w:spacing w:line="400" w:lineRule="atLeast"/>
              <w:jc w:val="center"/>
              <w:rPr>
                <w:rFonts w:hint="eastAsia" w:ascii="宋体" w:hAnsi="宋体" w:cs="宋体"/>
                <w:color w:val="auto"/>
                <w:szCs w:val="21"/>
                <w:highlight w:val="none"/>
              </w:rPr>
            </w:pPr>
          </w:p>
        </w:tc>
        <w:tc>
          <w:tcPr>
            <w:tcW w:w="1778" w:type="dxa"/>
            <w:vAlign w:val="top"/>
          </w:tcPr>
          <w:p w14:paraId="52C02DAA">
            <w:pPr>
              <w:widowControl w:val="0"/>
              <w:topLinePunct/>
              <w:spacing w:line="400" w:lineRule="atLeast"/>
              <w:jc w:val="center"/>
              <w:rPr>
                <w:rFonts w:hint="eastAsia" w:ascii="宋体" w:hAnsi="宋体" w:cs="宋体"/>
                <w:color w:val="auto"/>
                <w:szCs w:val="21"/>
                <w:highlight w:val="none"/>
              </w:rPr>
            </w:pPr>
          </w:p>
        </w:tc>
        <w:tc>
          <w:tcPr>
            <w:tcW w:w="1080" w:type="dxa"/>
            <w:vAlign w:val="top"/>
          </w:tcPr>
          <w:p w14:paraId="2FBE0963">
            <w:pPr>
              <w:widowControl w:val="0"/>
              <w:topLinePunct/>
              <w:spacing w:line="400" w:lineRule="atLeast"/>
              <w:jc w:val="center"/>
              <w:rPr>
                <w:rFonts w:hint="eastAsia" w:ascii="宋体" w:hAnsi="宋体" w:cs="宋体"/>
                <w:color w:val="auto"/>
                <w:szCs w:val="21"/>
                <w:highlight w:val="none"/>
              </w:rPr>
            </w:pPr>
          </w:p>
        </w:tc>
      </w:tr>
      <w:tr w14:paraId="57D7CA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540" w:type="dxa"/>
            <w:vAlign w:val="top"/>
          </w:tcPr>
          <w:p w14:paraId="728C636D">
            <w:pPr>
              <w:widowControl w:val="0"/>
              <w:topLinePunct/>
              <w:spacing w:line="400" w:lineRule="atLeast"/>
              <w:jc w:val="center"/>
              <w:rPr>
                <w:rFonts w:hint="eastAsia" w:ascii="宋体" w:hAnsi="宋体" w:cs="宋体"/>
                <w:color w:val="auto"/>
                <w:szCs w:val="21"/>
                <w:highlight w:val="none"/>
              </w:rPr>
            </w:pPr>
          </w:p>
        </w:tc>
        <w:tc>
          <w:tcPr>
            <w:tcW w:w="1846" w:type="dxa"/>
            <w:vAlign w:val="top"/>
          </w:tcPr>
          <w:p w14:paraId="14F86DB0">
            <w:pPr>
              <w:widowControl w:val="0"/>
              <w:topLinePunct/>
              <w:spacing w:line="400" w:lineRule="atLeast"/>
              <w:jc w:val="center"/>
              <w:rPr>
                <w:rFonts w:hint="eastAsia" w:ascii="宋体" w:hAnsi="宋体" w:cs="宋体"/>
                <w:color w:val="auto"/>
                <w:szCs w:val="21"/>
                <w:highlight w:val="none"/>
              </w:rPr>
            </w:pPr>
          </w:p>
        </w:tc>
        <w:tc>
          <w:tcPr>
            <w:tcW w:w="1394" w:type="dxa"/>
            <w:vAlign w:val="top"/>
          </w:tcPr>
          <w:p w14:paraId="6ADE2954">
            <w:pPr>
              <w:widowControl w:val="0"/>
              <w:topLinePunct/>
              <w:spacing w:line="400" w:lineRule="atLeast"/>
              <w:jc w:val="center"/>
              <w:rPr>
                <w:rFonts w:hint="eastAsia" w:ascii="宋体" w:hAnsi="宋体" w:cs="宋体"/>
                <w:color w:val="auto"/>
                <w:szCs w:val="21"/>
                <w:highlight w:val="none"/>
              </w:rPr>
            </w:pPr>
          </w:p>
        </w:tc>
        <w:tc>
          <w:tcPr>
            <w:tcW w:w="1080" w:type="dxa"/>
            <w:vAlign w:val="top"/>
          </w:tcPr>
          <w:p w14:paraId="77F5AA26">
            <w:pPr>
              <w:widowControl w:val="0"/>
              <w:topLinePunct/>
              <w:spacing w:line="400" w:lineRule="atLeast"/>
              <w:jc w:val="center"/>
              <w:rPr>
                <w:rFonts w:hint="eastAsia" w:ascii="宋体" w:hAnsi="宋体" w:cs="宋体"/>
                <w:color w:val="auto"/>
                <w:szCs w:val="21"/>
                <w:highlight w:val="none"/>
              </w:rPr>
            </w:pPr>
          </w:p>
        </w:tc>
        <w:tc>
          <w:tcPr>
            <w:tcW w:w="1112" w:type="dxa"/>
            <w:vAlign w:val="top"/>
          </w:tcPr>
          <w:p w14:paraId="0EBC96AA">
            <w:pPr>
              <w:widowControl w:val="0"/>
              <w:topLinePunct/>
              <w:spacing w:line="400" w:lineRule="atLeast"/>
              <w:jc w:val="center"/>
              <w:rPr>
                <w:rFonts w:hint="eastAsia" w:ascii="宋体" w:hAnsi="宋体" w:cs="宋体"/>
                <w:color w:val="auto"/>
                <w:szCs w:val="21"/>
                <w:highlight w:val="none"/>
              </w:rPr>
            </w:pPr>
          </w:p>
        </w:tc>
        <w:tc>
          <w:tcPr>
            <w:tcW w:w="1778" w:type="dxa"/>
            <w:vAlign w:val="top"/>
          </w:tcPr>
          <w:p w14:paraId="2CDE26E7">
            <w:pPr>
              <w:widowControl w:val="0"/>
              <w:topLinePunct/>
              <w:spacing w:line="400" w:lineRule="atLeast"/>
              <w:jc w:val="center"/>
              <w:rPr>
                <w:rFonts w:hint="eastAsia" w:ascii="宋体" w:hAnsi="宋体" w:cs="宋体"/>
                <w:color w:val="auto"/>
                <w:szCs w:val="21"/>
                <w:highlight w:val="none"/>
              </w:rPr>
            </w:pPr>
          </w:p>
        </w:tc>
        <w:tc>
          <w:tcPr>
            <w:tcW w:w="1080" w:type="dxa"/>
            <w:vAlign w:val="top"/>
          </w:tcPr>
          <w:p w14:paraId="25DA5909">
            <w:pPr>
              <w:widowControl w:val="0"/>
              <w:topLinePunct/>
              <w:spacing w:line="400" w:lineRule="atLeast"/>
              <w:jc w:val="center"/>
              <w:rPr>
                <w:rFonts w:hint="eastAsia" w:ascii="宋体" w:hAnsi="宋体" w:cs="宋体"/>
                <w:color w:val="auto"/>
                <w:szCs w:val="21"/>
                <w:highlight w:val="none"/>
              </w:rPr>
            </w:pPr>
          </w:p>
        </w:tc>
      </w:tr>
      <w:tr w14:paraId="295EB9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540" w:type="dxa"/>
            <w:vAlign w:val="top"/>
          </w:tcPr>
          <w:p w14:paraId="149E720E">
            <w:pPr>
              <w:widowControl w:val="0"/>
              <w:topLinePunct/>
              <w:spacing w:line="400" w:lineRule="atLeast"/>
              <w:jc w:val="center"/>
              <w:rPr>
                <w:rFonts w:hint="eastAsia" w:ascii="宋体" w:hAnsi="宋体" w:cs="宋体"/>
                <w:color w:val="auto"/>
                <w:szCs w:val="21"/>
                <w:highlight w:val="none"/>
              </w:rPr>
            </w:pPr>
          </w:p>
        </w:tc>
        <w:tc>
          <w:tcPr>
            <w:tcW w:w="1846" w:type="dxa"/>
            <w:vAlign w:val="top"/>
          </w:tcPr>
          <w:p w14:paraId="7F82F7FB">
            <w:pPr>
              <w:widowControl w:val="0"/>
              <w:topLinePunct/>
              <w:spacing w:line="400" w:lineRule="atLeast"/>
              <w:jc w:val="center"/>
              <w:rPr>
                <w:rFonts w:hint="eastAsia" w:ascii="宋体" w:hAnsi="宋体" w:cs="宋体"/>
                <w:color w:val="auto"/>
                <w:szCs w:val="21"/>
                <w:highlight w:val="none"/>
              </w:rPr>
            </w:pPr>
          </w:p>
        </w:tc>
        <w:tc>
          <w:tcPr>
            <w:tcW w:w="1394" w:type="dxa"/>
            <w:vAlign w:val="top"/>
          </w:tcPr>
          <w:p w14:paraId="3CA3CAA1">
            <w:pPr>
              <w:widowControl w:val="0"/>
              <w:topLinePunct/>
              <w:spacing w:line="400" w:lineRule="atLeast"/>
              <w:jc w:val="center"/>
              <w:rPr>
                <w:rFonts w:hint="eastAsia" w:ascii="宋体" w:hAnsi="宋体" w:cs="宋体"/>
                <w:color w:val="auto"/>
                <w:szCs w:val="21"/>
                <w:highlight w:val="none"/>
              </w:rPr>
            </w:pPr>
          </w:p>
        </w:tc>
        <w:tc>
          <w:tcPr>
            <w:tcW w:w="1080" w:type="dxa"/>
            <w:vAlign w:val="top"/>
          </w:tcPr>
          <w:p w14:paraId="5E4F184F">
            <w:pPr>
              <w:widowControl w:val="0"/>
              <w:topLinePunct/>
              <w:spacing w:line="400" w:lineRule="atLeast"/>
              <w:jc w:val="center"/>
              <w:rPr>
                <w:rFonts w:hint="eastAsia" w:ascii="宋体" w:hAnsi="宋体" w:cs="宋体"/>
                <w:color w:val="auto"/>
                <w:szCs w:val="21"/>
                <w:highlight w:val="none"/>
              </w:rPr>
            </w:pPr>
          </w:p>
        </w:tc>
        <w:tc>
          <w:tcPr>
            <w:tcW w:w="1112" w:type="dxa"/>
            <w:vAlign w:val="top"/>
          </w:tcPr>
          <w:p w14:paraId="3415A4CE">
            <w:pPr>
              <w:widowControl w:val="0"/>
              <w:topLinePunct/>
              <w:spacing w:line="400" w:lineRule="atLeast"/>
              <w:jc w:val="center"/>
              <w:rPr>
                <w:rFonts w:hint="eastAsia" w:ascii="宋体" w:hAnsi="宋体" w:cs="宋体"/>
                <w:color w:val="auto"/>
                <w:szCs w:val="21"/>
                <w:highlight w:val="none"/>
              </w:rPr>
            </w:pPr>
          </w:p>
        </w:tc>
        <w:tc>
          <w:tcPr>
            <w:tcW w:w="1778" w:type="dxa"/>
            <w:vAlign w:val="top"/>
          </w:tcPr>
          <w:p w14:paraId="6175CF6C">
            <w:pPr>
              <w:widowControl w:val="0"/>
              <w:topLinePunct/>
              <w:spacing w:line="400" w:lineRule="atLeast"/>
              <w:jc w:val="center"/>
              <w:rPr>
                <w:rFonts w:hint="eastAsia" w:ascii="宋体" w:hAnsi="宋体" w:cs="宋体"/>
                <w:color w:val="auto"/>
                <w:szCs w:val="21"/>
                <w:highlight w:val="none"/>
              </w:rPr>
            </w:pPr>
          </w:p>
        </w:tc>
        <w:tc>
          <w:tcPr>
            <w:tcW w:w="1080" w:type="dxa"/>
            <w:vAlign w:val="top"/>
          </w:tcPr>
          <w:p w14:paraId="758AE05F">
            <w:pPr>
              <w:widowControl w:val="0"/>
              <w:topLinePunct/>
              <w:spacing w:line="400" w:lineRule="atLeast"/>
              <w:jc w:val="center"/>
              <w:rPr>
                <w:rFonts w:hint="eastAsia" w:ascii="宋体" w:hAnsi="宋体" w:cs="宋体"/>
                <w:color w:val="auto"/>
                <w:szCs w:val="21"/>
                <w:highlight w:val="none"/>
              </w:rPr>
            </w:pPr>
          </w:p>
        </w:tc>
      </w:tr>
      <w:tr w14:paraId="6C817D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540" w:type="dxa"/>
            <w:vAlign w:val="top"/>
          </w:tcPr>
          <w:p w14:paraId="412FC03F">
            <w:pPr>
              <w:widowControl w:val="0"/>
              <w:topLinePunct/>
              <w:spacing w:line="400" w:lineRule="atLeast"/>
              <w:jc w:val="center"/>
              <w:rPr>
                <w:rFonts w:hint="eastAsia" w:ascii="宋体" w:hAnsi="宋体" w:cs="宋体"/>
                <w:color w:val="auto"/>
                <w:szCs w:val="21"/>
                <w:highlight w:val="none"/>
              </w:rPr>
            </w:pPr>
          </w:p>
        </w:tc>
        <w:tc>
          <w:tcPr>
            <w:tcW w:w="1846" w:type="dxa"/>
            <w:vAlign w:val="top"/>
          </w:tcPr>
          <w:p w14:paraId="49114C43">
            <w:pPr>
              <w:widowControl w:val="0"/>
              <w:topLinePunct/>
              <w:spacing w:line="400" w:lineRule="atLeast"/>
              <w:jc w:val="center"/>
              <w:rPr>
                <w:rFonts w:hint="eastAsia" w:ascii="宋体" w:hAnsi="宋体" w:cs="宋体"/>
                <w:color w:val="auto"/>
                <w:szCs w:val="21"/>
                <w:highlight w:val="none"/>
              </w:rPr>
            </w:pPr>
          </w:p>
        </w:tc>
        <w:tc>
          <w:tcPr>
            <w:tcW w:w="1394" w:type="dxa"/>
            <w:vAlign w:val="top"/>
          </w:tcPr>
          <w:p w14:paraId="6CCB38C0">
            <w:pPr>
              <w:widowControl w:val="0"/>
              <w:topLinePunct/>
              <w:spacing w:line="400" w:lineRule="atLeast"/>
              <w:jc w:val="center"/>
              <w:rPr>
                <w:rFonts w:hint="eastAsia" w:ascii="宋体" w:hAnsi="宋体" w:cs="宋体"/>
                <w:color w:val="auto"/>
                <w:szCs w:val="21"/>
                <w:highlight w:val="none"/>
              </w:rPr>
            </w:pPr>
          </w:p>
        </w:tc>
        <w:tc>
          <w:tcPr>
            <w:tcW w:w="1080" w:type="dxa"/>
            <w:vAlign w:val="top"/>
          </w:tcPr>
          <w:p w14:paraId="20E71254">
            <w:pPr>
              <w:widowControl w:val="0"/>
              <w:topLinePunct/>
              <w:spacing w:line="400" w:lineRule="atLeast"/>
              <w:jc w:val="center"/>
              <w:rPr>
                <w:rFonts w:hint="eastAsia" w:ascii="宋体" w:hAnsi="宋体" w:cs="宋体"/>
                <w:color w:val="auto"/>
                <w:szCs w:val="21"/>
                <w:highlight w:val="none"/>
              </w:rPr>
            </w:pPr>
          </w:p>
        </w:tc>
        <w:tc>
          <w:tcPr>
            <w:tcW w:w="1112" w:type="dxa"/>
            <w:vAlign w:val="top"/>
          </w:tcPr>
          <w:p w14:paraId="2FF29ABD">
            <w:pPr>
              <w:widowControl w:val="0"/>
              <w:topLinePunct/>
              <w:spacing w:line="400" w:lineRule="atLeast"/>
              <w:jc w:val="center"/>
              <w:rPr>
                <w:rFonts w:hint="eastAsia" w:ascii="宋体" w:hAnsi="宋体" w:cs="宋体"/>
                <w:color w:val="auto"/>
                <w:szCs w:val="21"/>
                <w:highlight w:val="none"/>
              </w:rPr>
            </w:pPr>
          </w:p>
        </w:tc>
        <w:tc>
          <w:tcPr>
            <w:tcW w:w="1778" w:type="dxa"/>
            <w:vAlign w:val="top"/>
          </w:tcPr>
          <w:p w14:paraId="223037AD">
            <w:pPr>
              <w:widowControl w:val="0"/>
              <w:topLinePunct/>
              <w:spacing w:line="400" w:lineRule="atLeast"/>
              <w:jc w:val="center"/>
              <w:rPr>
                <w:rFonts w:hint="eastAsia" w:ascii="宋体" w:hAnsi="宋体" w:cs="宋体"/>
                <w:color w:val="auto"/>
                <w:szCs w:val="21"/>
                <w:highlight w:val="none"/>
              </w:rPr>
            </w:pPr>
          </w:p>
        </w:tc>
        <w:tc>
          <w:tcPr>
            <w:tcW w:w="1080" w:type="dxa"/>
            <w:vAlign w:val="top"/>
          </w:tcPr>
          <w:p w14:paraId="7C727DED">
            <w:pPr>
              <w:widowControl w:val="0"/>
              <w:topLinePunct/>
              <w:spacing w:line="400" w:lineRule="atLeast"/>
              <w:jc w:val="center"/>
              <w:rPr>
                <w:rFonts w:hint="eastAsia" w:ascii="宋体" w:hAnsi="宋体" w:cs="宋体"/>
                <w:color w:val="auto"/>
                <w:szCs w:val="21"/>
                <w:highlight w:val="none"/>
              </w:rPr>
            </w:pPr>
          </w:p>
        </w:tc>
      </w:tr>
      <w:tr w14:paraId="0FF12A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540" w:type="dxa"/>
            <w:vAlign w:val="top"/>
          </w:tcPr>
          <w:p w14:paraId="7310ED43">
            <w:pPr>
              <w:widowControl w:val="0"/>
              <w:topLinePunct/>
              <w:spacing w:line="400" w:lineRule="atLeast"/>
              <w:jc w:val="center"/>
              <w:rPr>
                <w:rFonts w:hint="eastAsia" w:ascii="宋体" w:hAnsi="宋体" w:cs="宋体"/>
                <w:color w:val="auto"/>
                <w:szCs w:val="21"/>
                <w:highlight w:val="none"/>
              </w:rPr>
            </w:pPr>
          </w:p>
        </w:tc>
        <w:tc>
          <w:tcPr>
            <w:tcW w:w="1846" w:type="dxa"/>
            <w:vAlign w:val="top"/>
          </w:tcPr>
          <w:p w14:paraId="339B20CC">
            <w:pPr>
              <w:widowControl w:val="0"/>
              <w:topLinePunct/>
              <w:spacing w:line="400" w:lineRule="atLeast"/>
              <w:jc w:val="center"/>
              <w:rPr>
                <w:rFonts w:hint="eastAsia" w:ascii="宋体" w:hAnsi="宋体" w:cs="宋体"/>
                <w:color w:val="auto"/>
                <w:szCs w:val="21"/>
                <w:highlight w:val="none"/>
              </w:rPr>
            </w:pPr>
          </w:p>
        </w:tc>
        <w:tc>
          <w:tcPr>
            <w:tcW w:w="1394" w:type="dxa"/>
            <w:vAlign w:val="top"/>
          </w:tcPr>
          <w:p w14:paraId="42BC24DF">
            <w:pPr>
              <w:widowControl w:val="0"/>
              <w:topLinePunct/>
              <w:spacing w:line="400" w:lineRule="atLeast"/>
              <w:jc w:val="center"/>
              <w:rPr>
                <w:rFonts w:hint="eastAsia" w:ascii="宋体" w:hAnsi="宋体" w:cs="宋体"/>
                <w:color w:val="auto"/>
                <w:szCs w:val="21"/>
                <w:highlight w:val="none"/>
              </w:rPr>
            </w:pPr>
          </w:p>
        </w:tc>
        <w:tc>
          <w:tcPr>
            <w:tcW w:w="1080" w:type="dxa"/>
            <w:vAlign w:val="top"/>
          </w:tcPr>
          <w:p w14:paraId="1AFF8B4E">
            <w:pPr>
              <w:widowControl w:val="0"/>
              <w:topLinePunct/>
              <w:spacing w:line="400" w:lineRule="atLeast"/>
              <w:jc w:val="center"/>
              <w:rPr>
                <w:rFonts w:hint="eastAsia" w:ascii="宋体" w:hAnsi="宋体" w:cs="宋体"/>
                <w:color w:val="auto"/>
                <w:szCs w:val="21"/>
                <w:highlight w:val="none"/>
              </w:rPr>
            </w:pPr>
          </w:p>
        </w:tc>
        <w:tc>
          <w:tcPr>
            <w:tcW w:w="1112" w:type="dxa"/>
            <w:vAlign w:val="top"/>
          </w:tcPr>
          <w:p w14:paraId="6A6DC5FD">
            <w:pPr>
              <w:widowControl w:val="0"/>
              <w:topLinePunct/>
              <w:spacing w:line="400" w:lineRule="atLeast"/>
              <w:jc w:val="center"/>
              <w:rPr>
                <w:rFonts w:hint="eastAsia" w:ascii="宋体" w:hAnsi="宋体" w:cs="宋体"/>
                <w:color w:val="auto"/>
                <w:szCs w:val="21"/>
                <w:highlight w:val="none"/>
              </w:rPr>
            </w:pPr>
          </w:p>
        </w:tc>
        <w:tc>
          <w:tcPr>
            <w:tcW w:w="1778" w:type="dxa"/>
            <w:vAlign w:val="top"/>
          </w:tcPr>
          <w:p w14:paraId="78C649B7">
            <w:pPr>
              <w:widowControl w:val="0"/>
              <w:topLinePunct/>
              <w:spacing w:line="400" w:lineRule="atLeast"/>
              <w:jc w:val="center"/>
              <w:rPr>
                <w:rFonts w:hint="eastAsia" w:ascii="宋体" w:hAnsi="宋体" w:cs="宋体"/>
                <w:color w:val="auto"/>
                <w:szCs w:val="21"/>
                <w:highlight w:val="none"/>
              </w:rPr>
            </w:pPr>
          </w:p>
        </w:tc>
        <w:tc>
          <w:tcPr>
            <w:tcW w:w="1080" w:type="dxa"/>
            <w:vAlign w:val="top"/>
          </w:tcPr>
          <w:p w14:paraId="28F90504">
            <w:pPr>
              <w:widowControl w:val="0"/>
              <w:topLinePunct/>
              <w:spacing w:line="400" w:lineRule="atLeast"/>
              <w:jc w:val="center"/>
              <w:rPr>
                <w:rFonts w:hint="eastAsia" w:ascii="宋体" w:hAnsi="宋体" w:cs="宋体"/>
                <w:color w:val="auto"/>
                <w:szCs w:val="21"/>
                <w:highlight w:val="none"/>
              </w:rPr>
            </w:pPr>
          </w:p>
        </w:tc>
      </w:tr>
      <w:tr w14:paraId="254C42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540" w:type="dxa"/>
            <w:vAlign w:val="top"/>
          </w:tcPr>
          <w:p w14:paraId="002B3AAE">
            <w:pPr>
              <w:widowControl w:val="0"/>
              <w:topLinePunct/>
              <w:spacing w:line="400" w:lineRule="atLeast"/>
              <w:jc w:val="center"/>
              <w:rPr>
                <w:rFonts w:hint="eastAsia" w:ascii="宋体" w:hAnsi="宋体" w:cs="宋体"/>
                <w:color w:val="auto"/>
                <w:szCs w:val="21"/>
                <w:highlight w:val="none"/>
              </w:rPr>
            </w:pPr>
          </w:p>
        </w:tc>
        <w:tc>
          <w:tcPr>
            <w:tcW w:w="1846" w:type="dxa"/>
            <w:vAlign w:val="top"/>
          </w:tcPr>
          <w:p w14:paraId="73706707">
            <w:pPr>
              <w:widowControl w:val="0"/>
              <w:topLinePunct/>
              <w:spacing w:line="400" w:lineRule="atLeast"/>
              <w:jc w:val="center"/>
              <w:rPr>
                <w:rFonts w:hint="eastAsia" w:ascii="宋体" w:hAnsi="宋体" w:cs="宋体"/>
                <w:color w:val="auto"/>
                <w:szCs w:val="21"/>
                <w:highlight w:val="none"/>
              </w:rPr>
            </w:pPr>
          </w:p>
        </w:tc>
        <w:tc>
          <w:tcPr>
            <w:tcW w:w="1394" w:type="dxa"/>
            <w:vAlign w:val="top"/>
          </w:tcPr>
          <w:p w14:paraId="3DAC76FF">
            <w:pPr>
              <w:widowControl w:val="0"/>
              <w:topLinePunct/>
              <w:spacing w:line="400" w:lineRule="atLeast"/>
              <w:jc w:val="center"/>
              <w:rPr>
                <w:rFonts w:hint="eastAsia" w:ascii="宋体" w:hAnsi="宋体" w:cs="宋体"/>
                <w:color w:val="auto"/>
                <w:szCs w:val="21"/>
                <w:highlight w:val="none"/>
              </w:rPr>
            </w:pPr>
          </w:p>
        </w:tc>
        <w:tc>
          <w:tcPr>
            <w:tcW w:w="1080" w:type="dxa"/>
            <w:vAlign w:val="top"/>
          </w:tcPr>
          <w:p w14:paraId="226ECA3F">
            <w:pPr>
              <w:widowControl w:val="0"/>
              <w:topLinePunct/>
              <w:spacing w:line="400" w:lineRule="atLeast"/>
              <w:jc w:val="center"/>
              <w:rPr>
                <w:rFonts w:hint="eastAsia" w:ascii="宋体" w:hAnsi="宋体" w:cs="宋体"/>
                <w:color w:val="auto"/>
                <w:szCs w:val="21"/>
                <w:highlight w:val="none"/>
              </w:rPr>
            </w:pPr>
          </w:p>
        </w:tc>
        <w:tc>
          <w:tcPr>
            <w:tcW w:w="1112" w:type="dxa"/>
            <w:vAlign w:val="top"/>
          </w:tcPr>
          <w:p w14:paraId="1722BC28">
            <w:pPr>
              <w:widowControl w:val="0"/>
              <w:topLinePunct/>
              <w:spacing w:line="400" w:lineRule="atLeast"/>
              <w:jc w:val="center"/>
              <w:rPr>
                <w:rFonts w:hint="eastAsia" w:ascii="宋体" w:hAnsi="宋体" w:cs="宋体"/>
                <w:color w:val="auto"/>
                <w:szCs w:val="21"/>
                <w:highlight w:val="none"/>
              </w:rPr>
            </w:pPr>
          </w:p>
        </w:tc>
        <w:tc>
          <w:tcPr>
            <w:tcW w:w="1778" w:type="dxa"/>
            <w:vAlign w:val="top"/>
          </w:tcPr>
          <w:p w14:paraId="1656363F">
            <w:pPr>
              <w:widowControl w:val="0"/>
              <w:topLinePunct/>
              <w:spacing w:line="400" w:lineRule="atLeast"/>
              <w:jc w:val="center"/>
              <w:rPr>
                <w:rFonts w:hint="eastAsia" w:ascii="宋体" w:hAnsi="宋体" w:cs="宋体"/>
                <w:color w:val="auto"/>
                <w:szCs w:val="21"/>
                <w:highlight w:val="none"/>
              </w:rPr>
            </w:pPr>
          </w:p>
        </w:tc>
        <w:tc>
          <w:tcPr>
            <w:tcW w:w="1080" w:type="dxa"/>
            <w:vAlign w:val="top"/>
          </w:tcPr>
          <w:p w14:paraId="34246B37">
            <w:pPr>
              <w:widowControl w:val="0"/>
              <w:topLinePunct/>
              <w:spacing w:line="400" w:lineRule="atLeast"/>
              <w:jc w:val="center"/>
              <w:rPr>
                <w:rFonts w:hint="eastAsia" w:ascii="宋体" w:hAnsi="宋体" w:cs="宋体"/>
                <w:color w:val="auto"/>
                <w:szCs w:val="21"/>
                <w:highlight w:val="none"/>
              </w:rPr>
            </w:pPr>
          </w:p>
        </w:tc>
      </w:tr>
      <w:tr w14:paraId="01A5ED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540" w:type="dxa"/>
            <w:vAlign w:val="top"/>
          </w:tcPr>
          <w:p w14:paraId="6254D752">
            <w:pPr>
              <w:widowControl w:val="0"/>
              <w:topLinePunct/>
              <w:spacing w:line="400" w:lineRule="atLeast"/>
              <w:jc w:val="center"/>
              <w:rPr>
                <w:rFonts w:hint="eastAsia" w:ascii="宋体" w:hAnsi="宋体" w:cs="宋体"/>
                <w:color w:val="auto"/>
                <w:szCs w:val="21"/>
                <w:highlight w:val="none"/>
              </w:rPr>
            </w:pPr>
          </w:p>
        </w:tc>
        <w:tc>
          <w:tcPr>
            <w:tcW w:w="1846" w:type="dxa"/>
            <w:vAlign w:val="top"/>
          </w:tcPr>
          <w:p w14:paraId="0C45D37A">
            <w:pPr>
              <w:widowControl w:val="0"/>
              <w:topLinePunct/>
              <w:spacing w:line="400" w:lineRule="atLeast"/>
              <w:jc w:val="center"/>
              <w:rPr>
                <w:rFonts w:hint="eastAsia" w:ascii="宋体" w:hAnsi="宋体" w:cs="宋体"/>
                <w:color w:val="auto"/>
                <w:szCs w:val="21"/>
                <w:highlight w:val="none"/>
              </w:rPr>
            </w:pPr>
          </w:p>
        </w:tc>
        <w:tc>
          <w:tcPr>
            <w:tcW w:w="1394" w:type="dxa"/>
            <w:vAlign w:val="top"/>
          </w:tcPr>
          <w:p w14:paraId="60F478E8">
            <w:pPr>
              <w:widowControl w:val="0"/>
              <w:topLinePunct/>
              <w:spacing w:line="400" w:lineRule="atLeast"/>
              <w:jc w:val="center"/>
              <w:rPr>
                <w:rFonts w:hint="eastAsia" w:ascii="宋体" w:hAnsi="宋体" w:cs="宋体"/>
                <w:color w:val="auto"/>
                <w:szCs w:val="21"/>
                <w:highlight w:val="none"/>
              </w:rPr>
            </w:pPr>
          </w:p>
        </w:tc>
        <w:tc>
          <w:tcPr>
            <w:tcW w:w="1080" w:type="dxa"/>
            <w:vAlign w:val="top"/>
          </w:tcPr>
          <w:p w14:paraId="22EB61B6">
            <w:pPr>
              <w:widowControl w:val="0"/>
              <w:topLinePunct/>
              <w:spacing w:line="400" w:lineRule="atLeast"/>
              <w:jc w:val="center"/>
              <w:rPr>
                <w:rFonts w:hint="eastAsia" w:ascii="宋体" w:hAnsi="宋体" w:cs="宋体"/>
                <w:color w:val="auto"/>
                <w:szCs w:val="21"/>
                <w:highlight w:val="none"/>
              </w:rPr>
            </w:pPr>
          </w:p>
        </w:tc>
        <w:tc>
          <w:tcPr>
            <w:tcW w:w="1112" w:type="dxa"/>
            <w:vAlign w:val="top"/>
          </w:tcPr>
          <w:p w14:paraId="0C739A05">
            <w:pPr>
              <w:widowControl w:val="0"/>
              <w:topLinePunct/>
              <w:spacing w:line="400" w:lineRule="atLeast"/>
              <w:jc w:val="center"/>
              <w:rPr>
                <w:rFonts w:hint="eastAsia" w:ascii="宋体" w:hAnsi="宋体" w:cs="宋体"/>
                <w:color w:val="auto"/>
                <w:szCs w:val="21"/>
                <w:highlight w:val="none"/>
              </w:rPr>
            </w:pPr>
          </w:p>
        </w:tc>
        <w:tc>
          <w:tcPr>
            <w:tcW w:w="1778" w:type="dxa"/>
            <w:vAlign w:val="top"/>
          </w:tcPr>
          <w:p w14:paraId="27B36AA8">
            <w:pPr>
              <w:widowControl w:val="0"/>
              <w:topLinePunct/>
              <w:spacing w:line="400" w:lineRule="atLeast"/>
              <w:jc w:val="center"/>
              <w:rPr>
                <w:rFonts w:hint="eastAsia" w:ascii="宋体" w:hAnsi="宋体" w:cs="宋体"/>
                <w:color w:val="auto"/>
                <w:szCs w:val="21"/>
                <w:highlight w:val="none"/>
              </w:rPr>
            </w:pPr>
          </w:p>
        </w:tc>
        <w:tc>
          <w:tcPr>
            <w:tcW w:w="1080" w:type="dxa"/>
            <w:vAlign w:val="top"/>
          </w:tcPr>
          <w:p w14:paraId="7E23EC53">
            <w:pPr>
              <w:widowControl w:val="0"/>
              <w:topLinePunct/>
              <w:spacing w:line="400" w:lineRule="atLeast"/>
              <w:jc w:val="center"/>
              <w:rPr>
                <w:rFonts w:hint="eastAsia" w:ascii="宋体" w:hAnsi="宋体" w:cs="宋体"/>
                <w:color w:val="auto"/>
                <w:szCs w:val="21"/>
                <w:highlight w:val="none"/>
              </w:rPr>
            </w:pPr>
          </w:p>
        </w:tc>
      </w:tr>
      <w:tr w14:paraId="59E226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540" w:type="dxa"/>
            <w:vAlign w:val="top"/>
          </w:tcPr>
          <w:p w14:paraId="3AAA1E83">
            <w:pPr>
              <w:widowControl w:val="0"/>
              <w:topLinePunct/>
              <w:spacing w:line="400" w:lineRule="atLeast"/>
              <w:jc w:val="center"/>
              <w:rPr>
                <w:rFonts w:hint="eastAsia" w:ascii="宋体" w:hAnsi="宋体" w:cs="宋体"/>
                <w:color w:val="auto"/>
                <w:szCs w:val="21"/>
                <w:highlight w:val="none"/>
              </w:rPr>
            </w:pPr>
          </w:p>
        </w:tc>
        <w:tc>
          <w:tcPr>
            <w:tcW w:w="1846" w:type="dxa"/>
            <w:vAlign w:val="top"/>
          </w:tcPr>
          <w:p w14:paraId="40C78826">
            <w:pPr>
              <w:widowControl w:val="0"/>
              <w:topLinePunct/>
              <w:spacing w:line="400" w:lineRule="atLeast"/>
              <w:jc w:val="center"/>
              <w:rPr>
                <w:rFonts w:hint="eastAsia" w:ascii="宋体" w:hAnsi="宋体" w:cs="宋体"/>
                <w:color w:val="auto"/>
                <w:szCs w:val="21"/>
                <w:highlight w:val="none"/>
              </w:rPr>
            </w:pPr>
          </w:p>
        </w:tc>
        <w:tc>
          <w:tcPr>
            <w:tcW w:w="1394" w:type="dxa"/>
            <w:vAlign w:val="top"/>
          </w:tcPr>
          <w:p w14:paraId="5A379A3C">
            <w:pPr>
              <w:widowControl w:val="0"/>
              <w:topLinePunct/>
              <w:spacing w:line="400" w:lineRule="atLeast"/>
              <w:jc w:val="center"/>
              <w:rPr>
                <w:rFonts w:hint="eastAsia" w:ascii="宋体" w:hAnsi="宋体" w:cs="宋体"/>
                <w:color w:val="auto"/>
                <w:szCs w:val="21"/>
                <w:highlight w:val="none"/>
              </w:rPr>
            </w:pPr>
          </w:p>
        </w:tc>
        <w:tc>
          <w:tcPr>
            <w:tcW w:w="1080" w:type="dxa"/>
            <w:vAlign w:val="top"/>
          </w:tcPr>
          <w:p w14:paraId="4046787E">
            <w:pPr>
              <w:widowControl w:val="0"/>
              <w:topLinePunct/>
              <w:spacing w:line="400" w:lineRule="atLeast"/>
              <w:jc w:val="center"/>
              <w:rPr>
                <w:rFonts w:hint="eastAsia" w:ascii="宋体" w:hAnsi="宋体" w:cs="宋体"/>
                <w:color w:val="auto"/>
                <w:szCs w:val="21"/>
                <w:highlight w:val="none"/>
              </w:rPr>
            </w:pPr>
          </w:p>
        </w:tc>
        <w:tc>
          <w:tcPr>
            <w:tcW w:w="1112" w:type="dxa"/>
            <w:vAlign w:val="top"/>
          </w:tcPr>
          <w:p w14:paraId="24846193">
            <w:pPr>
              <w:widowControl w:val="0"/>
              <w:topLinePunct/>
              <w:spacing w:line="400" w:lineRule="atLeast"/>
              <w:jc w:val="center"/>
              <w:rPr>
                <w:rFonts w:hint="eastAsia" w:ascii="宋体" w:hAnsi="宋体" w:cs="宋体"/>
                <w:color w:val="auto"/>
                <w:szCs w:val="21"/>
                <w:highlight w:val="none"/>
              </w:rPr>
            </w:pPr>
          </w:p>
        </w:tc>
        <w:tc>
          <w:tcPr>
            <w:tcW w:w="1778" w:type="dxa"/>
            <w:vAlign w:val="top"/>
          </w:tcPr>
          <w:p w14:paraId="00724707">
            <w:pPr>
              <w:widowControl w:val="0"/>
              <w:topLinePunct/>
              <w:spacing w:line="400" w:lineRule="atLeast"/>
              <w:jc w:val="center"/>
              <w:rPr>
                <w:rFonts w:hint="eastAsia" w:ascii="宋体" w:hAnsi="宋体" w:cs="宋体"/>
                <w:color w:val="auto"/>
                <w:szCs w:val="21"/>
                <w:highlight w:val="none"/>
              </w:rPr>
            </w:pPr>
          </w:p>
        </w:tc>
        <w:tc>
          <w:tcPr>
            <w:tcW w:w="1080" w:type="dxa"/>
            <w:vAlign w:val="top"/>
          </w:tcPr>
          <w:p w14:paraId="1D79AE88">
            <w:pPr>
              <w:widowControl w:val="0"/>
              <w:topLinePunct/>
              <w:spacing w:line="400" w:lineRule="atLeast"/>
              <w:jc w:val="center"/>
              <w:rPr>
                <w:rFonts w:hint="eastAsia" w:ascii="宋体" w:hAnsi="宋体" w:cs="宋体"/>
                <w:color w:val="auto"/>
                <w:szCs w:val="21"/>
                <w:highlight w:val="none"/>
              </w:rPr>
            </w:pPr>
          </w:p>
        </w:tc>
      </w:tr>
      <w:tr w14:paraId="26A3C3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540" w:type="dxa"/>
            <w:vAlign w:val="top"/>
          </w:tcPr>
          <w:p w14:paraId="1EB3E114">
            <w:pPr>
              <w:widowControl w:val="0"/>
              <w:topLinePunct/>
              <w:spacing w:line="400" w:lineRule="atLeast"/>
              <w:jc w:val="center"/>
              <w:rPr>
                <w:rFonts w:hint="eastAsia" w:ascii="宋体" w:hAnsi="宋体" w:cs="宋体"/>
                <w:color w:val="auto"/>
                <w:szCs w:val="21"/>
                <w:highlight w:val="none"/>
              </w:rPr>
            </w:pPr>
          </w:p>
        </w:tc>
        <w:tc>
          <w:tcPr>
            <w:tcW w:w="1846" w:type="dxa"/>
            <w:vAlign w:val="top"/>
          </w:tcPr>
          <w:p w14:paraId="4DEC2FBF">
            <w:pPr>
              <w:widowControl w:val="0"/>
              <w:topLinePunct/>
              <w:spacing w:line="400" w:lineRule="atLeast"/>
              <w:jc w:val="center"/>
              <w:rPr>
                <w:rFonts w:hint="eastAsia" w:ascii="宋体" w:hAnsi="宋体" w:cs="宋体"/>
                <w:color w:val="auto"/>
                <w:szCs w:val="21"/>
                <w:highlight w:val="none"/>
              </w:rPr>
            </w:pPr>
          </w:p>
        </w:tc>
        <w:tc>
          <w:tcPr>
            <w:tcW w:w="1394" w:type="dxa"/>
            <w:vAlign w:val="top"/>
          </w:tcPr>
          <w:p w14:paraId="479EDBF3">
            <w:pPr>
              <w:widowControl w:val="0"/>
              <w:topLinePunct/>
              <w:spacing w:line="400" w:lineRule="atLeast"/>
              <w:jc w:val="center"/>
              <w:rPr>
                <w:rFonts w:hint="eastAsia" w:ascii="宋体" w:hAnsi="宋体" w:cs="宋体"/>
                <w:color w:val="auto"/>
                <w:szCs w:val="21"/>
                <w:highlight w:val="none"/>
              </w:rPr>
            </w:pPr>
          </w:p>
        </w:tc>
        <w:tc>
          <w:tcPr>
            <w:tcW w:w="1080" w:type="dxa"/>
            <w:vAlign w:val="top"/>
          </w:tcPr>
          <w:p w14:paraId="1841BDEB">
            <w:pPr>
              <w:widowControl w:val="0"/>
              <w:topLinePunct/>
              <w:spacing w:line="400" w:lineRule="atLeast"/>
              <w:jc w:val="center"/>
              <w:rPr>
                <w:rFonts w:hint="eastAsia" w:ascii="宋体" w:hAnsi="宋体" w:cs="宋体"/>
                <w:color w:val="auto"/>
                <w:szCs w:val="21"/>
                <w:highlight w:val="none"/>
              </w:rPr>
            </w:pPr>
          </w:p>
        </w:tc>
        <w:tc>
          <w:tcPr>
            <w:tcW w:w="1112" w:type="dxa"/>
            <w:vAlign w:val="top"/>
          </w:tcPr>
          <w:p w14:paraId="19F20ECE">
            <w:pPr>
              <w:widowControl w:val="0"/>
              <w:topLinePunct/>
              <w:spacing w:line="400" w:lineRule="atLeast"/>
              <w:jc w:val="center"/>
              <w:rPr>
                <w:rFonts w:hint="eastAsia" w:ascii="宋体" w:hAnsi="宋体" w:cs="宋体"/>
                <w:color w:val="auto"/>
                <w:szCs w:val="21"/>
                <w:highlight w:val="none"/>
              </w:rPr>
            </w:pPr>
          </w:p>
        </w:tc>
        <w:tc>
          <w:tcPr>
            <w:tcW w:w="1778" w:type="dxa"/>
            <w:vAlign w:val="top"/>
          </w:tcPr>
          <w:p w14:paraId="5B1B1816">
            <w:pPr>
              <w:widowControl w:val="0"/>
              <w:topLinePunct/>
              <w:spacing w:line="400" w:lineRule="atLeast"/>
              <w:jc w:val="center"/>
              <w:rPr>
                <w:rFonts w:hint="eastAsia" w:ascii="宋体" w:hAnsi="宋体" w:cs="宋体"/>
                <w:color w:val="auto"/>
                <w:szCs w:val="21"/>
                <w:highlight w:val="none"/>
              </w:rPr>
            </w:pPr>
          </w:p>
        </w:tc>
        <w:tc>
          <w:tcPr>
            <w:tcW w:w="1080" w:type="dxa"/>
            <w:vAlign w:val="top"/>
          </w:tcPr>
          <w:p w14:paraId="2EDB9D65">
            <w:pPr>
              <w:widowControl w:val="0"/>
              <w:topLinePunct/>
              <w:spacing w:line="400" w:lineRule="atLeast"/>
              <w:jc w:val="center"/>
              <w:rPr>
                <w:rFonts w:hint="eastAsia" w:ascii="宋体" w:hAnsi="宋体" w:cs="宋体"/>
                <w:color w:val="auto"/>
                <w:szCs w:val="21"/>
                <w:highlight w:val="none"/>
              </w:rPr>
            </w:pPr>
          </w:p>
        </w:tc>
      </w:tr>
      <w:tr w14:paraId="48CEE1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540" w:type="dxa"/>
            <w:vAlign w:val="top"/>
          </w:tcPr>
          <w:p w14:paraId="7D00C034">
            <w:pPr>
              <w:widowControl w:val="0"/>
              <w:topLinePunct/>
              <w:spacing w:line="400" w:lineRule="atLeast"/>
              <w:jc w:val="center"/>
              <w:rPr>
                <w:rFonts w:hint="eastAsia" w:ascii="宋体" w:hAnsi="宋体" w:cs="宋体"/>
                <w:color w:val="auto"/>
                <w:szCs w:val="21"/>
                <w:highlight w:val="none"/>
              </w:rPr>
            </w:pPr>
          </w:p>
        </w:tc>
        <w:tc>
          <w:tcPr>
            <w:tcW w:w="1846" w:type="dxa"/>
            <w:vAlign w:val="top"/>
          </w:tcPr>
          <w:p w14:paraId="43FC6F66">
            <w:pPr>
              <w:widowControl w:val="0"/>
              <w:topLinePunct/>
              <w:spacing w:line="400" w:lineRule="atLeast"/>
              <w:jc w:val="center"/>
              <w:rPr>
                <w:rFonts w:hint="eastAsia" w:ascii="宋体" w:hAnsi="宋体" w:cs="宋体"/>
                <w:color w:val="auto"/>
                <w:szCs w:val="21"/>
                <w:highlight w:val="none"/>
              </w:rPr>
            </w:pPr>
          </w:p>
        </w:tc>
        <w:tc>
          <w:tcPr>
            <w:tcW w:w="1394" w:type="dxa"/>
            <w:vAlign w:val="top"/>
          </w:tcPr>
          <w:p w14:paraId="7BAF2E2D">
            <w:pPr>
              <w:widowControl w:val="0"/>
              <w:topLinePunct/>
              <w:spacing w:line="400" w:lineRule="atLeast"/>
              <w:jc w:val="center"/>
              <w:rPr>
                <w:rFonts w:hint="eastAsia" w:ascii="宋体" w:hAnsi="宋体" w:cs="宋体"/>
                <w:color w:val="auto"/>
                <w:szCs w:val="21"/>
                <w:highlight w:val="none"/>
              </w:rPr>
            </w:pPr>
          </w:p>
        </w:tc>
        <w:tc>
          <w:tcPr>
            <w:tcW w:w="1080" w:type="dxa"/>
            <w:vAlign w:val="top"/>
          </w:tcPr>
          <w:p w14:paraId="4FC6A947">
            <w:pPr>
              <w:widowControl w:val="0"/>
              <w:topLinePunct/>
              <w:spacing w:line="400" w:lineRule="atLeast"/>
              <w:jc w:val="center"/>
              <w:rPr>
                <w:rFonts w:hint="eastAsia" w:ascii="宋体" w:hAnsi="宋体" w:cs="宋体"/>
                <w:color w:val="auto"/>
                <w:szCs w:val="21"/>
                <w:highlight w:val="none"/>
              </w:rPr>
            </w:pPr>
          </w:p>
        </w:tc>
        <w:tc>
          <w:tcPr>
            <w:tcW w:w="1112" w:type="dxa"/>
            <w:vAlign w:val="top"/>
          </w:tcPr>
          <w:p w14:paraId="4B76C373">
            <w:pPr>
              <w:widowControl w:val="0"/>
              <w:topLinePunct/>
              <w:spacing w:line="400" w:lineRule="atLeast"/>
              <w:jc w:val="center"/>
              <w:rPr>
                <w:rFonts w:hint="eastAsia" w:ascii="宋体" w:hAnsi="宋体" w:cs="宋体"/>
                <w:color w:val="auto"/>
                <w:szCs w:val="21"/>
                <w:highlight w:val="none"/>
              </w:rPr>
            </w:pPr>
          </w:p>
        </w:tc>
        <w:tc>
          <w:tcPr>
            <w:tcW w:w="1778" w:type="dxa"/>
            <w:vAlign w:val="top"/>
          </w:tcPr>
          <w:p w14:paraId="1A66E21E">
            <w:pPr>
              <w:widowControl w:val="0"/>
              <w:topLinePunct/>
              <w:spacing w:line="400" w:lineRule="atLeast"/>
              <w:jc w:val="center"/>
              <w:rPr>
                <w:rFonts w:hint="eastAsia" w:ascii="宋体" w:hAnsi="宋体" w:cs="宋体"/>
                <w:color w:val="auto"/>
                <w:szCs w:val="21"/>
                <w:highlight w:val="none"/>
              </w:rPr>
            </w:pPr>
          </w:p>
        </w:tc>
        <w:tc>
          <w:tcPr>
            <w:tcW w:w="1080" w:type="dxa"/>
            <w:vAlign w:val="top"/>
          </w:tcPr>
          <w:p w14:paraId="73F14684">
            <w:pPr>
              <w:widowControl w:val="0"/>
              <w:topLinePunct/>
              <w:spacing w:line="400" w:lineRule="atLeast"/>
              <w:jc w:val="center"/>
              <w:rPr>
                <w:rFonts w:hint="eastAsia" w:ascii="宋体" w:hAnsi="宋体" w:cs="宋体"/>
                <w:color w:val="auto"/>
                <w:szCs w:val="21"/>
                <w:highlight w:val="none"/>
              </w:rPr>
            </w:pPr>
          </w:p>
        </w:tc>
      </w:tr>
      <w:tr w14:paraId="3167E6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540" w:type="dxa"/>
            <w:vAlign w:val="top"/>
          </w:tcPr>
          <w:p w14:paraId="38959985">
            <w:pPr>
              <w:widowControl w:val="0"/>
              <w:topLinePunct/>
              <w:spacing w:line="400" w:lineRule="atLeast"/>
              <w:jc w:val="center"/>
              <w:rPr>
                <w:rFonts w:hint="eastAsia" w:ascii="宋体" w:hAnsi="宋体" w:cs="宋体"/>
                <w:color w:val="auto"/>
                <w:szCs w:val="21"/>
                <w:highlight w:val="none"/>
              </w:rPr>
            </w:pPr>
          </w:p>
        </w:tc>
        <w:tc>
          <w:tcPr>
            <w:tcW w:w="1846" w:type="dxa"/>
            <w:vAlign w:val="top"/>
          </w:tcPr>
          <w:p w14:paraId="634CC96D">
            <w:pPr>
              <w:widowControl w:val="0"/>
              <w:topLinePunct/>
              <w:spacing w:line="400" w:lineRule="atLeast"/>
              <w:jc w:val="center"/>
              <w:rPr>
                <w:rFonts w:hint="eastAsia" w:ascii="宋体" w:hAnsi="宋体" w:cs="宋体"/>
                <w:color w:val="auto"/>
                <w:szCs w:val="21"/>
                <w:highlight w:val="none"/>
              </w:rPr>
            </w:pPr>
          </w:p>
        </w:tc>
        <w:tc>
          <w:tcPr>
            <w:tcW w:w="1394" w:type="dxa"/>
            <w:vAlign w:val="top"/>
          </w:tcPr>
          <w:p w14:paraId="1089ED38">
            <w:pPr>
              <w:widowControl w:val="0"/>
              <w:topLinePunct/>
              <w:spacing w:line="400" w:lineRule="atLeast"/>
              <w:jc w:val="center"/>
              <w:rPr>
                <w:rFonts w:hint="eastAsia" w:ascii="宋体" w:hAnsi="宋体" w:cs="宋体"/>
                <w:color w:val="auto"/>
                <w:szCs w:val="21"/>
                <w:highlight w:val="none"/>
              </w:rPr>
            </w:pPr>
          </w:p>
        </w:tc>
        <w:tc>
          <w:tcPr>
            <w:tcW w:w="1080" w:type="dxa"/>
            <w:vAlign w:val="top"/>
          </w:tcPr>
          <w:p w14:paraId="23B32B87">
            <w:pPr>
              <w:widowControl w:val="0"/>
              <w:topLinePunct/>
              <w:spacing w:line="400" w:lineRule="atLeast"/>
              <w:jc w:val="center"/>
              <w:rPr>
                <w:rFonts w:hint="eastAsia" w:ascii="宋体" w:hAnsi="宋体" w:cs="宋体"/>
                <w:color w:val="auto"/>
                <w:szCs w:val="21"/>
                <w:highlight w:val="none"/>
              </w:rPr>
            </w:pPr>
          </w:p>
        </w:tc>
        <w:tc>
          <w:tcPr>
            <w:tcW w:w="1112" w:type="dxa"/>
            <w:vAlign w:val="top"/>
          </w:tcPr>
          <w:p w14:paraId="368655DE">
            <w:pPr>
              <w:widowControl w:val="0"/>
              <w:topLinePunct/>
              <w:spacing w:line="400" w:lineRule="atLeast"/>
              <w:jc w:val="center"/>
              <w:rPr>
                <w:rFonts w:hint="eastAsia" w:ascii="宋体" w:hAnsi="宋体" w:cs="宋体"/>
                <w:color w:val="auto"/>
                <w:szCs w:val="21"/>
                <w:highlight w:val="none"/>
              </w:rPr>
            </w:pPr>
          </w:p>
        </w:tc>
        <w:tc>
          <w:tcPr>
            <w:tcW w:w="1778" w:type="dxa"/>
            <w:vAlign w:val="top"/>
          </w:tcPr>
          <w:p w14:paraId="6CE58308">
            <w:pPr>
              <w:widowControl w:val="0"/>
              <w:topLinePunct/>
              <w:spacing w:line="400" w:lineRule="atLeast"/>
              <w:jc w:val="center"/>
              <w:rPr>
                <w:rFonts w:hint="eastAsia" w:ascii="宋体" w:hAnsi="宋体" w:cs="宋体"/>
                <w:color w:val="auto"/>
                <w:szCs w:val="21"/>
                <w:highlight w:val="none"/>
              </w:rPr>
            </w:pPr>
          </w:p>
        </w:tc>
        <w:tc>
          <w:tcPr>
            <w:tcW w:w="1080" w:type="dxa"/>
            <w:vAlign w:val="top"/>
          </w:tcPr>
          <w:p w14:paraId="3C8FC62A">
            <w:pPr>
              <w:widowControl w:val="0"/>
              <w:topLinePunct/>
              <w:spacing w:line="400" w:lineRule="atLeast"/>
              <w:jc w:val="center"/>
              <w:rPr>
                <w:rFonts w:hint="eastAsia" w:ascii="宋体" w:hAnsi="宋体" w:cs="宋体"/>
                <w:color w:val="auto"/>
                <w:szCs w:val="21"/>
                <w:highlight w:val="none"/>
              </w:rPr>
            </w:pPr>
          </w:p>
        </w:tc>
      </w:tr>
      <w:tr w14:paraId="517A0D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540" w:type="dxa"/>
            <w:vAlign w:val="top"/>
          </w:tcPr>
          <w:p w14:paraId="7F86DB4A">
            <w:pPr>
              <w:widowControl w:val="0"/>
              <w:topLinePunct/>
              <w:spacing w:line="400" w:lineRule="atLeast"/>
              <w:jc w:val="center"/>
              <w:rPr>
                <w:rFonts w:hint="eastAsia" w:ascii="宋体" w:hAnsi="宋体" w:cs="宋体"/>
                <w:color w:val="auto"/>
                <w:szCs w:val="21"/>
                <w:highlight w:val="none"/>
              </w:rPr>
            </w:pPr>
          </w:p>
        </w:tc>
        <w:tc>
          <w:tcPr>
            <w:tcW w:w="1846" w:type="dxa"/>
            <w:vAlign w:val="top"/>
          </w:tcPr>
          <w:p w14:paraId="1EB41228">
            <w:pPr>
              <w:widowControl w:val="0"/>
              <w:topLinePunct/>
              <w:spacing w:line="400" w:lineRule="atLeast"/>
              <w:jc w:val="center"/>
              <w:rPr>
                <w:rFonts w:hint="eastAsia" w:ascii="宋体" w:hAnsi="宋体" w:cs="宋体"/>
                <w:color w:val="auto"/>
                <w:szCs w:val="21"/>
                <w:highlight w:val="none"/>
              </w:rPr>
            </w:pPr>
          </w:p>
        </w:tc>
        <w:tc>
          <w:tcPr>
            <w:tcW w:w="1394" w:type="dxa"/>
            <w:vAlign w:val="top"/>
          </w:tcPr>
          <w:p w14:paraId="2E2C7E98">
            <w:pPr>
              <w:widowControl w:val="0"/>
              <w:topLinePunct/>
              <w:spacing w:line="400" w:lineRule="atLeast"/>
              <w:jc w:val="center"/>
              <w:rPr>
                <w:rFonts w:hint="eastAsia" w:ascii="宋体" w:hAnsi="宋体" w:cs="宋体"/>
                <w:color w:val="auto"/>
                <w:szCs w:val="21"/>
                <w:highlight w:val="none"/>
              </w:rPr>
            </w:pPr>
          </w:p>
        </w:tc>
        <w:tc>
          <w:tcPr>
            <w:tcW w:w="1080" w:type="dxa"/>
            <w:vAlign w:val="top"/>
          </w:tcPr>
          <w:p w14:paraId="68285FBC">
            <w:pPr>
              <w:widowControl w:val="0"/>
              <w:topLinePunct/>
              <w:spacing w:line="400" w:lineRule="atLeast"/>
              <w:jc w:val="center"/>
              <w:rPr>
                <w:rFonts w:hint="eastAsia" w:ascii="宋体" w:hAnsi="宋体" w:cs="宋体"/>
                <w:color w:val="auto"/>
                <w:szCs w:val="21"/>
                <w:highlight w:val="none"/>
              </w:rPr>
            </w:pPr>
          </w:p>
        </w:tc>
        <w:tc>
          <w:tcPr>
            <w:tcW w:w="1112" w:type="dxa"/>
            <w:vAlign w:val="top"/>
          </w:tcPr>
          <w:p w14:paraId="0CE5395F">
            <w:pPr>
              <w:widowControl w:val="0"/>
              <w:topLinePunct/>
              <w:spacing w:line="400" w:lineRule="atLeast"/>
              <w:jc w:val="center"/>
              <w:rPr>
                <w:rFonts w:hint="eastAsia" w:ascii="宋体" w:hAnsi="宋体" w:cs="宋体"/>
                <w:color w:val="auto"/>
                <w:szCs w:val="21"/>
                <w:highlight w:val="none"/>
              </w:rPr>
            </w:pPr>
          </w:p>
        </w:tc>
        <w:tc>
          <w:tcPr>
            <w:tcW w:w="1778" w:type="dxa"/>
            <w:vAlign w:val="top"/>
          </w:tcPr>
          <w:p w14:paraId="7AEF81CC">
            <w:pPr>
              <w:widowControl w:val="0"/>
              <w:topLinePunct/>
              <w:spacing w:line="400" w:lineRule="atLeast"/>
              <w:jc w:val="center"/>
              <w:rPr>
                <w:rFonts w:hint="eastAsia" w:ascii="宋体" w:hAnsi="宋体" w:cs="宋体"/>
                <w:color w:val="auto"/>
                <w:szCs w:val="21"/>
                <w:highlight w:val="none"/>
              </w:rPr>
            </w:pPr>
          </w:p>
        </w:tc>
        <w:tc>
          <w:tcPr>
            <w:tcW w:w="1080" w:type="dxa"/>
            <w:vAlign w:val="top"/>
          </w:tcPr>
          <w:p w14:paraId="6D66D316">
            <w:pPr>
              <w:widowControl w:val="0"/>
              <w:topLinePunct/>
              <w:spacing w:line="400" w:lineRule="atLeast"/>
              <w:jc w:val="center"/>
              <w:rPr>
                <w:rFonts w:hint="eastAsia" w:ascii="宋体" w:hAnsi="宋体" w:cs="宋体"/>
                <w:color w:val="auto"/>
                <w:szCs w:val="21"/>
                <w:highlight w:val="none"/>
              </w:rPr>
            </w:pPr>
          </w:p>
        </w:tc>
      </w:tr>
      <w:tr w14:paraId="0279B6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540" w:type="dxa"/>
            <w:vAlign w:val="top"/>
          </w:tcPr>
          <w:p w14:paraId="7E6716A4">
            <w:pPr>
              <w:widowControl w:val="0"/>
              <w:topLinePunct/>
              <w:spacing w:line="400" w:lineRule="atLeast"/>
              <w:jc w:val="center"/>
              <w:rPr>
                <w:rFonts w:hint="eastAsia" w:ascii="宋体" w:hAnsi="宋体" w:cs="宋体"/>
                <w:color w:val="auto"/>
                <w:szCs w:val="21"/>
                <w:highlight w:val="none"/>
              </w:rPr>
            </w:pPr>
          </w:p>
        </w:tc>
        <w:tc>
          <w:tcPr>
            <w:tcW w:w="1846" w:type="dxa"/>
            <w:vAlign w:val="top"/>
          </w:tcPr>
          <w:p w14:paraId="5B1C1AAE">
            <w:pPr>
              <w:widowControl w:val="0"/>
              <w:topLinePunct/>
              <w:spacing w:line="400" w:lineRule="atLeast"/>
              <w:jc w:val="center"/>
              <w:rPr>
                <w:rFonts w:hint="eastAsia" w:ascii="宋体" w:hAnsi="宋体" w:cs="宋体"/>
                <w:color w:val="auto"/>
                <w:szCs w:val="21"/>
                <w:highlight w:val="none"/>
              </w:rPr>
            </w:pPr>
          </w:p>
        </w:tc>
        <w:tc>
          <w:tcPr>
            <w:tcW w:w="1394" w:type="dxa"/>
            <w:vAlign w:val="top"/>
          </w:tcPr>
          <w:p w14:paraId="375F561E">
            <w:pPr>
              <w:widowControl w:val="0"/>
              <w:topLinePunct/>
              <w:spacing w:line="400" w:lineRule="atLeast"/>
              <w:jc w:val="center"/>
              <w:rPr>
                <w:rFonts w:hint="eastAsia" w:ascii="宋体" w:hAnsi="宋体" w:cs="宋体"/>
                <w:color w:val="auto"/>
                <w:szCs w:val="21"/>
                <w:highlight w:val="none"/>
              </w:rPr>
            </w:pPr>
          </w:p>
        </w:tc>
        <w:tc>
          <w:tcPr>
            <w:tcW w:w="1080" w:type="dxa"/>
            <w:vAlign w:val="top"/>
          </w:tcPr>
          <w:p w14:paraId="7BAC001C">
            <w:pPr>
              <w:widowControl w:val="0"/>
              <w:topLinePunct/>
              <w:spacing w:line="400" w:lineRule="atLeast"/>
              <w:jc w:val="center"/>
              <w:rPr>
                <w:rFonts w:hint="eastAsia" w:ascii="宋体" w:hAnsi="宋体" w:cs="宋体"/>
                <w:color w:val="auto"/>
                <w:szCs w:val="21"/>
                <w:highlight w:val="none"/>
              </w:rPr>
            </w:pPr>
          </w:p>
        </w:tc>
        <w:tc>
          <w:tcPr>
            <w:tcW w:w="1112" w:type="dxa"/>
            <w:vAlign w:val="top"/>
          </w:tcPr>
          <w:p w14:paraId="53D5B83D">
            <w:pPr>
              <w:widowControl w:val="0"/>
              <w:topLinePunct/>
              <w:spacing w:line="400" w:lineRule="atLeast"/>
              <w:jc w:val="center"/>
              <w:rPr>
                <w:rFonts w:hint="eastAsia" w:ascii="宋体" w:hAnsi="宋体" w:cs="宋体"/>
                <w:color w:val="auto"/>
                <w:szCs w:val="21"/>
                <w:highlight w:val="none"/>
              </w:rPr>
            </w:pPr>
          </w:p>
        </w:tc>
        <w:tc>
          <w:tcPr>
            <w:tcW w:w="1778" w:type="dxa"/>
            <w:vAlign w:val="top"/>
          </w:tcPr>
          <w:p w14:paraId="11F59CEF">
            <w:pPr>
              <w:widowControl w:val="0"/>
              <w:topLinePunct/>
              <w:spacing w:line="400" w:lineRule="atLeast"/>
              <w:jc w:val="center"/>
              <w:rPr>
                <w:rFonts w:hint="eastAsia" w:ascii="宋体" w:hAnsi="宋体" w:cs="宋体"/>
                <w:color w:val="auto"/>
                <w:szCs w:val="21"/>
                <w:highlight w:val="none"/>
              </w:rPr>
            </w:pPr>
          </w:p>
        </w:tc>
        <w:tc>
          <w:tcPr>
            <w:tcW w:w="1080" w:type="dxa"/>
            <w:vAlign w:val="top"/>
          </w:tcPr>
          <w:p w14:paraId="0B873C27">
            <w:pPr>
              <w:widowControl w:val="0"/>
              <w:topLinePunct/>
              <w:spacing w:line="400" w:lineRule="atLeast"/>
              <w:jc w:val="center"/>
              <w:rPr>
                <w:rFonts w:hint="eastAsia" w:ascii="宋体" w:hAnsi="宋体" w:cs="宋体"/>
                <w:color w:val="auto"/>
                <w:szCs w:val="21"/>
                <w:highlight w:val="none"/>
              </w:rPr>
            </w:pPr>
          </w:p>
        </w:tc>
      </w:tr>
      <w:tr w14:paraId="651B97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540" w:type="dxa"/>
            <w:vAlign w:val="top"/>
          </w:tcPr>
          <w:p w14:paraId="178B112D">
            <w:pPr>
              <w:widowControl w:val="0"/>
              <w:topLinePunct/>
              <w:spacing w:line="400" w:lineRule="atLeast"/>
              <w:jc w:val="center"/>
              <w:rPr>
                <w:rFonts w:hint="eastAsia" w:ascii="宋体" w:hAnsi="宋体" w:cs="宋体"/>
                <w:color w:val="auto"/>
                <w:szCs w:val="21"/>
                <w:highlight w:val="none"/>
              </w:rPr>
            </w:pPr>
          </w:p>
        </w:tc>
        <w:tc>
          <w:tcPr>
            <w:tcW w:w="1846" w:type="dxa"/>
            <w:vAlign w:val="top"/>
          </w:tcPr>
          <w:p w14:paraId="4C4B86CF">
            <w:pPr>
              <w:widowControl w:val="0"/>
              <w:topLinePunct/>
              <w:spacing w:line="400" w:lineRule="atLeast"/>
              <w:jc w:val="center"/>
              <w:rPr>
                <w:rFonts w:hint="eastAsia" w:ascii="宋体" w:hAnsi="宋体" w:cs="宋体"/>
                <w:color w:val="auto"/>
                <w:szCs w:val="21"/>
                <w:highlight w:val="none"/>
              </w:rPr>
            </w:pPr>
          </w:p>
        </w:tc>
        <w:tc>
          <w:tcPr>
            <w:tcW w:w="1394" w:type="dxa"/>
            <w:vAlign w:val="top"/>
          </w:tcPr>
          <w:p w14:paraId="61B89D34">
            <w:pPr>
              <w:widowControl w:val="0"/>
              <w:topLinePunct/>
              <w:spacing w:line="400" w:lineRule="atLeast"/>
              <w:jc w:val="center"/>
              <w:rPr>
                <w:rFonts w:hint="eastAsia" w:ascii="宋体" w:hAnsi="宋体" w:cs="宋体"/>
                <w:color w:val="auto"/>
                <w:szCs w:val="21"/>
                <w:highlight w:val="none"/>
              </w:rPr>
            </w:pPr>
          </w:p>
        </w:tc>
        <w:tc>
          <w:tcPr>
            <w:tcW w:w="1080" w:type="dxa"/>
            <w:vAlign w:val="top"/>
          </w:tcPr>
          <w:p w14:paraId="4905871F">
            <w:pPr>
              <w:widowControl w:val="0"/>
              <w:topLinePunct/>
              <w:spacing w:line="400" w:lineRule="atLeast"/>
              <w:jc w:val="center"/>
              <w:rPr>
                <w:rFonts w:hint="eastAsia" w:ascii="宋体" w:hAnsi="宋体" w:cs="宋体"/>
                <w:color w:val="auto"/>
                <w:szCs w:val="21"/>
                <w:highlight w:val="none"/>
              </w:rPr>
            </w:pPr>
          </w:p>
        </w:tc>
        <w:tc>
          <w:tcPr>
            <w:tcW w:w="1112" w:type="dxa"/>
            <w:vAlign w:val="top"/>
          </w:tcPr>
          <w:p w14:paraId="02FCE658">
            <w:pPr>
              <w:widowControl w:val="0"/>
              <w:topLinePunct/>
              <w:spacing w:line="400" w:lineRule="atLeast"/>
              <w:jc w:val="center"/>
              <w:rPr>
                <w:rFonts w:hint="eastAsia" w:ascii="宋体" w:hAnsi="宋体" w:cs="宋体"/>
                <w:color w:val="auto"/>
                <w:szCs w:val="21"/>
                <w:highlight w:val="none"/>
              </w:rPr>
            </w:pPr>
          </w:p>
        </w:tc>
        <w:tc>
          <w:tcPr>
            <w:tcW w:w="1778" w:type="dxa"/>
            <w:vAlign w:val="top"/>
          </w:tcPr>
          <w:p w14:paraId="575AB97F">
            <w:pPr>
              <w:widowControl w:val="0"/>
              <w:topLinePunct/>
              <w:spacing w:line="400" w:lineRule="atLeast"/>
              <w:jc w:val="center"/>
              <w:rPr>
                <w:rFonts w:hint="eastAsia" w:ascii="宋体" w:hAnsi="宋体" w:cs="宋体"/>
                <w:color w:val="auto"/>
                <w:szCs w:val="21"/>
                <w:highlight w:val="none"/>
              </w:rPr>
            </w:pPr>
          </w:p>
        </w:tc>
        <w:tc>
          <w:tcPr>
            <w:tcW w:w="1080" w:type="dxa"/>
            <w:vAlign w:val="top"/>
          </w:tcPr>
          <w:p w14:paraId="2797DD3C">
            <w:pPr>
              <w:widowControl w:val="0"/>
              <w:topLinePunct/>
              <w:spacing w:line="400" w:lineRule="atLeast"/>
              <w:jc w:val="center"/>
              <w:rPr>
                <w:rFonts w:hint="eastAsia" w:ascii="宋体" w:hAnsi="宋体" w:cs="宋体"/>
                <w:color w:val="auto"/>
                <w:szCs w:val="21"/>
                <w:highlight w:val="none"/>
              </w:rPr>
            </w:pPr>
          </w:p>
        </w:tc>
      </w:tr>
      <w:tr w14:paraId="41F83C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540" w:type="dxa"/>
            <w:vAlign w:val="top"/>
          </w:tcPr>
          <w:p w14:paraId="752231B4">
            <w:pPr>
              <w:widowControl w:val="0"/>
              <w:topLinePunct/>
              <w:spacing w:line="400" w:lineRule="atLeast"/>
              <w:jc w:val="center"/>
              <w:rPr>
                <w:rFonts w:hint="eastAsia" w:ascii="宋体" w:hAnsi="宋体" w:cs="宋体"/>
                <w:color w:val="auto"/>
                <w:szCs w:val="21"/>
                <w:highlight w:val="none"/>
              </w:rPr>
            </w:pPr>
          </w:p>
        </w:tc>
        <w:tc>
          <w:tcPr>
            <w:tcW w:w="1846" w:type="dxa"/>
            <w:vAlign w:val="top"/>
          </w:tcPr>
          <w:p w14:paraId="3659FB6C">
            <w:pPr>
              <w:widowControl w:val="0"/>
              <w:topLinePunct/>
              <w:spacing w:line="400" w:lineRule="atLeast"/>
              <w:jc w:val="center"/>
              <w:rPr>
                <w:rFonts w:hint="eastAsia" w:ascii="宋体" w:hAnsi="宋体" w:cs="宋体"/>
                <w:color w:val="auto"/>
                <w:szCs w:val="21"/>
                <w:highlight w:val="none"/>
              </w:rPr>
            </w:pPr>
          </w:p>
        </w:tc>
        <w:tc>
          <w:tcPr>
            <w:tcW w:w="1394" w:type="dxa"/>
            <w:vAlign w:val="top"/>
          </w:tcPr>
          <w:p w14:paraId="704BAAA2">
            <w:pPr>
              <w:widowControl w:val="0"/>
              <w:topLinePunct/>
              <w:spacing w:line="400" w:lineRule="atLeast"/>
              <w:jc w:val="center"/>
              <w:rPr>
                <w:rFonts w:hint="eastAsia" w:ascii="宋体" w:hAnsi="宋体" w:cs="宋体"/>
                <w:color w:val="auto"/>
                <w:szCs w:val="21"/>
                <w:highlight w:val="none"/>
              </w:rPr>
            </w:pPr>
          </w:p>
        </w:tc>
        <w:tc>
          <w:tcPr>
            <w:tcW w:w="1080" w:type="dxa"/>
            <w:vAlign w:val="top"/>
          </w:tcPr>
          <w:p w14:paraId="59CBF7D9">
            <w:pPr>
              <w:widowControl w:val="0"/>
              <w:topLinePunct/>
              <w:spacing w:line="400" w:lineRule="atLeast"/>
              <w:jc w:val="center"/>
              <w:rPr>
                <w:rFonts w:hint="eastAsia" w:ascii="宋体" w:hAnsi="宋体" w:cs="宋体"/>
                <w:color w:val="auto"/>
                <w:szCs w:val="21"/>
                <w:highlight w:val="none"/>
              </w:rPr>
            </w:pPr>
          </w:p>
        </w:tc>
        <w:tc>
          <w:tcPr>
            <w:tcW w:w="1112" w:type="dxa"/>
            <w:vAlign w:val="top"/>
          </w:tcPr>
          <w:p w14:paraId="3BC614B3">
            <w:pPr>
              <w:widowControl w:val="0"/>
              <w:topLinePunct/>
              <w:spacing w:line="400" w:lineRule="atLeast"/>
              <w:jc w:val="center"/>
              <w:rPr>
                <w:rFonts w:hint="eastAsia" w:ascii="宋体" w:hAnsi="宋体" w:cs="宋体"/>
                <w:color w:val="auto"/>
                <w:szCs w:val="21"/>
                <w:highlight w:val="none"/>
              </w:rPr>
            </w:pPr>
          </w:p>
        </w:tc>
        <w:tc>
          <w:tcPr>
            <w:tcW w:w="1778" w:type="dxa"/>
            <w:vAlign w:val="top"/>
          </w:tcPr>
          <w:p w14:paraId="60B45A66">
            <w:pPr>
              <w:widowControl w:val="0"/>
              <w:topLinePunct/>
              <w:spacing w:line="400" w:lineRule="atLeast"/>
              <w:jc w:val="center"/>
              <w:rPr>
                <w:rFonts w:hint="eastAsia" w:ascii="宋体" w:hAnsi="宋体" w:cs="宋体"/>
                <w:color w:val="auto"/>
                <w:szCs w:val="21"/>
                <w:highlight w:val="none"/>
              </w:rPr>
            </w:pPr>
          </w:p>
        </w:tc>
        <w:tc>
          <w:tcPr>
            <w:tcW w:w="1080" w:type="dxa"/>
            <w:vAlign w:val="top"/>
          </w:tcPr>
          <w:p w14:paraId="194D6848">
            <w:pPr>
              <w:widowControl w:val="0"/>
              <w:topLinePunct/>
              <w:spacing w:line="400" w:lineRule="atLeast"/>
              <w:jc w:val="center"/>
              <w:rPr>
                <w:rFonts w:hint="eastAsia" w:ascii="宋体" w:hAnsi="宋体" w:cs="宋体"/>
                <w:color w:val="auto"/>
                <w:szCs w:val="21"/>
                <w:highlight w:val="none"/>
              </w:rPr>
            </w:pPr>
          </w:p>
        </w:tc>
      </w:tr>
      <w:tr w14:paraId="004A3B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540" w:type="dxa"/>
            <w:vAlign w:val="top"/>
          </w:tcPr>
          <w:p w14:paraId="4BAC2AEE">
            <w:pPr>
              <w:widowControl w:val="0"/>
              <w:topLinePunct/>
              <w:spacing w:line="400" w:lineRule="atLeast"/>
              <w:jc w:val="center"/>
              <w:rPr>
                <w:rFonts w:hint="eastAsia" w:ascii="宋体" w:hAnsi="宋体" w:cs="宋体"/>
                <w:color w:val="auto"/>
                <w:szCs w:val="21"/>
                <w:highlight w:val="none"/>
              </w:rPr>
            </w:pPr>
          </w:p>
        </w:tc>
        <w:tc>
          <w:tcPr>
            <w:tcW w:w="1846" w:type="dxa"/>
            <w:vAlign w:val="top"/>
          </w:tcPr>
          <w:p w14:paraId="1F201FB4">
            <w:pPr>
              <w:widowControl w:val="0"/>
              <w:topLinePunct/>
              <w:spacing w:line="400" w:lineRule="atLeast"/>
              <w:jc w:val="center"/>
              <w:rPr>
                <w:rFonts w:hint="eastAsia" w:ascii="宋体" w:hAnsi="宋体" w:cs="宋体"/>
                <w:color w:val="auto"/>
                <w:szCs w:val="21"/>
                <w:highlight w:val="none"/>
              </w:rPr>
            </w:pPr>
          </w:p>
        </w:tc>
        <w:tc>
          <w:tcPr>
            <w:tcW w:w="1394" w:type="dxa"/>
            <w:vAlign w:val="top"/>
          </w:tcPr>
          <w:p w14:paraId="55453E05">
            <w:pPr>
              <w:widowControl w:val="0"/>
              <w:topLinePunct/>
              <w:spacing w:line="400" w:lineRule="atLeast"/>
              <w:jc w:val="center"/>
              <w:rPr>
                <w:rFonts w:hint="eastAsia" w:ascii="宋体" w:hAnsi="宋体" w:cs="宋体"/>
                <w:color w:val="auto"/>
                <w:szCs w:val="21"/>
                <w:highlight w:val="none"/>
              </w:rPr>
            </w:pPr>
          </w:p>
        </w:tc>
        <w:tc>
          <w:tcPr>
            <w:tcW w:w="1080" w:type="dxa"/>
            <w:vAlign w:val="top"/>
          </w:tcPr>
          <w:p w14:paraId="335D66AE">
            <w:pPr>
              <w:widowControl w:val="0"/>
              <w:topLinePunct/>
              <w:spacing w:line="400" w:lineRule="atLeast"/>
              <w:jc w:val="center"/>
              <w:rPr>
                <w:rFonts w:hint="eastAsia" w:ascii="宋体" w:hAnsi="宋体" w:cs="宋体"/>
                <w:color w:val="auto"/>
                <w:szCs w:val="21"/>
                <w:highlight w:val="none"/>
              </w:rPr>
            </w:pPr>
          </w:p>
        </w:tc>
        <w:tc>
          <w:tcPr>
            <w:tcW w:w="1112" w:type="dxa"/>
            <w:vAlign w:val="top"/>
          </w:tcPr>
          <w:p w14:paraId="6BE6C538">
            <w:pPr>
              <w:widowControl w:val="0"/>
              <w:topLinePunct/>
              <w:spacing w:line="400" w:lineRule="atLeast"/>
              <w:jc w:val="center"/>
              <w:rPr>
                <w:rFonts w:hint="eastAsia" w:ascii="宋体" w:hAnsi="宋体" w:cs="宋体"/>
                <w:color w:val="auto"/>
                <w:szCs w:val="21"/>
                <w:highlight w:val="none"/>
              </w:rPr>
            </w:pPr>
          </w:p>
        </w:tc>
        <w:tc>
          <w:tcPr>
            <w:tcW w:w="1778" w:type="dxa"/>
            <w:vAlign w:val="top"/>
          </w:tcPr>
          <w:p w14:paraId="7226E9AA">
            <w:pPr>
              <w:widowControl w:val="0"/>
              <w:topLinePunct/>
              <w:spacing w:line="400" w:lineRule="atLeast"/>
              <w:jc w:val="center"/>
              <w:rPr>
                <w:rFonts w:hint="eastAsia" w:ascii="宋体" w:hAnsi="宋体" w:cs="宋体"/>
                <w:color w:val="auto"/>
                <w:szCs w:val="21"/>
                <w:highlight w:val="none"/>
              </w:rPr>
            </w:pPr>
          </w:p>
        </w:tc>
        <w:tc>
          <w:tcPr>
            <w:tcW w:w="1080" w:type="dxa"/>
            <w:vAlign w:val="top"/>
          </w:tcPr>
          <w:p w14:paraId="10628AD9">
            <w:pPr>
              <w:widowControl w:val="0"/>
              <w:topLinePunct/>
              <w:spacing w:line="400" w:lineRule="atLeast"/>
              <w:jc w:val="center"/>
              <w:rPr>
                <w:rFonts w:hint="eastAsia" w:ascii="宋体" w:hAnsi="宋体" w:cs="宋体"/>
                <w:color w:val="auto"/>
                <w:szCs w:val="21"/>
                <w:highlight w:val="none"/>
              </w:rPr>
            </w:pPr>
          </w:p>
        </w:tc>
      </w:tr>
    </w:tbl>
    <w:p w14:paraId="7B175DF2">
      <w:pPr>
        <w:rPr>
          <w:color w:val="auto"/>
          <w:highlight w:val="none"/>
        </w:rPr>
      </w:pPr>
    </w:p>
    <w:p w14:paraId="4C976A6F">
      <w:pPr>
        <w:rPr>
          <w:rFonts w:hint="eastAsia"/>
          <w:color w:val="auto"/>
          <w:szCs w:val="24"/>
          <w:highlight w:val="none"/>
        </w:rPr>
      </w:pPr>
      <w:r>
        <w:rPr>
          <w:rFonts w:hint="eastAsia"/>
          <w:color w:val="auto"/>
          <w:szCs w:val="24"/>
          <w:highlight w:val="none"/>
        </w:rPr>
        <w:br w:type="page"/>
      </w:r>
    </w:p>
    <w:p w14:paraId="26141F41">
      <w:pPr>
        <w:bidi w:val="0"/>
        <w:jc w:val="center"/>
        <w:rPr>
          <w:rFonts w:hint="eastAsia" w:ascii="黑体" w:hAnsi="黑体" w:eastAsia="黑体" w:cs="黑体"/>
          <w:color w:val="auto"/>
          <w:sz w:val="24"/>
          <w:szCs w:val="24"/>
          <w:highlight w:val="none"/>
        </w:rPr>
      </w:pPr>
      <w:bookmarkStart w:id="825" w:name="_Toc122603097"/>
      <w:r>
        <w:rPr>
          <w:rFonts w:hint="eastAsia" w:ascii="黑体" w:hAnsi="黑体" w:eastAsia="黑体" w:cs="黑体"/>
          <w:color w:val="auto"/>
          <w:sz w:val="24"/>
          <w:szCs w:val="24"/>
          <w:highlight w:val="none"/>
        </w:rPr>
        <w:t>正在</w:t>
      </w:r>
      <w:r>
        <w:rPr>
          <w:rFonts w:hint="eastAsia" w:ascii="黑体" w:hAnsi="黑体" w:eastAsia="黑体" w:cs="黑体"/>
          <w:color w:val="auto"/>
          <w:sz w:val="24"/>
          <w:szCs w:val="24"/>
          <w:highlight w:val="none"/>
          <w:lang w:val="en-US" w:eastAsia="zh-CN"/>
        </w:rPr>
        <w:t>承接</w:t>
      </w:r>
      <w:r>
        <w:rPr>
          <w:rFonts w:hint="eastAsia" w:ascii="黑体" w:hAnsi="黑体" w:eastAsia="黑体" w:cs="黑体"/>
          <w:color w:val="auto"/>
          <w:sz w:val="24"/>
          <w:szCs w:val="24"/>
          <w:highlight w:val="none"/>
        </w:rPr>
        <w:t>和新承接的项目情况表</w:t>
      </w:r>
      <w:bookmarkEnd w:id="825"/>
    </w:p>
    <w:p w14:paraId="2C392449">
      <w:pPr>
        <w:bidi w:val="0"/>
        <w:rPr>
          <w:rFonts w:hint="eastAsia"/>
          <w:color w:val="auto"/>
          <w:highlight w:val="none"/>
        </w:rPr>
      </w:pPr>
    </w:p>
    <w:tbl>
      <w:tblPr>
        <w:tblStyle w:val="1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10"/>
        <w:gridCol w:w="6095"/>
      </w:tblGrid>
      <w:tr w14:paraId="714993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410" w:type="dxa"/>
            <w:vAlign w:val="center"/>
          </w:tcPr>
          <w:p w14:paraId="7B4305D4">
            <w:pPr>
              <w:jc w:val="center"/>
              <w:rPr>
                <w:rFonts w:hint="eastAsia" w:ascii="宋体" w:hAnsi="宋体" w:cs="宋体"/>
                <w:color w:val="auto"/>
                <w:szCs w:val="21"/>
                <w:highlight w:val="none"/>
              </w:rPr>
            </w:pPr>
            <w:r>
              <w:rPr>
                <w:rFonts w:hint="eastAsia" w:ascii="宋体" w:hAnsi="宋体" w:cs="宋体"/>
                <w:color w:val="auto"/>
                <w:szCs w:val="21"/>
                <w:highlight w:val="none"/>
              </w:rPr>
              <w:t>项目名称</w:t>
            </w:r>
          </w:p>
        </w:tc>
        <w:tc>
          <w:tcPr>
            <w:tcW w:w="6095" w:type="dxa"/>
            <w:vAlign w:val="center"/>
          </w:tcPr>
          <w:p w14:paraId="6A9869AD">
            <w:pPr>
              <w:jc w:val="center"/>
              <w:rPr>
                <w:rFonts w:hint="eastAsia" w:ascii="宋体" w:hAnsi="宋体" w:cs="宋体"/>
                <w:color w:val="auto"/>
                <w:szCs w:val="21"/>
                <w:highlight w:val="none"/>
              </w:rPr>
            </w:pPr>
          </w:p>
        </w:tc>
      </w:tr>
      <w:tr w14:paraId="43130F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410" w:type="dxa"/>
            <w:vAlign w:val="center"/>
          </w:tcPr>
          <w:p w14:paraId="7F419CAE">
            <w:pPr>
              <w:jc w:val="center"/>
              <w:rPr>
                <w:rFonts w:hint="eastAsia" w:ascii="宋体" w:hAnsi="宋体" w:cs="宋体"/>
                <w:color w:val="auto"/>
                <w:szCs w:val="21"/>
                <w:highlight w:val="none"/>
              </w:rPr>
            </w:pPr>
            <w:r>
              <w:rPr>
                <w:rFonts w:hint="eastAsia" w:ascii="宋体" w:hAnsi="宋体" w:cs="宋体"/>
                <w:color w:val="auto"/>
                <w:szCs w:val="21"/>
                <w:highlight w:val="none"/>
              </w:rPr>
              <w:t>项目所在地</w:t>
            </w:r>
          </w:p>
        </w:tc>
        <w:tc>
          <w:tcPr>
            <w:tcW w:w="6095" w:type="dxa"/>
            <w:vAlign w:val="center"/>
          </w:tcPr>
          <w:p w14:paraId="55ADCA03">
            <w:pPr>
              <w:jc w:val="center"/>
              <w:rPr>
                <w:rFonts w:hint="eastAsia" w:ascii="宋体" w:hAnsi="宋体" w:cs="宋体"/>
                <w:color w:val="auto"/>
                <w:szCs w:val="21"/>
                <w:highlight w:val="none"/>
              </w:rPr>
            </w:pPr>
          </w:p>
        </w:tc>
      </w:tr>
      <w:tr w14:paraId="5FF562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410" w:type="dxa"/>
            <w:vAlign w:val="center"/>
          </w:tcPr>
          <w:p w14:paraId="1A9C7131">
            <w:pPr>
              <w:jc w:val="center"/>
              <w:rPr>
                <w:rFonts w:hint="eastAsia" w:ascii="宋体" w:hAnsi="宋体" w:cs="宋体"/>
                <w:color w:val="auto"/>
                <w:szCs w:val="21"/>
                <w:highlight w:val="none"/>
              </w:rPr>
            </w:pPr>
            <w:r>
              <w:rPr>
                <w:rFonts w:hint="eastAsia" w:ascii="宋体" w:hAnsi="宋体" w:cs="宋体"/>
                <w:color w:val="auto"/>
                <w:szCs w:val="21"/>
                <w:highlight w:val="none"/>
              </w:rPr>
              <w:t>委托人名称</w:t>
            </w:r>
          </w:p>
        </w:tc>
        <w:tc>
          <w:tcPr>
            <w:tcW w:w="6095" w:type="dxa"/>
            <w:vAlign w:val="center"/>
          </w:tcPr>
          <w:p w14:paraId="565CAADA">
            <w:pPr>
              <w:jc w:val="center"/>
              <w:rPr>
                <w:rFonts w:hint="eastAsia" w:ascii="宋体" w:hAnsi="宋体" w:cs="宋体"/>
                <w:color w:val="auto"/>
                <w:szCs w:val="21"/>
                <w:highlight w:val="none"/>
              </w:rPr>
            </w:pPr>
          </w:p>
        </w:tc>
      </w:tr>
      <w:tr w14:paraId="4531CE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410" w:type="dxa"/>
            <w:vAlign w:val="center"/>
          </w:tcPr>
          <w:p w14:paraId="7D380E04">
            <w:pPr>
              <w:jc w:val="center"/>
              <w:rPr>
                <w:rFonts w:hint="eastAsia" w:ascii="宋体" w:hAnsi="宋体" w:cs="宋体"/>
                <w:color w:val="auto"/>
                <w:szCs w:val="21"/>
                <w:highlight w:val="none"/>
              </w:rPr>
            </w:pPr>
            <w:r>
              <w:rPr>
                <w:rFonts w:hint="eastAsia" w:ascii="宋体" w:hAnsi="宋体" w:cs="宋体"/>
                <w:color w:val="auto"/>
                <w:szCs w:val="21"/>
                <w:highlight w:val="none"/>
              </w:rPr>
              <w:t>委托人地址</w:t>
            </w:r>
          </w:p>
        </w:tc>
        <w:tc>
          <w:tcPr>
            <w:tcW w:w="6095" w:type="dxa"/>
            <w:vAlign w:val="center"/>
          </w:tcPr>
          <w:p w14:paraId="591694AF">
            <w:pPr>
              <w:jc w:val="center"/>
              <w:rPr>
                <w:rFonts w:hint="eastAsia" w:ascii="宋体" w:hAnsi="宋体" w:cs="宋体"/>
                <w:color w:val="auto"/>
                <w:szCs w:val="21"/>
                <w:highlight w:val="none"/>
              </w:rPr>
            </w:pPr>
          </w:p>
        </w:tc>
      </w:tr>
      <w:tr w14:paraId="791142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410" w:type="dxa"/>
            <w:vAlign w:val="center"/>
          </w:tcPr>
          <w:p w14:paraId="6EC7DC64">
            <w:pPr>
              <w:jc w:val="center"/>
              <w:rPr>
                <w:rFonts w:hint="eastAsia" w:ascii="宋体" w:hAnsi="宋体" w:cs="宋体"/>
                <w:color w:val="auto"/>
                <w:szCs w:val="21"/>
                <w:highlight w:val="none"/>
              </w:rPr>
            </w:pPr>
            <w:r>
              <w:rPr>
                <w:rFonts w:hint="eastAsia" w:ascii="宋体" w:hAnsi="宋体" w:cs="宋体"/>
                <w:color w:val="auto"/>
                <w:szCs w:val="21"/>
                <w:highlight w:val="none"/>
              </w:rPr>
              <w:t>委托人电话</w:t>
            </w:r>
          </w:p>
        </w:tc>
        <w:tc>
          <w:tcPr>
            <w:tcW w:w="6095" w:type="dxa"/>
            <w:vAlign w:val="center"/>
          </w:tcPr>
          <w:p w14:paraId="5B163872">
            <w:pPr>
              <w:jc w:val="center"/>
              <w:rPr>
                <w:rFonts w:hint="eastAsia" w:ascii="宋体" w:hAnsi="宋体" w:cs="宋体"/>
                <w:color w:val="auto"/>
                <w:szCs w:val="21"/>
                <w:highlight w:val="none"/>
              </w:rPr>
            </w:pPr>
          </w:p>
        </w:tc>
      </w:tr>
      <w:tr w14:paraId="0CC376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410" w:type="dxa"/>
            <w:vAlign w:val="center"/>
          </w:tcPr>
          <w:p w14:paraId="16C6DF6A">
            <w:pPr>
              <w:jc w:val="center"/>
              <w:rPr>
                <w:rFonts w:hint="eastAsia" w:ascii="宋体" w:hAnsi="宋体" w:cs="宋体"/>
                <w:color w:val="auto"/>
                <w:szCs w:val="21"/>
                <w:highlight w:val="none"/>
              </w:rPr>
            </w:pPr>
            <w:r>
              <w:rPr>
                <w:rFonts w:hint="eastAsia" w:ascii="宋体" w:hAnsi="宋体" w:cs="宋体"/>
                <w:color w:val="auto"/>
                <w:szCs w:val="21"/>
                <w:highlight w:val="none"/>
              </w:rPr>
              <w:t>签约合同价</w:t>
            </w:r>
            <w:r>
              <w:rPr>
                <w:rFonts w:hint="eastAsia" w:ascii="宋体" w:hAnsi="宋体" w:cs="宋体"/>
                <w:color w:val="auto"/>
                <w:szCs w:val="21"/>
                <w:highlight w:val="none"/>
                <w:lang w:eastAsia="zh-CN"/>
              </w:rPr>
              <w:t>（</w:t>
            </w:r>
            <w:r>
              <w:rPr>
                <w:rFonts w:hint="eastAsia" w:ascii="宋体" w:hAnsi="宋体" w:cs="宋体"/>
                <w:color w:val="auto"/>
                <w:szCs w:val="21"/>
                <w:highlight w:val="none"/>
                <w:lang w:val="en-US" w:eastAsia="zh-CN"/>
              </w:rPr>
              <w:t>元</w:t>
            </w:r>
            <w:r>
              <w:rPr>
                <w:rFonts w:hint="eastAsia" w:ascii="宋体" w:hAnsi="宋体" w:cs="宋体"/>
                <w:color w:val="auto"/>
                <w:szCs w:val="21"/>
                <w:highlight w:val="none"/>
                <w:lang w:eastAsia="zh-CN"/>
              </w:rPr>
              <w:t>）</w:t>
            </w:r>
          </w:p>
        </w:tc>
        <w:tc>
          <w:tcPr>
            <w:tcW w:w="6095" w:type="dxa"/>
            <w:vAlign w:val="center"/>
          </w:tcPr>
          <w:p w14:paraId="01064DEA">
            <w:pPr>
              <w:jc w:val="center"/>
              <w:rPr>
                <w:rFonts w:hint="eastAsia" w:ascii="宋体" w:hAnsi="宋体" w:cs="宋体"/>
                <w:color w:val="auto"/>
                <w:szCs w:val="21"/>
                <w:highlight w:val="none"/>
              </w:rPr>
            </w:pPr>
          </w:p>
        </w:tc>
      </w:tr>
      <w:tr w14:paraId="318702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410" w:type="dxa"/>
            <w:vAlign w:val="center"/>
          </w:tcPr>
          <w:p w14:paraId="62250635">
            <w:pPr>
              <w:jc w:val="center"/>
              <w:rPr>
                <w:rFonts w:hint="eastAsia" w:ascii="宋体" w:hAnsi="宋体" w:cs="宋体"/>
                <w:color w:val="auto"/>
                <w:szCs w:val="21"/>
                <w:highlight w:val="none"/>
              </w:rPr>
            </w:pPr>
            <w:r>
              <w:rPr>
                <w:rFonts w:hint="eastAsia" w:ascii="宋体" w:hAnsi="宋体" w:cs="宋体"/>
                <w:color w:val="auto"/>
                <w:szCs w:val="21"/>
                <w:highlight w:val="none"/>
              </w:rPr>
              <w:t>服务期限</w:t>
            </w:r>
            <w:r>
              <w:rPr>
                <w:rFonts w:hint="eastAsia" w:ascii="宋体" w:hAnsi="宋体" w:cs="宋体"/>
                <w:color w:val="auto"/>
                <w:szCs w:val="21"/>
                <w:highlight w:val="none"/>
                <w:lang w:eastAsia="zh-CN"/>
              </w:rPr>
              <w:t>（</w:t>
            </w:r>
            <w:r>
              <w:rPr>
                <w:rFonts w:hint="eastAsia" w:ascii="宋体" w:hAnsi="宋体" w:cs="宋体"/>
                <w:color w:val="auto"/>
                <w:szCs w:val="21"/>
                <w:highlight w:val="none"/>
                <w:lang w:val="en-US" w:eastAsia="zh-CN"/>
              </w:rPr>
              <w:t>天</w:t>
            </w:r>
            <w:r>
              <w:rPr>
                <w:rFonts w:hint="eastAsia" w:ascii="宋体" w:hAnsi="宋体" w:cs="宋体"/>
                <w:color w:val="auto"/>
                <w:szCs w:val="21"/>
                <w:highlight w:val="none"/>
                <w:lang w:eastAsia="zh-CN"/>
              </w:rPr>
              <w:t>）</w:t>
            </w:r>
          </w:p>
        </w:tc>
        <w:tc>
          <w:tcPr>
            <w:tcW w:w="6095" w:type="dxa"/>
            <w:vAlign w:val="center"/>
          </w:tcPr>
          <w:p w14:paraId="655628FE">
            <w:pPr>
              <w:jc w:val="center"/>
              <w:rPr>
                <w:rFonts w:hint="eastAsia" w:ascii="宋体" w:hAnsi="宋体" w:cs="宋体"/>
                <w:color w:val="auto"/>
                <w:szCs w:val="21"/>
                <w:highlight w:val="none"/>
              </w:rPr>
            </w:pPr>
          </w:p>
        </w:tc>
      </w:tr>
      <w:tr w14:paraId="26CDDC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410" w:type="dxa"/>
            <w:vAlign w:val="center"/>
          </w:tcPr>
          <w:p w14:paraId="7E4A1EC7">
            <w:pPr>
              <w:jc w:val="center"/>
              <w:rPr>
                <w:rFonts w:hint="eastAsia" w:ascii="宋体" w:hAnsi="宋体" w:cs="宋体"/>
                <w:color w:val="auto"/>
                <w:szCs w:val="21"/>
                <w:highlight w:val="none"/>
              </w:rPr>
            </w:pPr>
            <w:r>
              <w:rPr>
                <w:rFonts w:hint="eastAsia" w:ascii="宋体" w:hAnsi="宋体" w:cs="宋体"/>
                <w:color w:val="auto"/>
                <w:szCs w:val="21"/>
                <w:highlight w:val="none"/>
                <w:lang w:val="en-US" w:eastAsia="zh-CN"/>
              </w:rPr>
              <w:t>服务</w:t>
            </w:r>
            <w:r>
              <w:rPr>
                <w:rFonts w:hint="eastAsia" w:ascii="宋体" w:hAnsi="宋体" w:cs="宋体"/>
                <w:color w:val="auto"/>
                <w:szCs w:val="21"/>
                <w:highlight w:val="none"/>
              </w:rPr>
              <w:t>内容</w:t>
            </w:r>
          </w:p>
        </w:tc>
        <w:tc>
          <w:tcPr>
            <w:tcW w:w="6095" w:type="dxa"/>
            <w:vAlign w:val="center"/>
          </w:tcPr>
          <w:p w14:paraId="4A104BF1">
            <w:pPr>
              <w:jc w:val="center"/>
              <w:rPr>
                <w:rFonts w:hint="eastAsia" w:ascii="宋体" w:hAnsi="宋体" w:cs="宋体"/>
                <w:color w:val="auto"/>
                <w:szCs w:val="21"/>
                <w:highlight w:val="none"/>
              </w:rPr>
            </w:pPr>
          </w:p>
        </w:tc>
      </w:tr>
      <w:tr w14:paraId="46E514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410" w:type="dxa"/>
            <w:vAlign w:val="center"/>
          </w:tcPr>
          <w:p w14:paraId="594A851E">
            <w:pPr>
              <w:jc w:val="center"/>
              <w:rPr>
                <w:rFonts w:hint="eastAsia" w:ascii="宋体" w:hAnsi="宋体" w:cs="宋体"/>
                <w:color w:val="auto"/>
                <w:szCs w:val="21"/>
                <w:highlight w:val="none"/>
              </w:rPr>
            </w:pPr>
            <w:r>
              <w:rPr>
                <w:rFonts w:hint="eastAsia" w:ascii="宋体" w:hAnsi="宋体" w:cs="宋体"/>
                <w:color w:val="auto"/>
                <w:szCs w:val="21"/>
                <w:highlight w:val="none"/>
              </w:rPr>
              <w:t>项目负责人</w:t>
            </w:r>
          </w:p>
        </w:tc>
        <w:tc>
          <w:tcPr>
            <w:tcW w:w="6095" w:type="dxa"/>
            <w:vAlign w:val="center"/>
          </w:tcPr>
          <w:p w14:paraId="3BD368D1">
            <w:pPr>
              <w:jc w:val="center"/>
              <w:rPr>
                <w:rFonts w:hint="eastAsia" w:ascii="宋体" w:hAnsi="宋体" w:cs="宋体"/>
                <w:color w:val="auto"/>
                <w:szCs w:val="21"/>
                <w:highlight w:val="none"/>
              </w:rPr>
            </w:pPr>
          </w:p>
        </w:tc>
      </w:tr>
      <w:tr w14:paraId="4F736E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410" w:type="dxa"/>
            <w:vAlign w:val="center"/>
          </w:tcPr>
          <w:p w14:paraId="551FA787">
            <w:pPr>
              <w:jc w:val="center"/>
              <w:rPr>
                <w:rFonts w:hint="eastAsia" w:ascii="宋体" w:hAnsi="宋体" w:cs="宋体"/>
                <w:color w:val="auto"/>
                <w:szCs w:val="21"/>
                <w:highlight w:val="none"/>
              </w:rPr>
            </w:pPr>
            <w:r>
              <w:rPr>
                <w:rFonts w:hint="eastAsia" w:ascii="宋体" w:hAnsi="宋体" w:cs="宋体"/>
                <w:color w:val="auto"/>
                <w:szCs w:val="21"/>
                <w:highlight w:val="none"/>
              </w:rPr>
              <w:t>项目负责人及电话</w:t>
            </w:r>
          </w:p>
        </w:tc>
        <w:tc>
          <w:tcPr>
            <w:tcW w:w="6095" w:type="dxa"/>
            <w:vAlign w:val="center"/>
          </w:tcPr>
          <w:p w14:paraId="2202E768">
            <w:pPr>
              <w:jc w:val="center"/>
              <w:rPr>
                <w:rFonts w:hint="eastAsia" w:ascii="宋体" w:hAnsi="宋体" w:cs="宋体"/>
                <w:color w:val="auto"/>
                <w:szCs w:val="21"/>
                <w:highlight w:val="none"/>
              </w:rPr>
            </w:pPr>
          </w:p>
        </w:tc>
      </w:tr>
      <w:tr w14:paraId="0FCEB6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2" w:hRule="atLeast"/>
          <w:jc w:val="center"/>
        </w:trPr>
        <w:tc>
          <w:tcPr>
            <w:tcW w:w="2410" w:type="dxa"/>
            <w:vAlign w:val="center"/>
          </w:tcPr>
          <w:p w14:paraId="0DC2F2AA">
            <w:pPr>
              <w:jc w:val="center"/>
              <w:rPr>
                <w:rFonts w:hint="eastAsia" w:ascii="宋体" w:hAnsi="宋体" w:cs="宋体"/>
                <w:color w:val="auto"/>
                <w:szCs w:val="21"/>
                <w:highlight w:val="none"/>
              </w:rPr>
            </w:pPr>
            <w:r>
              <w:rPr>
                <w:rFonts w:hint="eastAsia" w:ascii="宋体" w:hAnsi="宋体" w:cs="宋体"/>
                <w:color w:val="auto"/>
                <w:szCs w:val="21"/>
                <w:highlight w:val="none"/>
              </w:rPr>
              <w:t>项目描述</w:t>
            </w:r>
          </w:p>
        </w:tc>
        <w:tc>
          <w:tcPr>
            <w:tcW w:w="6095" w:type="dxa"/>
            <w:vAlign w:val="center"/>
          </w:tcPr>
          <w:p w14:paraId="211937D2">
            <w:pPr>
              <w:jc w:val="center"/>
              <w:rPr>
                <w:rFonts w:hint="eastAsia" w:ascii="宋体" w:hAnsi="宋体" w:cs="宋体"/>
                <w:color w:val="auto"/>
                <w:szCs w:val="21"/>
                <w:highlight w:val="none"/>
              </w:rPr>
            </w:pPr>
          </w:p>
        </w:tc>
      </w:tr>
      <w:tr w14:paraId="1FC09B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410" w:type="dxa"/>
            <w:vAlign w:val="center"/>
          </w:tcPr>
          <w:p w14:paraId="04154CF9">
            <w:pPr>
              <w:jc w:val="center"/>
              <w:rPr>
                <w:rFonts w:hint="eastAsia" w:ascii="宋体" w:hAnsi="宋体" w:cs="宋体"/>
                <w:color w:val="auto"/>
                <w:szCs w:val="21"/>
                <w:highlight w:val="none"/>
              </w:rPr>
            </w:pPr>
            <w:r>
              <w:rPr>
                <w:rFonts w:hint="eastAsia" w:ascii="宋体" w:hAnsi="宋体" w:cs="宋体"/>
                <w:color w:val="auto"/>
                <w:szCs w:val="21"/>
                <w:highlight w:val="none"/>
              </w:rPr>
              <w:t>备注</w:t>
            </w:r>
          </w:p>
        </w:tc>
        <w:tc>
          <w:tcPr>
            <w:tcW w:w="6095" w:type="dxa"/>
            <w:vAlign w:val="center"/>
          </w:tcPr>
          <w:p w14:paraId="5973D871">
            <w:pPr>
              <w:jc w:val="center"/>
              <w:rPr>
                <w:rFonts w:hint="eastAsia" w:ascii="宋体" w:hAnsi="宋体" w:cs="宋体"/>
                <w:color w:val="auto"/>
                <w:szCs w:val="21"/>
                <w:highlight w:val="none"/>
              </w:rPr>
            </w:pPr>
          </w:p>
        </w:tc>
      </w:tr>
    </w:tbl>
    <w:p w14:paraId="4404DF50">
      <w:pPr>
        <w:ind w:left="945" w:leftChars="150" w:hanging="630" w:hangingChars="300"/>
        <w:rPr>
          <w:rFonts w:hint="eastAsia"/>
          <w:color w:val="auto"/>
          <w:szCs w:val="24"/>
          <w:highlight w:val="none"/>
        </w:rPr>
        <w:sectPr>
          <w:footerReference r:id="rId36" w:type="default"/>
          <w:pgSz w:w="11906" w:h="16838"/>
          <w:pgMar w:top="1440" w:right="1800" w:bottom="1440" w:left="1800" w:header="851" w:footer="992" w:gutter="0"/>
          <w:pgNumType w:fmt="decimal"/>
          <w:cols w:space="425" w:num="1"/>
          <w:docGrid w:type="lines" w:linePitch="312" w:charSpace="0"/>
        </w:sectPr>
      </w:pPr>
      <w:r>
        <w:rPr>
          <w:rFonts w:hint="eastAsia"/>
          <w:color w:val="auto"/>
          <w:highlight w:val="none"/>
        </w:rPr>
        <w:t>备注：1.类似项目含义和近年具体要求见投标人须知前附表</w:t>
      </w:r>
      <w:r>
        <w:rPr>
          <w:rFonts w:hint="eastAsia"/>
          <w:color w:val="auto"/>
          <w:highlight w:val="none"/>
          <w:lang w:eastAsia="zh-CN"/>
        </w:rPr>
        <w:t>。</w:t>
      </w:r>
    </w:p>
    <w:p w14:paraId="3C07BFDA">
      <w:pPr>
        <w:pStyle w:val="27"/>
        <w:keepNext/>
        <w:keepLines/>
        <w:pageBreakBefore w:val="0"/>
        <w:widowControl w:val="0"/>
        <w:kinsoku/>
        <w:wordWrap/>
        <w:overflowPunct/>
        <w:topLinePunct w:val="0"/>
        <w:autoSpaceDE/>
        <w:autoSpaceDN/>
        <w:bidi w:val="0"/>
        <w:adjustRightInd/>
        <w:snapToGrid/>
        <w:spacing w:before="312" w:beforeLines="100" w:after="312" w:afterLines="100"/>
        <w:jc w:val="center"/>
        <w:textAlignment w:val="auto"/>
        <w:rPr>
          <w:color w:val="auto"/>
          <w:highlight w:val="none"/>
        </w:rPr>
        <w:sectPr>
          <w:footerReference r:id="rId37" w:type="default"/>
          <w:pgSz w:w="11906" w:h="16838"/>
          <w:pgMar w:top="1440" w:right="1800" w:bottom="1440" w:left="1800" w:header="851" w:footer="992" w:gutter="0"/>
          <w:pgNumType w:fmt="decimal"/>
          <w:cols w:space="425" w:num="1"/>
          <w:docGrid w:type="lines" w:linePitch="312" w:charSpace="0"/>
        </w:sectPr>
      </w:pPr>
      <w:bookmarkStart w:id="826" w:name="_Toc256000193"/>
      <w:bookmarkStart w:id="827" w:name="_Toc122603098"/>
      <w:r>
        <w:rPr>
          <w:rFonts w:hint="eastAsia"/>
          <w:color w:val="auto"/>
          <w:szCs w:val="24"/>
          <w:highlight w:val="none"/>
          <w:lang w:eastAsia="zh-CN"/>
        </w:rPr>
        <w:t>（</w:t>
      </w:r>
      <w:r>
        <w:rPr>
          <w:rFonts w:hint="default"/>
          <w:color w:val="auto"/>
          <w:szCs w:val="24"/>
          <w:highlight w:val="none"/>
        </w:rPr>
        <w:t>五</w:t>
      </w:r>
      <w:r>
        <w:rPr>
          <w:rFonts w:hint="eastAsia"/>
          <w:color w:val="auto"/>
          <w:szCs w:val="24"/>
          <w:highlight w:val="none"/>
          <w:lang w:eastAsia="zh-CN"/>
        </w:rPr>
        <w:t>）</w:t>
      </w:r>
      <w:r>
        <w:rPr>
          <w:rFonts w:hint="eastAsia"/>
          <w:color w:val="auto"/>
          <w:szCs w:val="24"/>
          <w:highlight w:val="none"/>
        </w:rPr>
        <w:t>企业信誉情况</w:t>
      </w:r>
      <w:bookmarkEnd w:id="826"/>
      <w:bookmarkEnd w:id="827"/>
    </w:p>
    <w:p w14:paraId="5B441934">
      <w:pPr>
        <w:pStyle w:val="27"/>
        <w:keepNext/>
        <w:keepLines/>
        <w:pageBreakBefore w:val="0"/>
        <w:widowControl w:val="0"/>
        <w:kinsoku/>
        <w:wordWrap/>
        <w:overflowPunct/>
        <w:topLinePunct w:val="0"/>
        <w:autoSpaceDE/>
        <w:autoSpaceDN/>
        <w:bidi w:val="0"/>
        <w:adjustRightInd/>
        <w:snapToGrid/>
        <w:spacing w:before="312" w:beforeLines="100" w:after="312" w:afterLines="100"/>
        <w:jc w:val="center"/>
        <w:textAlignment w:val="auto"/>
        <w:outlineLvl w:val="3"/>
        <w:rPr>
          <w:rFonts w:hint="eastAsia" w:ascii="宋体" w:hAnsi="宋体"/>
          <w:color w:val="auto"/>
          <w:highlight w:val="none"/>
          <w:u w:val="single"/>
        </w:rPr>
      </w:pPr>
      <w:bookmarkStart w:id="828" w:name="_Toc122603099"/>
      <w:bookmarkStart w:id="829" w:name="_Toc256000194"/>
      <w:r>
        <w:rPr>
          <w:rFonts w:hint="eastAsia" w:ascii="黑体" w:hAnsi="黑体" w:eastAsia="黑体" w:cs="黑体"/>
          <w:color w:val="auto"/>
          <w:szCs w:val="21"/>
          <w:highlight w:val="none"/>
        </w:rPr>
        <w:t>5-1</w:t>
      </w:r>
      <w:r>
        <w:rPr>
          <w:rFonts w:hint="eastAsia" w:ascii="黑体" w:hAnsi="黑体" w:eastAsia="黑体" w:cs="黑体"/>
          <w:color w:val="auto"/>
          <w:szCs w:val="21"/>
          <w:highlight w:val="none"/>
          <w:lang w:val="en-US" w:eastAsia="zh-CN"/>
        </w:rPr>
        <w:t xml:space="preserve"> </w:t>
      </w:r>
      <w:r>
        <w:rPr>
          <w:rFonts w:hint="eastAsia" w:ascii="宋体" w:hAnsi="宋体"/>
          <w:color w:val="auto"/>
          <w:szCs w:val="21"/>
          <w:highlight w:val="none"/>
        </w:rPr>
        <w:t>企业信誉声明</w:t>
      </w:r>
      <w:bookmarkEnd w:id="828"/>
      <w:bookmarkEnd w:id="829"/>
    </w:p>
    <w:p w14:paraId="06D6D659">
      <w:pPr>
        <w:rPr>
          <w:rFonts w:hint="eastAsia" w:ascii="宋体" w:hAnsi="宋体"/>
          <w:color w:val="auto"/>
          <w:highlight w:val="none"/>
        </w:rPr>
      </w:pPr>
      <w:r>
        <w:rPr>
          <w:rFonts w:hint="eastAsia" w:ascii="宋体" w:hAnsi="宋体"/>
          <w:color w:val="auto"/>
          <w:highlight w:val="none"/>
          <w:u w:val="single"/>
        </w:rPr>
        <w:t xml:space="preserve">                     </w:t>
      </w:r>
      <w:r>
        <w:rPr>
          <w:rFonts w:hint="eastAsia" w:ascii="宋体" w:hAnsi="宋体"/>
          <w:color w:val="auto"/>
          <w:highlight w:val="none"/>
        </w:rPr>
        <w:t>（招标人名称）：</w:t>
      </w:r>
    </w:p>
    <w:p w14:paraId="6E7ADBC4">
      <w:pPr>
        <w:rPr>
          <w:rFonts w:hint="eastAsia" w:ascii="宋体" w:hAnsi="宋体"/>
          <w:color w:val="auto"/>
          <w:highlight w:val="none"/>
        </w:rPr>
      </w:pPr>
    </w:p>
    <w:p w14:paraId="3E602626">
      <w:pPr>
        <w:spacing w:line="44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我方在此声明，</w:t>
      </w:r>
      <w:r>
        <w:rPr>
          <w:rFonts w:hint="eastAsia" w:ascii="宋体" w:hAnsi="宋体" w:cs="宋体"/>
          <w:color w:val="auto"/>
          <w:highlight w:val="none"/>
        </w:rPr>
        <w:t>截止本招标项目投标截止时间，我方处于</w:t>
      </w:r>
      <w:r>
        <w:rPr>
          <w:rFonts w:hint="eastAsia" w:ascii="宋体" w:hAnsi="宋体" w:cs="宋体"/>
          <w:color w:val="auto"/>
          <w:szCs w:val="21"/>
          <w:highlight w:val="none"/>
        </w:rPr>
        <w:t>正常的经营状态，不存在下列任何一种情形。</w:t>
      </w:r>
    </w:p>
    <w:p w14:paraId="1315C2DE">
      <w:pPr>
        <w:spacing w:line="400" w:lineRule="exact"/>
        <w:ind w:firstLine="420" w:firstLineChars="200"/>
        <w:rPr>
          <w:rFonts w:hint="eastAsia" w:ascii="宋体" w:hAnsi="宋体" w:cs="宋体"/>
          <w:color w:val="auto"/>
          <w:highlight w:val="none"/>
        </w:rPr>
      </w:pPr>
      <w:r>
        <w:rPr>
          <w:rFonts w:hint="eastAsia" w:ascii="宋体" w:hAnsi="宋体" w:cs="宋体"/>
          <w:color w:val="auto"/>
          <w:highlight w:val="none"/>
        </w:rPr>
        <w:t>1.被依法暂停或取消投标资格；</w:t>
      </w:r>
    </w:p>
    <w:p w14:paraId="1D6CBD5A">
      <w:pPr>
        <w:spacing w:line="400" w:lineRule="exact"/>
        <w:ind w:firstLine="420" w:firstLineChars="200"/>
        <w:rPr>
          <w:rFonts w:hint="eastAsia" w:ascii="宋体" w:hAnsi="宋体" w:cs="宋体"/>
          <w:color w:val="auto"/>
          <w:highlight w:val="none"/>
        </w:rPr>
      </w:pPr>
      <w:r>
        <w:rPr>
          <w:rFonts w:hint="eastAsia" w:ascii="宋体" w:hAnsi="宋体" w:cs="宋体"/>
          <w:color w:val="auto"/>
          <w:highlight w:val="none"/>
        </w:rPr>
        <w:t xml:space="preserve">2.被责令停产停业、暂扣或者吊销许可证、暂扣或者吊销执照； </w:t>
      </w:r>
    </w:p>
    <w:p w14:paraId="0DC24C3E">
      <w:pPr>
        <w:spacing w:line="400" w:lineRule="exact"/>
        <w:ind w:firstLine="420" w:firstLineChars="200"/>
        <w:rPr>
          <w:rFonts w:hint="eastAsia" w:ascii="宋体" w:hAnsi="宋体" w:cs="宋体"/>
          <w:color w:val="auto"/>
          <w:highlight w:val="none"/>
        </w:rPr>
      </w:pPr>
      <w:r>
        <w:rPr>
          <w:rFonts w:hint="eastAsia" w:ascii="宋体" w:hAnsi="宋体" w:cs="宋体"/>
          <w:color w:val="auto"/>
          <w:highlight w:val="none"/>
        </w:rPr>
        <w:t>3.进入清算程序，或被宣告破产，或其他丧失履约能力的情形；</w:t>
      </w:r>
    </w:p>
    <w:p w14:paraId="624E7C71">
      <w:pPr>
        <w:spacing w:line="400" w:lineRule="exact"/>
        <w:ind w:firstLine="420" w:firstLineChars="200"/>
        <w:rPr>
          <w:rFonts w:hint="eastAsia" w:ascii="宋体" w:hAnsi="宋体" w:cs="宋体"/>
          <w:color w:val="auto"/>
          <w:highlight w:val="none"/>
        </w:rPr>
      </w:pPr>
      <w:r>
        <w:rPr>
          <w:rFonts w:hint="eastAsia" w:ascii="宋体" w:hAnsi="宋体" w:cs="宋体"/>
          <w:color w:val="auto"/>
          <w:highlight w:val="none"/>
        </w:rPr>
        <w:t>4.在最近三年内有骗取中标或严重违约或重大工程质量问题的；</w:t>
      </w:r>
    </w:p>
    <w:p w14:paraId="2149840D">
      <w:pPr>
        <w:spacing w:line="400" w:lineRule="exact"/>
        <w:ind w:firstLine="420" w:firstLineChars="200"/>
        <w:rPr>
          <w:rFonts w:hint="eastAsia" w:ascii="宋体" w:hAnsi="宋体" w:cs="宋体"/>
          <w:color w:val="auto"/>
          <w:highlight w:val="none"/>
        </w:rPr>
      </w:pPr>
      <w:r>
        <w:rPr>
          <w:rFonts w:hint="eastAsia" w:ascii="宋体" w:hAnsi="宋体" w:cs="宋体"/>
          <w:color w:val="auto"/>
          <w:highlight w:val="none"/>
        </w:rPr>
        <w:t>5.在“国家企业信用信息公示系统”（ www.gsxt.gov.cn）被列入严重违法失信企业名单；</w:t>
      </w:r>
    </w:p>
    <w:p w14:paraId="3F3E8B68">
      <w:pPr>
        <w:spacing w:line="400" w:lineRule="exact"/>
        <w:ind w:firstLine="420" w:firstLineChars="200"/>
        <w:rPr>
          <w:rFonts w:hint="eastAsia" w:ascii="宋体" w:hAnsi="宋体" w:cs="宋体"/>
          <w:color w:val="auto"/>
          <w:highlight w:val="none"/>
        </w:rPr>
      </w:pPr>
      <w:r>
        <w:rPr>
          <w:rFonts w:hint="eastAsia" w:ascii="宋体" w:hAnsi="宋体" w:cs="宋体"/>
          <w:color w:val="auto"/>
          <w:highlight w:val="none"/>
        </w:rPr>
        <w:t>6.在“信用中国”网站（</w:t>
      </w:r>
      <w:r>
        <w:rPr>
          <w:color w:val="auto"/>
          <w:highlight w:val="none"/>
        </w:rPr>
        <w:fldChar w:fldCharType="begin"/>
      </w:r>
      <w:r>
        <w:rPr>
          <w:color w:val="auto"/>
          <w:highlight w:val="none"/>
        </w:rPr>
        <w:instrText xml:space="preserve"> HYPERLINK "http://www.creditchina.gov.cn/" </w:instrText>
      </w:r>
      <w:r>
        <w:rPr>
          <w:color w:val="auto"/>
          <w:highlight w:val="none"/>
        </w:rPr>
        <w:fldChar w:fldCharType="separate"/>
      </w:r>
      <w:r>
        <w:rPr>
          <w:rFonts w:hint="eastAsia" w:ascii="宋体" w:hAnsi="宋体" w:cs="宋体"/>
          <w:color w:val="auto"/>
          <w:highlight w:val="none"/>
        </w:rPr>
        <w:t>www.creditchina.gov.cn</w:t>
      </w:r>
      <w:r>
        <w:rPr>
          <w:rFonts w:hint="eastAsia" w:ascii="宋体" w:hAnsi="宋体" w:cs="宋体"/>
          <w:color w:val="auto"/>
          <w:highlight w:val="none"/>
        </w:rPr>
        <w:fldChar w:fldCharType="end"/>
      </w:r>
      <w:r>
        <w:rPr>
          <w:rFonts w:hint="eastAsia" w:ascii="宋体" w:hAnsi="宋体" w:cs="宋体"/>
          <w:color w:val="auto"/>
          <w:highlight w:val="none"/>
        </w:rPr>
        <w:t>）或“中国执行信息公开网”（http://zxgk.court.gov.cn/shixin/）被列入失信被执行人名单；</w:t>
      </w:r>
    </w:p>
    <w:p w14:paraId="0E47BED2">
      <w:pPr>
        <w:spacing w:line="400" w:lineRule="exact"/>
        <w:ind w:firstLine="420" w:firstLineChars="200"/>
        <w:rPr>
          <w:rFonts w:hint="eastAsia" w:ascii="宋体" w:hAnsi="宋体" w:cs="宋体"/>
          <w:color w:val="auto"/>
          <w:highlight w:val="none"/>
        </w:rPr>
      </w:pPr>
      <w:r>
        <w:rPr>
          <w:rFonts w:hint="eastAsia" w:ascii="宋体" w:hAnsi="宋体" w:cs="宋体"/>
          <w:color w:val="auto"/>
          <w:highlight w:val="none"/>
        </w:rPr>
        <w:t>7.在辽宁省建设工程招投标监督平台-辽宁建设工程信息网上被列入不良行为记录且在公布期内的；</w:t>
      </w:r>
    </w:p>
    <w:p w14:paraId="17641F85">
      <w:pPr>
        <w:spacing w:line="400" w:lineRule="exact"/>
        <w:ind w:firstLine="420" w:firstLineChars="200"/>
        <w:rPr>
          <w:rFonts w:hint="eastAsia" w:ascii="宋体" w:hAnsi="宋体" w:cs="宋体"/>
          <w:color w:val="auto"/>
          <w:highlight w:val="none"/>
        </w:rPr>
      </w:pPr>
      <w:r>
        <w:rPr>
          <w:rFonts w:hint="eastAsia" w:ascii="宋体" w:hAnsi="宋体" w:cs="宋体"/>
          <w:color w:val="auto"/>
          <w:highlight w:val="none"/>
        </w:rPr>
        <w:t>8.投标人须知前附表第1.4.3（17）目规定的其他情形。</w:t>
      </w:r>
    </w:p>
    <w:p w14:paraId="04479DDC">
      <w:pPr>
        <w:spacing w:line="44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我方</w:t>
      </w:r>
      <w:r>
        <w:rPr>
          <w:rFonts w:hint="eastAsia" w:ascii="宋体" w:hAnsi="宋体" w:cs="宋体"/>
          <w:color w:val="auto"/>
          <w:highlight w:val="none"/>
        </w:rPr>
        <w:t>对上述声明的</w:t>
      </w:r>
      <w:r>
        <w:rPr>
          <w:rFonts w:hint="eastAsia" w:ascii="宋体" w:hAnsi="宋体" w:cs="宋体"/>
          <w:color w:val="auto"/>
          <w:szCs w:val="21"/>
          <w:highlight w:val="none"/>
        </w:rPr>
        <w:t>真实性和准确性</w:t>
      </w:r>
      <w:r>
        <w:rPr>
          <w:rFonts w:hint="eastAsia" w:ascii="宋体" w:hAnsi="宋体" w:cs="宋体"/>
          <w:color w:val="auto"/>
          <w:highlight w:val="none"/>
        </w:rPr>
        <w:t>负责</w:t>
      </w:r>
      <w:r>
        <w:rPr>
          <w:rFonts w:hint="eastAsia" w:ascii="宋体" w:hAnsi="宋体" w:cs="宋体"/>
          <w:color w:val="auto"/>
          <w:szCs w:val="21"/>
          <w:highlight w:val="none"/>
        </w:rPr>
        <w:t>，并承担相应的法律责任。</w:t>
      </w:r>
    </w:p>
    <w:p w14:paraId="12DB986C">
      <w:pPr>
        <w:spacing w:line="44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后附：上述条款5、6、7网站查询结果截图。</w:t>
      </w:r>
    </w:p>
    <w:p w14:paraId="0A6AA9F5">
      <w:pPr>
        <w:spacing w:line="440" w:lineRule="exact"/>
        <w:ind w:firstLine="420" w:firstLineChars="200"/>
        <w:rPr>
          <w:rFonts w:ascii="宋体" w:hAnsi="宋体"/>
          <w:color w:val="auto"/>
          <w:szCs w:val="21"/>
          <w:highlight w:val="none"/>
        </w:rPr>
      </w:pPr>
    </w:p>
    <w:p w14:paraId="1DA052AB">
      <w:pPr>
        <w:spacing w:line="440" w:lineRule="exact"/>
        <w:ind w:firstLine="420" w:firstLineChars="200"/>
        <w:rPr>
          <w:rFonts w:hint="eastAsia" w:ascii="宋体" w:hAnsi="宋体"/>
          <w:color w:val="auto"/>
          <w:szCs w:val="21"/>
          <w:highlight w:val="none"/>
        </w:rPr>
      </w:pPr>
    </w:p>
    <w:p w14:paraId="70CB97FF">
      <w:pPr>
        <w:spacing w:line="440" w:lineRule="exact"/>
        <w:ind w:firstLine="3990" w:firstLineChars="1900"/>
        <w:rPr>
          <w:rFonts w:hint="eastAsia" w:ascii="宋体" w:hAnsi="宋体"/>
          <w:color w:val="auto"/>
          <w:szCs w:val="21"/>
          <w:highlight w:val="none"/>
        </w:rPr>
      </w:pPr>
      <w:r>
        <w:rPr>
          <w:rFonts w:hint="eastAsia" w:ascii="宋体" w:hAnsi="宋体"/>
          <w:color w:val="auto"/>
          <w:szCs w:val="21"/>
          <w:highlight w:val="none"/>
        </w:rPr>
        <w:t>投标人：</w:t>
      </w:r>
      <w:r>
        <w:rPr>
          <w:rFonts w:hint="eastAsia" w:ascii="宋体" w:hAnsi="宋体"/>
          <w:color w:val="auto"/>
          <w:szCs w:val="21"/>
          <w:highlight w:val="none"/>
          <w:u w:val="single"/>
        </w:rPr>
        <w:t xml:space="preserve">                      </w:t>
      </w:r>
      <w:r>
        <w:rPr>
          <w:rFonts w:hint="eastAsia" w:ascii="宋体" w:hAnsi="宋体"/>
          <w:color w:val="auto"/>
          <w:szCs w:val="21"/>
          <w:highlight w:val="none"/>
        </w:rPr>
        <w:t>（盖单位章）</w:t>
      </w:r>
    </w:p>
    <w:p w14:paraId="16EC3660">
      <w:pPr>
        <w:spacing w:line="440" w:lineRule="exact"/>
        <w:ind w:firstLine="2730" w:firstLineChars="1300"/>
        <w:rPr>
          <w:rFonts w:hint="eastAsia" w:ascii="宋体" w:hAnsi="宋体"/>
          <w:color w:val="auto"/>
          <w:szCs w:val="21"/>
          <w:highlight w:val="none"/>
        </w:rPr>
      </w:pPr>
      <w:r>
        <w:rPr>
          <w:rFonts w:hint="eastAsia" w:ascii="宋体" w:hAnsi="宋体"/>
          <w:color w:val="auto"/>
          <w:szCs w:val="21"/>
          <w:highlight w:val="none"/>
        </w:rPr>
        <w:t>法定代表人或授权委托人：</w:t>
      </w:r>
      <w:r>
        <w:rPr>
          <w:rFonts w:hint="eastAsia" w:ascii="宋体" w:hAnsi="宋体"/>
          <w:color w:val="auto"/>
          <w:szCs w:val="21"/>
          <w:highlight w:val="none"/>
          <w:u w:val="single"/>
        </w:rPr>
        <w:t xml:space="preserve">                      </w:t>
      </w:r>
      <w:r>
        <w:rPr>
          <w:rFonts w:hint="eastAsia" w:ascii="宋体" w:hAnsi="宋体"/>
          <w:color w:val="auto"/>
          <w:szCs w:val="21"/>
          <w:highlight w:val="none"/>
        </w:rPr>
        <w:t>（签章）</w:t>
      </w:r>
    </w:p>
    <w:p w14:paraId="71883055">
      <w:pPr>
        <w:spacing w:line="440" w:lineRule="exact"/>
        <w:ind w:firstLine="420" w:firstLineChars="200"/>
        <w:rPr>
          <w:rFonts w:hint="eastAsia" w:ascii="宋体" w:hAnsi="宋体"/>
          <w:color w:val="auto"/>
          <w:szCs w:val="21"/>
          <w:highlight w:val="none"/>
        </w:rPr>
      </w:pPr>
    </w:p>
    <w:p w14:paraId="634F5B0A">
      <w:pPr>
        <w:spacing w:line="440" w:lineRule="exact"/>
        <w:ind w:firstLine="420" w:firstLineChars="200"/>
        <w:rPr>
          <w:rFonts w:hint="eastAsia" w:ascii="宋体" w:hAnsi="宋体"/>
          <w:color w:val="auto"/>
          <w:szCs w:val="21"/>
          <w:highlight w:val="none"/>
        </w:rPr>
      </w:pPr>
      <w:r>
        <w:rPr>
          <w:rFonts w:hint="eastAsia" w:ascii="宋体" w:hAnsi="宋体"/>
          <w:color w:val="auto"/>
          <w:szCs w:val="21"/>
          <w:highlight w:val="none"/>
        </w:rPr>
        <w:t xml:space="preserve">                                              </w:t>
      </w:r>
      <w:r>
        <w:rPr>
          <w:rFonts w:hint="eastAsia" w:ascii="宋体" w:hAnsi="宋体"/>
          <w:color w:val="auto"/>
          <w:szCs w:val="21"/>
          <w:highlight w:val="none"/>
          <w:u w:val="single"/>
        </w:rPr>
        <w:t xml:space="preserve">        </w:t>
      </w:r>
      <w:r>
        <w:rPr>
          <w:rFonts w:hint="eastAsia" w:ascii="宋体" w:hAnsi="宋体"/>
          <w:color w:val="auto"/>
          <w:szCs w:val="21"/>
          <w:highlight w:val="none"/>
        </w:rPr>
        <w:t xml:space="preserve"> 年 </w:t>
      </w:r>
      <w:r>
        <w:rPr>
          <w:rFonts w:hint="eastAsia" w:ascii="宋体" w:hAnsi="宋体"/>
          <w:color w:val="auto"/>
          <w:szCs w:val="21"/>
          <w:highlight w:val="none"/>
          <w:u w:val="single"/>
        </w:rPr>
        <w:t xml:space="preserve">     </w:t>
      </w:r>
      <w:r>
        <w:rPr>
          <w:rFonts w:hint="eastAsia" w:ascii="宋体" w:hAnsi="宋体"/>
          <w:color w:val="auto"/>
          <w:szCs w:val="21"/>
          <w:highlight w:val="none"/>
        </w:rPr>
        <w:t xml:space="preserve"> 月 </w:t>
      </w:r>
      <w:r>
        <w:rPr>
          <w:rFonts w:hint="eastAsia" w:ascii="宋体" w:hAnsi="宋体"/>
          <w:color w:val="auto"/>
          <w:szCs w:val="21"/>
          <w:highlight w:val="none"/>
          <w:u w:val="single"/>
        </w:rPr>
        <w:t xml:space="preserve">     </w:t>
      </w:r>
      <w:r>
        <w:rPr>
          <w:rFonts w:hint="eastAsia" w:ascii="宋体" w:hAnsi="宋体"/>
          <w:color w:val="auto"/>
          <w:szCs w:val="21"/>
          <w:highlight w:val="none"/>
        </w:rPr>
        <w:t xml:space="preserve"> 日</w:t>
      </w:r>
    </w:p>
    <w:p w14:paraId="2F75D367">
      <w:pPr>
        <w:spacing w:line="440" w:lineRule="exact"/>
        <w:rPr>
          <w:rFonts w:hint="eastAsia" w:ascii="宋体" w:hAnsi="宋体"/>
          <w:color w:val="auto"/>
          <w:szCs w:val="21"/>
          <w:highlight w:val="none"/>
        </w:rPr>
      </w:pPr>
    </w:p>
    <w:p w14:paraId="18CB4A36">
      <w:pPr>
        <w:spacing w:line="440" w:lineRule="exact"/>
        <w:rPr>
          <w:rFonts w:hint="eastAsia" w:ascii="宋体" w:hAnsi="宋体"/>
          <w:color w:val="auto"/>
          <w:szCs w:val="21"/>
          <w:highlight w:val="none"/>
        </w:rPr>
      </w:pPr>
    </w:p>
    <w:p w14:paraId="33931211">
      <w:pPr>
        <w:ind w:left="840" w:hanging="840" w:hangingChars="400"/>
        <w:rPr>
          <w:rFonts w:hint="eastAsia" w:ascii="宋体" w:hAnsi="宋体"/>
          <w:color w:val="auto"/>
          <w:highlight w:val="none"/>
        </w:rPr>
      </w:pPr>
      <w:r>
        <w:rPr>
          <w:rFonts w:hint="eastAsia" w:ascii="宋体" w:hAnsi="宋体"/>
          <w:color w:val="auto"/>
          <w:highlight w:val="none"/>
        </w:rPr>
        <w:t>备注：1.投标人应针对第二章“投标人须知”第1.4.1项和第1.4.3项的要求，在此对其信誉情况做出说明。如上格式文件所示。</w:t>
      </w:r>
    </w:p>
    <w:p w14:paraId="60A473AF">
      <w:pPr>
        <w:rPr>
          <w:color w:val="auto"/>
          <w:highlight w:val="none"/>
        </w:rPr>
        <w:sectPr>
          <w:footerReference r:id="rId38" w:type="default"/>
          <w:pgSz w:w="11906" w:h="16838"/>
          <w:pgMar w:top="1440" w:right="1800" w:bottom="1440" w:left="1800" w:header="851" w:footer="992" w:gutter="0"/>
          <w:pgNumType w:fmt="decimal"/>
          <w:cols w:space="425" w:num="1"/>
          <w:docGrid w:type="lines" w:linePitch="312" w:charSpace="0"/>
        </w:sectPr>
      </w:pPr>
      <w:r>
        <w:rPr>
          <w:rFonts w:hint="eastAsia" w:ascii="宋体" w:hAnsi="宋体"/>
          <w:color w:val="auto"/>
          <w:highlight w:val="none"/>
        </w:rPr>
        <w:t xml:space="preserve">      2.联合体投标的，联合体各成员单位均应按要求做出说明。</w:t>
      </w:r>
    </w:p>
    <w:p w14:paraId="4DDB1F46">
      <w:pPr>
        <w:pStyle w:val="27"/>
        <w:keepNext/>
        <w:keepLines/>
        <w:pageBreakBefore w:val="0"/>
        <w:widowControl w:val="0"/>
        <w:kinsoku/>
        <w:wordWrap/>
        <w:overflowPunct/>
        <w:topLinePunct w:val="0"/>
        <w:autoSpaceDE/>
        <w:autoSpaceDN/>
        <w:bidi w:val="0"/>
        <w:adjustRightInd/>
        <w:snapToGrid/>
        <w:spacing w:before="312" w:beforeLines="100" w:after="312" w:afterLines="100"/>
        <w:jc w:val="center"/>
        <w:textAlignment w:val="auto"/>
        <w:outlineLvl w:val="3"/>
        <w:rPr>
          <w:rFonts w:hint="eastAsia"/>
          <w:color w:val="auto"/>
          <w:highlight w:val="none"/>
        </w:rPr>
      </w:pPr>
      <w:bookmarkStart w:id="830" w:name="_Toc256000195"/>
      <w:bookmarkStart w:id="831" w:name="_Toc122603100"/>
      <w:r>
        <w:rPr>
          <w:rFonts w:hint="default"/>
          <w:color w:val="auto"/>
          <w:szCs w:val="24"/>
          <w:highlight w:val="none"/>
        </w:rPr>
        <w:t>5-2</w:t>
      </w:r>
      <w:r>
        <w:rPr>
          <w:rFonts w:hint="eastAsia"/>
          <w:color w:val="auto"/>
          <w:szCs w:val="24"/>
          <w:highlight w:val="none"/>
        </w:rPr>
        <w:t xml:space="preserve"> 近年发生的诉讼和仲裁情况</w:t>
      </w:r>
      <w:bookmarkEnd w:id="830"/>
      <w:bookmarkEnd w:id="831"/>
    </w:p>
    <w:tbl>
      <w:tblPr>
        <w:tblStyle w:val="18"/>
        <w:tblW w:w="0" w:type="auto"/>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108" w:type="dxa"/>
          <w:bottom w:w="0" w:type="dxa"/>
          <w:right w:w="108" w:type="dxa"/>
        </w:tblCellMar>
      </w:tblPr>
      <w:tblGrid>
        <w:gridCol w:w="938"/>
        <w:gridCol w:w="938"/>
        <w:gridCol w:w="1235"/>
        <w:gridCol w:w="3505"/>
        <w:gridCol w:w="1906"/>
      </w:tblGrid>
      <w:tr w14:paraId="7EE2F18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54" w:type="dxa"/>
            <w:noWrap w:val="0"/>
            <w:vAlign w:val="center"/>
          </w:tcPr>
          <w:p w14:paraId="3841B577">
            <w:pPr>
              <w:keepNext w:val="0"/>
              <w:keepLines w:val="0"/>
              <w:suppressLineNumbers w:val="0"/>
              <w:spacing w:before="0" w:beforeAutospacing="0" w:after="0" w:afterAutospacing="0"/>
              <w:ind w:left="0" w:right="0"/>
              <w:jc w:val="center"/>
              <w:rPr>
                <w:rFonts w:hint="eastAsia" w:ascii="宋体" w:hAnsi="宋体"/>
                <w:color w:val="auto"/>
                <w:szCs w:val="21"/>
                <w:highlight w:val="none"/>
              </w:rPr>
            </w:pPr>
            <w:r>
              <w:rPr>
                <w:rFonts w:hint="eastAsia" w:ascii="宋体" w:hAnsi="宋体"/>
                <w:color w:val="auto"/>
                <w:szCs w:val="21"/>
                <w:highlight w:val="none"/>
              </w:rPr>
              <w:t>类别</w:t>
            </w:r>
          </w:p>
        </w:tc>
        <w:tc>
          <w:tcPr>
            <w:tcW w:w="954" w:type="dxa"/>
            <w:noWrap w:val="0"/>
            <w:vAlign w:val="center"/>
          </w:tcPr>
          <w:p w14:paraId="292FA07D">
            <w:pPr>
              <w:keepNext w:val="0"/>
              <w:keepLines w:val="0"/>
              <w:suppressLineNumbers w:val="0"/>
              <w:spacing w:before="0" w:beforeAutospacing="0" w:after="0" w:afterAutospacing="0"/>
              <w:ind w:left="0" w:right="0"/>
              <w:jc w:val="center"/>
              <w:rPr>
                <w:rFonts w:hint="eastAsia" w:ascii="宋体" w:hAnsi="宋体"/>
                <w:color w:val="auto"/>
                <w:szCs w:val="21"/>
                <w:highlight w:val="none"/>
              </w:rPr>
            </w:pPr>
            <w:r>
              <w:rPr>
                <w:rFonts w:hint="eastAsia" w:ascii="宋体" w:hAnsi="宋体"/>
                <w:color w:val="auto"/>
                <w:szCs w:val="21"/>
                <w:highlight w:val="none"/>
              </w:rPr>
              <w:t>序号</w:t>
            </w:r>
          </w:p>
        </w:tc>
        <w:tc>
          <w:tcPr>
            <w:tcW w:w="1260" w:type="dxa"/>
            <w:noWrap w:val="0"/>
            <w:vAlign w:val="center"/>
          </w:tcPr>
          <w:p w14:paraId="67245012">
            <w:pPr>
              <w:keepNext w:val="0"/>
              <w:keepLines w:val="0"/>
              <w:suppressLineNumbers w:val="0"/>
              <w:spacing w:before="0" w:beforeAutospacing="0" w:after="0" w:afterAutospacing="0"/>
              <w:ind w:left="0" w:right="0"/>
              <w:jc w:val="center"/>
              <w:rPr>
                <w:rFonts w:hint="default" w:ascii="宋体" w:hAnsi="宋体"/>
                <w:color w:val="auto"/>
                <w:szCs w:val="21"/>
                <w:highlight w:val="none"/>
              </w:rPr>
            </w:pPr>
            <w:r>
              <w:rPr>
                <w:rFonts w:hint="eastAsia" w:ascii="宋体" w:hAnsi="宋体"/>
                <w:color w:val="auto"/>
                <w:szCs w:val="21"/>
                <w:highlight w:val="none"/>
              </w:rPr>
              <w:t>发生时间</w:t>
            </w:r>
          </w:p>
        </w:tc>
        <w:tc>
          <w:tcPr>
            <w:tcW w:w="3600" w:type="dxa"/>
            <w:noWrap w:val="0"/>
            <w:vAlign w:val="center"/>
          </w:tcPr>
          <w:p w14:paraId="42868AA7">
            <w:pPr>
              <w:keepNext w:val="0"/>
              <w:keepLines w:val="0"/>
              <w:suppressLineNumbers w:val="0"/>
              <w:spacing w:before="0" w:beforeAutospacing="0" w:after="0" w:afterAutospacing="0"/>
              <w:ind w:left="0" w:right="0"/>
              <w:jc w:val="center"/>
              <w:rPr>
                <w:rFonts w:hint="default" w:ascii="宋体" w:hAnsi="宋体"/>
                <w:color w:val="auto"/>
                <w:szCs w:val="21"/>
                <w:highlight w:val="none"/>
              </w:rPr>
            </w:pPr>
            <w:r>
              <w:rPr>
                <w:rFonts w:hint="eastAsia" w:ascii="宋体" w:hAnsi="宋体"/>
                <w:color w:val="auto"/>
                <w:szCs w:val="21"/>
                <w:highlight w:val="none"/>
              </w:rPr>
              <w:t>情况简介</w:t>
            </w:r>
          </w:p>
        </w:tc>
        <w:tc>
          <w:tcPr>
            <w:tcW w:w="1952" w:type="dxa"/>
            <w:noWrap w:val="0"/>
            <w:vAlign w:val="center"/>
          </w:tcPr>
          <w:p w14:paraId="68FB1847">
            <w:pPr>
              <w:keepNext w:val="0"/>
              <w:keepLines w:val="0"/>
              <w:suppressLineNumbers w:val="0"/>
              <w:spacing w:before="0" w:beforeAutospacing="0" w:after="0" w:afterAutospacing="0"/>
              <w:ind w:left="0" w:right="0"/>
              <w:jc w:val="center"/>
              <w:rPr>
                <w:rFonts w:hint="eastAsia" w:ascii="宋体" w:hAnsi="宋体"/>
                <w:color w:val="auto"/>
                <w:szCs w:val="21"/>
                <w:highlight w:val="none"/>
              </w:rPr>
            </w:pPr>
            <w:r>
              <w:rPr>
                <w:rFonts w:hint="eastAsia" w:ascii="宋体" w:hAnsi="宋体"/>
                <w:color w:val="auto"/>
                <w:szCs w:val="21"/>
                <w:highlight w:val="none"/>
              </w:rPr>
              <w:t>证明材料索引</w:t>
            </w:r>
          </w:p>
        </w:tc>
      </w:tr>
      <w:tr w14:paraId="5151465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360" w:hRule="atLeast"/>
        </w:trPr>
        <w:tc>
          <w:tcPr>
            <w:tcW w:w="954" w:type="dxa"/>
            <w:vMerge w:val="restart"/>
            <w:noWrap w:val="0"/>
            <w:vAlign w:val="center"/>
          </w:tcPr>
          <w:p w14:paraId="3D76469D">
            <w:pPr>
              <w:keepNext w:val="0"/>
              <w:keepLines w:val="0"/>
              <w:suppressLineNumbers w:val="0"/>
              <w:spacing w:before="0" w:beforeAutospacing="0" w:after="0" w:afterAutospacing="0" w:line="240" w:lineRule="exact"/>
              <w:ind w:left="0" w:right="0"/>
              <w:jc w:val="center"/>
              <w:rPr>
                <w:rFonts w:hint="eastAsia" w:ascii="宋体" w:hAnsi="宋体"/>
                <w:color w:val="auto"/>
                <w:szCs w:val="21"/>
                <w:highlight w:val="none"/>
              </w:rPr>
            </w:pPr>
            <w:r>
              <w:rPr>
                <w:rFonts w:hint="eastAsia" w:ascii="宋体" w:hAnsi="宋体"/>
                <w:color w:val="auto"/>
                <w:szCs w:val="21"/>
                <w:highlight w:val="none"/>
              </w:rPr>
              <w:t>诉</w:t>
            </w:r>
          </w:p>
          <w:p w14:paraId="2D46A14D">
            <w:pPr>
              <w:keepNext w:val="0"/>
              <w:keepLines w:val="0"/>
              <w:suppressLineNumbers w:val="0"/>
              <w:spacing w:before="0" w:beforeAutospacing="0" w:after="0" w:afterAutospacing="0" w:line="240" w:lineRule="exact"/>
              <w:ind w:left="0" w:right="0"/>
              <w:jc w:val="center"/>
              <w:rPr>
                <w:rFonts w:hint="eastAsia" w:ascii="宋体" w:hAnsi="宋体"/>
                <w:color w:val="auto"/>
                <w:szCs w:val="21"/>
                <w:highlight w:val="none"/>
              </w:rPr>
            </w:pPr>
            <w:r>
              <w:rPr>
                <w:rFonts w:hint="eastAsia" w:ascii="宋体" w:hAnsi="宋体"/>
                <w:color w:val="auto"/>
                <w:szCs w:val="21"/>
                <w:highlight w:val="none"/>
              </w:rPr>
              <w:t>讼</w:t>
            </w:r>
          </w:p>
          <w:p w14:paraId="77567E6D">
            <w:pPr>
              <w:keepNext w:val="0"/>
              <w:keepLines w:val="0"/>
              <w:suppressLineNumbers w:val="0"/>
              <w:spacing w:before="0" w:beforeAutospacing="0" w:after="0" w:afterAutospacing="0" w:line="240" w:lineRule="exact"/>
              <w:ind w:left="0" w:right="0"/>
              <w:jc w:val="center"/>
              <w:rPr>
                <w:rFonts w:hint="eastAsia" w:ascii="宋体" w:hAnsi="宋体"/>
                <w:color w:val="auto"/>
                <w:szCs w:val="21"/>
                <w:highlight w:val="none"/>
              </w:rPr>
            </w:pPr>
            <w:r>
              <w:rPr>
                <w:rFonts w:hint="eastAsia" w:ascii="宋体" w:hAnsi="宋体"/>
                <w:color w:val="auto"/>
                <w:szCs w:val="21"/>
                <w:highlight w:val="none"/>
              </w:rPr>
              <w:t>情</w:t>
            </w:r>
          </w:p>
          <w:p w14:paraId="58DDB316">
            <w:pPr>
              <w:keepNext w:val="0"/>
              <w:keepLines w:val="0"/>
              <w:suppressLineNumbers w:val="0"/>
              <w:spacing w:before="0" w:beforeAutospacing="0" w:after="0" w:afterAutospacing="0" w:line="240" w:lineRule="exact"/>
              <w:ind w:left="0" w:right="0"/>
              <w:jc w:val="center"/>
              <w:rPr>
                <w:rFonts w:hint="eastAsia" w:ascii="宋体" w:hAnsi="宋体"/>
                <w:color w:val="auto"/>
                <w:szCs w:val="21"/>
                <w:highlight w:val="none"/>
              </w:rPr>
            </w:pPr>
            <w:r>
              <w:rPr>
                <w:rFonts w:hint="eastAsia" w:ascii="宋体" w:hAnsi="宋体"/>
                <w:color w:val="auto"/>
                <w:szCs w:val="21"/>
                <w:highlight w:val="none"/>
              </w:rPr>
              <w:t>况</w:t>
            </w:r>
          </w:p>
        </w:tc>
        <w:tc>
          <w:tcPr>
            <w:tcW w:w="954" w:type="dxa"/>
            <w:noWrap w:val="0"/>
            <w:vAlign w:val="center"/>
          </w:tcPr>
          <w:p w14:paraId="5CB5D102">
            <w:pPr>
              <w:keepNext w:val="0"/>
              <w:keepLines w:val="0"/>
              <w:suppressLineNumbers w:val="0"/>
              <w:spacing w:before="0" w:beforeAutospacing="0" w:after="0" w:afterAutospacing="0"/>
              <w:ind w:left="0" w:right="0"/>
              <w:jc w:val="center"/>
              <w:rPr>
                <w:rFonts w:hint="eastAsia" w:ascii="宋体" w:hAnsi="宋体"/>
                <w:color w:val="auto"/>
                <w:szCs w:val="21"/>
                <w:highlight w:val="none"/>
              </w:rPr>
            </w:pPr>
          </w:p>
        </w:tc>
        <w:tc>
          <w:tcPr>
            <w:tcW w:w="1260" w:type="dxa"/>
            <w:noWrap w:val="0"/>
            <w:vAlign w:val="center"/>
          </w:tcPr>
          <w:p w14:paraId="37A18C5E">
            <w:pPr>
              <w:keepNext w:val="0"/>
              <w:keepLines w:val="0"/>
              <w:suppressLineNumbers w:val="0"/>
              <w:spacing w:before="0" w:beforeAutospacing="0" w:after="0" w:afterAutospacing="0"/>
              <w:ind w:left="0" w:right="0"/>
              <w:jc w:val="center"/>
              <w:rPr>
                <w:rFonts w:hint="eastAsia" w:ascii="宋体" w:hAnsi="宋体"/>
                <w:color w:val="auto"/>
                <w:szCs w:val="21"/>
                <w:highlight w:val="none"/>
              </w:rPr>
            </w:pPr>
          </w:p>
        </w:tc>
        <w:tc>
          <w:tcPr>
            <w:tcW w:w="3600" w:type="dxa"/>
            <w:noWrap w:val="0"/>
            <w:vAlign w:val="center"/>
          </w:tcPr>
          <w:p w14:paraId="5640C796">
            <w:pPr>
              <w:keepNext w:val="0"/>
              <w:keepLines w:val="0"/>
              <w:suppressLineNumbers w:val="0"/>
              <w:spacing w:before="0" w:beforeAutospacing="0" w:after="0" w:afterAutospacing="0"/>
              <w:ind w:left="0" w:right="0"/>
              <w:jc w:val="center"/>
              <w:rPr>
                <w:rFonts w:hint="eastAsia" w:ascii="宋体" w:hAnsi="宋体"/>
                <w:color w:val="auto"/>
                <w:szCs w:val="21"/>
                <w:highlight w:val="none"/>
              </w:rPr>
            </w:pPr>
          </w:p>
        </w:tc>
        <w:tc>
          <w:tcPr>
            <w:tcW w:w="1952" w:type="dxa"/>
            <w:noWrap w:val="0"/>
            <w:vAlign w:val="center"/>
          </w:tcPr>
          <w:p w14:paraId="77DE3D4D">
            <w:pPr>
              <w:keepNext w:val="0"/>
              <w:keepLines w:val="0"/>
              <w:suppressLineNumbers w:val="0"/>
              <w:spacing w:before="0" w:beforeAutospacing="0" w:after="0" w:afterAutospacing="0"/>
              <w:ind w:left="0" w:right="0"/>
              <w:jc w:val="center"/>
              <w:rPr>
                <w:rFonts w:hint="eastAsia" w:ascii="宋体" w:hAnsi="宋体"/>
                <w:color w:val="auto"/>
                <w:szCs w:val="21"/>
                <w:highlight w:val="none"/>
              </w:rPr>
            </w:pPr>
          </w:p>
        </w:tc>
      </w:tr>
      <w:tr w14:paraId="20C6F91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360" w:hRule="atLeast"/>
        </w:trPr>
        <w:tc>
          <w:tcPr>
            <w:tcW w:w="954" w:type="dxa"/>
            <w:vMerge w:val="continue"/>
            <w:noWrap w:val="0"/>
            <w:vAlign w:val="center"/>
          </w:tcPr>
          <w:p w14:paraId="09FCEDCD">
            <w:pPr>
              <w:keepNext w:val="0"/>
              <w:keepLines w:val="0"/>
              <w:suppressLineNumbers w:val="0"/>
              <w:spacing w:before="0" w:beforeAutospacing="0" w:after="0" w:afterAutospacing="0"/>
              <w:ind w:left="0" w:right="0"/>
              <w:jc w:val="center"/>
              <w:rPr>
                <w:rFonts w:hint="eastAsia" w:ascii="宋体" w:hAnsi="宋体"/>
                <w:color w:val="auto"/>
                <w:szCs w:val="21"/>
                <w:highlight w:val="none"/>
              </w:rPr>
            </w:pPr>
          </w:p>
        </w:tc>
        <w:tc>
          <w:tcPr>
            <w:tcW w:w="954" w:type="dxa"/>
            <w:noWrap w:val="0"/>
            <w:vAlign w:val="center"/>
          </w:tcPr>
          <w:p w14:paraId="32A07B7C">
            <w:pPr>
              <w:keepNext w:val="0"/>
              <w:keepLines w:val="0"/>
              <w:suppressLineNumbers w:val="0"/>
              <w:spacing w:before="0" w:beforeAutospacing="0" w:after="0" w:afterAutospacing="0"/>
              <w:ind w:left="0" w:right="0"/>
              <w:jc w:val="center"/>
              <w:rPr>
                <w:rFonts w:hint="eastAsia" w:ascii="宋体" w:hAnsi="宋体"/>
                <w:color w:val="auto"/>
                <w:szCs w:val="21"/>
                <w:highlight w:val="none"/>
              </w:rPr>
            </w:pPr>
          </w:p>
        </w:tc>
        <w:tc>
          <w:tcPr>
            <w:tcW w:w="1260" w:type="dxa"/>
            <w:noWrap w:val="0"/>
            <w:vAlign w:val="center"/>
          </w:tcPr>
          <w:p w14:paraId="59718F92">
            <w:pPr>
              <w:keepNext w:val="0"/>
              <w:keepLines w:val="0"/>
              <w:suppressLineNumbers w:val="0"/>
              <w:spacing w:before="0" w:beforeAutospacing="0" w:after="0" w:afterAutospacing="0"/>
              <w:ind w:left="0" w:right="0"/>
              <w:jc w:val="center"/>
              <w:rPr>
                <w:rFonts w:hint="eastAsia" w:ascii="宋体" w:hAnsi="宋体"/>
                <w:color w:val="auto"/>
                <w:szCs w:val="21"/>
                <w:highlight w:val="none"/>
              </w:rPr>
            </w:pPr>
          </w:p>
        </w:tc>
        <w:tc>
          <w:tcPr>
            <w:tcW w:w="3600" w:type="dxa"/>
            <w:noWrap w:val="0"/>
            <w:vAlign w:val="center"/>
          </w:tcPr>
          <w:p w14:paraId="67E21A6D">
            <w:pPr>
              <w:keepNext w:val="0"/>
              <w:keepLines w:val="0"/>
              <w:suppressLineNumbers w:val="0"/>
              <w:spacing w:before="0" w:beforeAutospacing="0" w:after="0" w:afterAutospacing="0"/>
              <w:ind w:left="0" w:right="0"/>
              <w:jc w:val="center"/>
              <w:rPr>
                <w:rFonts w:hint="eastAsia" w:ascii="宋体" w:hAnsi="宋体"/>
                <w:color w:val="auto"/>
                <w:szCs w:val="21"/>
                <w:highlight w:val="none"/>
              </w:rPr>
            </w:pPr>
          </w:p>
        </w:tc>
        <w:tc>
          <w:tcPr>
            <w:tcW w:w="1952" w:type="dxa"/>
            <w:noWrap w:val="0"/>
            <w:vAlign w:val="center"/>
          </w:tcPr>
          <w:p w14:paraId="0CFEC8FE">
            <w:pPr>
              <w:keepNext w:val="0"/>
              <w:keepLines w:val="0"/>
              <w:suppressLineNumbers w:val="0"/>
              <w:spacing w:before="0" w:beforeAutospacing="0" w:after="0" w:afterAutospacing="0"/>
              <w:ind w:left="0" w:right="0"/>
              <w:jc w:val="center"/>
              <w:rPr>
                <w:rFonts w:hint="eastAsia" w:ascii="宋体" w:hAnsi="宋体"/>
                <w:color w:val="auto"/>
                <w:szCs w:val="21"/>
                <w:highlight w:val="none"/>
              </w:rPr>
            </w:pPr>
          </w:p>
        </w:tc>
      </w:tr>
      <w:tr w14:paraId="507F52E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360" w:hRule="atLeast"/>
        </w:trPr>
        <w:tc>
          <w:tcPr>
            <w:tcW w:w="954" w:type="dxa"/>
            <w:vMerge w:val="continue"/>
            <w:noWrap w:val="0"/>
            <w:vAlign w:val="center"/>
          </w:tcPr>
          <w:p w14:paraId="2C2DB59F">
            <w:pPr>
              <w:keepNext w:val="0"/>
              <w:keepLines w:val="0"/>
              <w:suppressLineNumbers w:val="0"/>
              <w:spacing w:before="0" w:beforeAutospacing="0" w:after="0" w:afterAutospacing="0"/>
              <w:ind w:left="0" w:right="0"/>
              <w:jc w:val="center"/>
              <w:rPr>
                <w:rFonts w:hint="eastAsia" w:ascii="宋体" w:hAnsi="宋体"/>
                <w:color w:val="auto"/>
                <w:szCs w:val="21"/>
                <w:highlight w:val="none"/>
              </w:rPr>
            </w:pPr>
          </w:p>
        </w:tc>
        <w:tc>
          <w:tcPr>
            <w:tcW w:w="954" w:type="dxa"/>
            <w:noWrap w:val="0"/>
            <w:vAlign w:val="center"/>
          </w:tcPr>
          <w:p w14:paraId="320CDAF3">
            <w:pPr>
              <w:keepNext w:val="0"/>
              <w:keepLines w:val="0"/>
              <w:suppressLineNumbers w:val="0"/>
              <w:spacing w:before="0" w:beforeAutospacing="0" w:after="0" w:afterAutospacing="0"/>
              <w:ind w:left="0" w:right="0"/>
              <w:jc w:val="center"/>
              <w:rPr>
                <w:rFonts w:hint="eastAsia" w:ascii="宋体" w:hAnsi="宋体"/>
                <w:color w:val="auto"/>
                <w:szCs w:val="21"/>
                <w:highlight w:val="none"/>
              </w:rPr>
            </w:pPr>
          </w:p>
        </w:tc>
        <w:tc>
          <w:tcPr>
            <w:tcW w:w="1260" w:type="dxa"/>
            <w:noWrap w:val="0"/>
            <w:vAlign w:val="center"/>
          </w:tcPr>
          <w:p w14:paraId="47DF4600">
            <w:pPr>
              <w:keepNext w:val="0"/>
              <w:keepLines w:val="0"/>
              <w:suppressLineNumbers w:val="0"/>
              <w:spacing w:before="0" w:beforeAutospacing="0" w:after="0" w:afterAutospacing="0"/>
              <w:ind w:left="0" w:right="0"/>
              <w:jc w:val="center"/>
              <w:rPr>
                <w:rFonts w:hint="eastAsia" w:ascii="宋体" w:hAnsi="宋体"/>
                <w:color w:val="auto"/>
                <w:szCs w:val="21"/>
                <w:highlight w:val="none"/>
              </w:rPr>
            </w:pPr>
          </w:p>
        </w:tc>
        <w:tc>
          <w:tcPr>
            <w:tcW w:w="3600" w:type="dxa"/>
            <w:noWrap w:val="0"/>
            <w:vAlign w:val="center"/>
          </w:tcPr>
          <w:p w14:paraId="435FD556">
            <w:pPr>
              <w:keepNext w:val="0"/>
              <w:keepLines w:val="0"/>
              <w:suppressLineNumbers w:val="0"/>
              <w:spacing w:before="0" w:beforeAutospacing="0" w:after="0" w:afterAutospacing="0"/>
              <w:ind w:left="0" w:right="0"/>
              <w:jc w:val="center"/>
              <w:rPr>
                <w:rFonts w:hint="eastAsia" w:ascii="宋体" w:hAnsi="宋体"/>
                <w:color w:val="auto"/>
                <w:szCs w:val="21"/>
                <w:highlight w:val="none"/>
              </w:rPr>
            </w:pPr>
          </w:p>
        </w:tc>
        <w:tc>
          <w:tcPr>
            <w:tcW w:w="1952" w:type="dxa"/>
            <w:noWrap w:val="0"/>
            <w:vAlign w:val="center"/>
          </w:tcPr>
          <w:p w14:paraId="7DA94C80">
            <w:pPr>
              <w:keepNext w:val="0"/>
              <w:keepLines w:val="0"/>
              <w:suppressLineNumbers w:val="0"/>
              <w:spacing w:before="0" w:beforeAutospacing="0" w:after="0" w:afterAutospacing="0"/>
              <w:ind w:left="0" w:right="0"/>
              <w:jc w:val="center"/>
              <w:rPr>
                <w:rFonts w:hint="eastAsia" w:ascii="宋体" w:hAnsi="宋体"/>
                <w:color w:val="auto"/>
                <w:szCs w:val="21"/>
                <w:highlight w:val="none"/>
              </w:rPr>
            </w:pPr>
          </w:p>
        </w:tc>
      </w:tr>
      <w:tr w14:paraId="0B25DD4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360" w:hRule="atLeast"/>
        </w:trPr>
        <w:tc>
          <w:tcPr>
            <w:tcW w:w="954" w:type="dxa"/>
            <w:vMerge w:val="restart"/>
            <w:noWrap w:val="0"/>
            <w:vAlign w:val="center"/>
          </w:tcPr>
          <w:p w14:paraId="4D93C2E5">
            <w:pPr>
              <w:keepNext w:val="0"/>
              <w:keepLines w:val="0"/>
              <w:suppressLineNumbers w:val="0"/>
              <w:spacing w:before="0" w:beforeAutospacing="0" w:after="0" w:afterAutospacing="0" w:line="240" w:lineRule="exact"/>
              <w:ind w:left="0" w:right="0"/>
              <w:jc w:val="center"/>
              <w:rPr>
                <w:rFonts w:hint="eastAsia" w:ascii="宋体" w:hAnsi="宋体"/>
                <w:color w:val="auto"/>
                <w:szCs w:val="21"/>
                <w:highlight w:val="none"/>
              </w:rPr>
            </w:pPr>
            <w:r>
              <w:rPr>
                <w:rFonts w:hint="eastAsia" w:ascii="宋体" w:hAnsi="宋体"/>
                <w:color w:val="auto"/>
                <w:szCs w:val="21"/>
                <w:highlight w:val="none"/>
              </w:rPr>
              <w:t>仲</w:t>
            </w:r>
          </w:p>
          <w:p w14:paraId="693CC900">
            <w:pPr>
              <w:keepNext w:val="0"/>
              <w:keepLines w:val="0"/>
              <w:suppressLineNumbers w:val="0"/>
              <w:spacing w:before="0" w:beforeAutospacing="0" w:after="0" w:afterAutospacing="0" w:line="240" w:lineRule="exact"/>
              <w:ind w:left="0" w:right="0"/>
              <w:jc w:val="center"/>
              <w:rPr>
                <w:rFonts w:hint="eastAsia" w:ascii="宋体" w:hAnsi="宋体"/>
                <w:color w:val="auto"/>
                <w:szCs w:val="21"/>
                <w:highlight w:val="none"/>
              </w:rPr>
            </w:pPr>
            <w:r>
              <w:rPr>
                <w:rFonts w:hint="eastAsia" w:ascii="宋体" w:hAnsi="宋体"/>
                <w:color w:val="auto"/>
                <w:szCs w:val="21"/>
                <w:highlight w:val="none"/>
              </w:rPr>
              <w:t>裁</w:t>
            </w:r>
          </w:p>
          <w:p w14:paraId="25633D7E">
            <w:pPr>
              <w:keepNext w:val="0"/>
              <w:keepLines w:val="0"/>
              <w:suppressLineNumbers w:val="0"/>
              <w:spacing w:before="0" w:beforeAutospacing="0" w:after="0" w:afterAutospacing="0" w:line="240" w:lineRule="exact"/>
              <w:ind w:left="0" w:right="0"/>
              <w:jc w:val="center"/>
              <w:rPr>
                <w:rFonts w:hint="eastAsia" w:ascii="宋体" w:hAnsi="宋体"/>
                <w:color w:val="auto"/>
                <w:szCs w:val="21"/>
                <w:highlight w:val="none"/>
              </w:rPr>
            </w:pPr>
            <w:r>
              <w:rPr>
                <w:rFonts w:hint="eastAsia" w:ascii="宋体" w:hAnsi="宋体"/>
                <w:color w:val="auto"/>
                <w:szCs w:val="21"/>
                <w:highlight w:val="none"/>
              </w:rPr>
              <w:t>情</w:t>
            </w:r>
          </w:p>
          <w:p w14:paraId="7AAF3614">
            <w:pPr>
              <w:keepNext w:val="0"/>
              <w:keepLines w:val="0"/>
              <w:suppressLineNumbers w:val="0"/>
              <w:spacing w:before="0" w:beforeAutospacing="0" w:after="0" w:afterAutospacing="0" w:line="240" w:lineRule="exact"/>
              <w:ind w:left="0" w:right="0"/>
              <w:jc w:val="center"/>
              <w:rPr>
                <w:rFonts w:hint="default" w:ascii="宋体" w:hAnsi="宋体"/>
                <w:color w:val="auto"/>
                <w:szCs w:val="21"/>
                <w:highlight w:val="none"/>
              </w:rPr>
            </w:pPr>
            <w:r>
              <w:rPr>
                <w:rFonts w:hint="eastAsia" w:ascii="宋体" w:hAnsi="宋体"/>
                <w:color w:val="auto"/>
                <w:szCs w:val="21"/>
                <w:highlight w:val="none"/>
              </w:rPr>
              <w:t>况</w:t>
            </w:r>
          </w:p>
        </w:tc>
        <w:tc>
          <w:tcPr>
            <w:tcW w:w="954" w:type="dxa"/>
            <w:noWrap w:val="0"/>
            <w:vAlign w:val="center"/>
          </w:tcPr>
          <w:p w14:paraId="30DE031E">
            <w:pPr>
              <w:keepNext w:val="0"/>
              <w:keepLines w:val="0"/>
              <w:suppressLineNumbers w:val="0"/>
              <w:spacing w:before="0" w:beforeAutospacing="0" w:after="0" w:afterAutospacing="0"/>
              <w:ind w:left="0" w:right="0"/>
              <w:jc w:val="center"/>
              <w:rPr>
                <w:rFonts w:hint="eastAsia" w:ascii="宋体" w:hAnsi="宋体"/>
                <w:color w:val="auto"/>
                <w:szCs w:val="21"/>
                <w:highlight w:val="none"/>
              </w:rPr>
            </w:pPr>
          </w:p>
        </w:tc>
        <w:tc>
          <w:tcPr>
            <w:tcW w:w="1260" w:type="dxa"/>
            <w:noWrap w:val="0"/>
            <w:vAlign w:val="center"/>
          </w:tcPr>
          <w:p w14:paraId="5002C863">
            <w:pPr>
              <w:keepNext w:val="0"/>
              <w:keepLines w:val="0"/>
              <w:suppressLineNumbers w:val="0"/>
              <w:spacing w:before="0" w:beforeAutospacing="0" w:after="0" w:afterAutospacing="0"/>
              <w:ind w:left="0" w:right="0"/>
              <w:jc w:val="center"/>
              <w:rPr>
                <w:rFonts w:hint="eastAsia" w:ascii="宋体" w:hAnsi="宋体"/>
                <w:color w:val="auto"/>
                <w:szCs w:val="21"/>
                <w:highlight w:val="none"/>
              </w:rPr>
            </w:pPr>
          </w:p>
        </w:tc>
        <w:tc>
          <w:tcPr>
            <w:tcW w:w="3600" w:type="dxa"/>
            <w:noWrap w:val="0"/>
            <w:vAlign w:val="center"/>
          </w:tcPr>
          <w:p w14:paraId="6A4B6129">
            <w:pPr>
              <w:keepNext w:val="0"/>
              <w:keepLines w:val="0"/>
              <w:suppressLineNumbers w:val="0"/>
              <w:spacing w:before="0" w:beforeAutospacing="0" w:after="0" w:afterAutospacing="0"/>
              <w:ind w:left="0" w:right="0"/>
              <w:jc w:val="center"/>
              <w:rPr>
                <w:rFonts w:hint="eastAsia" w:ascii="宋体" w:hAnsi="宋体"/>
                <w:color w:val="auto"/>
                <w:szCs w:val="21"/>
                <w:highlight w:val="none"/>
              </w:rPr>
            </w:pPr>
          </w:p>
        </w:tc>
        <w:tc>
          <w:tcPr>
            <w:tcW w:w="1952" w:type="dxa"/>
            <w:noWrap w:val="0"/>
            <w:vAlign w:val="center"/>
          </w:tcPr>
          <w:p w14:paraId="72C8A45C">
            <w:pPr>
              <w:keepNext w:val="0"/>
              <w:keepLines w:val="0"/>
              <w:suppressLineNumbers w:val="0"/>
              <w:spacing w:before="0" w:beforeAutospacing="0" w:after="0" w:afterAutospacing="0"/>
              <w:ind w:left="0" w:right="0"/>
              <w:jc w:val="center"/>
              <w:rPr>
                <w:rFonts w:hint="eastAsia" w:ascii="宋体" w:hAnsi="宋体"/>
                <w:color w:val="auto"/>
                <w:szCs w:val="21"/>
                <w:highlight w:val="none"/>
              </w:rPr>
            </w:pPr>
          </w:p>
        </w:tc>
      </w:tr>
      <w:tr w14:paraId="569F8BE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360" w:hRule="atLeast"/>
        </w:trPr>
        <w:tc>
          <w:tcPr>
            <w:tcW w:w="954" w:type="dxa"/>
            <w:vMerge w:val="continue"/>
            <w:noWrap w:val="0"/>
            <w:vAlign w:val="center"/>
          </w:tcPr>
          <w:p w14:paraId="45D25247">
            <w:pPr>
              <w:keepNext w:val="0"/>
              <w:keepLines w:val="0"/>
              <w:suppressLineNumbers w:val="0"/>
              <w:spacing w:before="0" w:beforeAutospacing="0" w:after="0" w:afterAutospacing="0"/>
              <w:ind w:left="0" w:right="0"/>
              <w:jc w:val="center"/>
              <w:rPr>
                <w:rFonts w:hint="eastAsia" w:ascii="宋体" w:hAnsi="宋体"/>
                <w:color w:val="auto"/>
                <w:szCs w:val="21"/>
                <w:highlight w:val="none"/>
              </w:rPr>
            </w:pPr>
          </w:p>
        </w:tc>
        <w:tc>
          <w:tcPr>
            <w:tcW w:w="954" w:type="dxa"/>
            <w:noWrap w:val="0"/>
            <w:vAlign w:val="center"/>
          </w:tcPr>
          <w:p w14:paraId="26B2B797">
            <w:pPr>
              <w:keepNext w:val="0"/>
              <w:keepLines w:val="0"/>
              <w:suppressLineNumbers w:val="0"/>
              <w:spacing w:before="0" w:beforeAutospacing="0" w:after="0" w:afterAutospacing="0"/>
              <w:ind w:left="0" w:right="0"/>
              <w:jc w:val="center"/>
              <w:rPr>
                <w:rFonts w:hint="eastAsia" w:ascii="宋体" w:hAnsi="宋体"/>
                <w:color w:val="auto"/>
                <w:szCs w:val="21"/>
                <w:highlight w:val="none"/>
              </w:rPr>
            </w:pPr>
          </w:p>
        </w:tc>
        <w:tc>
          <w:tcPr>
            <w:tcW w:w="1260" w:type="dxa"/>
            <w:noWrap w:val="0"/>
            <w:vAlign w:val="center"/>
          </w:tcPr>
          <w:p w14:paraId="2BB8A480">
            <w:pPr>
              <w:keepNext w:val="0"/>
              <w:keepLines w:val="0"/>
              <w:suppressLineNumbers w:val="0"/>
              <w:spacing w:before="0" w:beforeAutospacing="0" w:after="0" w:afterAutospacing="0"/>
              <w:ind w:left="0" w:right="0"/>
              <w:jc w:val="center"/>
              <w:rPr>
                <w:rFonts w:hint="eastAsia" w:ascii="宋体" w:hAnsi="宋体"/>
                <w:color w:val="auto"/>
                <w:szCs w:val="21"/>
                <w:highlight w:val="none"/>
              </w:rPr>
            </w:pPr>
          </w:p>
        </w:tc>
        <w:tc>
          <w:tcPr>
            <w:tcW w:w="3600" w:type="dxa"/>
            <w:noWrap w:val="0"/>
            <w:vAlign w:val="center"/>
          </w:tcPr>
          <w:p w14:paraId="4A0FFD84">
            <w:pPr>
              <w:keepNext w:val="0"/>
              <w:keepLines w:val="0"/>
              <w:suppressLineNumbers w:val="0"/>
              <w:spacing w:before="0" w:beforeAutospacing="0" w:after="0" w:afterAutospacing="0"/>
              <w:ind w:left="0" w:right="0"/>
              <w:jc w:val="center"/>
              <w:rPr>
                <w:rFonts w:hint="eastAsia" w:ascii="宋体" w:hAnsi="宋体"/>
                <w:color w:val="auto"/>
                <w:szCs w:val="21"/>
                <w:highlight w:val="none"/>
              </w:rPr>
            </w:pPr>
          </w:p>
        </w:tc>
        <w:tc>
          <w:tcPr>
            <w:tcW w:w="1952" w:type="dxa"/>
            <w:noWrap w:val="0"/>
            <w:vAlign w:val="center"/>
          </w:tcPr>
          <w:p w14:paraId="3791021D">
            <w:pPr>
              <w:keepNext w:val="0"/>
              <w:keepLines w:val="0"/>
              <w:suppressLineNumbers w:val="0"/>
              <w:spacing w:before="0" w:beforeAutospacing="0" w:after="0" w:afterAutospacing="0"/>
              <w:ind w:left="0" w:right="0"/>
              <w:jc w:val="center"/>
              <w:rPr>
                <w:rFonts w:hint="eastAsia" w:ascii="宋体" w:hAnsi="宋体"/>
                <w:color w:val="auto"/>
                <w:szCs w:val="21"/>
                <w:highlight w:val="none"/>
              </w:rPr>
            </w:pPr>
          </w:p>
        </w:tc>
      </w:tr>
      <w:tr w14:paraId="17371DE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360" w:hRule="atLeast"/>
        </w:trPr>
        <w:tc>
          <w:tcPr>
            <w:tcW w:w="954" w:type="dxa"/>
            <w:vMerge w:val="continue"/>
            <w:noWrap w:val="0"/>
            <w:vAlign w:val="center"/>
          </w:tcPr>
          <w:p w14:paraId="3B22769E">
            <w:pPr>
              <w:keepNext w:val="0"/>
              <w:keepLines w:val="0"/>
              <w:suppressLineNumbers w:val="0"/>
              <w:spacing w:before="0" w:beforeAutospacing="0" w:after="0" w:afterAutospacing="0"/>
              <w:ind w:left="0" w:right="0"/>
              <w:jc w:val="center"/>
              <w:rPr>
                <w:rFonts w:hint="eastAsia" w:ascii="宋体" w:hAnsi="宋体"/>
                <w:color w:val="auto"/>
                <w:szCs w:val="21"/>
                <w:highlight w:val="none"/>
              </w:rPr>
            </w:pPr>
          </w:p>
        </w:tc>
        <w:tc>
          <w:tcPr>
            <w:tcW w:w="954" w:type="dxa"/>
            <w:noWrap w:val="0"/>
            <w:vAlign w:val="center"/>
          </w:tcPr>
          <w:p w14:paraId="01A023E0">
            <w:pPr>
              <w:keepNext w:val="0"/>
              <w:keepLines w:val="0"/>
              <w:suppressLineNumbers w:val="0"/>
              <w:spacing w:before="0" w:beforeAutospacing="0" w:after="0" w:afterAutospacing="0"/>
              <w:ind w:left="0" w:right="0"/>
              <w:jc w:val="center"/>
              <w:rPr>
                <w:rFonts w:hint="eastAsia" w:ascii="宋体" w:hAnsi="宋体"/>
                <w:color w:val="auto"/>
                <w:szCs w:val="21"/>
                <w:highlight w:val="none"/>
              </w:rPr>
            </w:pPr>
          </w:p>
        </w:tc>
        <w:tc>
          <w:tcPr>
            <w:tcW w:w="1260" w:type="dxa"/>
            <w:noWrap w:val="0"/>
            <w:vAlign w:val="center"/>
          </w:tcPr>
          <w:p w14:paraId="019E3E2F">
            <w:pPr>
              <w:keepNext w:val="0"/>
              <w:keepLines w:val="0"/>
              <w:suppressLineNumbers w:val="0"/>
              <w:spacing w:before="0" w:beforeAutospacing="0" w:after="0" w:afterAutospacing="0"/>
              <w:ind w:left="0" w:right="0"/>
              <w:jc w:val="center"/>
              <w:rPr>
                <w:rFonts w:hint="eastAsia" w:ascii="宋体" w:hAnsi="宋体"/>
                <w:color w:val="auto"/>
                <w:szCs w:val="21"/>
                <w:highlight w:val="none"/>
              </w:rPr>
            </w:pPr>
          </w:p>
        </w:tc>
        <w:tc>
          <w:tcPr>
            <w:tcW w:w="3600" w:type="dxa"/>
            <w:noWrap w:val="0"/>
            <w:vAlign w:val="center"/>
          </w:tcPr>
          <w:p w14:paraId="4CEC114F">
            <w:pPr>
              <w:keepNext w:val="0"/>
              <w:keepLines w:val="0"/>
              <w:suppressLineNumbers w:val="0"/>
              <w:spacing w:before="0" w:beforeAutospacing="0" w:after="0" w:afterAutospacing="0"/>
              <w:ind w:left="0" w:right="0"/>
              <w:jc w:val="center"/>
              <w:rPr>
                <w:rFonts w:hint="eastAsia" w:ascii="宋体" w:hAnsi="宋体"/>
                <w:color w:val="auto"/>
                <w:szCs w:val="21"/>
                <w:highlight w:val="none"/>
              </w:rPr>
            </w:pPr>
          </w:p>
        </w:tc>
        <w:tc>
          <w:tcPr>
            <w:tcW w:w="1952" w:type="dxa"/>
            <w:noWrap w:val="0"/>
            <w:vAlign w:val="center"/>
          </w:tcPr>
          <w:p w14:paraId="4CCFB7F7">
            <w:pPr>
              <w:keepNext w:val="0"/>
              <w:keepLines w:val="0"/>
              <w:suppressLineNumbers w:val="0"/>
              <w:spacing w:before="0" w:beforeAutospacing="0" w:after="0" w:afterAutospacing="0"/>
              <w:ind w:left="0" w:right="0"/>
              <w:jc w:val="center"/>
              <w:rPr>
                <w:rFonts w:hint="eastAsia" w:ascii="宋体" w:hAnsi="宋体"/>
                <w:color w:val="auto"/>
                <w:szCs w:val="21"/>
                <w:highlight w:val="none"/>
              </w:rPr>
            </w:pPr>
          </w:p>
        </w:tc>
      </w:tr>
    </w:tbl>
    <w:p w14:paraId="1944D5A8">
      <w:pPr>
        <w:spacing w:line="400" w:lineRule="exact"/>
        <w:ind w:left="840" w:hanging="840" w:hangingChars="400"/>
        <w:rPr>
          <w:rFonts w:ascii="宋体" w:hAnsi="宋体"/>
          <w:color w:val="auto"/>
          <w:szCs w:val="21"/>
          <w:highlight w:val="none"/>
        </w:rPr>
      </w:pPr>
      <w:r>
        <w:rPr>
          <w:rFonts w:hint="eastAsia" w:ascii="宋体" w:hAnsi="宋体"/>
          <w:color w:val="auto"/>
          <w:szCs w:val="21"/>
          <w:highlight w:val="none"/>
        </w:rPr>
        <w:t>备注：</w:t>
      </w:r>
      <w:r>
        <w:rPr>
          <w:rFonts w:hint="eastAsia"/>
          <w:color w:val="auto"/>
          <w:szCs w:val="21"/>
          <w:highlight w:val="none"/>
        </w:rPr>
        <w:t>1.招标文件将近年发生的诉讼和仲裁情况作为资格条件或评审项或否决条件的，投标人应当如实填报相关情况。没有可不填。</w:t>
      </w:r>
    </w:p>
    <w:p w14:paraId="38FCC882">
      <w:pPr>
        <w:spacing w:line="400" w:lineRule="exact"/>
        <w:ind w:left="840" w:leftChars="300" w:hanging="210" w:hangingChars="100"/>
        <w:rPr>
          <w:rFonts w:hint="eastAsia"/>
          <w:color w:val="auto"/>
          <w:szCs w:val="21"/>
          <w:highlight w:val="none"/>
        </w:rPr>
      </w:pPr>
      <w:r>
        <w:rPr>
          <w:rFonts w:hint="eastAsia"/>
          <w:color w:val="auto"/>
          <w:szCs w:val="21"/>
          <w:highlight w:val="none"/>
        </w:rPr>
        <w:t>2.近年发生的诉讼和仲裁情况仅限于申请人败诉的，且可能直接影响正常合同履约有关的案件，不包括调解结案、未终审判决的诉讼或未裁决的仲裁以及与合同履约无直接关联案件。附法院或仲裁机构作出的判决或裁决等有关法律文书。时间为判决或仲裁决定时间。</w:t>
      </w:r>
    </w:p>
    <w:p w14:paraId="58C66BC5">
      <w:pPr>
        <w:spacing w:line="400" w:lineRule="exact"/>
        <w:ind w:left="840" w:leftChars="300" w:hanging="210" w:hangingChars="100"/>
        <w:rPr>
          <w:rFonts w:hint="eastAsia" w:ascii="宋体" w:hAnsi="宋体"/>
          <w:color w:val="auto"/>
          <w:szCs w:val="21"/>
          <w:highlight w:val="none"/>
        </w:rPr>
        <w:sectPr>
          <w:footerReference r:id="rId39" w:type="default"/>
          <w:pgSz w:w="11906" w:h="16838"/>
          <w:pgMar w:top="1440" w:right="1800" w:bottom="1440" w:left="1800" w:header="851" w:footer="992" w:gutter="0"/>
          <w:pgNumType w:fmt="decimal"/>
          <w:cols w:space="425" w:num="1"/>
          <w:docGrid w:type="lines" w:linePitch="312" w:charSpace="0"/>
        </w:sectPr>
      </w:pPr>
      <w:r>
        <w:rPr>
          <w:rFonts w:hint="eastAsia"/>
          <w:color w:val="auto"/>
          <w:szCs w:val="21"/>
          <w:highlight w:val="none"/>
        </w:rPr>
        <w:t>3.投标人应如实填写近年发生的诉讼及仲裁情况，否则视为不响应招标文件实质性要求，其投标文件将被否决。如投标人因故意隐瞒且查证属实存在影响履约的诉讼及仲裁情况，将视为弄虚作假或以不正当手段骗取中标的行为，将依法依规予以处理。</w:t>
      </w:r>
    </w:p>
    <w:p w14:paraId="69B2ED8D">
      <w:pPr>
        <w:pStyle w:val="27"/>
        <w:keepNext/>
        <w:keepLines/>
        <w:pageBreakBefore w:val="0"/>
        <w:widowControl w:val="0"/>
        <w:kinsoku/>
        <w:wordWrap/>
        <w:overflowPunct/>
        <w:topLinePunct w:val="0"/>
        <w:autoSpaceDE/>
        <w:autoSpaceDN/>
        <w:bidi w:val="0"/>
        <w:adjustRightInd/>
        <w:snapToGrid/>
        <w:spacing w:before="312" w:beforeLines="100" w:after="312" w:afterLines="100"/>
        <w:jc w:val="center"/>
        <w:textAlignment w:val="auto"/>
        <w:outlineLvl w:val="3"/>
        <w:rPr>
          <w:rFonts w:hint="eastAsia"/>
          <w:color w:val="auto"/>
          <w:highlight w:val="none"/>
        </w:rPr>
      </w:pPr>
      <w:bookmarkStart w:id="832" w:name="_Toc122603101"/>
      <w:bookmarkStart w:id="833" w:name="_Toc256000196"/>
      <w:r>
        <w:rPr>
          <w:rFonts w:hint="default"/>
          <w:color w:val="auto"/>
          <w:szCs w:val="24"/>
          <w:highlight w:val="none"/>
        </w:rPr>
        <w:t>5-3</w:t>
      </w:r>
      <w:r>
        <w:rPr>
          <w:rFonts w:hint="eastAsia"/>
          <w:color w:val="auto"/>
          <w:szCs w:val="24"/>
          <w:highlight w:val="none"/>
        </w:rPr>
        <w:t xml:space="preserve"> </w:t>
      </w:r>
      <w:bookmarkEnd w:id="832"/>
      <w:r>
        <w:rPr>
          <w:rFonts w:hint="eastAsia"/>
          <w:color w:val="auto"/>
          <w:szCs w:val="24"/>
          <w:highlight w:val="none"/>
        </w:rPr>
        <w:t>近年投标人</w:t>
      </w:r>
      <w:r>
        <w:rPr>
          <w:rFonts w:hint="eastAsia"/>
          <w:color w:val="auto"/>
          <w:szCs w:val="24"/>
          <w:highlight w:val="none"/>
          <w:lang w:val="en-US" w:eastAsia="zh-CN"/>
        </w:rPr>
        <w:t>项目服务</w:t>
      </w:r>
      <w:r>
        <w:rPr>
          <w:rFonts w:hint="eastAsia"/>
          <w:color w:val="auto"/>
          <w:szCs w:val="24"/>
          <w:highlight w:val="none"/>
        </w:rPr>
        <w:t>获奖</w:t>
      </w:r>
      <w:r>
        <w:rPr>
          <w:color w:val="auto"/>
          <w:szCs w:val="24"/>
          <w:highlight w:val="none"/>
        </w:rPr>
        <w:t>情况表</w:t>
      </w:r>
      <w:bookmarkEnd w:id="833"/>
    </w:p>
    <w:tbl>
      <w:tblPr>
        <w:tblStyle w:val="18"/>
        <w:tblW w:w="856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66"/>
        <w:gridCol w:w="2402"/>
        <w:gridCol w:w="1800"/>
        <w:gridCol w:w="1440"/>
        <w:gridCol w:w="2160"/>
      </w:tblGrid>
      <w:tr w14:paraId="205E7A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trPr>
        <w:tc>
          <w:tcPr>
            <w:tcW w:w="766" w:type="dxa"/>
            <w:noWrap w:val="0"/>
            <w:vAlign w:val="top"/>
          </w:tcPr>
          <w:p w14:paraId="7A91B3FC">
            <w:pPr>
              <w:topLinePunct/>
              <w:spacing w:line="400" w:lineRule="atLeast"/>
              <w:jc w:val="center"/>
              <w:rPr>
                <w:rFonts w:hint="eastAsia"/>
                <w:color w:val="auto"/>
                <w:szCs w:val="21"/>
                <w:highlight w:val="none"/>
              </w:rPr>
            </w:pPr>
            <w:r>
              <w:rPr>
                <w:rFonts w:hint="eastAsia"/>
                <w:color w:val="auto"/>
                <w:szCs w:val="21"/>
                <w:highlight w:val="none"/>
              </w:rPr>
              <w:t>序号</w:t>
            </w:r>
          </w:p>
        </w:tc>
        <w:tc>
          <w:tcPr>
            <w:tcW w:w="2402" w:type="dxa"/>
            <w:noWrap w:val="0"/>
            <w:vAlign w:val="top"/>
          </w:tcPr>
          <w:p w14:paraId="16A3CDC6">
            <w:pPr>
              <w:topLinePunct/>
              <w:spacing w:line="400" w:lineRule="atLeast"/>
              <w:jc w:val="center"/>
              <w:rPr>
                <w:rFonts w:hint="eastAsia"/>
                <w:color w:val="auto"/>
                <w:szCs w:val="21"/>
                <w:highlight w:val="none"/>
              </w:rPr>
            </w:pPr>
            <w:r>
              <w:rPr>
                <w:rFonts w:hint="eastAsia"/>
                <w:color w:val="auto"/>
                <w:szCs w:val="21"/>
                <w:highlight w:val="none"/>
              </w:rPr>
              <w:t>项目名称</w:t>
            </w:r>
          </w:p>
        </w:tc>
        <w:tc>
          <w:tcPr>
            <w:tcW w:w="1800" w:type="dxa"/>
            <w:noWrap w:val="0"/>
            <w:vAlign w:val="top"/>
          </w:tcPr>
          <w:p w14:paraId="295300CA">
            <w:pPr>
              <w:topLinePunct/>
              <w:spacing w:line="400" w:lineRule="atLeast"/>
              <w:jc w:val="center"/>
              <w:rPr>
                <w:rFonts w:hint="eastAsia"/>
                <w:color w:val="auto"/>
                <w:szCs w:val="21"/>
                <w:highlight w:val="none"/>
              </w:rPr>
            </w:pPr>
            <w:r>
              <w:rPr>
                <w:rFonts w:hint="eastAsia"/>
                <w:color w:val="auto"/>
                <w:szCs w:val="21"/>
                <w:highlight w:val="none"/>
              </w:rPr>
              <w:t>获奖名称</w:t>
            </w:r>
          </w:p>
        </w:tc>
        <w:tc>
          <w:tcPr>
            <w:tcW w:w="1440" w:type="dxa"/>
            <w:noWrap w:val="0"/>
            <w:vAlign w:val="top"/>
          </w:tcPr>
          <w:p w14:paraId="3A996FCA">
            <w:pPr>
              <w:topLinePunct/>
              <w:spacing w:line="400" w:lineRule="atLeast"/>
              <w:jc w:val="center"/>
              <w:rPr>
                <w:rFonts w:hint="eastAsia"/>
                <w:color w:val="auto"/>
                <w:szCs w:val="21"/>
                <w:highlight w:val="none"/>
              </w:rPr>
            </w:pPr>
            <w:r>
              <w:rPr>
                <w:rFonts w:hint="eastAsia"/>
                <w:color w:val="auto"/>
                <w:szCs w:val="21"/>
                <w:highlight w:val="none"/>
              </w:rPr>
              <w:t>获奖日期</w:t>
            </w:r>
          </w:p>
        </w:tc>
        <w:tc>
          <w:tcPr>
            <w:tcW w:w="2160" w:type="dxa"/>
            <w:noWrap w:val="0"/>
            <w:vAlign w:val="top"/>
          </w:tcPr>
          <w:p w14:paraId="00A1EFD3">
            <w:pPr>
              <w:topLinePunct/>
              <w:spacing w:line="400" w:lineRule="atLeast"/>
              <w:jc w:val="center"/>
              <w:rPr>
                <w:rFonts w:hint="eastAsia"/>
                <w:color w:val="auto"/>
                <w:szCs w:val="21"/>
                <w:highlight w:val="none"/>
              </w:rPr>
            </w:pPr>
            <w:r>
              <w:rPr>
                <w:rFonts w:hint="eastAsia"/>
                <w:color w:val="auto"/>
                <w:szCs w:val="21"/>
                <w:highlight w:val="none"/>
              </w:rPr>
              <w:t>颁奖单位</w:t>
            </w:r>
          </w:p>
        </w:tc>
      </w:tr>
      <w:tr w14:paraId="5256B3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trPr>
        <w:tc>
          <w:tcPr>
            <w:tcW w:w="766" w:type="dxa"/>
            <w:noWrap w:val="0"/>
            <w:vAlign w:val="top"/>
          </w:tcPr>
          <w:p w14:paraId="47370AF7">
            <w:pPr>
              <w:topLinePunct/>
              <w:spacing w:line="400" w:lineRule="atLeast"/>
              <w:jc w:val="center"/>
              <w:rPr>
                <w:color w:val="auto"/>
                <w:szCs w:val="21"/>
                <w:highlight w:val="none"/>
              </w:rPr>
            </w:pPr>
          </w:p>
        </w:tc>
        <w:tc>
          <w:tcPr>
            <w:tcW w:w="2402" w:type="dxa"/>
            <w:noWrap w:val="0"/>
            <w:vAlign w:val="top"/>
          </w:tcPr>
          <w:p w14:paraId="46DF1CD9">
            <w:pPr>
              <w:topLinePunct/>
              <w:spacing w:line="400" w:lineRule="atLeast"/>
              <w:jc w:val="center"/>
              <w:rPr>
                <w:color w:val="auto"/>
                <w:szCs w:val="21"/>
                <w:highlight w:val="none"/>
              </w:rPr>
            </w:pPr>
          </w:p>
        </w:tc>
        <w:tc>
          <w:tcPr>
            <w:tcW w:w="1800" w:type="dxa"/>
            <w:noWrap w:val="0"/>
            <w:vAlign w:val="top"/>
          </w:tcPr>
          <w:p w14:paraId="5BA19BB2">
            <w:pPr>
              <w:topLinePunct/>
              <w:spacing w:line="400" w:lineRule="atLeast"/>
              <w:jc w:val="center"/>
              <w:rPr>
                <w:color w:val="auto"/>
                <w:szCs w:val="21"/>
                <w:highlight w:val="none"/>
              </w:rPr>
            </w:pPr>
          </w:p>
        </w:tc>
        <w:tc>
          <w:tcPr>
            <w:tcW w:w="1440" w:type="dxa"/>
            <w:noWrap w:val="0"/>
            <w:vAlign w:val="top"/>
          </w:tcPr>
          <w:p w14:paraId="40EEEF16">
            <w:pPr>
              <w:topLinePunct/>
              <w:spacing w:line="400" w:lineRule="atLeast"/>
              <w:jc w:val="center"/>
              <w:rPr>
                <w:color w:val="auto"/>
                <w:szCs w:val="21"/>
                <w:highlight w:val="none"/>
              </w:rPr>
            </w:pPr>
          </w:p>
        </w:tc>
        <w:tc>
          <w:tcPr>
            <w:tcW w:w="2160" w:type="dxa"/>
            <w:noWrap w:val="0"/>
            <w:vAlign w:val="top"/>
          </w:tcPr>
          <w:p w14:paraId="39CBCD26">
            <w:pPr>
              <w:topLinePunct/>
              <w:spacing w:line="400" w:lineRule="atLeast"/>
              <w:jc w:val="center"/>
              <w:rPr>
                <w:color w:val="auto"/>
                <w:szCs w:val="21"/>
                <w:highlight w:val="none"/>
              </w:rPr>
            </w:pPr>
          </w:p>
        </w:tc>
      </w:tr>
      <w:tr w14:paraId="3FC004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trPr>
        <w:tc>
          <w:tcPr>
            <w:tcW w:w="766" w:type="dxa"/>
            <w:noWrap w:val="0"/>
            <w:vAlign w:val="top"/>
          </w:tcPr>
          <w:p w14:paraId="0FB6A215">
            <w:pPr>
              <w:topLinePunct/>
              <w:spacing w:line="400" w:lineRule="atLeast"/>
              <w:jc w:val="center"/>
              <w:rPr>
                <w:color w:val="auto"/>
                <w:szCs w:val="21"/>
                <w:highlight w:val="none"/>
              </w:rPr>
            </w:pPr>
          </w:p>
        </w:tc>
        <w:tc>
          <w:tcPr>
            <w:tcW w:w="2402" w:type="dxa"/>
            <w:noWrap w:val="0"/>
            <w:vAlign w:val="top"/>
          </w:tcPr>
          <w:p w14:paraId="6BE87C56">
            <w:pPr>
              <w:topLinePunct/>
              <w:spacing w:line="400" w:lineRule="atLeast"/>
              <w:jc w:val="center"/>
              <w:rPr>
                <w:color w:val="auto"/>
                <w:szCs w:val="21"/>
                <w:highlight w:val="none"/>
              </w:rPr>
            </w:pPr>
          </w:p>
        </w:tc>
        <w:tc>
          <w:tcPr>
            <w:tcW w:w="1800" w:type="dxa"/>
            <w:noWrap w:val="0"/>
            <w:vAlign w:val="top"/>
          </w:tcPr>
          <w:p w14:paraId="5D0A98DA">
            <w:pPr>
              <w:topLinePunct/>
              <w:spacing w:line="400" w:lineRule="atLeast"/>
              <w:jc w:val="center"/>
              <w:rPr>
                <w:color w:val="auto"/>
                <w:szCs w:val="21"/>
                <w:highlight w:val="none"/>
              </w:rPr>
            </w:pPr>
          </w:p>
        </w:tc>
        <w:tc>
          <w:tcPr>
            <w:tcW w:w="1440" w:type="dxa"/>
            <w:noWrap w:val="0"/>
            <w:vAlign w:val="top"/>
          </w:tcPr>
          <w:p w14:paraId="775FC306">
            <w:pPr>
              <w:topLinePunct/>
              <w:spacing w:line="400" w:lineRule="atLeast"/>
              <w:jc w:val="center"/>
              <w:rPr>
                <w:color w:val="auto"/>
                <w:szCs w:val="21"/>
                <w:highlight w:val="none"/>
              </w:rPr>
            </w:pPr>
          </w:p>
        </w:tc>
        <w:tc>
          <w:tcPr>
            <w:tcW w:w="2160" w:type="dxa"/>
            <w:noWrap w:val="0"/>
            <w:vAlign w:val="top"/>
          </w:tcPr>
          <w:p w14:paraId="0210994A">
            <w:pPr>
              <w:topLinePunct/>
              <w:spacing w:line="400" w:lineRule="atLeast"/>
              <w:jc w:val="center"/>
              <w:rPr>
                <w:color w:val="auto"/>
                <w:szCs w:val="21"/>
                <w:highlight w:val="none"/>
              </w:rPr>
            </w:pPr>
          </w:p>
        </w:tc>
      </w:tr>
      <w:tr w14:paraId="251F47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trPr>
        <w:tc>
          <w:tcPr>
            <w:tcW w:w="766" w:type="dxa"/>
            <w:noWrap w:val="0"/>
            <w:vAlign w:val="top"/>
          </w:tcPr>
          <w:p w14:paraId="1CABB4C7">
            <w:pPr>
              <w:topLinePunct/>
              <w:spacing w:line="400" w:lineRule="atLeast"/>
              <w:jc w:val="center"/>
              <w:rPr>
                <w:color w:val="auto"/>
                <w:szCs w:val="21"/>
                <w:highlight w:val="none"/>
              </w:rPr>
            </w:pPr>
          </w:p>
        </w:tc>
        <w:tc>
          <w:tcPr>
            <w:tcW w:w="2402" w:type="dxa"/>
            <w:noWrap w:val="0"/>
            <w:vAlign w:val="top"/>
          </w:tcPr>
          <w:p w14:paraId="788BCA3F">
            <w:pPr>
              <w:topLinePunct/>
              <w:spacing w:line="400" w:lineRule="atLeast"/>
              <w:jc w:val="center"/>
              <w:rPr>
                <w:color w:val="auto"/>
                <w:szCs w:val="21"/>
                <w:highlight w:val="none"/>
              </w:rPr>
            </w:pPr>
          </w:p>
        </w:tc>
        <w:tc>
          <w:tcPr>
            <w:tcW w:w="1800" w:type="dxa"/>
            <w:noWrap w:val="0"/>
            <w:vAlign w:val="top"/>
          </w:tcPr>
          <w:p w14:paraId="10814D43">
            <w:pPr>
              <w:topLinePunct/>
              <w:spacing w:line="400" w:lineRule="atLeast"/>
              <w:jc w:val="center"/>
              <w:rPr>
                <w:color w:val="auto"/>
                <w:szCs w:val="21"/>
                <w:highlight w:val="none"/>
              </w:rPr>
            </w:pPr>
          </w:p>
        </w:tc>
        <w:tc>
          <w:tcPr>
            <w:tcW w:w="1440" w:type="dxa"/>
            <w:noWrap w:val="0"/>
            <w:vAlign w:val="top"/>
          </w:tcPr>
          <w:p w14:paraId="13DF5385">
            <w:pPr>
              <w:topLinePunct/>
              <w:spacing w:line="400" w:lineRule="atLeast"/>
              <w:jc w:val="center"/>
              <w:rPr>
                <w:color w:val="auto"/>
                <w:szCs w:val="21"/>
                <w:highlight w:val="none"/>
              </w:rPr>
            </w:pPr>
          </w:p>
        </w:tc>
        <w:tc>
          <w:tcPr>
            <w:tcW w:w="2160" w:type="dxa"/>
            <w:noWrap w:val="0"/>
            <w:vAlign w:val="top"/>
          </w:tcPr>
          <w:p w14:paraId="3E5BC6A9">
            <w:pPr>
              <w:topLinePunct/>
              <w:spacing w:line="400" w:lineRule="atLeast"/>
              <w:jc w:val="center"/>
              <w:rPr>
                <w:color w:val="auto"/>
                <w:szCs w:val="21"/>
                <w:highlight w:val="none"/>
              </w:rPr>
            </w:pPr>
          </w:p>
        </w:tc>
      </w:tr>
      <w:tr w14:paraId="156CDA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trPr>
        <w:tc>
          <w:tcPr>
            <w:tcW w:w="766" w:type="dxa"/>
            <w:noWrap w:val="0"/>
            <w:vAlign w:val="top"/>
          </w:tcPr>
          <w:p w14:paraId="58082628">
            <w:pPr>
              <w:topLinePunct/>
              <w:spacing w:line="400" w:lineRule="atLeast"/>
              <w:jc w:val="center"/>
              <w:rPr>
                <w:color w:val="auto"/>
                <w:szCs w:val="21"/>
                <w:highlight w:val="none"/>
              </w:rPr>
            </w:pPr>
          </w:p>
        </w:tc>
        <w:tc>
          <w:tcPr>
            <w:tcW w:w="2402" w:type="dxa"/>
            <w:noWrap w:val="0"/>
            <w:vAlign w:val="top"/>
          </w:tcPr>
          <w:p w14:paraId="50E16EEF">
            <w:pPr>
              <w:topLinePunct/>
              <w:spacing w:line="400" w:lineRule="atLeast"/>
              <w:jc w:val="center"/>
              <w:rPr>
                <w:color w:val="auto"/>
                <w:szCs w:val="21"/>
                <w:highlight w:val="none"/>
              </w:rPr>
            </w:pPr>
          </w:p>
        </w:tc>
        <w:tc>
          <w:tcPr>
            <w:tcW w:w="1800" w:type="dxa"/>
            <w:noWrap w:val="0"/>
            <w:vAlign w:val="top"/>
          </w:tcPr>
          <w:p w14:paraId="784B9E2E">
            <w:pPr>
              <w:topLinePunct/>
              <w:spacing w:line="400" w:lineRule="atLeast"/>
              <w:jc w:val="center"/>
              <w:rPr>
                <w:color w:val="auto"/>
                <w:szCs w:val="21"/>
                <w:highlight w:val="none"/>
              </w:rPr>
            </w:pPr>
          </w:p>
        </w:tc>
        <w:tc>
          <w:tcPr>
            <w:tcW w:w="1440" w:type="dxa"/>
            <w:noWrap w:val="0"/>
            <w:vAlign w:val="top"/>
          </w:tcPr>
          <w:p w14:paraId="605834A4">
            <w:pPr>
              <w:topLinePunct/>
              <w:spacing w:line="400" w:lineRule="atLeast"/>
              <w:jc w:val="center"/>
              <w:rPr>
                <w:color w:val="auto"/>
                <w:szCs w:val="21"/>
                <w:highlight w:val="none"/>
              </w:rPr>
            </w:pPr>
          </w:p>
        </w:tc>
        <w:tc>
          <w:tcPr>
            <w:tcW w:w="2160" w:type="dxa"/>
            <w:noWrap w:val="0"/>
            <w:vAlign w:val="top"/>
          </w:tcPr>
          <w:p w14:paraId="08D75A30">
            <w:pPr>
              <w:topLinePunct/>
              <w:spacing w:line="400" w:lineRule="atLeast"/>
              <w:jc w:val="center"/>
              <w:rPr>
                <w:color w:val="auto"/>
                <w:szCs w:val="21"/>
                <w:highlight w:val="none"/>
              </w:rPr>
            </w:pPr>
          </w:p>
        </w:tc>
      </w:tr>
      <w:tr w14:paraId="500B10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trPr>
        <w:tc>
          <w:tcPr>
            <w:tcW w:w="766" w:type="dxa"/>
            <w:noWrap w:val="0"/>
            <w:vAlign w:val="top"/>
          </w:tcPr>
          <w:p w14:paraId="2F37088A">
            <w:pPr>
              <w:topLinePunct/>
              <w:spacing w:line="400" w:lineRule="atLeast"/>
              <w:jc w:val="center"/>
              <w:rPr>
                <w:color w:val="auto"/>
                <w:szCs w:val="21"/>
                <w:highlight w:val="none"/>
              </w:rPr>
            </w:pPr>
          </w:p>
        </w:tc>
        <w:tc>
          <w:tcPr>
            <w:tcW w:w="2402" w:type="dxa"/>
            <w:noWrap w:val="0"/>
            <w:vAlign w:val="top"/>
          </w:tcPr>
          <w:p w14:paraId="1B27C504">
            <w:pPr>
              <w:topLinePunct/>
              <w:spacing w:line="400" w:lineRule="atLeast"/>
              <w:jc w:val="center"/>
              <w:rPr>
                <w:color w:val="auto"/>
                <w:szCs w:val="21"/>
                <w:highlight w:val="none"/>
              </w:rPr>
            </w:pPr>
          </w:p>
        </w:tc>
        <w:tc>
          <w:tcPr>
            <w:tcW w:w="1800" w:type="dxa"/>
            <w:noWrap w:val="0"/>
            <w:vAlign w:val="top"/>
          </w:tcPr>
          <w:p w14:paraId="245E3C8B">
            <w:pPr>
              <w:topLinePunct/>
              <w:spacing w:line="400" w:lineRule="atLeast"/>
              <w:jc w:val="center"/>
              <w:rPr>
                <w:color w:val="auto"/>
                <w:szCs w:val="21"/>
                <w:highlight w:val="none"/>
              </w:rPr>
            </w:pPr>
          </w:p>
        </w:tc>
        <w:tc>
          <w:tcPr>
            <w:tcW w:w="1440" w:type="dxa"/>
            <w:noWrap w:val="0"/>
            <w:vAlign w:val="top"/>
          </w:tcPr>
          <w:p w14:paraId="2AF8A781">
            <w:pPr>
              <w:topLinePunct/>
              <w:spacing w:line="400" w:lineRule="atLeast"/>
              <w:jc w:val="center"/>
              <w:rPr>
                <w:color w:val="auto"/>
                <w:szCs w:val="21"/>
                <w:highlight w:val="none"/>
              </w:rPr>
            </w:pPr>
          </w:p>
        </w:tc>
        <w:tc>
          <w:tcPr>
            <w:tcW w:w="2160" w:type="dxa"/>
            <w:noWrap w:val="0"/>
            <w:vAlign w:val="top"/>
          </w:tcPr>
          <w:p w14:paraId="356BCBFF">
            <w:pPr>
              <w:topLinePunct/>
              <w:spacing w:line="400" w:lineRule="atLeast"/>
              <w:jc w:val="center"/>
              <w:rPr>
                <w:color w:val="auto"/>
                <w:szCs w:val="21"/>
                <w:highlight w:val="none"/>
              </w:rPr>
            </w:pPr>
          </w:p>
        </w:tc>
      </w:tr>
      <w:tr w14:paraId="05064D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trPr>
        <w:tc>
          <w:tcPr>
            <w:tcW w:w="766" w:type="dxa"/>
            <w:noWrap w:val="0"/>
            <w:vAlign w:val="top"/>
          </w:tcPr>
          <w:p w14:paraId="719537D1">
            <w:pPr>
              <w:topLinePunct/>
              <w:spacing w:line="400" w:lineRule="atLeast"/>
              <w:jc w:val="center"/>
              <w:rPr>
                <w:color w:val="auto"/>
                <w:szCs w:val="21"/>
                <w:highlight w:val="none"/>
              </w:rPr>
            </w:pPr>
          </w:p>
        </w:tc>
        <w:tc>
          <w:tcPr>
            <w:tcW w:w="2402" w:type="dxa"/>
            <w:noWrap w:val="0"/>
            <w:vAlign w:val="top"/>
          </w:tcPr>
          <w:p w14:paraId="6ECE0C46">
            <w:pPr>
              <w:topLinePunct/>
              <w:spacing w:line="400" w:lineRule="atLeast"/>
              <w:jc w:val="center"/>
              <w:rPr>
                <w:color w:val="auto"/>
                <w:szCs w:val="21"/>
                <w:highlight w:val="none"/>
              </w:rPr>
            </w:pPr>
          </w:p>
        </w:tc>
        <w:tc>
          <w:tcPr>
            <w:tcW w:w="1800" w:type="dxa"/>
            <w:noWrap w:val="0"/>
            <w:vAlign w:val="top"/>
          </w:tcPr>
          <w:p w14:paraId="3732F760">
            <w:pPr>
              <w:topLinePunct/>
              <w:spacing w:line="400" w:lineRule="atLeast"/>
              <w:jc w:val="center"/>
              <w:rPr>
                <w:color w:val="auto"/>
                <w:szCs w:val="21"/>
                <w:highlight w:val="none"/>
              </w:rPr>
            </w:pPr>
          </w:p>
        </w:tc>
        <w:tc>
          <w:tcPr>
            <w:tcW w:w="1440" w:type="dxa"/>
            <w:noWrap w:val="0"/>
            <w:vAlign w:val="top"/>
          </w:tcPr>
          <w:p w14:paraId="19092084">
            <w:pPr>
              <w:topLinePunct/>
              <w:spacing w:line="400" w:lineRule="atLeast"/>
              <w:jc w:val="center"/>
              <w:rPr>
                <w:color w:val="auto"/>
                <w:szCs w:val="21"/>
                <w:highlight w:val="none"/>
              </w:rPr>
            </w:pPr>
          </w:p>
        </w:tc>
        <w:tc>
          <w:tcPr>
            <w:tcW w:w="2160" w:type="dxa"/>
            <w:noWrap w:val="0"/>
            <w:vAlign w:val="top"/>
          </w:tcPr>
          <w:p w14:paraId="43673C88">
            <w:pPr>
              <w:topLinePunct/>
              <w:spacing w:line="400" w:lineRule="atLeast"/>
              <w:jc w:val="center"/>
              <w:rPr>
                <w:color w:val="auto"/>
                <w:szCs w:val="21"/>
                <w:highlight w:val="none"/>
              </w:rPr>
            </w:pPr>
          </w:p>
        </w:tc>
      </w:tr>
      <w:tr w14:paraId="5B35C4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trPr>
        <w:tc>
          <w:tcPr>
            <w:tcW w:w="766" w:type="dxa"/>
            <w:noWrap w:val="0"/>
            <w:vAlign w:val="top"/>
          </w:tcPr>
          <w:p w14:paraId="3D4DC32B">
            <w:pPr>
              <w:topLinePunct/>
              <w:spacing w:line="400" w:lineRule="atLeast"/>
              <w:jc w:val="center"/>
              <w:rPr>
                <w:color w:val="auto"/>
                <w:szCs w:val="21"/>
                <w:highlight w:val="none"/>
              </w:rPr>
            </w:pPr>
          </w:p>
        </w:tc>
        <w:tc>
          <w:tcPr>
            <w:tcW w:w="2402" w:type="dxa"/>
            <w:noWrap w:val="0"/>
            <w:vAlign w:val="top"/>
          </w:tcPr>
          <w:p w14:paraId="5E0B4AF8">
            <w:pPr>
              <w:topLinePunct/>
              <w:spacing w:line="400" w:lineRule="atLeast"/>
              <w:jc w:val="center"/>
              <w:rPr>
                <w:color w:val="auto"/>
                <w:szCs w:val="21"/>
                <w:highlight w:val="none"/>
              </w:rPr>
            </w:pPr>
          </w:p>
        </w:tc>
        <w:tc>
          <w:tcPr>
            <w:tcW w:w="1800" w:type="dxa"/>
            <w:noWrap w:val="0"/>
            <w:vAlign w:val="top"/>
          </w:tcPr>
          <w:p w14:paraId="6805B7D0">
            <w:pPr>
              <w:topLinePunct/>
              <w:spacing w:line="400" w:lineRule="atLeast"/>
              <w:jc w:val="center"/>
              <w:rPr>
                <w:color w:val="auto"/>
                <w:szCs w:val="21"/>
                <w:highlight w:val="none"/>
              </w:rPr>
            </w:pPr>
          </w:p>
        </w:tc>
        <w:tc>
          <w:tcPr>
            <w:tcW w:w="1440" w:type="dxa"/>
            <w:noWrap w:val="0"/>
            <w:vAlign w:val="top"/>
          </w:tcPr>
          <w:p w14:paraId="7B40F183">
            <w:pPr>
              <w:topLinePunct/>
              <w:spacing w:line="400" w:lineRule="atLeast"/>
              <w:jc w:val="center"/>
              <w:rPr>
                <w:color w:val="auto"/>
                <w:szCs w:val="21"/>
                <w:highlight w:val="none"/>
              </w:rPr>
            </w:pPr>
          </w:p>
        </w:tc>
        <w:tc>
          <w:tcPr>
            <w:tcW w:w="2160" w:type="dxa"/>
            <w:noWrap w:val="0"/>
            <w:vAlign w:val="top"/>
          </w:tcPr>
          <w:p w14:paraId="12473C11">
            <w:pPr>
              <w:topLinePunct/>
              <w:spacing w:line="400" w:lineRule="atLeast"/>
              <w:jc w:val="center"/>
              <w:rPr>
                <w:color w:val="auto"/>
                <w:szCs w:val="21"/>
                <w:highlight w:val="none"/>
              </w:rPr>
            </w:pPr>
          </w:p>
        </w:tc>
      </w:tr>
      <w:tr w14:paraId="7A226A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trPr>
        <w:tc>
          <w:tcPr>
            <w:tcW w:w="766" w:type="dxa"/>
            <w:noWrap w:val="0"/>
            <w:vAlign w:val="top"/>
          </w:tcPr>
          <w:p w14:paraId="43A7E827">
            <w:pPr>
              <w:topLinePunct/>
              <w:spacing w:line="400" w:lineRule="atLeast"/>
              <w:jc w:val="center"/>
              <w:rPr>
                <w:color w:val="auto"/>
                <w:szCs w:val="21"/>
                <w:highlight w:val="none"/>
              </w:rPr>
            </w:pPr>
          </w:p>
        </w:tc>
        <w:tc>
          <w:tcPr>
            <w:tcW w:w="2402" w:type="dxa"/>
            <w:noWrap w:val="0"/>
            <w:vAlign w:val="top"/>
          </w:tcPr>
          <w:p w14:paraId="04893BF7">
            <w:pPr>
              <w:topLinePunct/>
              <w:spacing w:line="400" w:lineRule="atLeast"/>
              <w:jc w:val="center"/>
              <w:rPr>
                <w:color w:val="auto"/>
                <w:szCs w:val="21"/>
                <w:highlight w:val="none"/>
              </w:rPr>
            </w:pPr>
          </w:p>
        </w:tc>
        <w:tc>
          <w:tcPr>
            <w:tcW w:w="1800" w:type="dxa"/>
            <w:noWrap w:val="0"/>
            <w:vAlign w:val="top"/>
          </w:tcPr>
          <w:p w14:paraId="10B9C88D">
            <w:pPr>
              <w:topLinePunct/>
              <w:spacing w:line="400" w:lineRule="atLeast"/>
              <w:jc w:val="center"/>
              <w:rPr>
                <w:color w:val="auto"/>
                <w:szCs w:val="21"/>
                <w:highlight w:val="none"/>
              </w:rPr>
            </w:pPr>
          </w:p>
        </w:tc>
        <w:tc>
          <w:tcPr>
            <w:tcW w:w="1440" w:type="dxa"/>
            <w:noWrap w:val="0"/>
            <w:vAlign w:val="top"/>
          </w:tcPr>
          <w:p w14:paraId="670E2836">
            <w:pPr>
              <w:topLinePunct/>
              <w:spacing w:line="400" w:lineRule="atLeast"/>
              <w:jc w:val="center"/>
              <w:rPr>
                <w:color w:val="auto"/>
                <w:szCs w:val="21"/>
                <w:highlight w:val="none"/>
              </w:rPr>
            </w:pPr>
          </w:p>
        </w:tc>
        <w:tc>
          <w:tcPr>
            <w:tcW w:w="2160" w:type="dxa"/>
            <w:noWrap w:val="0"/>
            <w:vAlign w:val="top"/>
          </w:tcPr>
          <w:p w14:paraId="302AC43D">
            <w:pPr>
              <w:topLinePunct/>
              <w:spacing w:line="400" w:lineRule="atLeast"/>
              <w:jc w:val="center"/>
              <w:rPr>
                <w:color w:val="auto"/>
                <w:szCs w:val="21"/>
                <w:highlight w:val="none"/>
              </w:rPr>
            </w:pPr>
          </w:p>
        </w:tc>
      </w:tr>
      <w:tr w14:paraId="277A73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trPr>
        <w:tc>
          <w:tcPr>
            <w:tcW w:w="766" w:type="dxa"/>
            <w:noWrap w:val="0"/>
            <w:vAlign w:val="top"/>
          </w:tcPr>
          <w:p w14:paraId="46A2CFA2">
            <w:pPr>
              <w:topLinePunct/>
              <w:spacing w:line="400" w:lineRule="atLeast"/>
              <w:jc w:val="center"/>
              <w:rPr>
                <w:color w:val="auto"/>
                <w:szCs w:val="21"/>
                <w:highlight w:val="none"/>
              </w:rPr>
            </w:pPr>
          </w:p>
        </w:tc>
        <w:tc>
          <w:tcPr>
            <w:tcW w:w="2402" w:type="dxa"/>
            <w:noWrap w:val="0"/>
            <w:vAlign w:val="top"/>
          </w:tcPr>
          <w:p w14:paraId="60F99924">
            <w:pPr>
              <w:topLinePunct/>
              <w:spacing w:line="400" w:lineRule="atLeast"/>
              <w:jc w:val="center"/>
              <w:rPr>
                <w:color w:val="auto"/>
                <w:szCs w:val="21"/>
                <w:highlight w:val="none"/>
              </w:rPr>
            </w:pPr>
          </w:p>
        </w:tc>
        <w:tc>
          <w:tcPr>
            <w:tcW w:w="1800" w:type="dxa"/>
            <w:noWrap w:val="0"/>
            <w:vAlign w:val="top"/>
          </w:tcPr>
          <w:p w14:paraId="365BD134">
            <w:pPr>
              <w:topLinePunct/>
              <w:spacing w:line="400" w:lineRule="atLeast"/>
              <w:jc w:val="center"/>
              <w:rPr>
                <w:color w:val="auto"/>
                <w:szCs w:val="21"/>
                <w:highlight w:val="none"/>
              </w:rPr>
            </w:pPr>
          </w:p>
        </w:tc>
        <w:tc>
          <w:tcPr>
            <w:tcW w:w="1440" w:type="dxa"/>
            <w:noWrap w:val="0"/>
            <w:vAlign w:val="top"/>
          </w:tcPr>
          <w:p w14:paraId="35277BA3">
            <w:pPr>
              <w:topLinePunct/>
              <w:spacing w:line="400" w:lineRule="atLeast"/>
              <w:jc w:val="center"/>
              <w:rPr>
                <w:color w:val="auto"/>
                <w:szCs w:val="21"/>
                <w:highlight w:val="none"/>
              </w:rPr>
            </w:pPr>
          </w:p>
        </w:tc>
        <w:tc>
          <w:tcPr>
            <w:tcW w:w="2160" w:type="dxa"/>
            <w:noWrap w:val="0"/>
            <w:vAlign w:val="top"/>
          </w:tcPr>
          <w:p w14:paraId="64E5FD92">
            <w:pPr>
              <w:topLinePunct/>
              <w:spacing w:line="400" w:lineRule="atLeast"/>
              <w:jc w:val="center"/>
              <w:rPr>
                <w:color w:val="auto"/>
                <w:szCs w:val="21"/>
                <w:highlight w:val="none"/>
              </w:rPr>
            </w:pPr>
          </w:p>
        </w:tc>
      </w:tr>
      <w:tr w14:paraId="1AF9BD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trPr>
        <w:tc>
          <w:tcPr>
            <w:tcW w:w="766" w:type="dxa"/>
            <w:noWrap w:val="0"/>
            <w:vAlign w:val="top"/>
          </w:tcPr>
          <w:p w14:paraId="28511CFC">
            <w:pPr>
              <w:topLinePunct/>
              <w:spacing w:line="400" w:lineRule="atLeast"/>
              <w:jc w:val="center"/>
              <w:rPr>
                <w:color w:val="auto"/>
                <w:szCs w:val="21"/>
                <w:highlight w:val="none"/>
              </w:rPr>
            </w:pPr>
          </w:p>
        </w:tc>
        <w:tc>
          <w:tcPr>
            <w:tcW w:w="2402" w:type="dxa"/>
            <w:noWrap w:val="0"/>
            <w:vAlign w:val="top"/>
          </w:tcPr>
          <w:p w14:paraId="34FCD1AC">
            <w:pPr>
              <w:topLinePunct/>
              <w:spacing w:line="400" w:lineRule="atLeast"/>
              <w:jc w:val="center"/>
              <w:rPr>
                <w:color w:val="auto"/>
                <w:szCs w:val="21"/>
                <w:highlight w:val="none"/>
              </w:rPr>
            </w:pPr>
          </w:p>
        </w:tc>
        <w:tc>
          <w:tcPr>
            <w:tcW w:w="1800" w:type="dxa"/>
            <w:noWrap w:val="0"/>
            <w:vAlign w:val="top"/>
          </w:tcPr>
          <w:p w14:paraId="4866F38B">
            <w:pPr>
              <w:topLinePunct/>
              <w:spacing w:line="400" w:lineRule="atLeast"/>
              <w:jc w:val="center"/>
              <w:rPr>
                <w:color w:val="auto"/>
                <w:szCs w:val="21"/>
                <w:highlight w:val="none"/>
              </w:rPr>
            </w:pPr>
          </w:p>
        </w:tc>
        <w:tc>
          <w:tcPr>
            <w:tcW w:w="1440" w:type="dxa"/>
            <w:noWrap w:val="0"/>
            <w:vAlign w:val="top"/>
          </w:tcPr>
          <w:p w14:paraId="6C5E23B9">
            <w:pPr>
              <w:topLinePunct/>
              <w:spacing w:line="400" w:lineRule="atLeast"/>
              <w:jc w:val="center"/>
              <w:rPr>
                <w:color w:val="auto"/>
                <w:szCs w:val="21"/>
                <w:highlight w:val="none"/>
              </w:rPr>
            </w:pPr>
          </w:p>
        </w:tc>
        <w:tc>
          <w:tcPr>
            <w:tcW w:w="2160" w:type="dxa"/>
            <w:noWrap w:val="0"/>
            <w:vAlign w:val="top"/>
          </w:tcPr>
          <w:p w14:paraId="21A7BCE3">
            <w:pPr>
              <w:topLinePunct/>
              <w:spacing w:line="400" w:lineRule="atLeast"/>
              <w:jc w:val="center"/>
              <w:rPr>
                <w:color w:val="auto"/>
                <w:szCs w:val="21"/>
                <w:highlight w:val="none"/>
              </w:rPr>
            </w:pPr>
          </w:p>
        </w:tc>
      </w:tr>
      <w:tr w14:paraId="7F6F79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trPr>
        <w:tc>
          <w:tcPr>
            <w:tcW w:w="766" w:type="dxa"/>
            <w:noWrap w:val="0"/>
            <w:vAlign w:val="top"/>
          </w:tcPr>
          <w:p w14:paraId="19A62F06">
            <w:pPr>
              <w:topLinePunct/>
              <w:spacing w:line="400" w:lineRule="atLeast"/>
              <w:jc w:val="center"/>
              <w:rPr>
                <w:color w:val="auto"/>
                <w:szCs w:val="21"/>
                <w:highlight w:val="none"/>
              </w:rPr>
            </w:pPr>
          </w:p>
        </w:tc>
        <w:tc>
          <w:tcPr>
            <w:tcW w:w="2402" w:type="dxa"/>
            <w:noWrap w:val="0"/>
            <w:vAlign w:val="top"/>
          </w:tcPr>
          <w:p w14:paraId="71B75E83">
            <w:pPr>
              <w:topLinePunct/>
              <w:spacing w:line="400" w:lineRule="atLeast"/>
              <w:jc w:val="center"/>
              <w:rPr>
                <w:color w:val="auto"/>
                <w:szCs w:val="21"/>
                <w:highlight w:val="none"/>
              </w:rPr>
            </w:pPr>
          </w:p>
        </w:tc>
        <w:tc>
          <w:tcPr>
            <w:tcW w:w="1800" w:type="dxa"/>
            <w:noWrap w:val="0"/>
            <w:vAlign w:val="top"/>
          </w:tcPr>
          <w:p w14:paraId="218554B8">
            <w:pPr>
              <w:topLinePunct/>
              <w:spacing w:line="400" w:lineRule="atLeast"/>
              <w:jc w:val="center"/>
              <w:rPr>
                <w:color w:val="auto"/>
                <w:szCs w:val="21"/>
                <w:highlight w:val="none"/>
              </w:rPr>
            </w:pPr>
          </w:p>
        </w:tc>
        <w:tc>
          <w:tcPr>
            <w:tcW w:w="1440" w:type="dxa"/>
            <w:noWrap w:val="0"/>
            <w:vAlign w:val="top"/>
          </w:tcPr>
          <w:p w14:paraId="726474B1">
            <w:pPr>
              <w:topLinePunct/>
              <w:spacing w:line="400" w:lineRule="atLeast"/>
              <w:jc w:val="center"/>
              <w:rPr>
                <w:color w:val="auto"/>
                <w:szCs w:val="21"/>
                <w:highlight w:val="none"/>
              </w:rPr>
            </w:pPr>
          </w:p>
        </w:tc>
        <w:tc>
          <w:tcPr>
            <w:tcW w:w="2160" w:type="dxa"/>
            <w:noWrap w:val="0"/>
            <w:vAlign w:val="top"/>
          </w:tcPr>
          <w:p w14:paraId="634EF242">
            <w:pPr>
              <w:topLinePunct/>
              <w:spacing w:line="400" w:lineRule="atLeast"/>
              <w:jc w:val="center"/>
              <w:rPr>
                <w:color w:val="auto"/>
                <w:szCs w:val="21"/>
                <w:highlight w:val="none"/>
              </w:rPr>
            </w:pPr>
          </w:p>
        </w:tc>
      </w:tr>
      <w:tr w14:paraId="5DF85D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trPr>
        <w:tc>
          <w:tcPr>
            <w:tcW w:w="766" w:type="dxa"/>
            <w:noWrap w:val="0"/>
            <w:vAlign w:val="top"/>
          </w:tcPr>
          <w:p w14:paraId="45F79048">
            <w:pPr>
              <w:topLinePunct/>
              <w:spacing w:line="400" w:lineRule="atLeast"/>
              <w:jc w:val="center"/>
              <w:rPr>
                <w:color w:val="auto"/>
                <w:szCs w:val="21"/>
                <w:highlight w:val="none"/>
              </w:rPr>
            </w:pPr>
          </w:p>
        </w:tc>
        <w:tc>
          <w:tcPr>
            <w:tcW w:w="2402" w:type="dxa"/>
            <w:noWrap w:val="0"/>
            <w:vAlign w:val="top"/>
          </w:tcPr>
          <w:p w14:paraId="79B8C539">
            <w:pPr>
              <w:topLinePunct/>
              <w:spacing w:line="400" w:lineRule="atLeast"/>
              <w:jc w:val="center"/>
              <w:rPr>
                <w:color w:val="auto"/>
                <w:szCs w:val="21"/>
                <w:highlight w:val="none"/>
              </w:rPr>
            </w:pPr>
          </w:p>
        </w:tc>
        <w:tc>
          <w:tcPr>
            <w:tcW w:w="1800" w:type="dxa"/>
            <w:noWrap w:val="0"/>
            <w:vAlign w:val="top"/>
          </w:tcPr>
          <w:p w14:paraId="5DAAC4AD">
            <w:pPr>
              <w:topLinePunct/>
              <w:spacing w:line="400" w:lineRule="atLeast"/>
              <w:jc w:val="center"/>
              <w:rPr>
                <w:color w:val="auto"/>
                <w:szCs w:val="21"/>
                <w:highlight w:val="none"/>
              </w:rPr>
            </w:pPr>
          </w:p>
        </w:tc>
        <w:tc>
          <w:tcPr>
            <w:tcW w:w="1440" w:type="dxa"/>
            <w:noWrap w:val="0"/>
            <w:vAlign w:val="top"/>
          </w:tcPr>
          <w:p w14:paraId="727A67DB">
            <w:pPr>
              <w:topLinePunct/>
              <w:spacing w:line="400" w:lineRule="atLeast"/>
              <w:jc w:val="center"/>
              <w:rPr>
                <w:color w:val="auto"/>
                <w:szCs w:val="21"/>
                <w:highlight w:val="none"/>
              </w:rPr>
            </w:pPr>
          </w:p>
        </w:tc>
        <w:tc>
          <w:tcPr>
            <w:tcW w:w="2160" w:type="dxa"/>
            <w:noWrap w:val="0"/>
            <w:vAlign w:val="top"/>
          </w:tcPr>
          <w:p w14:paraId="36DFC159">
            <w:pPr>
              <w:topLinePunct/>
              <w:spacing w:line="400" w:lineRule="atLeast"/>
              <w:jc w:val="center"/>
              <w:rPr>
                <w:color w:val="auto"/>
                <w:szCs w:val="21"/>
                <w:highlight w:val="none"/>
              </w:rPr>
            </w:pPr>
          </w:p>
        </w:tc>
      </w:tr>
      <w:tr w14:paraId="0BD104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trPr>
        <w:tc>
          <w:tcPr>
            <w:tcW w:w="766" w:type="dxa"/>
            <w:noWrap w:val="0"/>
            <w:vAlign w:val="top"/>
          </w:tcPr>
          <w:p w14:paraId="361B559E">
            <w:pPr>
              <w:topLinePunct/>
              <w:spacing w:line="400" w:lineRule="atLeast"/>
              <w:jc w:val="center"/>
              <w:rPr>
                <w:color w:val="auto"/>
                <w:szCs w:val="21"/>
                <w:highlight w:val="none"/>
              </w:rPr>
            </w:pPr>
          </w:p>
        </w:tc>
        <w:tc>
          <w:tcPr>
            <w:tcW w:w="2402" w:type="dxa"/>
            <w:noWrap w:val="0"/>
            <w:vAlign w:val="top"/>
          </w:tcPr>
          <w:p w14:paraId="5D9DCFB1">
            <w:pPr>
              <w:topLinePunct/>
              <w:spacing w:line="400" w:lineRule="atLeast"/>
              <w:jc w:val="center"/>
              <w:rPr>
                <w:color w:val="auto"/>
                <w:szCs w:val="21"/>
                <w:highlight w:val="none"/>
              </w:rPr>
            </w:pPr>
          </w:p>
        </w:tc>
        <w:tc>
          <w:tcPr>
            <w:tcW w:w="1800" w:type="dxa"/>
            <w:noWrap w:val="0"/>
            <w:vAlign w:val="top"/>
          </w:tcPr>
          <w:p w14:paraId="6595463A">
            <w:pPr>
              <w:topLinePunct/>
              <w:spacing w:line="400" w:lineRule="atLeast"/>
              <w:jc w:val="center"/>
              <w:rPr>
                <w:color w:val="auto"/>
                <w:szCs w:val="21"/>
                <w:highlight w:val="none"/>
              </w:rPr>
            </w:pPr>
          </w:p>
        </w:tc>
        <w:tc>
          <w:tcPr>
            <w:tcW w:w="1440" w:type="dxa"/>
            <w:noWrap w:val="0"/>
            <w:vAlign w:val="top"/>
          </w:tcPr>
          <w:p w14:paraId="024B233A">
            <w:pPr>
              <w:topLinePunct/>
              <w:spacing w:line="400" w:lineRule="atLeast"/>
              <w:jc w:val="center"/>
              <w:rPr>
                <w:color w:val="auto"/>
                <w:szCs w:val="21"/>
                <w:highlight w:val="none"/>
              </w:rPr>
            </w:pPr>
          </w:p>
        </w:tc>
        <w:tc>
          <w:tcPr>
            <w:tcW w:w="2160" w:type="dxa"/>
            <w:noWrap w:val="0"/>
            <w:vAlign w:val="top"/>
          </w:tcPr>
          <w:p w14:paraId="47B7D91D">
            <w:pPr>
              <w:topLinePunct/>
              <w:spacing w:line="400" w:lineRule="atLeast"/>
              <w:jc w:val="center"/>
              <w:rPr>
                <w:color w:val="auto"/>
                <w:szCs w:val="21"/>
                <w:highlight w:val="none"/>
              </w:rPr>
            </w:pPr>
          </w:p>
        </w:tc>
      </w:tr>
    </w:tbl>
    <w:p w14:paraId="34B6C8B6">
      <w:pPr>
        <w:spacing w:line="400" w:lineRule="atLeast"/>
        <w:ind w:left="840" w:hanging="840" w:hangingChars="400"/>
        <w:rPr>
          <w:color w:val="auto"/>
          <w:szCs w:val="21"/>
          <w:highlight w:val="none"/>
        </w:rPr>
      </w:pPr>
      <w:r>
        <w:rPr>
          <w:rFonts w:hint="eastAsia"/>
          <w:color w:val="auto"/>
          <w:highlight w:val="none"/>
        </w:rPr>
        <w:t>备</w:t>
      </w:r>
      <w:r>
        <w:rPr>
          <w:color w:val="auto"/>
          <w:highlight w:val="none"/>
        </w:rPr>
        <w:t>注：</w:t>
      </w:r>
      <w:r>
        <w:rPr>
          <w:rFonts w:hint="eastAsia"/>
          <w:color w:val="auto"/>
          <w:szCs w:val="21"/>
          <w:highlight w:val="none"/>
        </w:rPr>
        <w:t>1.本表后应附表彰文件、获奖证书及其他证明材料等。以表彰文件、获奖证书的颁发时间为准。</w:t>
      </w:r>
    </w:p>
    <w:p w14:paraId="41408013">
      <w:pPr>
        <w:spacing w:line="400" w:lineRule="atLeast"/>
        <w:ind w:left="630" w:leftChars="300"/>
        <w:rPr>
          <w:color w:val="auto"/>
          <w:szCs w:val="21"/>
          <w:highlight w:val="none"/>
        </w:rPr>
      </w:pPr>
      <w:r>
        <w:rPr>
          <w:color w:val="auto"/>
          <w:szCs w:val="21"/>
          <w:highlight w:val="none"/>
        </w:rPr>
        <w:t>2</w:t>
      </w:r>
      <w:r>
        <w:rPr>
          <w:rFonts w:hint="eastAsia"/>
          <w:color w:val="auto"/>
          <w:szCs w:val="21"/>
          <w:highlight w:val="none"/>
        </w:rPr>
        <w:t>. 颁奖单位应当是国家机关或民政部门注册登记的合法颁奖单位。</w:t>
      </w:r>
    </w:p>
    <w:p w14:paraId="3C6D09D2">
      <w:pPr>
        <w:rPr>
          <w:color w:val="auto"/>
          <w:highlight w:val="none"/>
        </w:rPr>
        <w:sectPr>
          <w:footerReference r:id="rId40" w:type="default"/>
          <w:pgSz w:w="11906" w:h="16838"/>
          <w:pgMar w:top="1440" w:right="1800" w:bottom="1440" w:left="1800" w:header="851" w:footer="992" w:gutter="0"/>
          <w:pgNumType w:fmt="decimal"/>
          <w:cols w:space="425" w:num="1"/>
          <w:docGrid w:type="lines" w:linePitch="312" w:charSpace="0"/>
        </w:sectPr>
      </w:pPr>
    </w:p>
    <w:p w14:paraId="0230D4E0">
      <w:pPr>
        <w:pStyle w:val="27"/>
        <w:keepNext/>
        <w:keepLines/>
        <w:pageBreakBefore w:val="0"/>
        <w:widowControl w:val="0"/>
        <w:kinsoku/>
        <w:wordWrap/>
        <w:overflowPunct/>
        <w:topLinePunct w:val="0"/>
        <w:autoSpaceDE/>
        <w:autoSpaceDN/>
        <w:bidi w:val="0"/>
        <w:adjustRightInd/>
        <w:snapToGrid/>
        <w:spacing w:before="312" w:beforeLines="100" w:after="312" w:afterLines="100"/>
        <w:jc w:val="center"/>
        <w:textAlignment w:val="auto"/>
        <w:outlineLvl w:val="3"/>
        <w:rPr>
          <w:rFonts w:hint="eastAsia"/>
          <w:color w:val="auto"/>
          <w:highlight w:val="none"/>
        </w:rPr>
      </w:pPr>
      <w:bookmarkStart w:id="834" w:name="_Toc122603102"/>
      <w:bookmarkStart w:id="835" w:name="_Toc256000197"/>
      <w:r>
        <w:rPr>
          <w:rFonts w:hint="default"/>
          <w:color w:val="auto"/>
          <w:szCs w:val="24"/>
          <w:highlight w:val="none"/>
        </w:rPr>
        <w:t>5-4</w:t>
      </w:r>
      <w:r>
        <w:rPr>
          <w:rFonts w:hint="eastAsia"/>
          <w:color w:val="auto"/>
          <w:szCs w:val="24"/>
          <w:highlight w:val="none"/>
        </w:rPr>
        <w:t xml:space="preserve"> </w:t>
      </w:r>
      <w:bookmarkEnd w:id="834"/>
      <w:r>
        <w:rPr>
          <w:rFonts w:hint="eastAsia"/>
          <w:color w:val="auto"/>
          <w:szCs w:val="24"/>
          <w:highlight w:val="none"/>
        </w:rPr>
        <w:t>近年</w:t>
      </w:r>
      <w:r>
        <w:rPr>
          <w:rFonts w:hint="eastAsia"/>
          <w:color w:val="auto"/>
          <w:szCs w:val="24"/>
          <w:highlight w:val="none"/>
          <w:lang w:val="en-US" w:eastAsia="zh-CN"/>
        </w:rPr>
        <w:t>项目负责人项目服务</w:t>
      </w:r>
      <w:r>
        <w:rPr>
          <w:rFonts w:hint="eastAsia"/>
          <w:color w:val="auto"/>
          <w:szCs w:val="24"/>
          <w:highlight w:val="none"/>
        </w:rPr>
        <w:t>获奖</w:t>
      </w:r>
      <w:r>
        <w:rPr>
          <w:color w:val="auto"/>
          <w:szCs w:val="24"/>
          <w:highlight w:val="none"/>
        </w:rPr>
        <w:t>情况表</w:t>
      </w:r>
      <w:bookmarkEnd w:id="835"/>
    </w:p>
    <w:tbl>
      <w:tblPr>
        <w:tblStyle w:val="18"/>
        <w:tblW w:w="856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66"/>
        <w:gridCol w:w="2402"/>
        <w:gridCol w:w="1800"/>
        <w:gridCol w:w="1440"/>
        <w:gridCol w:w="2160"/>
      </w:tblGrid>
      <w:tr w14:paraId="05003A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jc w:val="center"/>
        </w:trPr>
        <w:tc>
          <w:tcPr>
            <w:tcW w:w="766" w:type="dxa"/>
          </w:tcPr>
          <w:p w14:paraId="67B45CEF">
            <w:pPr>
              <w:topLinePunct/>
              <w:spacing w:line="400" w:lineRule="atLeast"/>
              <w:jc w:val="center"/>
              <w:rPr>
                <w:rFonts w:hint="eastAsia" w:cs="宋体"/>
                <w:color w:val="auto"/>
                <w:highlight w:val="none"/>
              </w:rPr>
            </w:pPr>
            <w:r>
              <w:rPr>
                <w:rFonts w:hint="eastAsia" w:cs="宋体"/>
                <w:color w:val="auto"/>
                <w:highlight w:val="none"/>
              </w:rPr>
              <w:t>序号</w:t>
            </w:r>
          </w:p>
        </w:tc>
        <w:tc>
          <w:tcPr>
            <w:tcW w:w="2402" w:type="dxa"/>
          </w:tcPr>
          <w:p w14:paraId="7C26B342">
            <w:pPr>
              <w:topLinePunct/>
              <w:spacing w:line="400" w:lineRule="atLeast"/>
              <w:jc w:val="center"/>
              <w:rPr>
                <w:rFonts w:hint="eastAsia" w:cs="宋体"/>
                <w:color w:val="auto"/>
                <w:highlight w:val="none"/>
              </w:rPr>
            </w:pPr>
            <w:r>
              <w:rPr>
                <w:rFonts w:hint="eastAsia" w:cs="宋体"/>
                <w:color w:val="auto"/>
                <w:highlight w:val="none"/>
              </w:rPr>
              <w:t>项目名称</w:t>
            </w:r>
          </w:p>
        </w:tc>
        <w:tc>
          <w:tcPr>
            <w:tcW w:w="1800" w:type="dxa"/>
          </w:tcPr>
          <w:p w14:paraId="1FDFE6E7">
            <w:pPr>
              <w:topLinePunct/>
              <w:spacing w:line="400" w:lineRule="atLeast"/>
              <w:jc w:val="center"/>
              <w:rPr>
                <w:rFonts w:hint="eastAsia" w:cs="宋体"/>
                <w:color w:val="auto"/>
                <w:highlight w:val="none"/>
              </w:rPr>
            </w:pPr>
            <w:r>
              <w:rPr>
                <w:rFonts w:hint="eastAsia" w:cs="宋体"/>
                <w:color w:val="auto"/>
                <w:highlight w:val="none"/>
              </w:rPr>
              <w:t>获奖名称</w:t>
            </w:r>
          </w:p>
        </w:tc>
        <w:tc>
          <w:tcPr>
            <w:tcW w:w="1440" w:type="dxa"/>
          </w:tcPr>
          <w:p w14:paraId="58529B10">
            <w:pPr>
              <w:topLinePunct/>
              <w:spacing w:line="400" w:lineRule="atLeast"/>
              <w:jc w:val="center"/>
              <w:rPr>
                <w:rFonts w:hint="eastAsia" w:cs="宋体"/>
                <w:color w:val="auto"/>
                <w:highlight w:val="none"/>
              </w:rPr>
            </w:pPr>
            <w:r>
              <w:rPr>
                <w:rFonts w:hint="eastAsia" w:cs="宋体"/>
                <w:color w:val="auto"/>
                <w:highlight w:val="none"/>
              </w:rPr>
              <w:t>获奖日期</w:t>
            </w:r>
          </w:p>
        </w:tc>
        <w:tc>
          <w:tcPr>
            <w:tcW w:w="2160" w:type="dxa"/>
          </w:tcPr>
          <w:p w14:paraId="15FE643F">
            <w:pPr>
              <w:topLinePunct/>
              <w:spacing w:line="400" w:lineRule="atLeast"/>
              <w:jc w:val="center"/>
              <w:rPr>
                <w:rFonts w:hint="eastAsia" w:cs="宋体"/>
                <w:color w:val="auto"/>
                <w:highlight w:val="none"/>
              </w:rPr>
            </w:pPr>
            <w:r>
              <w:rPr>
                <w:rFonts w:hint="eastAsia" w:cs="宋体"/>
                <w:color w:val="auto"/>
                <w:highlight w:val="none"/>
              </w:rPr>
              <w:t>颁奖单位</w:t>
            </w:r>
          </w:p>
        </w:tc>
      </w:tr>
      <w:tr w14:paraId="670DCA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jc w:val="center"/>
        </w:trPr>
        <w:tc>
          <w:tcPr>
            <w:tcW w:w="766" w:type="dxa"/>
          </w:tcPr>
          <w:p w14:paraId="7F5F851A">
            <w:pPr>
              <w:topLinePunct/>
              <w:spacing w:line="400" w:lineRule="atLeast"/>
              <w:jc w:val="center"/>
              <w:rPr>
                <w:rFonts w:hint="eastAsia" w:cs="宋体"/>
                <w:color w:val="auto"/>
                <w:highlight w:val="none"/>
              </w:rPr>
            </w:pPr>
          </w:p>
        </w:tc>
        <w:tc>
          <w:tcPr>
            <w:tcW w:w="2402" w:type="dxa"/>
          </w:tcPr>
          <w:p w14:paraId="13A33C1F">
            <w:pPr>
              <w:topLinePunct/>
              <w:spacing w:line="400" w:lineRule="atLeast"/>
              <w:jc w:val="center"/>
              <w:rPr>
                <w:rFonts w:hint="eastAsia" w:cs="宋体"/>
                <w:color w:val="auto"/>
                <w:highlight w:val="none"/>
              </w:rPr>
            </w:pPr>
          </w:p>
        </w:tc>
        <w:tc>
          <w:tcPr>
            <w:tcW w:w="1800" w:type="dxa"/>
          </w:tcPr>
          <w:p w14:paraId="7FAF738D">
            <w:pPr>
              <w:topLinePunct/>
              <w:spacing w:line="400" w:lineRule="atLeast"/>
              <w:jc w:val="center"/>
              <w:rPr>
                <w:rFonts w:hint="eastAsia" w:cs="宋体"/>
                <w:color w:val="auto"/>
                <w:highlight w:val="none"/>
              </w:rPr>
            </w:pPr>
          </w:p>
        </w:tc>
        <w:tc>
          <w:tcPr>
            <w:tcW w:w="1440" w:type="dxa"/>
          </w:tcPr>
          <w:p w14:paraId="205427EE">
            <w:pPr>
              <w:topLinePunct/>
              <w:spacing w:line="400" w:lineRule="atLeast"/>
              <w:jc w:val="center"/>
              <w:rPr>
                <w:rFonts w:hint="eastAsia" w:cs="宋体"/>
                <w:color w:val="auto"/>
                <w:highlight w:val="none"/>
              </w:rPr>
            </w:pPr>
          </w:p>
        </w:tc>
        <w:tc>
          <w:tcPr>
            <w:tcW w:w="2160" w:type="dxa"/>
          </w:tcPr>
          <w:p w14:paraId="6E780959">
            <w:pPr>
              <w:topLinePunct/>
              <w:spacing w:line="400" w:lineRule="atLeast"/>
              <w:jc w:val="center"/>
              <w:rPr>
                <w:rFonts w:hint="eastAsia" w:cs="宋体"/>
                <w:color w:val="auto"/>
                <w:highlight w:val="none"/>
              </w:rPr>
            </w:pPr>
          </w:p>
        </w:tc>
      </w:tr>
      <w:tr w14:paraId="1E001F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jc w:val="center"/>
        </w:trPr>
        <w:tc>
          <w:tcPr>
            <w:tcW w:w="766" w:type="dxa"/>
          </w:tcPr>
          <w:p w14:paraId="06C961F4">
            <w:pPr>
              <w:topLinePunct/>
              <w:spacing w:line="400" w:lineRule="atLeast"/>
              <w:jc w:val="center"/>
              <w:rPr>
                <w:rFonts w:hint="eastAsia" w:cs="宋体"/>
                <w:color w:val="auto"/>
                <w:highlight w:val="none"/>
              </w:rPr>
            </w:pPr>
          </w:p>
        </w:tc>
        <w:tc>
          <w:tcPr>
            <w:tcW w:w="2402" w:type="dxa"/>
          </w:tcPr>
          <w:p w14:paraId="23125C85">
            <w:pPr>
              <w:topLinePunct/>
              <w:spacing w:line="400" w:lineRule="atLeast"/>
              <w:jc w:val="center"/>
              <w:rPr>
                <w:rFonts w:hint="eastAsia" w:cs="宋体"/>
                <w:color w:val="auto"/>
                <w:highlight w:val="none"/>
              </w:rPr>
            </w:pPr>
          </w:p>
        </w:tc>
        <w:tc>
          <w:tcPr>
            <w:tcW w:w="1800" w:type="dxa"/>
          </w:tcPr>
          <w:p w14:paraId="5DEFA03B">
            <w:pPr>
              <w:topLinePunct/>
              <w:spacing w:line="400" w:lineRule="atLeast"/>
              <w:jc w:val="center"/>
              <w:rPr>
                <w:rFonts w:hint="eastAsia" w:cs="宋体"/>
                <w:color w:val="auto"/>
                <w:highlight w:val="none"/>
              </w:rPr>
            </w:pPr>
          </w:p>
        </w:tc>
        <w:tc>
          <w:tcPr>
            <w:tcW w:w="1440" w:type="dxa"/>
          </w:tcPr>
          <w:p w14:paraId="25525810">
            <w:pPr>
              <w:topLinePunct/>
              <w:spacing w:line="400" w:lineRule="atLeast"/>
              <w:jc w:val="center"/>
              <w:rPr>
                <w:rFonts w:hint="eastAsia" w:cs="宋体"/>
                <w:color w:val="auto"/>
                <w:highlight w:val="none"/>
              </w:rPr>
            </w:pPr>
          </w:p>
        </w:tc>
        <w:tc>
          <w:tcPr>
            <w:tcW w:w="2160" w:type="dxa"/>
          </w:tcPr>
          <w:p w14:paraId="02F70453">
            <w:pPr>
              <w:topLinePunct/>
              <w:spacing w:line="400" w:lineRule="atLeast"/>
              <w:jc w:val="center"/>
              <w:rPr>
                <w:rFonts w:hint="eastAsia" w:cs="宋体"/>
                <w:color w:val="auto"/>
                <w:highlight w:val="none"/>
              </w:rPr>
            </w:pPr>
          </w:p>
        </w:tc>
      </w:tr>
      <w:tr w14:paraId="1EAFFA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jc w:val="center"/>
        </w:trPr>
        <w:tc>
          <w:tcPr>
            <w:tcW w:w="766" w:type="dxa"/>
          </w:tcPr>
          <w:p w14:paraId="29567B8A">
            <w:pPr>
              <w:topLinePunct/>
              <w:spacing w:line="400" w:lineRule="atLeast"/>
              <w:jc w:val="center"/>
              <w:rPr>
                <w:rFonts w:hint="eastAsia" w:cs="宋体"/>
                <w:color w:val="auto"/>
                <w:highlight w:val="none"/>
              </w:rPr>
            </w:pPr>
          </w:p>
        </w:tc>
        <w:tc>
          <w:tcPr>
            <w:tcW w:w="2402" w:type="dxa"/>
          </w:tcPr>
          <w:p w14:paraId="2A8D5CBF">
            <w:pPr>
              <w:topLinePunct/>
              <w:spacing w:line="400" w:lineRule="atLeast"/>
              <w:jc w:val="center"/>
              <w:rPr>
                <w:rFonts w:hint="eastAsia" w:cs="宋体"/>
                <w:color w:val="auto"/>
                <w:highlight w:val="none"/>
              </w:rPr>
            </w:pPr>
          </w:p>
        </w:tc>
        <w:tc>
          <w:tcPr>
            <w:tcW w:w="1800" w:type="dxa"/>
          </w:tcPr>
          <w:p w14:paraId="40D6F4B1">
            <w:pPr>
              <w:topLinePunct/>
              <w:spacing w:line="400" w:lineRule="atLeast"/>
              <w:jc w:val="center"/>
              <w:rPr>
                <w:rFonts w:hint="eastAsia" w:cs="宋体"/>
                <w:color w:val="auto"/>
                <w:highlight w:val="none"/>
              </w:rPr>
            </w:pPr>
          </w:p>
        </w:tc>
        <w:tc>
          <w:tcPr>
            <w:tcW w:w="1440" w:type="dxa"/>
          </w:tcPr>
          <w:p w14:paraId="3D178F6B">
            <w:pPr>
              <w:topLinePunct/>
              <w:spacing w:line="400" w:lineRule="atLeast"/>
              <w:jc w:val="center"/>
              <w:rPr>
                <w:rFonts w:hint="eastAsia" w:cs="宋体"/>
                <w:color w:val="auto"/>
                <w:highlight w:val="none"/>
              </w:rPr>
            </w:pPr>
          </w:p>
        </w:tc>
        <w:tc>
          <w:tcPr>
            <w:tcW w:w="2160" w:type="dxa"/>
          </w:tcPr>
          <w:p w14:paraId="1301635D">
            <w:pPr>
              <w:topLinePunct/>
              <w:spacing w:line="400" w:lineRule="atLeast"/>
              <w:jc w:val="center"/>
              <w:rPr>
                <w:rFonts w:hint="eastAsia" w:cs="宋体"/>
                <w:color w:val="auto"/>
                <w:highlight w:val="none"/>
              </w:rPr>
            </w:pPr>
          </w:p>
        </w:tc>
      </w:tr>
      <w:tr w14:paraId="09EC43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jc w:val="center"/>
        </w:trPr>
        <w:tc>
          <w:tcPr>
            <w:tcW w:w="766" w:type="dxa"/>
          </w:tcPr>
          <w:p w14:paraId="1DB335EE">
            <w:pPr>
              <w:topLinePunct/>
              <w:spacing w:line="400" w:lineRule="atLeast"/>
              <w:jc w:val="center"/>
              <w:rPr>
                <w:rFonts w:hint="eastAsia" w:cs="宋体"/>
                <w:color w:val="auto"/>
                <w:highlight w:val="none"/>
              </w:rPr>
            </w:pPr>
          </w:p>
        </w:tc>
        <w:tc>
          <w:tcPr>
            <w:tcW w:w="2402" w:type="dxa"/>
          </w:tcPr>
          <w:p w14:paraId="61CFBA39">
            <w:pPr>
              <w:topLinePunct/>
              <w:spacing w:line="400" w:lineRule="atLeast"/>
              <w:jc w:val="center"/>
              <w:rPr>
                <w:rFonts w:hint="eastAsia" w:cs="宋体"/>
                <w:color w:val="auto"/>
                <w:highlight w:val="none"/>
              </w:rPr>
            </w:pPr>
          </w:p>
        </w:tc>
        <w:tc>
          <w:tcPr>
            <w:tcW w:w="1800" w:type="dxa"/>
          </w:tcPr>
          <w:p w14:paraId="29ACE401">
            <w:pPr>
              <w:topLinePunct/>
              <w:spacing w:line="400" w:lineRule="atLeast"/>
              <w:jc w:val="center"/>
              <w:rPr>
                <w:rFonts w:hint="eastAsia" w:cs="宋体"/>
                <w:color w:val="auto"/>
                <w:highlight w:val="none"/>
              </w:rPr>
            </w:pPr>
          </w:p>
        </w:tc>
        <w:tc>
          <w:tcPr>
            <w:tcW w:w="1440" w:type="dxa"/>
          </w:tcPr>
          <w:p w14:paraId="4D54FA7A">
            <w:pPr>
              <w:topLinePunct/>
              <w:spacing w:line="400" w:lineRule="atLeast"/>
              <w:jc w:val="center"/>
              <w:rPr>
                <w:rFonts w:hint="eastAsia" w:cs="宋体"/>
                <w:color w:val="auto"/>
                <w:highlight w:val="none"/>
              </w:rPr>
            </w:pPr>
          </w:p>
        </w:tc>
        <w:tc>
          <w:tcPr>
            <w:tcW w:w="2160" w:type="dxa"/>
          </w:tcPr>
          <w:p w14:paraId="5DC9A090">
            <w:pPr>
              <w:topLinePunct/>
              <w:spacing w:line="400" w:lineRule="atLeast"/>
              <w:jc w:val="center"/>
              <w:rPr>
                <w:rFonts w:hint="eastAsia" w:cs="宋体"/>
                <w:color w:val="auto"/>
                <w:highlight w:val="none"/>
              </w:rPr>
            </w:pPr>
          </w:p>
        </w:tc>
      </w:tr>
      <w:tr w14:paraId="7DFA95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jc w:val="center"/>
        </w:trPr>
        <w:tc>
          <w:tcPr>
            <w:tcW w:w="766" w:type="dxa"/>
          </w:tcPr>
          <w:p w14:paraId="05B16E1A">
            <w:pPr>
              <w:topLinePunct/>
              <w:spacing w:line="400" w:lineRule="atLeast"/>
              <w:jc w:val="center"/>
              <w:rPr>
                <w:rFonts w:hint="eastAsia" w:cs="宋体"/>
                <w:color w:val="auto"/>
                <w:highlight w:val="none"/>
              </w:rPr>
            </w:pPr>
          </w:p>
        </w:tc>
        <w:tc>
          <w:tcPr>
            <w:tcW w:w="2402" w:type="dxa"/>
          </w:tcPr>
          <w:p w14:paraId="0EA5B8CE">
            <w:pPr>
              <w:topLinePunct/>
              <w:spacing w:line="400" w:lineRule="atLeast"/>
              <w:jc w:val="center"/>
              <w:rPr>
                <w:rFonts w:hint="eastAsia" w:cs="宋体"/>
                <w:color w:val="auto"/>
                <w:highlight w:val="none"/>
              </w:rPr>
            </w:pPr>
          </w:p>
        </w:tc>
        <w:tc>
          <w:tcPr>
            <w:tcW w:w="1800" w:type="dxa"/>
          </w:tcPr>
          <w:p w14:paraId="30A0CB56">
            <w:pPr>
              <w:topLinePunct/>
              <w:spacing w:line="400" w:lineRule="atLeast"/>
              <w:jc w:val="center"/>
              <w:rPr>
                <w:rFonts w:hint="eastAsia" w:cs="宋体"/>
                <w:color w:val="auto"/>
                <w:highlight w:val="none"/>
              </w:rPr>
            </w:pPr>
          </w:p>
        </w:tc>
        <w:tc>
          <w:tcPr>
            <w:tcW w:w="1440" w:type="dxa"/>
          </w:tcPr>
          <w:p w14:paraId="5DA6C721">
            <w:pPr>
              <w:topLinePunct/>
              <w:spacing w:line="400" w:lineRule="atLeast"/>
              <w:jc w:val="center"/>
              <w:rPr>
                <w:rFonts w:hint="eastAsia" w:cs="宋体"/>
                <w:color w:val="auto"/>
                <w:highlight w:val="none"/>
              </w:rPr>
            </w:pPr>
          </w:p>
        </w:tc>
        <w:tc>
          <w:tcPr>
            <w:tcW w:w="2160" w:type="dxa"/>
          </w:tcPr>
          <w:p w14:paraId="496C3DF7">
            <w:pPr>
              <w:topLinePunct/>
              <w:spacing w:line="400" w:lineRule="atLeast"/>
              <w:jc w:val="center"/>
              <w:rPr>
                <w:rFonts w:hint="eastAsia" w:cs="宋体"/>
                <w:color w:val="auto"/>
                <w:highlight w:val="none"/>
              </w:rPr>
            </w:pPr>
          </w:p>
        </w:tc>
      </w:tr>
      <w:tr w14:paraId="7749DD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jc w:val="center"/>
        </w:trPr>
        <w:tc>
          <w:tcPr>
            <w:tcW w:w="766" w:type="dxa"/>
          </w:tcPr>
          <w:p w14:paraId="558121C3">
            <w:pPr>
              <w:topLinePunct/>
              <w:spacing w:line="400" w:lineRule="atLeast"/>
              <w:jc w:val="center"/>
              <w:rPr>
                <w:rFonts w:hint="eastAsia" w:cs="宋体"/>
                <w:color w:val="auto"/>
                <w:highlight w:val="none"/>
              </w:rPr>
            </w:pPr>
          </w:p>
        </w:tc>
        <w:tc>
          <w:tcPr>
            <w:tcW w:w="2402" w:type="dxa"/>
          </w:tcPr>
          <w:p w14:paraId="44BA4D94">
            <w:pPr>
              <w:topLinePunct/>
              <w:spacing w:line="400" w:lineRule="atLeast"/>
              <w:jc w:val="center"/>
              <w:rPr>
                <w:rFonts w:hint="eastAsia" w:cs="宋体"/>
                <w:color w:val="auto"/>
                <w:highlight w:val="none"/>
              </w:rPr>
            </w:pPr>
          </w:p>
        </w:tc>
        <w:tc>
          <w:tcPr>
            <w:tcW w:w="1800" w:type="dxa"/>
          </w:tcPr>
          <w:p w14:paraId="31C6812F">
            <w:pPr>
              <w:topLinePunct/>
              <w:spacing w:line="400" w:lineRule="atLeast"/>
              <w:jc w:val="center"/>
              <w:rPr>
                <w:rFonts w:hint="eastAsia" w:cs="宋体"/>
                <w:color w:val="auto"/>
                <w:highlight w:val="none"/>
              </w:rPr>
            </w:pPr>
          </w:p>
        </w:tc>
        <w:tc>
          <w:tcPr>
            <w:tcW w:w="1440" w:type="dxa"/>
          </w:tcPr>
          <w:p w14:paraId="62BA76B9">
            <w:pPr>
              <w:topLinePunct/>
              <w:spacing w:line="400" w:lineRule="atLeast"/>
              <w:jc w:val="center"/>
              <w:rPr>
                <w:rFonts w:hint="eastAsia" w:cs="宋体"/>
                <w:color w:val="auto"/>
                <w:highlight w:val="none"/>
              </w:rPr>
            </w:pPr>
          </w:p>
        </w:tc>
        <w:tc>
          <w:tcPr>
            <w:tcW w:w="2160" w:type="dxa"/>
          </w:tcPr>
          <w:p w14:paraId="5EE52262">
            <w:pPr>
              <w:topLinePunct/>
              <w:spacing w:line="400" w:lineRule="atLeast"/>
              <w:jc w:val="center"/>
              <w:rPr>
                <w:rFonts w:hint="eastAsia" w:cs="宋体"/>
                <w:color w:val="auto"/>
                <w:highlight w:val="none"/>
              </w:rPr>
            </w:pPr>
          </w:p>
        </w:tc>
      </w:tr>
      <w:tr w14:paraId="322C16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jc w:val="center"/>
        </w:trPr>
        <w:tc>
          <w:tcPr>
            <w:tcW w:w="766" w:type="dxa"/>
          </w:tcPr>
          <w:p w14:paraId="769B6C34">
            <w:pPr>
              <w:topLinePunct/>
              <w:spacing w:line="400" w:lineRule="atLeast"/>
              <w:jc w:val="center"/>
              <w:rPr>
                <w:rFonts w:hint="eastAsia" w:cs="宋体"/>
                <w:color w:val="auto"/>
                <w:highlight w:val="none"/>
              </w:rPr>
            </w:pPr>
          </w:p>
        </w:tc>
        <w:tc>
          <w:tcPr>
            <w:tcW w:w="2402" w:type="dxa"/>
          </w:tcPr>
          <w:p w14:paraId="36507F62">
            <w:pPr>
              <w:topLinePunct/>
              <w:spacing w:line="400" w:lineRule="atLeast"/>
              <w:jc w:val="center"/>
              <w:rPr>
                <w:rFonts w:hint="eastAsia" w:cs="宋体"/>
                <w:color w:val="auto"/>
                <w:highlight w:val="none"/>
              </w:rPr>
            </w:pPr>
          </w:p>
        </w:tc>
        <w:tc>
          <w:tcPr>
            <w:tcW w:w="1800" w:type="dxa"/>
          </w:tcPr>
          <w:p w14:paraId="765CE542">
            <w:pPr>
              <w:topLinePunct/>
              <w:spacing w:line="400" w:lineRule="atLeast"/>
              <w:jc w:val="center"/>
              <w:rPr>
                <w:rFonts w:hint="eastAsia" w:cs="宋体"/>
                <w:color w:val="auto"/>
                <w:highlight w:val="none"/>
              </w:rPr>
            </w:pPr>
          </w:p>
        </w:tc>
        <w:tc>
          <w:tcPr>
            <w:tcW w:w="1440" w:type="dxa"/>
          </w:tcPr>
          <w:p w14:paraId="6A34B35C">
            <w:pPr>
              <w:topLinePunct/>
              <w:spacing w:line="400" w:lineRule="atLeast"/>
              <w:jc w:val="center"/>
              <w:rPr>
                <w:rFonts w:hint="eastAsia" w:cs="宋体"/>
                <w:color w:val="auto"/>
                <w:highlight w:val="none"/>
              </w:rPr>
            </w:pPr>
          </w:p>
        </w:tc>
        <w:tc>
          <w:tcPr>
            <w:tcW w:w="2160" w:type="dxa"/>
          </w:tcPr>
          <w:p w14:paraId="5D709E6B">
            <w:pPr>
              <w:topLinePunct/>
              <w:spacing w:line="400" w:lineRule="atLeast"/>
              <w:jc w:val="center"/>
              <w:rPr>
                <w:rFonts w:hint="eastAsia" w:cs="宋体"/>
                <w:color w:val="auto"/>
                <w:highlight w:val="none"/>
              </w:rPr>
            </w:pPr>
          </w:p>
        </w:tc>
      </w:tr>
      <w:tr w14:paraId="6DA343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jc w:val="center"/>
        </w:trPr>
        <w:tc>
          <w:tcPr>
            <w:tcW w:w="766" w:type="dxa"/>
          </w:tcPr>
          <w:p w14:paraId="322F5DFF">
            <w:pPr>
              <w:topLinePunct/>
              <w:spacing w:line="400" w:lineRule="atLeast"/>
              <w:jc w:val="center"/>
              <w:rPr>
                <w:rFonts w:hint="eastAsia" w:cs="宋体"/>
                <w:color w:val="auto"/>
                <w:highlight w:val="none"/>
              </w:rPr>
            </w:pPr>
          </w:p>
        </w:tc>
        <w:tc>
          <w:tcPr>
            <w:tcW w:w="2402" w:type="dxa"/>
          </w:tcPr>
          <w:p w14:paraId="399F19CA">
            <w:pPr>
              <w:topLinePunct/>
              <w:spacing w:line="400" w:lineRule="atLeast"/>
              <w:jc w:val="center"/>
              <w:rPr>
                <w:rFonts w:hint="eastAsia" w:cs="宋体"/>
                <w:color w:val="auto"/>
                <w:highlight w:val="none"/>
              </w:rPr>
            </w:pPr>
          </w:p>
        </w:tc>
        <w:tc>
          <w:tcPr>
            <w:tcW w:w="1800" w:type="dxa"/>
          </w:tcPr>
          <w:p w14:paraId="0C79A86C">
            <w:pPr>
              <w:topLinePunct/>
              <w:spacing w:line="400" w:lineRule="atLeast"/>
              <w:jc w:val="center"/>
              <w:rPr>
                <w:rFonts w:hint="eastAsia" w:cs="宋体"/>
                <w:color w:val="auto"/>
                <w:highlight w:val="none"/>
              </w:rPr>
            </w:pPr>
          </w:p>
        </w:tc>
        <w:tc>
          <w:tcPr>
            <w:tcW w:w="1440" w:type="dxa"/>
          </w:tcPr>
          <w:p w14:paraId="0ED3E7D3">
            <w:pPr>
              <w:topLinePunct/>
              <w:spacing w:line="400" w:lineRule="atLeast"/>
              <w:jc w:val="center"/>
              <w:rPr>
                <w:rFonts w:hint="eastAsia" w:cs="宋体"/>
                <w:color w:val="auto"/>
                <w:highlight w:val="none"/>
              </w:rPr>
            </w:pPr>
          </w:p>
        </w:tc>
        <w:tc>
          <w:tcPr>
            <w:tcW w:w="2160" w:type="dxa"/>
          </w:tcPr>
          <w:p w14:paraId="7D91DC81">
            <w:pPr>
              <w:topLinePunct/>
              <w:spacing w:line="400" w:lineRule="atLeast"/>
              <w:jc w:val="center"/>
              <w:rPr>
                <w:rFonts w:hint="eastAsia" w:cs="宋体"/>
                <w:color w:val="auto"/>
                <w:highlight w:val="none"/>
              </w:rPr>
            </w:pPr>
          </w:p>
        </w:tc>
      </w:tr>
      <w:tr w14:paraId="04236F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jc w:val="center"/>
        </w:trPr>
        <w:tc>
          <w:tcPr>
            <w:tcW w:w="766" w:type="dxa"/>
          </w:tcPr>
          <w:p w14:paraId="78ECEC58">
            <w:pPr>
              <w:topLinePunct/>
              <w:spacing w:line="400" w:lineRule="atLeast"/>
              <w:jc w:val="center"/>
              <w:rPr>
                <w:rFonts w:hint="eastAsia" w:cs="宋体"/>
                <w:color w:val="auto"/>
                <w:highlight w:val="none"/>
              </w:rPr>
            </w:pPr>
          </w:p>
        </w:tc>
        <w:tc>
          <w:tcPr>
            <w:tcW w:w="2402" w:type="dxa"/>
          </w:tcPr>
          <w:p w14:paraId="657F3C86">
            <w:pPr>
              <w:topLinePunct/>
              <w:spacing w:line="400" w:lineRule="atLeast"/>
              <w:jc w:val="center"/>
              <w:rPr>
                <w:rFonts w:hint="eastAsia" w:cs="宋体"/>
                <w:color w:val="auto"/>
                <w:highlight w:val="none"/>
              </w:rPr>
            </w:pPr>
          </w:p>
        </w:tc>
        <w:tc>
          <w:tcPr>
            <w:tcW w:w="1800" w:type="dxa"/>
          </w:tcPr>
          <w:p w14:paraId="0B96556A">
            <w:pPr>
              <w:topLinePunct/>
              <w:spacing w:line="400" w:lineRule="atLeast"/>
              <w:jc w:val="center"/>
              <w:rPr>
                <w:rFonts w:hint="eastAsia" w:cs="宋体"/>
                <w:color w:val="auto"/>
                <w:highlight w:val="none"/>
              </w:rPr>
            </w:pPr>
          </w:p>
        </w:tc>
        <w:tc>
          <w:tcPr>
            <w:tcW w:w="1440" w:type="dxa"/>
          </w:tcPr>
          <w:p w14:paraId="6FADE344">
            <w:pPr>
              <w:topLinePunct/>
              <w:spacing w:line="400" w:lineRule="atLeast"/>
              <w:jc w:val="center"/>
              <w:rPr>
                <w:rFonts w:hint="eastAsia" w:cs="宋体"/>
                <w:color w:val="auto"/>
                <w:highlight w:val="none"/>
              </w:rPr>
            </w:pPr>
          </w:p>
        </w:tc>
        <w:tc>
          <w:tcPr>
            <w:tcW w:w="2160" w:type="dxa"/>
          </w:tcPr>
          <w:p w14:paraId="160ABD9B">
            <w:pPr>
              <w:topLinePunct/>
              <w:spacing w:line="400" w:lineRule="atLeast"/>
              <w:jc w:val="center"/>
              <w:rPr>
                <w:rFonts w:hint="eastAsia" w:cs="宋体"/>
                <w:color w:val="auto"/>
                <w:highlight w:val="none"/>
              </w:rPr>
            </w:pPr>
          </w:p>
        </w:tc>
      </w:tr>
      <w:tr w14:paraId="53B5E8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jc w:val="center"/>
        </w:trPr>
        <w:tc>
          <w:tcPr>
            <w:tcW w:w="766" w:type="dxa"/>
          </w:tcPr>
          <w:p w14:paraId="4621FFCF">
            <w:pPr>
              <w:topLinePunct/>
              <w:spacing w:line="400" w:lineRule="atLeast"/>
              <w:jc w:val="center"/>
              <w:rPr>
                <w:rFonts w:hint="eastAsia" w:cs="宋体"/>
                <w:color w:val="auto"/>
                <w:highlight w:val="none"/>
              </w:rPr>
            </w:pPr>
          </w:p>
        </w:tc>
        <w:tc>
          <w:tcPr>
            <w:tcW w:w="2402" w:type="dxa"/>
          </w:tcPr>
          <w:p w14:paraId="4CF28393">
            <w:pPr>
              <w:topLinePunct/>
              <w:spacing w:line="400" w:lineRule="atLeast"/>
              <w:jc w:val="center"/>
              <w:rPr>
                <w:rFonts w:hint="eastAsia" w:cs="宋体"/>
                <w:color w:val="auto"/>
                <w:highlight w:val="none"/>
              </w:rPr>
            </w:pPr>
          </w:p>
        </w:tc>
        <w:tc>
          <w:tcPr>
            <w:tcW w:w="1800" w:type="dxa"/>
          </w:tcPr>
          <w:p w14:paraId="071B85D2">
            <w:pPr>
              <w:topLinePunct/>
              <w:spacing w:line="400" w:lineRule="atLeast"/>
              <w:jc w:val="center"/>
              <w:rPr>
                <w:rFonts w:hint="eastAsia" w:cs="宋体"/>
                <w:color w:val="auto"/>
                <w:highlight w:val="none"/>
              </w:rPr>
            </w:pPr>
          </w:p>
        </w:tc>
        <w:tc>
          <w:tcPr>
            <w:tcW w:w="1440" w:type="dxa"/>
          </w:tcPr>
          <w:p w14:paraId="5CF95077">
            <w:pPr>
              <w:topLinePunct/>
              <w:spacing w:line="400" w:lineRule="atLeast"/>
              <w:jc w:val="center"/>
              <w:rPr>
                <w:rFonts w:hint="eastAsia" w:cs="宋体"/>
                <w:color w:val="auto"/>
                <w:highlight w:val="none"/>
              </w:rPr>
            </w:pPr>
          </w:p>
        </w:tc>
        <w:tc>
          <w:tcPr>
            <w:tcW w:w="2160" w:type="dxa"/>
          </w:tcPr>
          <w:p w14:paraId="1E45B258">
            <w:pPr>
              <w:topLinePunct/>
              <w:spacing w:line="400" w:lineRule="atLeast"/>
              <w:jc w:val="center"/>
              <w:rPr>
                <w:rFonts w:hint="eastAsia" w:cs="宋体"/>
                <w:color w:val="auto"/>
                <w:highlight w:val="none"/>
              </w:rPr>
            </w:pPr>
          </w:p>
        </w:tc>
      </w:tr>
      <w:tr w14:paraId="0F5A6A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jc w:val="center"/>
        </w:trPr>
        <w:tc>
          <w:tcPr>
            <w:tcW w:w="766" w:type="dxa"/>
          </w:tcPr>
          <w:p w14:paraId="3BECEF0A">
            <w:pPr>
              <w:topLinePunct/>
              <w:spacing w:line="400" w:lineRule="atLeast"/>
              <w:jc w:val="center"/>
              <w:rPr>
                <w:rFonts w:hint="eastAsia" w:cs="宋体"/>
                <w:color w:val="auto"/>
                <w:highlight w:val="none"/>
              </w:rPr>
            </w:pPr>
          </w:p>
        </w:tc>
        <w:tc>
          <w:tcPr>
            <w:tcW w:w="2402" w:type="dxa"/>
          </w:tcPr>
          <w:p w14:paraId="4BCE224F">
            <w:pPr>
              <w:topLinePunct/>
              <w:spacing w:line="400" w:lineRule="atLeast"/>
              <w:jc w:val="center"/>
              <w:rPr>
                <w:rFonts w:hint="eastAsia" w:cs="宋体"/>
                <w:color w:val="auto"/>
                <w:highlight w:val="none"/>
              </w:rPr>
            </w:pPr>
          </w:p>
        </w:tc>
        <w:tc>
          <w:tcPr>
            <w:tcW w:w="1800" w:type="dxa"/>
          </w:tcPr>
          <w:p w14:paraId="1F48E3C6">
            <w:pPr>
              <w:topLinePunct/>
              <w:spacing w:line="400" w:lineRule="atLeast"/>
              <w:jc w:val="center"/>
              <w:rPr>
                <w:rFonts w:hint="eastAsia" w:cs="宋体"/>
                <w:color w:val="auto"/>
                <w:highlight w:val="none"/>
              </w:rPr>
            </w:pPr>
          </w:p>
        </w:tc>
        <w:tc>
          <w:tcPr>
            <w:tcW w:w="1440" w:type="dxa"/>
          </w:tcPr>
          <w:p w14:paraId="50AC7D86">
            <w:pPr>
              <w:topLinePunct/>
              <w:spacing w:line="400" w:lineRule="atLeast"/>
              <w:jc w:val="center"/>
              <w:rPr>
                <w:rFonts w:hint="eastAsia" w:cs="宋体"/>
                <w:color w:val="auto"/>
                <w:highlight w:val="none"/>
              </w:rPr>
            </w:pPr>
          </w:p>
        </w:tc>
        <w:tc>
          <w:tcPr>
            <w:tcW w:w="2160" w:type="dxa"/>
          </w:tcPr>
          <w:p w14:paraId="346B4373">
            <w:pPr>
              <w:topLinePunct/>
              <w:spacing w:line="400" w:lineRule="atLeast"/>
              <w:jc w:val="center"/>
              <w:rPr>
                <w:rFonts w:hint="eastAsia" w:cs="宋体"/>
                <w:color w:val="auto"/>
                <w:highlight w:val="none"/>
              </w:rPr>
            </w:pPr>
          </w:p>
        </w:tc>
      </w:tr>
      <w:tr w14:paraId="03AB6F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jc w:val="center"/>
        </w:trPr>
        <w:tc>
          <w:tcPr>
            <w:tcW w:w="766" w:type="dxa"/>
          </w:tcPr>
          <w:p w14:paraId="2C4C936F">
            <w:pPr>
              <w:topLinePunct/>
              <w:spacing w:line="400" w:lineRule="atLeast"/>
              <w:jc w:val="center"/>
              <w:rPr>
                <w:rFonts w:hint="eastAsia" w:cs="宋体"/>
                <w:color w:val="auto"/>
                <w:highlight w:val="none"/>
              </w:rPr>
            </w:pPr>
          </w:p>
        </w:tc>
        <w:tc>
          <w:tcPr>
            <w:tcW w:w="2402" w:type="dxa"/>
          </w:tcPr>
          <w:p w14:paraId="49060632">
            <w:pPr>
              <w:topLinePunct/>
              <w:spacing w:line="400" w:lineRule="atLeast"/>
              <w:jc w:val="center"/>
              <w:rPr>
                <w:rFonts w:hint="eastAsia" w:cs="宋体"/>
                <w:color w:val="auto"/>
                <w:highlight w:val="none"/>
              </w:rPr>
            </w:pPr>
          </w:p>
        </w:tc>
        <w:tc>
          <w:tcPr>
            <w:tcW w:w="1800" w:type="dxa"/>
          </w:tcPr>
          <w:p w14:paraId="787DE470">
            <w:pPr>
              <w:topLinePunct/>
              <w:spacing w:line="400" w:lineRule="atLeast"/>
              <w:jc w:val="center"/>
              <w:rPr>
                <w:rFonts w:hint="eastAsia" w:cs="宋体"/>
                <w:color w:val="auto"/>
                <w:highlight w:val="none"/>
              </w:rPr>
            </w:pPr>
          </w:p>
        </w:tc>
        <w:tc>
          <w:tcPr>
            <w:tcW w:w="1440" w:type="dxa"/>
          </w:tcPr>
          <w:p w14:paraId="46C90D1B">
            <w:pPr>
              <w:topLinePunct/>
              <w:spacing w:line="400" w:lineRule="atLeast"/>
              <w:jc w:val="center"/>
              <w:rPr>
                <w:rFonts w:hint="eastAsia" w:cs="宋体"/>
                <w:color w:val="auto"/>
                <w:highlight w:val="none"/>
              </w:rPr>
            </w:pPr>
          </w:p>
        </w:tc>
        <w:tc>
          <w:tcPr>
            <w:tcW w:w="2160" w:type="dxa"/>
          </w:tcPr>
          <w:p w14:paraId="1A7B7641">
            <w:pPr>
              <w:topLinePunct/>
              <w:spacing w:line="400" w:lineRule="atLeast"/>
              <w:jc w:val="center"/>
              <w:rPr>
                <w:rFonts w:hint="eastAsia" w:cs="宋体"/>
                <w:color w:val="auto"/>
                <w:highlight w:val="none"/>
              </w:rPr>
            </w:pPr>
          </w:p>
        </w:tc>
      </w:tr>
      <w:tr w14:paraId="374AAF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jc w:val="center"/>
        </w:trPr>
        <w:tc>
          <w:tcPr>
            <w:tcW w:w="766" w:type="dxa"/>
          </w:tcPr>
          <w:p w14:paraId="4D3A789C">
            <w:pPr>
              <w:topLinePunct/>
              <w:spacing w:line="400" w:lineRule="atLeast"/>
              <w:jc w:val="center"/>
              <w:rPr>
                <w:rFonts w:hint="eastAsia" w:cs="宋体"/>
                <w:color w:val="auto"/>
                <w:highlight w:val="none"/>
              </w:rPr>
            </w:pPr>
          </w:p>
        </w:tc>
        <w:tc>
          <w:tcPr>
            <w:tcW w:w="2402" w:type="dxa"/>
          </w:tcPr>
          <w:p w14:paraId="325CA991">
            <w:pPr>
              <w:topLinePunct/>
              <w:spacing w:line="400" w:lineRule="atLeast"/>
              <w:jc w:val="center"/>
              <w:rPr>
                <w:rFonts w:hint="eastAsia" w:cs="宋体"/>
                <w:color w:val="auto"/>
                <w:highlight w:val="none"/>
              </w:rPr>
            </w:pPr>
          </w:p>
        </w:tc>
        <w:tc>
          <w:tcPr>
            <w:tcW w:w="1800" w:type="dxa"/>
          </w:tcPr>
          <w:p w14:paraId="6BFE69B2">
            <w:pPr>
              <w:topLinePunct/>
              <w:spacing w:line="400" w:lineRule="atLeast"/>
              <w:jc w:val="center"/>
              <w:rPr>
                <w:rFonts w:hint="eastAsia" w:cs="宋体"/>
                <w:color w:val="auto"/>
                <w:highlight w:val="none"/>
              </w:rPr>
            </w:pPr>
          </w:p>
        </w:tc>
        <w:tc>
          <w:tcPr>
            <w:tcW w:w="1440" w:type="dxa"/>
          </w:tcPr>
          <w:p w14:paraId="7B6A7752">
            <w:pPr>
              <w:topLinePunct/>
              <w:spacing w:line="400" w:lineRule="atLeast"/>
              <w:jc w:val="center"/>
              <w:rPr>
                <w:rFonts w:hint="eastAsia" w:cs="宋体"/>
                <w:color w:val="auto"/>
                <w:highlight w:val="none"/>
              </w:rPr>
            </w:pPr>
          </w:p>
        </w:tc>
        <w:tc>
          <w:tcPr>
            <w:tcW w:w="2160" w:type="dxa"/>
          </w:tcPr>
          <w:p w14:paraId="68EE5AA8">
            <w:pPr>
              <w:topLinePunct/>
              <w:spacing w:line="400" w:lineRule="atLeast"/>
              <w:jc w:val="center"/>
              <w:rPr>
                <w:rFonts w:hint="eastAsia" w:cs="宋体"/>
                <w:color w:val="auto"/>
                <w:highlight w:val="none"/>
              </w:rPr>
            </w:pPr>
          </w:p>
        </w:tc>
      </w:tr>
    </w:tbl>
    <w:p w14:paraId="33E6FDA8">
      <w:pPr>
        <w:ind w:left="945" w:hanging="945" w:hangingChars="450"/>
        <w:rPr>
          <w:rFonts w:hint="eastAsia" w:cs="宋体"/>
          <w:color w:val="auto"/>
          <w:highlight w:val="none"/>
        </w:rPr>
      </w:pPr>
      <w:r>
        <w:rPr>
          <w:rFonts w:hint="eastAsia" w:cs="宋体"/>
          <w:color w:val="auto"/>
          <w:highlight w:val="none"/>
        </w:rPr>
        <w:t>备注：1</w:t>
      </w:r>
      <w:r>
        <w:rPr>
          <w:rFonts w:cs="宋体"/>
          <w:color w:val="auto"/>
          <w:highlight w:val="none"/>
        </w:rPr>
        <w:t>.</w:t>
      </w:r>
      <w:r>
        <w:rPr>
          <w:rFonts w:hint="eastAsia" w:cs="宋体"/>
          <w:color w:val="auto"/>
          <w:highlight w:val="none"/>
        </w:rPr>
        <w:t>本表后应附表彰文件、获奖证书及其他证明材料等。</w:t>
      </w:r>
    </w:p>
    <w:p w14:paraId="45B25227">
      <w:pPr>
        <w:spacing w:line="400" w:lineRule="atLeast"/>
        <w:ind w:left="840" w:leftChars="300" w:hanging="210" w:hangingChars="100"/>
        <w:rPr>
          <w:color w:val="auto"/>
          <w:highlight w:val="none"/>
        </w:rPr>
        <w:sectPr>
          <w:footerReference r:id="rId41" w:type="default"/>
          <w:pgSz w:w="11906" w:h="16838"/>
          <w:pgMar w:top="1440" w:right="1800" w:bottom="1440" w:left="1800" w:header="851" w:footer="992" w:gutter="0"/>
          <w:pgNumType w:fmt="decimal"/>
          <w:cols w:space="425" w:num="1"/>
          <w:docGrid w:type="lines" w:linePitch="312" w:charSpace="0"/>
        </w:sectPr>
      </w:pPr>
      <w:r>
        <w:rPr>
          <w:rFonts w:hint="eastAsia" w:cs="宋体"/>
          <w:color w:val="auto"/>
          <w:highlight w:val="none"/>
        </w:rPr>
        <w:t>2</w:t>
      </w:r>
      <w:r>
        <w:rPr>
          <w:rFonts w:cs="宋体"/>
          <w:color w:val="auto"/>
          <w:highlight w:val="none"/>
        </w:rPr>
        <w:t>.</w:t>
      </w:r>
      <w:r>
        <w:rPr>
          <w:rFonts w:hint="eastAsia" w:cs="宋体"/>
          <w:color w:val="auto"/>
          <w:highlight w:val="none"/>
        </w:rPr>
        <w:t>颁奖单位应当是国家机关或民政部门注册登记的合法颁奖单位。</w:t>
      </w:r>
    </w:p>
    <w:p w14:paraId="1CC69A07">
      <w:pPr>
        <w:pStyle w:val="27"/>
        <w:jc w:val="center"/>
        <w:outlineLvl w:val="3"/>
        <w:rPr>
          <w:rFonts w:hint="eastAsia"/>
          <w:color w:val="auto"/>
          <w:szCs w:val="24"/>
          <w:highlight w:val="none"/>
        </w:rPr>
      </w:pPr>
      <w:bookmarkStart w:id="836" w:name="_Toc122603103"/>
      <w:bookmarkStart w:id="837" w:name="_Toc256000198"/>
      <w:r>
        <w:rPr>
          <w:rFonts w:hint="default"/>
          <w:color w:val="auto"/>
          <w:szCs w:val="24"/>
          <w:highlight w:val="none"/>
        </w:rPr>
        <w:t>5-5</w:t>
      </w:r>
      <w:r>
        <w:rPr>
          <w:rFonts w:hint="eastAsia"/>
          <w:color w:val="auto"/>
          <w:szCs w:val="24"/>
          <w:highlight w:val="none"/>
        </w:rPr>
        <w:t xml:space="preserve"> </w:t>
      </w:r>
      <w:bookmarkEnd w:id="836"/>
      <w:r>
        <w:rPr>
          <w:rFonts w:hint="eastAsia"/>
          <w:color w:val="auto"/>
          <w:szCs w:val="24"/>
          <w:highlight w:val="none"/>
        </w:rPr>
        <w:t>近年获表彰</w:t>
      </w:r>
      <w:r>
        <w:rPr>
          <w:color w:val="auto"/>
          <w:szCs w:val="24"/>
          <w:highlight w:val="none"/>
        </w:rPr>
        <w:t>情况表</w:t>
      </w:r>
      <w:bookmarkEnd w:id="837"/>
    </w:p>
    <w:p w14:paraId="30B40DF4">
      <w:pPr>
        <w:spacing w:line="440" w:lineRule="exact"/>
        <w:rPr>
          <w:rFonts w:hint="eastAsia" w:ascii="宋体" w:hAnsi="宋体"/>
          <w:color w:val="auto"/>
          <w:szCs w:val="21"/>
          <w:highlight w:val="none"/>
        </w:rPr>
      </w:pPr>
    </w:p>
    <w:tbl>
      <w:tblPr>
        <w:tblStyle w:val="18"/>
        <w:tblW w:w="851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11"/>
        <w:gridCol w:w="2466"/>
        <w:gridCol w:w="1868"/>
        <w:gridCol w:w="1814"/>
        <w:gridCol w:w="1659"/>
      </w:tblGrid>
      <w:tr w14:paraId="25E592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trPr>
        <w:tc>
          <w:tcPr>
            <w:tcW w:w="711" w:type="dxa"/>
            <w:noWrap w:val="0"/>
            <w:vAlign w:val="top"/>
          </w:tcPr>
          <w:p w14:paraId="312AC5C5">
            <w:pPr>
              <w:topLinePunct/>
              <w:spacing w:line="400" w:lineRule="atLeast"/>
              <w:jc w:val="center"/>
              <w:rPr>
                <w:rFonts w:hint="eastAsia"/>
                <w:color w:val="auto"/>
                <w:szCs w:val="21"/>
                <w:highlight w:val="none"/>
              </w:rPr>
            </w:pPr>
            <w:r>
              <w:rPr>
                <w:rFonts w:hint="eastAsia"/>
                <w:color w:val="auto"/>
                <w:szCs w:val="21"/>
                <w:highlight w:val="none"/>
              </w:rPr>
              <w:t>序号</w:t>
            </w:r>
          </w:p>
        </w:tc>
        <w:tc>
          <w:tcPr>
            <w:tcW w:w="2466" w:type="dxa"/>
            <w:noWrap w:val="0"/>
            <w:vAlign w:val="top"/>
          </w:tcPr>
          <w:p w14:paraId="7A5C253F">
            <w:pPr>
              <w:topLinePunct/>
              <w:spacing w:line="400" w:lineRule="atLeast"/>
              <w:jc w:val="center"/>
              <w:rPr>
                <w:rFonts w:hint="eastAsia"/>
                <w:color w:val="auto"/>
                <w:szCs w:val="21"/>
                <w:highlight w:val="none"/>
              </w:rPr>
            </w:pPr>
            <w:r>
              <w:rPr>
                <w:rFonts w:hint="eastAsia"/>
                <w:color w:val="auto"/>
                <w:szCs w:val="21"/>
                <w:highlight w:val="none"/>
              </w:rPr>
              <w:t>获奖</w:t>
            </w:r>
            <w:r>
              <w:rPr>
                <w:rFonts w:hint="eastAsia"/>
                <w:color w:val="auto"/>
                <w:szCs w:val="21"/>
                <w:highlight w:val="none"/>
                <w:lang w:val="en-US" w:eastAsia="zh-CN"/>
              </w:rPr>
              <w:t>主体</w:t>
            </w:r>
            <w:r>
              <w:rPr>
                <w:rFonts w:hint="eastAsia"/>
                <w:color w:val="auto"/>
                <w:szCs w:val="21"/>
                <w:highlight w:val="none"/>
              </w:rPr>
              <w:t>名称</w:t>
            </w:r>
          </w:p>
        </w:tc>
        <w:tc>
          <w:tcPr>
            <w:tcW w:w="1868" w:type="dxa"/>
            <w:noWrap w:val="0"/>
            <w:vAlign w:val="top"/>
          </w:tcPr>
          <w:p w14:paraId="43AC7E76">
            <w:pPr>
              <w:topLinePunct/>
              <w:spacing w:line="400" w:lineRule="atLeast"/>
              <w:jc w:val="center"/>
              <w:rPr>
                <w:rFonts w:hint="eastAsia"/>
                <w:color w:val="auto"/>
                <w:szCs w:val="21"/>
                <w:highlight w:val="none"/>
              </w:rPr>
            </w:pPr>
            <w:r>
              <w:rPr>
                <w:rFonts w:hint="eastAsia"/>
                <w:color w:val="auto"/>
                <w:szCs w:val="21"/>
                <w:highlight w:val="none"/>
              </w:rPr>
              <w:t>获奖名称</w:t>
            </w:r>
          </w:p>
        </w:tc>
        <w:tc>
          <w:tcPr>
            <w:tcW w:w="1814" w:type="dxa"/>
            <w:noWrap w:val="0"/>
            <w:vAlign w:val="top"/>
          </w:tcPr>
          <w:p w14:paraId="1710E5EF">
            <w:pPr>
              <w:topLinePunct/>
              <w:spacing w:line="400" w:lineRule="atLeast"/>
              <w:jc w:val="center"/>
              <w:rPr>
                <w:rFonts w:hint="eastAsia"/>
                <w:color w:val="auto"/>
                <w:szCs w:val="21"/>
                <w:highlight w:val="none"/>
              </w:rPr>
            </w:pPr>
            <w:r>
              <w:rPr>
                <w:rFonts w:hint="eastAsia"/>
                <w:color w:val="auto"/>
                <w:szCs w:val="21"/>
                <w:highlight w:val="none"/>
              </w:rPr>
              <w:t>获奖日期</w:t>
            </w:r>
          </w:p>
        </w:tc>
        <w:tc>
          <w:tcPr>
            <w:tcW w:w="1659" w:type="dxa"/>
            <w:noWrap w:val="0"/>
            <w:vAlign w:val="top"/>
          </w:tcPr>
          <w:p w14:paraId="6EA3436E">
            <w:pPr>
              <w:topLinePunct/>
              <w:spacing w:line="400" w:lineRule="atLeast"/>
              <w:jc w:val="center"/>
              <w:rPr>
                <w:rFonts w:hint="eastAsia"/>
                <w:color w:val="auto"/>
                <w:szCs w:val="21"/>
                <w:highlight w:val="none"/>
              </w:rPr>
            </w:pPr>
            <w:r>
              <w:rPr>
                <w:rFonts w:hint="eastAsia"/>
                <w:color w:val="auto"/>
                <w:szCs w:val="21"/>
                <w:highlight w:val="none"/>
              </w:rPr>
              <w:t>颁奖单位</w:t>
            </w:r>
          </w:p>
        </w:tc>
      </w:tr>
      <w:tr w14:paraId="3B3EDC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trPr>
        <w:tc>
          <w:tcPr>
            <w:tcW w:w="711" w:type="dxa"/>
            <w:noWrap w:val="0"/>
            <w:vAlign w:val="top"/>
          </w:tcPr>
          <w:p w14:paraId="2A639433">
            <w:pPr>
              <w:topLinePunct/>
              <w:spacing w:line="400" w:lineRule="atLeast"/>
              <w:jc w:val="center"/>
              <w:rPr>
                <w:color w:val="auto"/>
                <w:szCs w:val="21"/>
                <w:highlight w:val="none"/>
              </w:rPr>
            </w:pPr>
          </w:p>
        </w:tc>
        <w:tc>
          <w:tcPr>
            <w:tcW w:w="2466" w:type="dxa"/>
            <w:noWrap w:val="0"/>
            <w:vAlign w:val="top"/>
          </w:tcPr>
          <w:p w14:paraId="5AF6C504">
            <w:pPr>
              <w:topLinePunct/>
              <w:spacing w:line="400" w:lineRule="atLeast"/>
              <w:jc w:val="center"/>
              <w:rPr>
                <w:color w:val="auto"/>
                <w:szCs w:val="21"/>
                <w:highlight w:val="none"/>
              </w:rPr>
            </w:pPr>
          </w:p>
        </w:tc>
        <w:tc>
          <w:tcPr>
            <w:tcW w:w="1868" w:type="dxa"/>
            <w:noWrap w:val="0"/>
            <w:vAlign w:val="top"/>
          </w:tcPr>
          <w:p w14:paraId="03FD9A9B">
            <w:pPr>
              <w:topLinePunct/>
              <w:spacing w:line="400" w:lineRule="atLeast"/>
              <w:jc w:val="center"/>
              <w:rPr>
                <w:color w:val="auto"/>
                <w:szCs w:val="21"/>
                <w:highlight w:val="none"/>
              </w:rPr>
            </w:pPr>
          </w:p>
        </w:tc>
        <w:tc>
          <w:tcPr>
            <w:tcW w:w="1814" w:type="dxa"/>
            <w:noWrap w:val="0"/>
            <w:vAlign w:val="top"/>
          </w:tcPr>
          <w:p w14:paraId="0EB206BD">
            <w:pPr>
              <w:topLinePunct/>
              <w:spacing w:line="400" w:lineRule="atLeast"/>
              <w:jc w:val="center"/>
              <w:rPr>
                <w:color w:val="auto"/>
                <w:szCs w:val="21"/>
                <w:highlight w:val="none"/>
              </w:rPr>
            </w:pPr>
          </w:p>
        </w:tc>
        <w:tc>
          <w:tcPr>
            <w:tcW w:w="1659" w:type="dxa"/>
            <w:noWrap w:val="0"/>
            <w:vAlign w:val="top"/>
          </w:tcPr>
          <w:p w14:paraId="1709E8C7">
            <w:pPr>
              <w:topLinePunct/>
              <w:spacing w:line="400" w:lineRule="atLeast"/>
              <w:jc w:val="center"/>
              <w:rPr>
                <w:color w:val="auto"/>
                <w:szCs w:val="21"/>
                <w:highlight w:val="none"/>
              </w:rPr>
            </w:pPr>
          </w:p>
        </w:tc>
      </w:tr>
      <w:tr w14:paraId="19B434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trPr>
        <w:tc>
          <w:tcPr>
            <w:tcW w:w="711" w:type="dxa"/>
            <w:noWrap w:val="0"/>
            <w:vAlign w:val="top"/>
          </w:tcPr>
          <w:p w14:paraId="6CAFA17D">
            <w:pPr>
              <w:topLinePunct/>
              <w:spacing w:line="400" w:lineRule="atLeast"/>
              <w:jc w:val="center"/>
              <w:rPr>
                <w:color w:val="auto"/>
                <w:szCs w:val="21"/>
                <w:highlight w:val="none"/>
              </w:rPr>
            </w:pPr>
          </w:p>
        </w:tc>
        <w:tc>
          <w:tcPr>
            <w:tcW w:w="2466" w:type="dxa"/>
            <w:noWrap w:val="0"/>
            <w:vAlign w:val="top"/>
          </w:tcPr>
          <w:p w14:paraId="22FB5BF9">
            <w:pPr>
              <w:topLinePunct/>
              <w:spacing w:line="400" w:lineRule="atLeast"/>
              <w:jc w:val="center"/>
              <w:rPr>
                <w:color w:val="auto"/>
                <w:szCs w:val="21"/>
                <w:highlight w:val="none"/>
              </w:rPr>
            </w:pPr>
          </w:p>
        </w:tc>
        <w:tc>
          <w:tcPr>
            <w:tcW w:w="1868" w:type="dxa"/>
            <w:noWrap w:val="0"/>
            <w:vAlign w:val="top"/>
          </w:tcPr>
          <w:p w14:paraId="6B06131E">
            <w:pPr>
              <w:topLinePunct/>
              <w:spacing w:line="400" w:lineRule="atLeast"/>
              <w:jc w:val="center"/>
              <w:rPr>
                <w:color w:val="auto"/>
                <w:szCs w:val="21"/>
                <w:highlight w:val="none"/>
              </w:rPr>
            </w:pPr>
          </w:p>
        </w:tc>
        <w:tc>
          <w:tcPr>
            <w:tcW w:w="1814" w:type="dxa"/>
            <w:noWrap w:val="0"/>
            <w:vAlign w:val="top"/>
          </w:tcPr>
          <w:p w14:paraId="5587D432">
            <w:pPr>
              <w:topLinePunct/>
              <w:spacing w:line="400" w:lineRule="atLeast"/>
              <w:jc w:val="center"/>
              <w:rPr>
                <w:color w:val="auto"/>
                <w:szCs w:val="21"/>
                <w:highlight w:val="none"/>
              </w:rPr>
            </w:pPr>
          </w:p>
        </w:tc>
        <w:tc>
          <w:tcPr>
            <w:tcW w:w="1659" w:type="dxa"/>
            <w:noWrap w:val="0"/>
            <w:vAlign w:val="top"/>
          </w:tcPr>
          <w:p w14:paraId="2EA715D6">
            <w:pPr>
              <w:topLinePunct/>
              <w:spacing w:line="400" w:lineRule="atLeast"/>
              <w:jc w:val="center"/>
              <w:rPr>
                <w:color w:val="auto"/>
                <w:szCs w:val="21"/>
                <w:highlight w:val="none"/>
              </w:rPr>
            </w:pPr>
          </w:p>
        </w:tc>
      </w:tr>
      <w:tr w14:paraId="26CEE7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trPr>
        <w:tc>
          <w:tcPr>
            <w:tcW w:w="711" w:type="dxa"/>
            <w:noWrap w:val="0"/>
            <w:vAlign w:val="top"/>
          </w:tcPr>
          <w:p w14:paraId="440AB099">
            <w:pPr>
              <w:topLinePunct/>
              <w:spacing w:line="400" w:lineRule="atLeast"/>
              <w:jc w:val="center"/>
              <w:rPr>
                <w:color w:val="auto"/>
                <w:szCs w:val="21"/>
                <w:highlight w:val="none"/>
              </w:rPr>
            </w:pPr>
          </w:p>
        </w:tc>
        <w:tc>
          <w:tcPr>
            <w:tcW w:w="2466" w:type="dxa"/>
            <w:noWrap w:val="0"/>
            <w:vAlign w:val="top"/>
          </w:tcPr>
          <w:p w14:paraId="13D32E3C">
            <w:pPr>
              <w:topLinePunct/>
              <w:spacing w:line="400" w:lineRule="atLeast"/>
              <w:jc w:val="center"/>
              <w:rPr>
                <w:color w:val="auto"/>
                <w:szCs w:val="21"/>
                <w:highlight w:val="none"/>
              </w:rPr>
            </w:pPr>
          </w:p>
        </w:tc>
        <w:tc>
          <w:tcPr>
            <w:tcW w:w="1868" w:type="dxa"/>
            <w:noWrap w:val="0"/>
            <w:vAlign w:val="top"/>
          </w:tcPr>
          <w:p w14:paraId="3E76D162">
            <w:pPr>
              <w:topLinePunct/>
              <w:spacing w:line="400" w:lineRule="atLeast"/>
              <w:jc w:val="center"/>
              <w:rPr>
                <w:color w:val="auto"/>
                <w:szCs w:val="21"/>
                <w:highlight w:val="none"/>
              </w:rPr>
            </w:pPr>
          </w:p>
        </w:tc>
        <w:tc>
          <w:tcPr>
            <w:tcW w:w="1814" w:type="dxa"/>
            <w:noWrap w:val="0"/>
            <w:vAlign w:val="top"/>
          </w:tcPr>
          <w:p w14:paraId="47D27485">
            <w:pPr>
              <w:topLinePunct/>
              <w:spacing w:line="400" w:lineRule="atLeast"/>
              <w:jc w:val="center"/>
              <w:rPr>
                <w:color w:val="auto"/>
                <w:szCs w:val="21"/>
                <w:highlight w:val="none"/>
              </w:rPr>
            </w:pPr>
          </w:p>
        </w:tc>
        <w:tc>
          <w:tcPr>
            <w:tcW w:w="1659" w:type="dxa"/>
            <w:noWrap w:val="0"/>
            <w:vAlign w:val="top"/>
          </w:tcPr>
          <w:p w14:paraId="73B930B1">
            <w:pPr>
              <w:topLinePunct/>
              <w:spacing w:line="400" w:lineRule="atLeast"/>
              <w:jc w:val="center"/>
              <w:rPr>
                <w:color w:val="auto"/>
                <w:szCs w:val="21"/>
                <w:highlight w:val="none"/>
              </w:rPr>
            </w:pPr>
          </w:p>
        </w:tc>
      </w:tr>
      <w:tr w14:paraId="3C4B40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trPr>
        <w:tc>
          <w:tcPr>
            <w:tcW w:w="711" w:type="dxa"/>
            <w:noWrap w:val="0"/>
            <w:vAlign w:val="top"/>
          </w:tcPr>
          <w:p w14:paraId="1FBF80F9">
            <w:pPr>
              <w:topLinePunct/>
              <w:spacing w:line="400" w:lineRule="atLeast"/>
              <w:jc w:val="center"/>
              <w:rPr>
                <w:color w:val="auto"/>
                <w:szCs w:val="21"/>
                <w:highlight w:val="none"/>
              </w:rPr>
            </w:pPr>
          </w:p>
        </w:tc>
        <w:tc>
          <w:tcPr>
            <w:tcW w:w="2466" w:type="dxa"/>
            <w:noWrap w:val="0"/>
            <w:vAlign w:val="top"/>
          </w:tcPr>
          <w:p w14:paraId="5A557644">
            <w:pPr>
              <w:topLinePunct/>
              <w:spacing w:line="400" w:lineRule="atLeast"/>
              <w:jc w:val="center"/>
              <w:rPr>
                <w:color w:val="auto"/>
                <w:szCs w:val="21"/>
                <w:highlight w:val="none"/>
              </w:rPr>
            </w:pPr>
          </w:p>
        </w:tc>
        <w:tc>
          <w:tcPr>
            <w:tcW w:w="1868" w:type="dxa"/>
            <w:noWrap w:val="0"/>
            <w:vAlign w:val="top"/>
          </w:tcPr>
          <w:p w14:paraId="605E3022">
            <w:pPr>
              <w:topLinePunct/>
              <w:spacing w:line="400" w:lineRule="atLeast"/>
              <w:jc w:val="center"/>
              <w:rPr>
                <w:color w:val="auto"/>
                <w:szCs w:val="21"/>
                <w:highlight w:val="none"/>
              </w:rPr>
            </w:pPr>
          </w:p>
        </w:tc>
        <w:tc>
          <w:tcPr>
            <w:tcW w:w="1814" w:type="dxa"/>
            <w:noWrap w:val="0"/>
            <w:vAlign w:val="top"/>
          </w:tcPr>
          <w:p w14:paraId="02450E8F">
            <w:pPr>
              <w:topLinePunct/>
              <w:spacing w:line="400" w:lineRule="atLeast"/>
              <w:jc w:val="center"/>
              <w:rPr>
                <w:color w:val="auto"/>
                <w:szCs w:val="21"/>
                <w:highlight w:val="none"/>
              </w:rPr>
            </w:pPr>
          </w:p>
        </w:tc>
        <w:tc>
          <w:tcPr>
            <w:tcW w:w="1659" w:type="dxa"/>
            <w:noWrap w:val="0"/>
            <w:vAlign w:val="top"/>
          </w:tcPr>
          <w:p w14:paraId="45D667E2">
            <w:pPr>
              <w:topLinePunct/>
              <w:spacing w:line="400" w:lineRule="atLeast"/>
              <w:jc w:val="center"/>
              <w:rPr>
                <w:color w:val="auto"/>
                <w:szCs w:val="21"/>
                <w:highlight w:val="none"/>
              </w:rPr>
            </w:pPr>
          </w:p>
        </w:tc>
      </w:tr>
      <w:tr w14:paraId="44414B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trPr>
        <w:tc>
          <w:tcPr>
            <w:tcW w:w="711" w:type="dxa"/>
            <w:noWrap w:val="0"/>
            <w:vAlign w:val="top"/>
          </w:tcPr>
          <w:p w14:paraId="0CC22A87">
            <w:pPr>
              <w:topLinePunct/>
              <w:spacing w:line="400" w:lineRule="atLeast"/>
              <w:jc w:val="center"/>
              <w:rPr>
                <w:color w:val="auto"/>
                <w:szCs w:val="21"/>
                <w:highlight w:val="none"/>
              </w:rPr>
            </w:pPr>
          </w:p>
        </w:tc>
        <w:tc>
          <w:tcPr>
            <w:tcW w:w="2466" w:type="dxa"/>
            <w:noWrap w:val="0"/>
            <w:vAlign w:val="top"/>
          </w:tcPr>
          <w:p w14:paraId="10195225">
            <w:pPr>
              <w:topLinePunct/>
              <w:spacing w:line="400" w:lineRule="atLeast"/>
              <w:jc w:val="center"/>
              <w:rPr>
                <w:color w:val="auto"/>
                <w:szCs w:val="21"/>
                <w:highlight w:val="none"/>
              </w:rPr>
            </w:pPr>
          </w:p>
        </w:tc>
        <w:tc>
          <w:tcPr>
            <w:tcW w:w="1868" w:type="dxa"/>
            <w:noWrap w:val="0"/>
            <w:vAlign w:val="top"/>
          </w:tcPr>
          <w:p w14:paraId="0DB4E5CC">
            <w:pPr>
              <w:topLinePunct/>
              <w:spacing w:line="400" w:lineRule="atLeast"/>
              <w:jc w:val="center"/>
              <w:rPr>
                <w:color w:val="auto"/>
                <w:szCs w:val="21"/>
                <w:highlight w:val="none"/>
              </w:rPr>
            </w:pPr>
          </w:p>
        </w:tc>
        <w:tc>
          <w:tcPr>
            <w:tcW w:w="1814" w:type="dxa"/>
            <w:noWrap w:val="0"/>
            <w:vAlign w:val="top"/>
          </w:tcPr>
          <w:p w14:paraId="64B9ECE6">
            <w:pPr>
              <w:topLinePunct/>
              <w:spacing w:line="400" w:lineRule="atLeast"/>
              <w:jc w:val="center"/>
              <w:rPr>
                <w:color w:val="auto"/>
                <w:szCs w:val="21"/>
                <w:highlight w:val="none"/>
              </w:rPr>
            </w:pPr>
          </w:p>
        </w:tc>
        <w:tc>
          <w:tcPr>
            <w:tcW w:w="1659" w:type="dxa"/>
            <w:noWrap w:val="0"/>
            <w:vAlign w:val="top"/>
          </w:tcPr>
          <w:p w14:paraId="6374CD6A">
            <w:pPr>
              <w:topLinePunct/>
              <w:spacing w:line="400" w:lineRule="atLeast"/>
              <w:jc w:val="center"/>
              <w:rPr>
                <w:color w:val="auto"/>
                <w:szCs w:val="21"/>
                <w:highlight w:val="none"/>
              </w:rPr>
            </w:pPr>
          </w:p>
        </w:tc>
      </w:tr>
      <w:tr w14:paraId="4C9DF5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trPr>
        <w:tc>
          <w:tcPr>
            <w:tcW w:w="711" w:type="dxa"/>
            <w:noWrap w:val="0"/>
            <w:vAlign w:val="top"/>
          </w:tcPr>
          <w:p w14:paraId="2488D665">
            <w:pPr>
              <w:topLinePunct/>
              <w:spacing w:line="400" w:lineRule="atLeast"/>
              <w:jc w:val="center"/>
              <w:rPr>
                <w:color w:val="auto"/>
                <w:szCs w:val="21"/>
                <w:highlight w:val="none"/>
              </w:rPr>
            </w:pPr>
          </w:p>
        </w:tc>
        <w:tc>
          <w:tcPr>
            <w:tcW w:w="2466" w:type="dxa"/>
            <w:noWrap w:val="0"/>
            <w:vAlign w:val="top"/>
          </w:tcPr>
          <w:p w14:paraId="2B33B42A">
            <w:pPr>
              <w:topLinePunct/>
              <w:spacing w:line="400" w:lineRule="atLeast"/>
              <w:jc w:val="center"/>
              <w:rPr>
                <w:color w:val="auto"/>
                <w:szCs w:val="21"/>
                <w:highlight w:val="none"/>
              </w:rPr>
            </w:pPr>
          </w:p>
        </w:tc>
        <w:tc>
          <w:tcPr>
            <w:tcW w:w="1868" w:type="dxa"/>
            <w:noWrap w:val="0"/>
            <w:vAlign w:val="top"/>
          </w:tcPr>
          <w:p w14:paraId="5B44CB57">
            <w:pPr>
              <w:topLinePunct/>
              <w:spacing w:line="400" w:lineRule="atLeast"/>
              <w:jc w:val="center"/>
              <w:rPr>
                <w:color w:val="auto"/>
                <w:szCs w:val="21"/>
                <w:highlight w:val="none"/>
              </w:rPr>
            </w:pPr>
          </w:p>
        </w:tc>
        <w:tc>
          <w:tcPr>
            <w:tcW w:w="1814" w:type="dxa"/>
            <w:noWrap w:val="0"/>
            <w:vAlign w:val="top"/>
          </w:tcPr>
          <w:p w14:paraId="7643067F">
            <w:pPr>
              <w:topLinePunct/>
              <w:spacing w:line="400" w:lineRule="atLeast"/>
              <w:jc w:val="center"/>
              <w:rPr>
                <w:color w:val="auto"/>
                <w:szCs w:val="21"/>
                <w:highlight w:val="none"/>
              </w:rPr>
            </w:pPr>
          </w:p>
        </w:tc>
        <w:tc>
          <w:tcPr>
            <w:tcW w:w="1659" w:type="dxa"/>
            <w:noWrap w:val="0"/>
            <w:vAlign w:val="top"/>
          </w:tcPr>
          <w:p w14:paraId="32939EA3">
            <w:pPr>
              <w:topLinePunct/>
              <w:spacing w:line="400" w:lineRule="atLeast"/>
              <w:jc w:val="center"/>
              <w:rPr>
                <w:color w:val="auto"/>
                <w:szCs w:val="21"/>
                <w:highlight w:val="none"/>
              </w:rPr>
            </w:pPr>
          </w:p>
        </w:tc>
      </w:tr>
      <w:tr w14:paraId="4BC9E0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trPr>
        <w:tc>
          <w:tcPr>
            <w:tcW w:w="711" w:type="dxa"/>
            <w:noWrap w:val="0"/>
            <w:vAlign w:val="top"/>
          </w:tcPr>
          <w:p w14:paraId="5FBB7DC6">
            <w:pPr>
              <w:topLinePunct/>
              <w:spacing w:line="400" w:lineRule="atLeast"/>
              <w:jc w:val="center"/>
              <w:rPr>
                <w:color w:val="auto"/>
                <w:szCs w:val="21"/>
                <w:highlight w:val="none"/>
              </w:rPr>
            </w:pPr>
          </w:p>
        </w:tc>
        <w:tc>
          <w:tcPr>
            <w:tcW w:w="2466" w:type="dxa"/>
            <w:noWrap w:val="0"/>
            <w:vAlign w:val="top"/>
          </w:tcPr>
          <w:p w14:paraId="51080E78">
            <w:pPr>
              <w:topLinePunct/>
              <w:spacing w:line="400" w:lineRule="atLeast"/>
              <w:jc w:val="center"/>
              <w:rPr>
                <w:color w:val="auto"/>
                <w:szCs w:val="21"/>
                <w:highlight w:val="none"/>
              </w:rPr>
            </w:pPr>
          </w:p>
        </w:tc>
        <w:tc>
          <w:tcPr>
            <w:tcW w:w="1868" w:type="dxa"/>
            <w:noWrap w:val="0"/>
            <w:vAlign w:val="top"/>
          </w:tcPr>
          <w:p w14:paraId="44883D78">
            <w:pPr>
              <w:topLinePunct/>
              <w:spacing w:line="400" w:lineRule="atLeast"/>
              <w:jc w:val="center"/>
              <w:rPr>
                <w:color w:val="auto"/>
                <w:szCs w:val="21"/>
                <w:highlight w:val="none"/>
              </w:rPr>
            </w:pPr>
          </w:p>
        </w:tc>
        <w:tc>
          <w:tcPr>
            <w:tcW w:w="1814" w:type="dxa"/>
            <w:noWrap w:val="0"/>
            <w:vAlign w:val="top"/>
          </w:tcPr>
          <w:p w14:paraId="09D43435">
            <w:pPr>
              <w:topLinePunct/>
              <w:spacing w:line="400" w:lineRule="atLeast"/>
              <w:jc w:val="center"/>
              <w:rPr>
                <w:color w:val="auto"/>
                <w:szCs w:val="21"/>
                <w:highlight w:val="none"/>
              </w:rPr>
            </w:pPr>
          </w:p>
        </w:tc>
        <w:tc>
          <w:tcPr>
            <w:tcW w:w="1659" w:type="dxa"/>
            <w:noWrap w:val="0"/>
            <w:vAlign w:val="top"/>
          </w:tcPr>
          <w:p w14:paraId="2FA7A36F">
            <w:pPr>
              <w:topLinePunct/>
              <w:spacing w:line="400" w:lineRule="atLeast"/>
              <w:jc w:val="center"/>
              <w:rPr>
                <w:color w:val="auto"/>
                <w:szCs w:val="21"/>
                <w:highlight w:val="none"/>
              </w:rPr>
            </w:pPr>
          </w:p>
        </w:tc>
      </w:tr>
      <w:tr w14:paraId="5F12A5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trPr>
        <w:tc>
          <w:tcPr>
            <w:tcW w:w="711" w:type="dxa"/>
            <w:noWrap w:val="0"/>
            <w:vAlign w:val="top"/>
          </w:tcPr>
          <w:p w14:paraId="40A71395">
            <w:pPr>
              <w:topLinePunct/>
              <w:spacing w:line="400" w:lineRule="atLeast"/>
              <w:jc w:val="center"/>
              <w:rPr>
                <w:color w:val="auto"/>
                <w:szCs w:val="21"/>
                <w:highlight w:val="none"/>
              </w:rPr>
            </w:pPr>
          </w:p>
        </w:tc>
        <w:tc>
          <w:tcPr>
            <w:tcW w:w="2466" w:type="dxa"/>
            <w:noWrap w:val="0"/>
            <w:vAlign w:val="top"/>
          </w:tcPr>
          <w:p w14:paraId="52B4C428">
            <w:pPr>
              <w:topLinePunct/>
              <w:spacing w:line="400" w:lineRule="atLeast"/>
              <w:jc w:val="center"/>
              <w:rPr>
                <w:color w:val="auto"/>
                <w:szCs w:val="21"/>
                <w:highlight w:val="none"/>
              </w:rPr>
            </w:pPr>
          </w:p>
        </w:tc>
        <w:tc>
          <w:tcPr>
            <w:tcW w:w="1868" w:type="dxa"/>
            <w:noWrap w:val="0"/>
            <w:vAlign w:val="top"/>
          </w:tcPr>
          <w:p w14:paraId="3A022756">
            <w:pPr>
              <w:topLinePunct/>
              <w:spacing w:line="400" w:lineRule="atLeast"/>
              <w:jc w:val="center"/>
              <w:rPr>
                <w:color w:val="auto"/>
                <w:szCs w:val="21"/>
                <w:highlight w:val="none"/>
              </w:rPr>
            </w:pPr>
          </w:p>
        </w:tc>
        <w:tc>
          <w:tcPr>
            <w:tcW w:w="1814" w:type="dxa"/>
            <w:noWrap w:val="0"/>
            <w:vAlign w:val="top"/>
          </w:tcPr>
          <w:p w14:paraId="68A7302A">
            <w:pPr>
              <w:topLinePunct/>
              <w:spacing w:line="400" w:lineRule="atLeast"/>
              <w:jc w:val="center"/>
              <w:rPr>
                <w:color w:val="auto"/>
                <w:szCs w:val="21"/>
                <w:highlight w:val="none"/>
              </w:rPr>
            </w:pPr>
          </w:p>
        </w:tc>
        <w:tc>
          <w:tcPr>
            <w:tcW w:w="1659" w:type="dxa"/>
            <w:noWrap w:val="0"/>
            <w:vAlign w:val="top"/>
          </w:tcPr>
          <w:p w14:paraId="6AEBDD29">
            <w:pPr>
              <w:topLinePunct/>
              <w:spacing w:line="400" w:lineRule="atLeast"/>
              <w:jc w:val="center"/>
              <w:rPr>
                <w:color w:val="auto"/>
                <w:szCs w:val="21"/>
                <w:highlight w:val="none"/>
              </w:rPr>
            </w:pPr>
          </w:p>
        </w:tc>
      </w:tr>
      <w:tr w14:paraId="45388A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trPr>
        <w:tc>
          <w:tcPr>
            <w:tcW w:w="711" w:type="dxa"/>
            <w:noWrap w:val="0"/>
            <w:vAlign w:val="top"/>
          </w:tcPr>
          <w:p w14:paraId="62029BB6">
            <w:pPr>
              <w:topLinePunct/>
              <w:spacing w:line="400" w:lineRule="atLeast"/>
              <w:jc w:val="center"/>
              <w:rPr>
                <w:color w:val="auto"/>
                <w:szCs w:val="21"/>
                <w:highlight w:val="none"/>
              </w:rPr>
            </w:pPr>
          </w:p>
        </w:tc>
        <w:tc>
          <w:tcPr>
            <w:tcW w:w="2466" w:type="dxa"/>
            <w:noWrap w:val="0"/>
            <w:vAlign w:val="top"/>
          </w:tcPr>
          <w:p w14:paraId="69967ED7">
            <w:pPr>
              <w:topLinePunct/>
              <w:spacing w:line="400" w:lineRule="atLeast"/>
              <w:jc w:val="center"/>
              <w:rPr>
                <w:color w:val="auto"/>
                <w:szCs w:val="21"/>
                <w:highlight w:val="none"/>
              </w:rPr>
            </w:pPr>
          </w:p>
        </w:tc>
        <w:tc>
          <w:tcPr>
            <w:tcW w:w="1868" w:type="dxa"/>
            <w:noWrap w:val="0"/>
            <w:vAlign w:val="top"/>
          </w:tcPr>
          <w:p w14:paraId="5DB7081A">
            <w:pPr>
              <w:topLinePunct/>
              <w:spacing w:line="400" w:lineRule="atLeast"/>
              <w:jc w:val="center"/>
              <w:rPr>
                <w:color w:val="auto"/>
                <w:szCs w:val="21"/>
                <w:highlight w:val="none"/>
              </w:rPr>
            </w:pPr>
          </w:p>
        </w:tc>
        <w:tc>
          <w:tcPr>
            <w:tcW w:w="1814" w:type="dxa"/>
            <w:noWrap w:val="0"/>
            <w:vAlign w:val="top"/>
          </w:tcPr>
          <w:p w14:paraId="2B8D6118">
            <w:pPr>
              <w:topLinePunct/>
              <w:spacing w:line="400" w:lineRule="atLeast"/>
              <w:jc w:val="center"/>
              <w:rPr>
                <w:color w:val="auto"/>
                <w:szCs w:val="21"/>
                <w:highlight w:val="none"/>
              </w:rPr>
            </w:pPr>
          </w:p>
        </w:tc>
        <w:tc>
          <w:tcPr>
            <w:tcW w:w="1659" w:type="dxa"/>
            <w:noWrap w:val="0"/>
            <w:vAlign w:val="top"/>
          </w:tcPr>
          <w:p w14:paraId="02C7C289">
            <w:pPr>
              <w:topLinePunct/>
              <w:spacing w:line="400" w:lineRule="atLeast"/>
              <w:jc w:val="center"/>
              <w:rPr>
                <w:color w:val="auto"/>
                <w:szCs w:val="21"/>
                <w:highlight w:val="none"/>
              </w:rPr>
            </w:pPr>
          </w:p>
        </w:tc>
      </w:tr>
    </w:tbl>
    <w:p w14:paraId="09CB0E8D">
      <w:pPr>
        <w:spacing w:line="400" w:lineRule="atLeast"/>
        <w:ind w:left="840" w:hanging="840" w:hangingChars="400"/>
        <w:rPr>
          <w:color w:val="auto"/>
          <w:szCs w:val="21"/>
          <w:highlight w:val="none"/>
        </w:rPr>
      </w:pPr>
      <w:r>
        <w:rPr>
          <w:rFonts w:hint="eastAsia"/>
          <w:color w:val="auto"/>
          <w:highlight w:val="none"/>
        </w:rPr>
        <w:t>备</w:t>
      </w:r>
      <w:r>
        <w:rPr>
          <w:color w:val="auto"/>
          <w:highlight w:val="none"/>
        </w:rPr>
        <w:t>注：</w:t>
      </w:r>
      <w:r>
        <w:rPr>
          <w:rFonts w:hint="eastAsia"/>
          <w:color w:val="auto"/>
          <w:szCs w:val="21"/>
          <w:highlight w:val="none"/>
        </w:rPr>
        <w:t>1.本表后应附表彰文件、获奖证书及其他证明材料等。</w:t>
      </w:r>
    </w:p>
    <w:p w14:paraId="2B135B82">
      <w:pPr>
        <w:spacing w:line="400" w:lineRule="atLeast"/>
        <w:ind w:left="840" w:leftChars="300" w:hanging="210" w:hangingChars="100"/>
        <w:rPr>
          <w:color w:val="auto"/>
          <w:highlight w:val="none"/>
        </w:rPr>
        <w:sectPr>
          <w:headerReference r:id="rId42" w:type="default"/>
          <w:footerReference r:id="rId43" w:type="default"/>
          <w:pgSz w:w="11906" w:h="16838"/>
          <w:pgMar w:top="1440" w:right="1800" w:bottom="1440" w:left="1800" w:header="851" w:footer="992" w:gutter="0"/>
          <w:pgNumType w:fmt="decimal"/>
          <w:cols w:space="425" w:num="1"/>
          <w:docGrid w:type="lines" w:linePitch="312" w:charSpace="0"/>
        </w:sectPr>
      </w:pPr>
      <w:r>
        <w:rPr>
          <w:color w:val="auto"/>
          <w:szCs w:val="21"/>
          <w:highlight w:val="none"/>
        </w:rPr>
        <w:t>2</w:t>
      </w:r>
      <w:r>
        <w:rPr>
          <w:rFonts w:hint="eastAsia"/>
          <w:color w:val="auto"/>
          <w:szCs w:val="21"/>
          <w:highlight w:val="none"/>
        </w:rPr>
        <w:t>.颁奖单位应当是国家机关或民政部门注册登记的合法颁奖单位。</w:t>
      </w:r>
    </w:p>
    <w:p w14:paraId="0719BAED">
      <w:pPr>
        <w:jc w:val="center"/>
        <w:rPr>
          <w:rFonts w:hint="eastAsia"/>
          <w:b/>
          <w:bCs/>
          <w:color w:val="auto"/>
          <w:sz w:val="28"/>
          <w:szCs w:val="36"/>
          <w:highlight w:val="none"/>
        </w:rPr>
      </w:pPr>
      <w:r>
        <w:rPr>
          <w:rFonts w:hint="eastAsia"/>
          <w:b/>
          <w:bCs/>
          <w:color w:val="auto"/>
          <w:sz w:val="28"/>
          <w:szCs w:val="36"/>
          <w:highlight w:val="none"/>
        </w:rPr>
        <w:t>七、服务方案</w:t>
      </w:r>
    </w:p>
    <w:p w14:paraId="2A2EB4D8">
      <w:pPr>
        <w:rPr>
          <w:rFonts w:hint="eastAsia"/>
          <w:color w:val="auto"/>
          <w:highlight w:val="none"/>
        </w:rPr>
      </w:pPr>
    </w:p>
    <w:p w14:paraId="0C86B5AB">
      <w:pPr>
        <w:rPr>
          <w:rFonts w:hint="default"/>
          <w:color w:val="auto"/>
          <w:sz w:val="28"/>
          <w:szCs w:val="36"/>
          <w:highlight w:val="none"/>
        </w:rPr>
        <w:sectPr>
          <w:pgSz w:w="11906" w:h="16838"/>
          <w:pgMar w:top="1440" w:right="1800" w:bottom="1440" w:left="1800" w:header="851" w:footer="992" w:gutter="0"/>
          <w:cols w:space="708" w:num="1"/>
          <w:docGrid w:type="lines" w:linePitch="312" w:charSpace="0"/>
        </w:sectPr>
      </w:pPr>
      <w:r>
        <w:rPr>
          <w:rFonts w:hint="eastAsia"/>
          <w:color w:val="auto"/>
          <w:sz w:val="28"/>
          <w:szCs w:val="36"/>
          <w:highlight w:val="none"/>
        </w:rPr>
        <w:t>服务方案应</w:t>
      </w:r>
      <w:r>
        <w:rPr>
          <w:rFonts w:hint="eastAsia"/>
          <w:color w:val="auto"/>
          <w:sz w:val="28"/>
          <w:szCs w:val="36"/>
          <w:highlight w:val="none"/>
          <w:lang w:val="en-US" w:eastAsia="zh-CN"/>
        </w:rPr>
        <w:t>至少</w:t>
      </w:r>
      <w:r>
        <w:rPr>
          <w:rFonts w:hint="eastAsia"/>
          <w:color w:val="auto"/>
          <w:sz w:val="28"/>
          <w:szCs w:val="36"/>
          <w:highlight w:val="none"/>
        </w:rPr>
        <w:t>包括</w:t>
      </w:r>
      <w:r>
        <w:rPr>
          <w:rFonts w:hint="eastAsia"/>
          <w:color w:val="auto"/>
          <w:sz w:val="28"/>
          <w:szCs w:val="36"/>
          <w:highlight w:val="none"/>
          <w:lang w:val="en-US" w:eastAsia="zh-CN"/>
        </w:rPr>
        <w:t>评标办法里要求的相关内容。</w:t>
      </w:r>
    </w:p>
    <w:p w14:paraId="6FF6A975">
      <w:pPr>
        <w:pStyle w:val="24"/>
        <w:jc w:val="center"/>
        <w:rPr>
          <w:rFonts w:hint="eastAsia" w:ascii="黑体" w:hAnsi="宋体" w:eastAsia="黑体"/>
          <w:color w:val="auto"/>
          <w:szCs w:val="28"/>
          <w:highlight w:val="none"/>
          <w:lang w:val="en-US" w:eastAsia="zh-CN"/>
        </w:rPr>
      </w:pPr>
      <w:bookmarkStart w:id="838" w:name="_Toc149058114"/>
      <w:bookmarkStart w:id="839" w:name="_Toc256000199"/>
      <w:r>
        <w:rPr>
          <w:rFonts w:hint="default"/>
          <w:color w:val="auto"/>
          <w:highlight w:val="none"/>
        </w:rPr>
        <w:t>八</w:t>
      </w:r>
      <w:r>
        <w:rPr>
          <w:rFonts w:hint="eastAsia"/>
          <w:color w:val="auto"/>
          <w:highlight w:val="none"/>
        </w:rPr>
        <w:t>、其他</w:t>
      </w:r>
      <w:bookmarkEnd w:id="838"/>
      <w:r>
        <w:rPr>
          <w:rFonts w:hint="eastAsia"/>
          <w:color w:val="auto"/>
          <w:highlight w:val="none"/>
          <w:lang w:val="en-US" w:eastAsia="zh-CN"/>
        </w:rPr>
        <w:t>材料</w:t>
      </w:r>
      <w:bookmarkEnd w:id="839"/>
    </w:p>
    <w:p w14:paraId="56CFD6D1">
      <w:pPr>
        <w:spacing w:line="500" w:lineRule="exact"/>
        <w:jc w:val="left"/>
        <w:rPr>
          <w:rFonts w:ascii="宋体" w:hAnsi="宋体"/>
          <w:color w:val="auto"/>
          <w:szCs w:val="21"/>
          <w:highlight w:val="none"/>
        </w:rPr>
      </w:pPr>
    </w:p>
    <w:p w14:paraId="23682D63">
      <w:pPr>
        <w:rPr>
          <w:rFonts w:ascii="黑体" w:eastAsia="黑体"/>
          <w:color w:val="auto"/>
          <w:sz w:val="24"/>
          <w:highlight w:val="none"/>
        </w:rPr>
      </w:pPr>
    </w:p>
    <w:p w14:paraId="11F9621D">
      <w:pPr>
        <w:rPr>
          <w:rFonts w:ascii="黑体" w:eastAsia="黑体"/>
          <w:color w:val="auto"/>
          <w:sz w:val="24"/>
          <w:highlight w:val="none"/>
        </w:rPr>
      </w:pPr>
    </w:p>
    <w:p w14:paraId="787A0FC3">
      <w:pPr>
        <w:rPr>
          <w:color w:val="auto"/>
          <w:highlight w:val="none"/>
        </w:rPr>
      </w:pPr>
    </w:p>
    <w:sectPr>
      <w:pgSz w:w="11906" w:h="16838"/>
      <w:pgMar w:top="1440" w:right="1797" w:bottom="1440" w:left="1797" w:header="851" w:footer="992" w:gutter="0"/>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DE"/>
    <w:family w:val="roman"/>
    <w:pitch w:val="default"/>
    <w:sig w:usb0="E0002EFF" w:usb1="C000785B" w:usb2="00000009" w:usb3="00000000" w:csb0="400001FF" w:csb1="FFFF0000"/>
  </w:font>
  <w:font w:name="宋体">
    <w:panose1 w:val="02010600030101010101"/>
    <w:charset w:val="B1"/>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Segoe UI Symbol">
    <w:panose1 w:val="020B0502040204020203"/>
    <w:charset w:val="00"/>
    <w:family w:val="swiss"/>
    <w:pitch w:val="default"/>
    <w:sig w:usb0="800001E3" w:usb1="1200FFEF" w:usb2="00040000" w:usb3="04000000" w:csb0="00000001" w:csb1="4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KSOFE44F9426">
    <w:panose1 w:val="02010609060101010101"/>
    <w:charset w:val="86"/>
    <w:family w:val="auto"/>
    <w:pitch w:val="default"/>
    <w:sig w:usb0="00000001" w:usb1="00000000" w:usb2="00000000" w:usb3="00000000" w:csb0="00040001" w:csb1="00000000"/>
  </w:font>
  <w:font w:name="KSOFF9CBECC6">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0C1EAC">
    <w:pPr>
      <w:pStyle w:val="8"/>
      <w:jc w:val="center"/>
      <w:rPr>
        <w:rFonts w:hint="eastAsia"/>
        <w:sz w:val="21"/>
        <w:szCs w:val="21"/>
      </w:rPr>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E3D1EB">
    <w:pPr>
      <w:pStyle w:val="8"/>
      <w:framePr w:wrap="around" w:vAnchor="text" w:hAnchor="margin" w:xAlign="center" w:y="1"/>
      <w:rPr>
        <w:rStyle w:val="21"/>
        <w:rFonts w:hint="eastAsia"/>
      </w:rPr>
    </w:pPr>
    <w:r>
      <w:rPr>
        <w:rStyle w:val="21"/>
      </w:rPr>
      <w:fldChar w:fldCharType="begin"/>
    </w:r>
    <w:r>
      <w:rPr>
        <w:rStyle w:val="21"/>
      </w:rPr>
      <w:instrText xml:space="preserve">PAGE  </w:instrText>
    </w:r>
    <w:r>
      <w:rPr>
        <w:rStyle w:val="21"/>
      </w:rPr>
      <w:fldChar w:fldCharType="separate"/>
    </w:r>
    <w:r>
      <w:rPr>
        <w:rStyle w:val="21"/>
      </w:rPr>
      <w:fldChar w:fldCharType="end"/>
    </w:r>
  </w:p>
  <w:p w14:paraId="0D2AFA36">
    <w:pPr>
      <w:pStyle w:val="8"/>
      <w:rPr>
        <w:rFonts w:hint="eastAsia"/>
      </w:rPr>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37EAC3">
    <w:pPr>
      <w:pStyle w:val="8"/>
    </w:pPr>
    <w:r>
      <w:rPr>
        <w:sz w:val="18"/>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713213784"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04D8E16">
                          <w:pPr>
                            <w:pStyle w:val="8"/>
                          </w:pPr>
                          <w:r>
                            <w:fldChar w:fldCharType="begin"/>
                          </w:r>
                          <w:r>
                            <w:instrText xml:space="preserve"> PAGE  \* MERGEFORMAT </w:instrText>
                          </w:r>
                          <w:r>
                            <w:fldChar w:fldCharType="separate"/>
                          </w:r>
                          <w:r>
                            <w:t>96</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文本框 1"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NJWO7QAAAABQEAAA8AAAAAAAAAAQAgAAAAIgAAAGRycy9kb3ducmV2LnhtbFBLAQIU&#10;ABQAAAAIAIdO4kBoMt0RNAIAAF0EAAAOAAAAAAAAAAEAIAAAAB8BAABkcnMvZTJvRG9jLnhtbFBL&#10;BQYAAAAABgAGAFkBAADFBQAAAAA=&#10;">
              <v:fill on="f" focussize="0,0"/>
              <v:stroke on="f" weight="0.5pt"/>
              <v:imagedata o:title=""/>
              <o:lock v:ext="edit" aspectratio="f"/>
              <v:textbox inset="0mm,0mm,0mm,0mm" style="mso-fit-shape-to-text:t;">
                <w:txbxContent>
                  <w:p w14:paraId="504D8E16">
                    <w:pPr>
                      <w:pStyle w:val="8"/>
                    </w:pPr>
                    <w:r>
                      <w:fldChar w:fldCharType="begin"/>
                    </w:r>
                    <w:r>
                      <w:instrText xml:space="preserve"> PAGE  \* MERGEFORMAT </w:instrText>
                    </w:r>
                    <w:r>
                      <w:fldChar w:fldCharType="separate"/>
                    </w:r>
                    <w:r>
                      <w:t>96</w:t>
                    </w:r>
                    <w:r>
                      <w:fldChar w:fldCharType="end"/>
                    </w:r>
                  </w:p>
                </w:txbxContent>
              </v:textbox>
            </v:shape>
          </w:pict>
        </mc:Fallback>
      </mc:AlternateConten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F24CAA">
    <w:pPr>
      <w:pStyle w:val="8"/>
    </w:pPr>
    <w:r>
      <w:rPr>
        <w:sz w:val="18"/>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645772503"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7888579">
                          <w:pPr>
                            <w:pStyle w:val="8"/>
                            <w:rPr>
                              <w:rFonts w:hint="default"/>
                            </w:rPr>
                          </w:pPr>
                          <w:r>
                            <w:fldChar w:fldCharType="begin"/>
                          </w:r>
                          <w:r>
                            <w:instrText xml:space="preserve"> PAGE  \* MERGEFORMAT </w:instrText>
                          </w:r>
                          <w:r>
                            <w:fldChar w:fldCharType="separate"/>
                          </w:r>
                          <w:r>
                            <w:t>97</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文本框 1"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KVYE44zAgAAXQQAAA4AAAAAAAAAAQAgAAAAHwEAAGRycy9lMm9Eb2MueG1sUEsF&#10;BgAAAAAGAAYAWQEAAMQFAAAAAA==&#10;">
              <v:fill on="f" focussize="0,0"/>
              <v:stroke on="f" weight="0.5pt"/>
              <v:imagedata o:title=""/>
              <o:lock v:ext="edit" aspectratio="f"/>
              <v:textbox inset="0mm,0mm,0mm,0mm" style="mso-fit-shape-to-text:t;">
                <w:txbxContent>
                  <w:p w14:paraId="57888579">
                    <w:pPr>
                      <w:pStyle w:val="8"/>
                      <w:rPr>
                        <w:rFonts w:hint="default"/>
                      </w:rPr>
                    </w:pPr>
                    <w:r>
                      <w:fldChar w:fldCharType="begin"/>
                    </w:r>
                    <w:r>
                      <w:instrText xml:space="preserve"> PAGE  \* MERGEFORMAT </w:instrText>
                    </w:r>
                    <w:r>
                      <w:fldChar w:fldCharType="separate"/>
                    </w:r>
                    <w:r>
                      <w:t>97</w:t>
                    </w:r>
                    <w:r>
                      <w:fldChar w:fldCharType="end"/>
                    </w:r>
                  </w:p>
                </w:txbxContent>
              </v:textbox>
            </v:shape>
          </w:pict>
        </mc:Fallback>
      </mc:AlternateConten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12DD10">
    <w:pPr>
      <w:pStyle w:val="8"/>
    </w:pPr>
    <w:r>
      <w:rPr>
        <w:sz w:val="18"/>
      </w:rP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280379107"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54DB9F6">
                          <w:pPr>
                            <w:pStyle w:val="8"/>
                            <w:rPr>
                              <w:rFonts w:hint="default"/>
                            </w:rPr>
                          </w:pPr>
                          <w:r>
                            <w:fldChar w:fldCharType="begin"/>
                          </w:r>
                          <w:r>
                            <w:instrText xml:space="preserve"> PAGE  \* MERGEFORMAT </w:instrText>
                          </w:r>
                          <w:r>
                            <w:fldChar w:fldCharType="separate"/>
                          </w:r>
                          <w:r>
                            <w:t>99</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文本框 1"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J+xkZUzAgAAXQQAAA4AAAAAAAAAAQAgAAAAHwEAAGRycy9lMm9Eb2MueG1sUEsF&#10;BgAAAAAGAAYAWQEAAMQFAAAAAA==&#10;">
              <v:fill on="f" focussize="0,0"/>
              <v:stroke on="f" weight="0.5pt"/>
              <v:imagedata o:title=""/>
              <o:lock v:ext="edit" aspectratio="f"/>
              <v:textbox inset="0mm,0mm,0mm,0mm" style="mso-fit-shape-to-text:t;">
                <w:txbxContent>
                  <w:p w14:paraId="354DB9F6">
                    <w:pPr>
                      <w:pStyle w:val="8"/>
                      <w:rPr>
                        <w:rFonts w:hint="default"/>
                      </w:rPr>
                    </w:pPr>
                    <w:r>
                      <w:fldChar w:fldCharType="begin"/>
                    </w:r>
                    <w:r>
                      <w:instrText xml:space="preserve"> PAGE  \* MERGEFORMAT </w:instrText>
                    </w:r>
                    <w:r>
                      <w:fldChar w:fldCharType="separate"/>
                    </w:r>
                    <w:r>
                      <w:t>99</w:t>
                    </w:r>
                    <w:r>
                      <w:fldChar w:fldCharType="end"/>
                    </w:r>
                  </w:p>
                </w:txbxContent>
              </v:textbox>
            </v:shape>
          </w:pict>
        </mc:Fallback>
      </mc:AlternateConten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B1E9D4">
    <w:pPr>
      <w:pStyle w:val="8"/>
    </w:pPr>
    <w:r>
      <w:rPr>
        <w:sz w:val="18"/>
      </w:rPr>
      <mc:AlternateContent>
        <mc:Choice Requires="wps">
          <w:drawing>
            <wp:anchor distT="0" distB="0" distL="114300" distR="114300" simplePos="0" relativeHeight="251669504" behindDoc="0" locked="0" layoutInCell="1" allowOverlap="1">
              <wp:simplePos x="0" y="0"/>
              <wp:positionH relativeFrom="margin">
                <wp:align>center</wp:align>
              </wp:positionH>
              <wp:positionV relativeFrom="paragraph">
                <wp:posOffset>0</wp:posOffset>
              </wp:positionV>
              <wp:extent cx="1828800" cy="1828800"/>
              <wp:effectExtent l="0" t="0" r="0" b="0"/>
              <wp:wrapNone/>
              <wp:docPr id="1882466724"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56AD04E">
                          <w:pPr>
                            <w:pStyle w:val="8"/>
                            <w:rPr>
                              <w:rFonts w:hint="default"/>
                            </w:rPr>
                          </w:pPr>
                          <w:r>
                            <w:fldChar w:fldCharType="begin"/>
                          </w:r>
                          <w:r>
                            <w:instrText xml:space="preserve"> PAGE  \* MERGEFORMAT </w:instrText>
                          </w:r>
                          <w:r>
                            <w:fldChar w:fldCharType="separate"/>
                          </w:r>
                          <w:r>
                            <w:t>100</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文本框 1" o:spid="_x0000_s1026" o:spt="202" type="#_x0000_t202" style="position:absolute;left:0pt;margin-top:0pt;height:144pt;width:144pt;mso-position-horizontal:center;mso-position-horizontal-relative:margin;mso-wrap-style:none;z-index:25166950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NJWO7QAAAABQEAAA8AAAAAAAAAAQAgAAAAIgAAAGRycy9kb3ducmV2LnhtbFBLAQIU&#10;ABQAAAAIAIdO4kDZCsh0NAIAAF4EAAAOAAAAAAAAAAEAIAAAAB8BAABkcnMvZTJvRG9jLnhtbFBL&#10;BQYAAAAABgAGAFkBAADFBQAAAAA=&#10;">
              <v:fill on="f" focussize="0,0"/>
              <v:stroke on="f" weight="0.5pt"/>
              <v:imagedata o:title=""/>
              <o:lock v:ext="edit" aspectratio="f"/>
              <v:textbox inset="0mm,0mm,0mm,0mm" style="mso-fit-shape-to-text:t;">
                <w:txbxContent>
                  <w:p w14:paraId="156AD04E">
                    <w:pPr>
                      <w:pStyle w:val="8"/>
                      <w:rPr>
                        <w:rFonts w:hint="default"/>
                      </w:rPr>
                    </w:pPr>
                    <w:r>
                      <w:fldChar w:fldCharType="begin"/>
                    </w:r>
                    <w:r>
                      <w:instrText xml:space="preserve"> PAGE  \* MERGEFORMAT </w:instrText>
                    </w:r>
                    <w:r>
                      <w:fldChar w:fldCharType="separate"/>
                    </w:r>
                    <w:r>
                      <w:t>100</w:t>
                    </w:r>
                    <w:r>
                      <w:fldChar w:fldCharType="end"/>
                    </w:r>
                  </w:p>
                </w:txbxContent>
              </v:textbox>
            </v:shape>
          </w:pict>
        </mc:Fallback>
      </mc:AlternateContent>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11DB7B">
    <w:pPr>
      <w:pStyle w:val="8"/>
    </w:pPr>
    <w:r>
      <mc:AlternateContent>
        <mc:Choice Requires="wps">
          <w:drawing>
            <wp:anchor distT="0" distB="0" distL="114300" distR="114300" simplePos="0" relativeHeight="251670528" behindDoc="0" locked="0" layoutInCell="1" allowOverlap="1">
              <wp:simplePos x="0" y="0"/>
              <wp:positionH relativeFrom="margin">
                <wp:align>center</wp:align>
              </wp:positionH>
              <wp:positionV relativeFrom="paragraph">
                <wp:posOffset>0</wp:posOffset>
              </wp:positionV>
              <wp:extent cx="1828800" cy="1828800"/>
              <wp:effectExtent l="0" t="0" r="0" b="0"/>
              <wp:wrapNone/>
              <wp:docPr id="1169774588"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E21799F">
                          <w:pPr>
                            <w:pStyle w:val="8"/>
                          </w:pPr>
                          <w:r>
                            <w:fldChar w:fldCharType="begin"/>
                          </w:r>
                          <w:r>
                            <w:instrText xml:space="preserve"> PAGE  \* MERGEFORMAT </w:instrText>
                          </w:r>
                          <w:r>
                            <w:fldChar w:fldCharType="separate"/>
                          </w:r>
                          <w:r>
                            <w:t>101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文本框 1" o:spid="_x0000_s1026" o:spt="202" type="#_x0000_t202" style="position:absolute;left:0pt;margin-top:0pt;height:144pt;width:144pt;mso-position-horizontal:center;mso-position-horizontal-relative:margin;mso-wrap-style:none;z-index:25167052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NJWO7QAAAABQEAAA8AAAAAAAAAAQAgAAAAIgAAAGRycy9kb3ducmV2LnhtbFBLAQIU&#10;ABQAAAAIAIdO4kCFTb8oNAIAAF4EAAAOAAAAAAAAAAEAIAAAAB8BAABkcnMvZTJvRG9jLnhtbFBL&#10;BQYAAAAABgAGAFkBAADFBQAAAAA=&#10;">
              <v:fill on="f" focussize="0,0"/>
              <v:stroke on="f" weight="0.5pt"/>
              <v:imagedata o:title=""/>
              <o:lock v:ext="edit" aspectratio="f"/>
              <v:textbox inset="0mm,0mm,0mm,0mm" style="mso-fit-shape-to-text:t;">
                <w:txbxContent>
                  <w:p w14:paraId="7E21799F">
                    <w:pPr>
                      <w:pStyle w:val="8"/>
                    </w:pPr>
                    <w:r>
                      <w:fldChar w:fldCharType="begin"/>
                    </w:r>
                    <w:r>
                      <w:instrText xml:space="preserve"> PAGE  \* MERGEFORMAT </w:instrText>
                    </w:r>
                    <w:r>
                      <w:fldChar w:fldCharType="separate"/>
                    </w:r>
                    <w:r>
                      <w:t>101</w:t>
                    </w:r>
                    <w:r>
                      <w:fldChar w:fldCharType="end"/>
                    </w:r>
                  </w:p>
                </w:txbxContent>
              </v:textbox>
            </v:shape>
          </w:pict>
        </mc:Fallback>
      </mc:AlternateContent>
    </w: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A906D3">
    <w:pPr>
      <w:pStyle w:val="8"/>
    </w:pPr>
    <w:r>
      <w:rPr>
        <w:sz w:val="18"/>
      </w:rPr>
      <mc:AlternateContent>
        <mc:Choice Requires="wps">
          <w:drawing>
            <wp:anchor distT="0" distB="0" distL="114300" distR="114300" simplePos="0" relativeHeight="251671552" behindDoc="0" locked="0" layoutInCell="1" allowOverlap="1">
              <wp:simplePos x="0" y="0"/>
              <wp:positionH relativeFrom="margin">
                <wp:align>center</wp:align>
              </wp:positionH>
              <wp:positionV relativeFrom="paragraph">
                <wp:posOffset>0</wp:posOffset>
              </wp:positionV>
              <wp:extent cx="1828800" cy="1828800"/>
              <wp:effectExtent l="0" t="0" r="0" b="0"/>
              <wp:wrapNone/>
              <wp:docPr id="1674938567"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45EC72E">
                          <w:pPr>
                            <w:pStyle w:val="8"/>
                            <w:rPr>
                              <w:rFonts w:hint="default"/>
                            </w:rPr>
                          </w:pPr>
                          <w:r>
                            <w:fldChar w:fldCharType="begin"/>
                          </w:r>
                          <w:r>
                            <w:instrText xml:space="preserve"> PAGE  \* MERGEFORMAT </w:instrText>
                          </w:r>
                          <w:r>
                            <w:fldChar w:fldCharType="separate"/>
                          </w:r>
                          <w:r>
                            <w:t>102</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文本框 1" o:spid="_x0000_s1026" o:spt="202" type="#_x0000_t202" style="position:absolute;left:0pt;margin-top:0pt;height:144pt;width:144pt;mso-position-horizontal:center;mso-position-horizontal-relative:margin;mso-wrap-style:none;z-index:25167155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NJWO7QAAAABQEAAA8AAAAAAAAAAQAgAAAAIgAAAGRycy9kb3ducmV2LnhtbFBLAQIU&#10;ABQAAAAIAIdO4kC3rIsINAIAAF4EAAAOAAAAAAAAAAEAIAAAAB8BAABkcnMvZTJvRG9jLnhtbFBL&#10;BQYAAAAABgAGAFkBAADFBQAAAAA=&#10;">
              <v:fill on="f" focussize="0,0"/>
              <v:stroke on="f" weight="0.5pt"/>
              <v:imagedata o:title=""/>
              <o:lock v:ext="edit" aspectratio="f"/>
              <v:textbox inset="0mm,0mm,0mm,0mm" style="mso-fit-shape-to-text:t;">
                <w:txbxContent>
                  <w:p w14:paraId="445EC72E">
                    <w:pPr>
                      <w:pStyle w:val="8"/>
                      <w:rPr>
                        <w:rFonts w:hint="default"/>
                      </w:rPr>
                    </w:pPr>
                    <w:r>
                      <w:fldChar w:fldCharType="begin"/>
                    </w:r>
                    <w:r>
                      <w:instrText xml:space="preserve"> PAGE  \* MERGEFORMAT </w:instrText>
                    </w:r>
                    <w:r>
                      <w:fldChar w:fldCharType="separate"/>
                    </w:r>
                    <w:r>
                      <w:t>102</w:t>
                    </w:r>
                    <w:r>
                      <w:fldChar w:fldCharType="end"/>
                    </w:r>
                  </w:p>
                </w:txbxContent>
              </v:textbox>
            </v:shape>
          </w:pict>
        </mc:Fallback>
      </mc:AlternateContent>
    </w: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9447FE">
    <w:pPr>
      <w:pStyle w:val="8"/>
    </w:pPr>
    <w:r>
      <w:rPr>
        <w:sz w:val="18"/>
      </w:rPr>
      <mc:AlternateContent>
        <mc:Choice Requires="wps">
          <w:drawing>
            <wp:anchor distT="0" distB="0" distL="114300" distR="114300" simplePos="0" relativeHeight="251672576" behindDoc="0" locked="0" layoutInCell="1" allowOverlap="1">
              <wp:simplePos x="0" y="0"/>
              <wp:positionH relativeFrom="margin">
                <wp:align>center</wp:align>
              </wp:positionH>
              <wp:positionV relativeFrom="paragraph">
                <wp:posOffset>0</wp:posOffset>
              </wp:positionV>
              <wp:extent cx="1828800" cy="1828800"/>
              <wp:effectExtent l="0" t="0" r="0" b="0"/>
              <wp:wrapNone/>
              <wp:docPr id="1574345874"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49A078F">
                          <w:pPr>
                            <w:pStyle w:val="8"/>
                            <w:rPr>
                              <w:rFonts w:hint="default"/>
                            </w:rPr>
                          </w:pPr>
                          <w:r>
                            <w:fldChar w:fldCharType="begin"/>
                          </w:r>
                          <w:r>
                            <w:instrText xml:space="preserve"> PAGE  \* MERGEFORMAT </w:instrText>
                          </w:r>
                          <w:r>
                            <w:fldChar w:fldCharType="separate"/>
                          </w:r>
                          <w:r>
                            <w:t>103</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文本框 1" o:spid="_x0000_s1026" o:spt="202" type="#_x0000_t202" style="position:absolute;left:0pt;margin-top:0pt;height:144pt;width:144pt;mso-position-horizontal:center;mso-position-horizontal-relative:margin;mso-wrap-style:none;z-index:25167257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">
              <v:fill on="f" focussize="0,0"/>
              <v:stroke on="f" weight="0.5pt"/>
              <v:imagedata o:title=""/>
              <o:lock v:ext="edit" aspectratio="f"/>
              <v:textbox inset="0mm,0mm,0mm,0mm" style="mso-fit-shape-to-text:t;">
                <w:txbxContent>
                  <w:p w14:paraId="049A078F">
                    <w:pPr>
                      <w:pStyle w:val="8"/>
                      <w:rPr>
                        <w:rFonts w:hint="default"/>
                      </w:rPr>
                    </w:pPr>
                    <w:r>
                      <w:fldChar w:fldCharType="begin"/>
                    </w:r>
                    <w:r>
                      <w:instrText xml:space="preserve"> PAGE  \* MERGEFORMAT </w:instrText>
                    </w:r>
                    <w:r>
                      <w:fldChar w:fldCharType="separate"/>
                    </w:r>
                    <w:r>
                      <w:t>103</w:t>
                    </w:r>
                    <w:r>
                      <w:fldChar w:fldCharType="end"/>
                    </w:r>
                  </w:p>
                </w:txbxContent>
              </v:textbox>
            </v:shape>
          </w:pict>
        </mc:Fallback>
      </mc:AlternateContent>
    </w: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B5327B">
    <w:pPr>
      <w:pStyle w:val="8"/>
    </w:pPr>
    <w:r>
      <w:rPr>
        <w:sz w:val="18"/>
      </w:rPr>
      <mc:AlternateContent>
        <mc:Choice Requires="wps">
          <w:drawing>
            <wp:anchor distT="0" distB="0" distL="114300" distR="114300" simplePos="0" relativeHeight="251673600" behindDoc="0" locked="0" layoutInCell="1" allowOverlap="1">
              <wp:simplePos x="0" y="0"/>
              <wp:positionH relativeFrom="margin">
                <wp:align>center</wp:align>
              </wp:positionH>
              <wp:positionV relativeFrom="paragraph">
                <wp:posOffset>0</wp:posOffset>
              </wp:positionV>
              <wp:extent cx="1828800" cy="1828800"/>
              <wp:effectExtent l="0" t="0" r="0" b="0"/>
              <wp:wrapNone/>
              <wp:docPr id="858597148"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5175DB7">
                          <w:pPr>
                            <w:pStyle w:val="8"/>
                            <w:rPr>
                              <w:rFonts w:hint="default"/>
                            </w:rPr>
                          </w:pPr>
                          <w:r>
                            <w:fldChar w:fldCharType="begin"/>
                          </w:r>
                          <w:r>
                            <w:instrText xml:space="preserve"> PAGE  \* MERGEFORMAT </w:instrText>
                          </w:r>
                          <w:r>
                            <w:fldChar w:fldCharType="separate"/>
                          </w:r>
                          <w:r>
                            <w:t>104</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文本框 1" o:spid="_x0000_s1026" o:spt="202" type="#_x0000_t202" style="position:absolute;left:0pt;margin-top:0pt;height:144pt;width:144pt;mso-position-horizontal:center;mso-position-horizontal-relative:margin;mso-wrap-style:none;z-index:25167360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Douy/czAgAAXQQAAA4AAAAAAAAAAQAgAAAAHwEAAGRycy9lMm9Eb2MueG1sUEsF&#10;BgAAAAAGAAYAWQEAAMQFAAAAAA==&#10;">
              <v:fill on="f" focussize="0,0"/>
              <v:stroke on="f" weight="0.5pt"/>
              <v:imagedata o:title=""/>
              <o:lock v:ext="edit" aspectratio="f"/>
              <v:textbox inset="0mm,0mm,0mm,0mm" style="mso-fit-shape-to-text:t;">
                <w:txbxContent>
                  <w:p w14:paraId="55175DB7">
                    <w:pPr>
                      <w:pStyle w:val="8"/>
                      <w:rPr>
                        <w:rFonts w:hint="default"/>
                      </w:rPr>
                    </w:pPr>
                    <w:r>
                      <w:fldChar w:fldCharType="begin"/>
                    </w:r>
                    <w:r>
                      <w:instrText xml:space="preserve"> PAGE  \* MERGEFORMAT </w:instrText>
                    </w:r>
                    <w:r>
                      <w:fldChar w:fldCharType="separate"/>
                    </w:r>
                    <w:r>
                      <w:t>104</w:t>
                    </w:r>
                    <w:r>
                      <w:fldChar w:fldCharType="end"/>
                    </w:r>
                  </w:p>
                </w:txbxContent>
              </v:textbox>
            </v:shape>
          </w:pict>
        </mc:Fallback>
      </mc:AlternateContent>
    </w:r>
  </w:p>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CA3714">
    <w:pPr>
      <w:pStyle w:val="8"/>
    </w:pPr>
    <w:r>
      <w:rPr>
        <w:sz w:val="18"/>
      </w:rPr>
      <mc:AlternateContent>
        <mc:Choice Requires="wps">
          <w:drawing>
            <wp:anchor distT="0" distB="0" distL="114300" distR="114300" simplePos="0" relativeHeight="251674624" behindDoc="0" locked="0" layoutInCell="1" allowOverlap="1">
              <wp:simplePos x="0" y="0"/>
              <wp:positionH relativeFrom="margin">
                <wp:align>center</wp:align>
              </wp:positionH>
              <wp:positionV relativeFrom="paragraph">
                <wp:posOffset>0</wp:posOffset>
              </wp:positionV>
              <wp:extent cx="1828800" cy="1828800"/>
              <wp:effectExtent l="0" t="0" r="0" b="0"/>
              <wp:wrapNone/>
              <wp:docPr id="1842275777"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468C0DD">
                          <w:pPr>
                            <w:pStyle w:val="8"/>
                            <w:rPr>
                              <w:rFonts w:hint="default"/>
                            </w:rPr>
                          </w:pPr>
                          <w:r>
                            <w:fldChar w:fldCharType="begin"/>
                          </w:r>
                          <w:r>
                            <w:instrText xml:space="preserve"> PAGE  \* MERGEFORMAT </w:instrText>
                          </w:r>
                          <w:r>
                            <w:fldChar w:fldCharType="separate"/>
                          </w:r>
                          <w:r>
                            <w:t>105</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文本框 1" o:spid="_x0000_s1026" o:spt="202" type="#_x0000_t202" style="position:absolute;left:0pt;margin-top:0pt;height:144pt;width:144pt;mso-position-horizontal:center;mso-position-horizontal-relative:margin;mso-wrap-style:none;z-index:25167462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NJWO7QAAAABQEAAA8AAAAAAAAAAQAgAAAAIgAAAGRycy9kb3ducmV2LnhtbFBLAQIU&#10;ABQAAAAIAIdO4kDyPoXKNAIAAF4EAAAOAAAAAAAAAAEAIAAAAB8BAABkcnMvZTJvRG9jLnhtbFBL&#10;BQYAAAAABgAGAFkBAADFBQAAAAA=&#10;">
              <v:fill on="f" focussize="0,0"/>
              <v:stroke on="f" weight="0.5pt"/>
              <v:imagedata o:title=""/>
              <o:lock v:ext="edit" aspectratio="f"/>
              <v:textbox inset="0mm,0mm,0mm,0mm" style="mso-fit-shape-to-text:t;">
                <w:txbxContent>
                  <w:p w14:paraId="1468C0DD">
                    <w:pPr>
                      <w:pStyle w:val="8"/>
                      <w:rPr>
                        <w:rFonts w:hint="default"/>
                      </w:rPr>
                    </w:pPr>
                    <w:r>
                      <w:fldChar w:fldCharType="begin"/>
                    </w:r>
                    <w:r>
                      <w:instrText xml:space="preserve"> PAGE  \* MERGEFORMAT </w:instrText>
                    </w:r>
                    <w:r>
                      <w:fldChar w:fldCharType="separate"/>
                    </w:r>
                    <w:r>
                      <w:t>105</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01C708">
    <w:pPr>
      <w:pStyle w:val="8"/>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4DEE834">
                          <w:pPr>
                            <w:pStyle w:val="8"/>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14:paraId="64DEE834">
                    <w:pPr>
                      <w:pStyle w:val="8"/>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F475F0">
    <w:pPr>
      <w:pStyle w:val="8"/>
      <w:rPr>
        <w:rFonts w:hint="default"/>
      </w:rPr>
    </w:pPr>
    <w:r>
      <w:rPr>
        <w:sz w:val="18"/>
      </w:rPr>
      <mc:AlternateContent>
        <mc:Choice Requires="wps">
          <w:drawing>
            <wp:anchor distT="0" distB="0" distL="114300" distR="114300" simplePos="0" relativeHeight="251675648" behindDoc="0" locked="0" layoutInCell="1" allowOverlap="1">
              <wp:simplePos x="0" y="0"/>
              <wp:positionH relativeFrom="margin">
                <wp:align>center</wp:align>
              </wp:positionH>
              <wp:positionV relativeFrom="paragraph">
                <wp:posOffset>0</wp:posOffset>
              </wp:positionV>
              <wp:extent cx="1828800" cy="1828800"/>
              <wp:effectExtent l="0" t="0" r="0" b="0"/>
              <wp:wrapNone/>
              <wp:docPr id="198036014"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B1848DE">
                          <w:pPr>
                            <w:pStyle w:val="8"/>
                            <w:rPr>
                              <w:rFonts w:hint="default"/>
                            </w:rPr>
                          </w:pPr>
                          <w:r>
                            <w:fldChar w:fldCharType="begin"/>
                          </w:r>
                          <w:r>
                            <w:instrText xml:space="preserve"> PAGE  \* MERGEFORMAT </w:instrText>
                          </w:r>
                          <w:r>
                            <w:fldChar w:fldCharType="separate"/>
                          </w:r>
                          <w:r>
                            <w:t>107</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文本框 1" o:spid="_x0000_s1026" o:spt="202" type="#_x0000_t202" style="position:absolute;left:0pt;margin-top:0pt;height:144pt;width:144pt;mso-position-horizontal:center;mso-position-horizontal-relative:margin;mso-wrap-style:none;z-index:25167564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je7NszICAABdBAAADgAAAAAAAAABACAAAAAfAQAAZHJzL2Uyb0RvYy54bWxQSwUG&#10;AAAAAAYABgBZAQAAwwUAAAAA&#10;">
              <v:fill on="f" focussize="0,0"/>
              <v:stroke on="f" weight="0.5pt"/>
              <v:imagedata o:title=""/>
              <o:lock v:ext="edit" aspectratio="f"/>
              <v:textbox inset="0mm,0mm,0mm,0mm" style="mso-fit-shape-to-text:t;">
                <w:txbxContent>
                  <w:p w14:paraId="2B1848DE">
                    <w:pPr>
                      <w:pStyle w:val="8"/>
                      <w:rPr>
                        <w:rFonts w:hint="default"/>
                      </w:rPr>
                    </w:pPr>
                    <w:r>
                      <w:fldChar w:fldCharType="begin"/>
                    </w:r>
                    <w:r>
                      <w:instrText xml:space="preserve"> PAGE  \* MERGEFORMAT </w:instrText>
                    </w:r>
                    <w:r>
                      <w:fldChar w:fldCharType="separate"/>
                    </w:r>
                    <w:r>
                      <w:t>107</w:t>
                    </w:r>
                    <w:r>
                      <w:fldChar w:fldCharType="end"/>
                    </w:r>
                  </w:p>
                </w:txbxContent>
              </v:textbox>
            </v:shape>
          </w:pict>
        </mc:Fallback>
      </mc:AlternateContent>
    </w:r>
  </w:p>
</w:ftr>
</file>

<file path=word/footer2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C9D9FE">
    <w:pPr>
      <w:pStyle w:val="8"/>
    </w:pPr>
    <w:r>
      <w:rPr>
        <w:sz w:val="18"/>
      </w:rPr>
      <mc:AlternateContent>
        <mc:Choice Requires="wps">
          <w:drawing>
            <wp:anchor distT="0" distB="0" distL="114300" distR="114300" simplePos="0" relativeHeight="251676672" behindDoc="0" locked="0" layoutInCell="1" allowOverlap="1">
              <wp:simplePos x="0" y="0"/>
              <wp:positionH relativeFrom="margin">
                <wp:align>center</wp:align>
              </wp:positionH>
              <wp:positionV relativeFrom="paragraph">
                <wp:posOffset>0</wp:posOffset>
              </wp:positionV>
              <wp:extent cx="1828800" cy="1828800"/>
              <wp:effectExtent l="0" t="0" r="0" b="0"/>
              <wp:wrapNone/>
              <wp:docPr id="314832290"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2A1AAD3">
                          <w:pPr>
                            <w:pStyle w:val="8"/>
                            <w:rPr>
                              <w:rFonts w:hint="default"/>
                            </w:rPr>
                          </w:pPr>
                          <w:r>
                            <w:fldChar w:fldCharType="begin"/>
                          </w:r>
                          <w:r>
                            <w:instrText xml:space="preserve"> PAGE  \* MERGEFORMAT </w:instrText>
                          </w:r>
                          <w:r>
                            <w:fldChar w:fldCharType="separate"/>
                          </w:r>
                          <w:r>
                            <w:t>110</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文本框 1" o:spid="_x0000_s1026" o:spt="202" type="#_x0000_t202" style="position:absolute;left:0pt;margin-top:0pt;height:144pt;width:144pt;mso-position-horizontal:center;mso-position-horizontal-relative:margin;mso-wrap-style:none;z-index:25167667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OzpemIzAgAAXQQAAA4AAAAAAAAAAQAgAAAAHwEAAGRycy9lMm9Eb2MueG1sUEsF&#10;BgAAAAAGAAYAWQEAAMQFAAAAAA==&#10;">
              <v:fill on="f" focussize="0,0"/>
              <v:stroke on="f" weight="0.5pt"/>
              <v:imagedata o:title=""/>
              <o:lock v:ext="edit" aspectratio="f"/>
              <v:textbox inset="0mm,0mm,0mm,0mm" style="mso-fit-shape-to-text:t;">
                <w:txbxContent>
                  <w:p w14:paraId="02A1AAD3">
                    <w:pPr>
                      <w:pStyle w:val="8"/>
                      <w:rPr>
                        <w:rFonts w:hint="default"/>
                      </w:rPr>
                    </w:pPr>
                    <w:r>
                      <w:fldChar w:fldCharType="begin"/>
                    </w:r>
                    <w:r>
                      <w:instrText xml:space="preserve"> PAGE  \* MERGEFORMAT </w:instrText>
                    </w:r>
                    <w:r>
                      <w:fldChar w:fldCharType="separate"/>
                    </w:r>
                    <w:r>
                      <w:t>110</w:t>
                    </w:r>
                    <w:r>
                      <w:fldChar w:fldCharType="end"/>
                    </w:r>
                  </w:p>
                </w:txbxContent>
              </v:textbox>
            </v:shape>
          </w:pict>
        </mc:Fallback>
      </mc:AlternateContent>
    </w:r>
  </w:p>
</w:ftr>
</file>

<file path=word/footer2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7A2C56">
    <w:pPr>
      <w:pStyle w:val="8"/>
    </w:pPr>
    <w:r>
      <w:rPr>
        <w:sz w:val="18"/>
      </w:rPr>
      <mc:AlternateContent>
        <mc:Choice Requires="wps">
          <w:drawing>
            <wp:anchor distT="0" distB="0" distL="114300" distR="114300" simplePos="0" relativeHeight="251677696" behindDoc="0" locked="0" layoutInCell="1" allowOverlap="1">
              <wp:simplePos x="0" y="0"/>
              <wp:positionH relativeFrom="margin">
                <wp:align>center</wp:align>
              </wp:positionH>
              <wp:positionV relativeFrom="paragraph">
                <wp:posOffset>0</wp:posOffset>
              </wp:positionV>
              <wp:extent cx="1828800" cy="1828800"/>
              <wp:effectExtent l="0" t="0" r="0" b="0"/>
              <wp:wrapNone/>
              <wp:docPr id="183981927"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5EA38A7">
                          <w:pPr>
                            <w:pStyle w:val="8"/>
                            <w:rPr>
                              <w:rFonts w:hint="default"/>
                            </w:rPr>
                          </w:pPr>
                          <w:r>
                            <w:fldChar w:fldCharType="begin"/>
                          </w:r>
                          <w:r>
                            <w:instrText xml:space="preserve"> PAGE  \* MERGEFORMAT </w:instrText>
                          </w:r>
                          <w:r>
                            <w:fldChar w:fldCharType="separate"/>
                          </w:r>
                          <w:r>
                            <w:t>111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文本框 1" o:spid="_x0000_s1026" o:spt="202" type="#_x0000_t202" style="position:absolute;left:0pt;margin-top:0pt;height:144pt;width:144pt;mso-position-horizontal:center;mso-position-horizontal-relative:margin;mso-wrap-style:none;z-index:25167769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O06v1wzAgAAXQQAAA4AAAAAAAAAAQAgAAAAHwEAAGRycy9lMm9Eb2MueG1sUEsF&#10;BgAAAAAGAAYAWQEAAMQFAAAAAA==&#10;">
              <v:fill on="f" focussize="0,0"/>
              <v:stroke on="f" weight="0.5pt"/>
              <v:imagedata o:title=""/>
              <o:lock v:ext="edit" aspectratio="f"/>
              <v:textbox inset="0mm,0mm,0mm,0mm" style="mso-fit-shape-to-text:t;">
                <w:txbxContent>
                  <w:p w14:paraId="15EA38A7">
                    <w:pPr>
                      <w:pStyle w:val="8"/>
                      <w:rPr>
                        <w:rFonts w:hint="default"/>
                      </w:rPr>
                    </w:pPr>
                    <w:r>
                      <w:fldChar w:fldCharType="begin"/>
                    </w:r>
                    <w:r>
                      <w:instrText xml:space="preserve"> PAGE  \* MERGEFORMAT </w:instrText>
                    </w:r>
                    <w:r>
                      <w:fldChar w:fldCharType="separate"/>
                    </w:r>
                    <w:r>
                      <w:t>111</w:t>
                    </w:r>
                    <w:r>
                      <w:fldChar w:fldCharType="end"/>
                    </w:r>
                  </w:p>
                </w:txbxContent>
              </v:textbox>
            </v:shape>
          </w:pict>
        </mc:Fallback>
      </mc:AlternateContent>
    </w:r>
  </w:p>
</w:ftr>
</file>

<file path=word/footer2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3207E3">
    <w:pPr>
      <w:pStyle w:val="8"/>
    </w:pPr>
    <w:r>
      <w:rPr>
        <w:sz w:val="18"/>
      </w:rPr>
      <mc:AlternateContent>
        <mc:Choice Requires="wps">
          <w:drawing>
            <wp:anchor distT="0" distB="0" distL="114300" distR="114300" simplePos="0" relativeHeight="251678720" behindDoc="0" locked="0" layoutInCell="1" allowOverlap="1">
              <wp:simplePos x="0" y="0"/>
              <wp:positionH relativeFrom="margin">
                <wp:align>center</wp:align>
              </wp:positionH>
              <wp:positionV relativeFrom="paragraph">
                <wp:posOffset>0</wp:posOffset>
              </wp:positionV>
              <wp:extent cx="1828800" cy="1828800"/>
              <wp:effectExtent l="0" t="0" r="0" b="0"/>
              <wp:wrapNone/>
              <wp:docPr id="98525373"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43D71DF">
                          <w:pPr>
                            <w:pStyle w:val="8"/>
                            <w:rPr>
                              <w:rFonts w:hint="default"/>
                            </w:rPr>
                          </w:pPr>
                          <w:r>
                            <w:fldChar w:fldCharType="begin"/>
                          </w:r>
                          <w:r>
                            <w:instrText xml:space="preserve"> PAGE  \* MERGEFORMAT </w:instrText>
                          </w:r>
                          <w:r>
                            <w:fldChar w:fldCharType="separate"/>
                          </w:r>
                          <w:r>
                            <w:t>112</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文本框 1" o:spid="_x0000_s1026" o:spt="202" type="#_x0000_t202" style="position:absolute;left:0pt;margin-top:0pt;height:144pt;width:144pt;mso-position-horizontal:center;mso-position-horizontal-relative:margin;mso-wrap-style:none;z-index:25167872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KlC9g4zAgAAXAQAAA4AAAAAAAAAAQAgAAAAHwEAAGRycy9lMm9Eb2MueG1sUEsF&#10;BgAAAAAGAAYAWQEAAMQFAAAAAA==&#10;">
              <v:fill on="f" focussize="0,0"/>
              <v:stroke on="f" weight="0.5pt"/>
              <v:imagedata o:title=""/>
              <o:lock v:ext="edit" aspectratio="f"/>
              <v:textbox inset="0mm,0mm,0mm,0mm" style="mso-fit-shape-to-text:t;">
                <w:txbxContent>
                  <w:p w14:paraId="443D71DF">
                    <w:pPr>
                      <w:pStyle w:val="8"/>
                      <w:rPr>
                        <w:rFonts w:hint="default"/>
                      </w:rPr>
                    </w:pPr>
                    <w:r>
                      <w:fldChar w:fldCharType="begin"/>
                    </w:r>
                    <w:r>
                      <w:instrText xml:space="preserve"> PAGE  \* MERGEFORMAT </w:instrText>
                    </w:r>
                    <w:r>
                      <w:fldChar w:fldCharType="separate"/>
                    </w:r>
                    <w:r>
                      <w:t>112</w:t>
                    </w:r>
                    <w:r>
                      <w:fldChar w:fldCharType="end"/>
                    </w:r>
                  </w:p>
                </w:txbxContent>
              </v:textbox>
            </v:shape>
          </w:pict>
        </mc:Fallback>
      </mc:AlternateContent>
    </w:r>
  </w:p>
</w:ftr>
</file>

<file path=word/footer2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52ED7A">
    <w:pPr>
      <w:pStyle w:val="8"/>
    </w:pPr>
    <w:r>
      <w:rPr>
        <w:sz w:val="18"/>
      </w:rPr>
      <mc:AlternateContent>
        <mc:Choice Requires="wps">
          <w:drawing>
            <wp:anchor distT="0" distB="0" distL="114300" distR="114300" simplePos="0" relativeHeight="251679744" behindDoc="0" locked="0" layoutInCell="1" allowOverlap="1">
              <wp:simplePos x="0" y="0"/>
              <wp:positionH relativeFrom="margin">
                <wp:align>center</wp:align>
              </wp:positionH>
              <wp:positionV relativeFrom="paragraph">
                <wp:posOffset>0</wp:posOffset>
              </wp:positionV>
              <wp:extent cx="1828800" cy="1828800"/>
              <wp:effectExtent l="0" t="0" r="0" b="0"/>
              <wp:wrapNone/>
              <wp:docPr id="1986376106"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4BF20F6">
                          <w:pPr>
                            <w:pStyle w:val="8"/>
                            <w:rPr>
                              <w:rFonts w:hint="default"/>
                            </w:rPr>
                          </w:pPr>
                          <w:r>
                            <w:fldChar w:fldCharType="begin"/>
                          </w:r>
                          <w:r>
                            <w:instrText xml:space="preserve"> PAGE  \* MERGEFORMAT </w:instrText>
                          </w:r>
                          <w:r>
                            <w:fldChar w:fldCharType="separate"/>
                          </w:r>
                          <w:r>
                            <w:t>113</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文本框 1" o:spid="_x0000_s1026" o:spt="202" type="#_x0000_t202" style="position:absolute;left:0pt;margin-top:0pt;height:144pt;width:144pt;mso-position-horizontal:center;mso-position-horizontal-relative:margin;mso-wrap-style:none;z-index:25167974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KJpY90zAgAAXgQAAA4AAAAAAAAAAQAgAAAAHwEAAGRycy9lMm9Eb2MueG1sUEsF&#10;BgAAAAAGAAYAWQEAAMQFAAAAAA==&#10;">
              <v:fill on="f" focussize="0,0"/>
              <v:stroke on="f" weight="0.5pt"/>
              <v:imagedata o:title=""/>
              <o:lock v:ext="edit" aspectratio="f"/>
              <v:textbox inset="0mm,0mm,0mm,0mm" style="mso-fit-shape-to-text:t;">
                <w:txbxContent>
                  <w:p w14:paraId="74BF20F6">
                    <w:pPr>
                      <w:pStyle w:val="8"/>
                      <w:rPr>
                        <w:rFonts w:hint="default"/>
                      </w:rPr>
                    </w:pPr>
                    <w:r>
                      <w:fldChar w:fldCharType="begin"/>
                    </w:r>
                    <w:r>
                      <w:instrText xml:space="preserve"> PAGE  \* MERGEFORMAT </w:instrText>
                    </w:r>
                    <w:r>
                      <w:fldChar w:fldCharType="separate"/>
                    </w:r>
                    <w:r>
                      <w:t>113</w:t>
                    </w:r>
                    <w:r>
                      <w:fldChar w:fldCharType="end"/>
                    </w:r>
                  </w:p>
                </w:txbxContent>
              </v:textbox>
            </v:shape>
          </w:pict>
        </mc:Fallback>
      </mc:AlternateContent>
    </w:r>
  </w:p>
</w:ftr>
</file>

<file path=word/footer2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23358F">
    <w:pPr>
      <w:pStyle w:val="8"/>
    </w:pPr>
    <w:r>
      <w:rPr>
        <w:sz w:val="18"/>
      </w:rPr>
      <mc:AlternateContent>
        <mc:Choice Requires="wps">
          <w:drawing>
            <wp:anchor distT="0" distB="0" distL="114300" distR="114300" simplePos="0" relativeHeight="251680768" behindDoc="0" locked="0" layoutInCell="1" allowOverlap="1">
              <wp:simplePos x="0" y="0"/>
              <wp:positionH relativeFrom="margin">
                <wp:align>center</wp:align>
              </wp:positionH>
              <wp:positionV relativeFrom="paragraph">
                <wp:posOffset>0</wp:posOffset>
              </wp:positionV>
              <wp:extent cx="1828800" cy="1828800"/>
              <wp:effectExtent l="0" t="0" r="0" b="0"/>
              <wp:wrapNone/>
              <wp:docPr id="72633440"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489EFD4">
                          <w:pPr>
                            <w:pStyle w:val="8"/>
                            <w:rPr>
                              <w:rFonts w:hint="default"/>
                            </w:rPr>
                          </w:pPr>
                          <w:r>
                            <w:fldChar w:fldCharType="begin"/>
                          </w:r>
                          <w:r>
                            <w:instrText xml:space="preserve"> PAGE  \* MERGEFORMAT </w:instrText>
                          </w:r>
                          <w:r>
                            <w:fldChar w:fldCharType="separate"/>
                          </w:r>
                          <w:r>
                            <w:t>114</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文本框 1" o:spid="_x0000_s1026" o:spt="202" type="#_x0000_t202" style="position:absolute;left:0pt;margin-top:0pt;height:144pt;width:144pt;mso-position-horizontal:center;mso-position-horizontal-relative:margin;mso-wrap-style:none;z-index:25168076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HSLpVDICAABcBAAADgAAAAAAAAABACAAAAAfAQAAZHJzL2Uyb0RvYy54bWxQSwUG&#10;AAAAAAYABgBZAQAAwwUAAAAA&#10;">
              <v:fill on="f" focussize="0,0"/>
              <v:stroke on="f" weight="0.5pt"/>
              <v:imagedata o:title=""/>
              <o:lock v:ext="edit" aspectratio="f"/>
              <v:textbox inset="0mm,0mm,0mm,0mm" style="mso-fit-shape-to-text:t;">
                <w:txbxContent>
                  <w:p w14:paraId="4489EFD4">
                    <w:pPr>
                      <w:pStyle w:val="8"/>
                      <w:rPr>
                        <w:rFonts w:hint="default"/>
                      </w:rPr>
                    </w:pPr>
                    <w:r>
                      <w:fldChar w:fldCharType="begin"/>
                    </w:r>
                    <w:r>
                      <w:instrText xml:space="preserve"> PAGE  \* MERGEFORMAT </w:instrText>
                    </w:r>
                    <w:r>
                      <w:fldChar w:fldCharType="separate"/>
                    </w:r>
                    <w:r>
                      <w:t>114</w:t>
                    </w:r>
                    <w:r>
                      <w:fldChar w:fldCharType="end"/>
                    </w:r>
                  </w:p>
                </w:txbxContent>
              </v:textbox>
            </v:shape>
          </w:pict>
        </mc:Fallback>
      </mc:AlternateContent>
    </w:r>
  </w:p>
</w:ftr>
</file>

<file path=word/footer2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E37D72">
    <w:pPr>
      <w:pStyle w:val="8"/>
    </w:pPr>
    <w:r>
      <w:rPr>
        <w:sz w:val="18"/>
      </w:rPr>
      <mc:AlternateContent>
        <mc:Choice Requires="wps">
          <w:drawing>
            <wp:anchor distT="0" distB="0" distL="114300" distR="114300" simplePos="0" relativeHeight="251681792" behindDoc="0" locked="0" layoutInCell="1" allowOverlap="1">
              <wp:simplePos x="0" y="0"/>
              <wp:positionH relativeFrom="margin">
                <wp:align>center</wp:align>
              </wp:positionH>
              <wp:positionV relativeFrom="paragraph">
                <wp:posOffset>0</wp:posOffset>
              </wp:positionV>
              <wp:extent cx="1828800" cy="1828800"/>
              <wp:effectExtent l="0" t="0" r="0" b="0"/>
              <wp:wrapNone/>
              <wp:docPr id="381447716"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CCDE217">
                          <w:pPr>
                            <w:pStyle w:val="8"/>
                            <w:rPr>
                              <w:rFonts w:hint="default"/>
                            </w:rPr>
                          </w:pPr>
                          <w:r>
                            <w:fldChar w:fldCharType="begin"/>
                          </w:r>
                          <w:r>
                            <w:instrText xml:space="preserve"> PAGE  \* MERGEFORMAT </w:instrText>
                          </w:r>
                          <w:r>
                            <w:fldChar w:fldCharType="separate"/>
                          </w:r>
                          <w:r>
                            <w:t>115</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文本框 1" o:spid="_x0000_s1026" o:spt="202" type="#_x0000_t202" style="position:absolute;left:0pt;margin-top:0pt;height:144pt;width:144pt;mso-position-horizontal:center;mso-position-horizontal-relative:margin;mso-wrap-style:none;z-index:25168179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NJWO7QAAAABQEAAA8AAAAAAAAAAQAgAAAAIgAAAGRycy9kb3ducmV2LnhtbFBLAQIU&#10;ABQAAAAIAIdO4kDu+/8JNAIAAF0EAAAOAAAAAAAAAAEAIAAAAB8BAABkcnMvZTJvRG9jLnhtbFBL&#10;BQYAAAAABgAGAFkBAADFBQAAAAA=&#10;">
              <v:fill on="f" focussize="0,0"/>
              <v:stroke on="f" weight="0.5pt"/>
              <v:imagedata o:title=""/>
              <o:lock v:ext="edit" aspectratio="f"/>
              <v:textbox inset="0mm,0mm,0mm,0mm" style="mso-fit-shape-to-text:t;">
                <w:txbxContent>
                  <w:p w14:paraId="2CCDE217">
                    <w:pPr>
                      <w:pStyle w:val="8"/>
                      <w:rPr>
                        <w:rFonts w:hint="default"/>
                      </w:rPr>
                    </w:pPr>
                    <w:r>
                      <w:fldChar w:fldCharType="begin"/>
                    </w:r>
                    <w:r>
                      <w:instrText xml:space="preserve"> PAGE  \* MERGEFORMAT </w:instrText>
                    </w:r>
                    <w:r>
                      <w:fldChar w:fldCharType="separate"/>
                    </w:r>
                    <w:r>
                      <w:t>115</w:t>
                    </w:r>
                    <w:r>
                      <w:fldChar w:fldCharType="end"/>
                    </w:r>
                  </w:p>
                </w:txbxContent>
              </v:textbox>
            </v:shape>
          </w:pict>
        </mc:Fallback>
      </mc:AlternateContent>
    </w:r>
  </w:p>
</w:ftr>
</file>

<file path=word/footer2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1097E6">
    <w:pPr>
      <w:pStyle w:val="8"/>
    </w:pPr>
    <w:r>
      <w:rPr>
        <w:sz w:val="18"/>
      </w:rPr>
      <mc:AlternateContent>
        <mc:Choice Requires="wps">
          <w:drawing>
            <wp:anchor distT="0" distB="0" distL="114300" distR="114300" simplePos="0" relativeHeight="251682816" behindDoc="0" locked="0" layoutInCell="1" allowOverlap="1">
              <wp:simplePos x="0" y="0"/>
              <wp:positionH relativeFrom="margin">
                <wp:align>center</wp:align>
              </wp:positionH>
              <wp:positionV relativeFrom="paragraph">
                <wp:posOffset>0</wp:posOffset>
              </wp:positionV>
              <wp:extent cx="1828800" cy="1828800"/>
              <wp:effectExtent l="0" t="0" r="0" b="0"/>
              <wp:wrapNone/>
              <wp:docPr id="161391677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C038822">
                          <w:pPr>
                            <w:pStyle w:val="8"/>
                            <w:rPr>
                              <w:rFonts w:hint="default"/>
                            </w:rPr>
                          </w:pPr>
                          <w:r>
                            <w:fldChar w:fldCharType="begin"/>
                          </w:r>
                          <w:r>
                            <w:instrText xml:space="preserve"> PAGE  \* MERGEFORMAT </w:instrText>
                          </w:r>
                          <w:r>
                            <w:fldChar w:fldCharType="separate"/>
                          </w:r>
                          <w:r>
                            <w:t>116</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文本框 1" o:spid="_x0000_s1026" o:spt="202" type="#_x0000_t202" style="position:absolute;left:0pt;margin-top:0pt;height:144pt;width:144pt;mso-position-horizontal:center;mso-position-horizontal-relative:margin;mso-wrap-style:none;z-index:25168281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Opyzr8zAgAAXgQAAA4AAAAAAAAAAQAgAAAAHwEAAGRycy9lMm9Eb2MueG1sUEsF&#10;BgAAAAAGAAYAWQEAAMQFAAAAAA==&#10;">
              <v:fill on="f" focussize="0,0"/>
              <v:stroke on="f" weight="0.5pt"/>
              <v:imagedata o:title=""/>
              <o:lock v:ext="edit" aspectratio="f"/>
              <v:textbox inset="0mm,0mm,0mm,0mm" style="mso-fit-shape-to-text:t;">
                <w:txbxContent>
                  <w:p w14:paraId="5C038822">
                    <w:pPr>
                      <w:pStyle w:val="8"/>
                      <w:rPr>
                        <w:rFonts w:hint="default"/>
                      </w:rPr>
                    </w:pPr>
                    <w:r>
                      <w:fldChar w:fldCharType="begin"/>
                    </w:r>
                    <w:r>
                      <w:instrText xml:space="preserve"> PAGE  \* MERGEFORMAT </w:instrText>
                    </w:r>
                    <w:r>
                      <w:fldChar w:fldCharType="separate"/>
                    </w:r>
                    <w:r>
                      <w:t>116</w:t>
                    </w:r>
                    <w:r>
                      <w:fldChar w:fldCharType="end"/>
                    </w:r>
                  </w:p>
                </w:txbxContent>
              </v:textbox>
            </v:shape>
          </w:pict>
        </mc:Fallback>
      </mc:AlternateContent>
    </w:r>
  </w:p>
</w:ftr>
</file>

<file path=word/footer2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3CFBB2">
    <w:pPr>
      <w:pStyle w:val="8"/>
    </w:pPr>
    <w:r>
      <w:rPr>
        <w:sz w:val="18"/>
      </w:rPr>
      <mc:AlternateContent>
        <mc:Choice Requires="wps">
          <w:drawing>
            <wp:anchor distT="0" distB="0" distL="114300" distR="114300" simplePos="0" relativeHeight="2516838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509055968"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6679AA3">
                          <w:pPr>
                            <w:pStyle w:val="8"/>
                            <w:rPr>
                              <w:rFonts w:hint="default"/>
                            </w:rPr>
                          </w:pPr>
                          <w:r>
                            <w:fldChar w:fldCharType="begin"/>
                          </w:r>
                          <w:r>
                            <w:instrText xml:space="preserve"> PAGE  \* MERGEFORMAT </w:instrText>
                          </w:r>
                          <w:r>
                            <w:fldChar w:fldCharType="separate"/>
                          </w:r>
                          <w:r>
                            <w:t>117</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文本框 1" o:spid="_x0000_s1026" o:spt="202" type="#_x0000_t202" style="position:absolute;left:0pt;margin-top:0pt;height:144pt;width:144pt;mso-position-horizontal:center;mso-position-horizontal-relative:margin;mso-wrap-style:none;z-index:2516838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Oc1JFszAgAAXgQAAA4AAAAAAAAAAQAgAAAAHwEAAGRycy9lMm9Eb2MueG1sUEsF&#10;BgAAAAAGAAYAWQEAAMQFAAAAAA==&#10;">
              <v:fill on="f" focussize="0,0"/>
              <v:stroke on="f" weight="0.5pt"/>
              <v:imagedata o:title=""/>
              <o:lock v:ext="edit" aspectratio="f"/>
              <v:textbox inset="0mm,0mm,0mm,0mm" style="mso-fit-shape-to-text:t;">
                <w:txbxContent>
                  <w:p w14:paraId="26679AA3">
                    <w:pPr>
                      <w:pStyle w:val="8"/>
                      <w:rPr>
                        <w:rFonts w:hint="default"/>
                      </w:rPr>
                    </w:pPr>
                    <w:r>
                      <w:fldChar w:fldCharType="begin"/>
                    </w:r>
                    <w:r>
                      <w:instrText xml:space="preserve"> PAGE  \* MERGEFORMAT </w:instrText>
                    </w:r>
                    <w:r>
                      <w:fldChar w:fldCharType="separate"/>
                    </w:r>
                    <w:r>
                      <w:t>117</w:t>
                    </w:r>
                    <w:r>
                      <w:fldChar w:fldCharType="end"/>
                    </w:r>
                  </w:p>
                </w:txbxContent>
              </v:textbox>
            </v:shape>
          </w:pict>
        </mc:Fallback>
      </mc:AlternateContent>
    </w:r>
  </w:p>
</w:ftr>
</file>

<file path=word/footer2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B5283E">
    <w:pPr>
      <w:pStyle w:val="8"/>
    </w:pPr>
    <w:r>
      <w:rPr>
        <w:sz w:val="18"/>
      </w:rPr>
      <mc:AlternateContent>
        <mc:Choice Requires="wps">
          <w:drawing>
            <wp:anchor distT="0" distB="0" distL="114300" distR="114300" simplePos="0" relativeHeight="2516848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73714645"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A5B2C1B">
                          <w:pPr>
                            <w:pStyle w:val="8"/>
                            <w:rPr>
                              <w:rFonts w:hint="default"/>
                            </w:rPr>
                          </w:pPr>
                          <w:r>
                            <w:fldChar w:fldCharType="begin"/>
                          </w:r>
                          <w:r>
                            <w:instrText xml:space="preserve"> PAGE  \* MERGEFORMAT </w:instrText>
                          </w:r>
                          <w:r>
                            <w:fldChar w:fldCharType="separate"/>
                          </w:r>
                          <w:r>
                            <w:t>118</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文本框 1" o:spid="_x0000_s1026" o:spt="202" type="#_x0000_t202" style="position:absolute;left:0pt;margin-top:0pt;height:144pt;width:144pt;mso-position-horizontal:center;mso-position-horizontal-relative:margin;mso-wrap-style:none;z-index:2516848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NJWO7QAAAABQEAAA8AAAAAAAAAAQAgAAAAIgAAAGRycy9kb3ducmV2LnhtbFBLAQIU&#10;ABQAAAAIAIdO4kBBtyFqNAIAAF0EAAAOAAAAAAAAAAEAIAAAAB8BAABkcnMvZTJvRG9jLnhtbFBL&#10;BQYAAAAABgAGAFkBAADFBQAAAAA=&#10;">
              <v:fill on="f" focussize="0,0"/>
              <v:stroke on="f" weight="0.5pt"/>
              <v:imagedata o:title=""/>
              <o:lock v:ext="edit" aspectratio="f"/>
              <v:textbox inset="0mm,0mm,0mm,0mm" style="mso-fit-shape-to-text:t;">
                <w:txbxContent>
                  <w:p w14:paraId="7A5B2C1B">
                    <w:pPr>
                      <w:pStyle w:val="8"/>
                      <w:rPr>
                        <w:rFonts w:hint="default"/>
                      </w:rPr>
                    </w:pPr>
                    <w:r>
                      <w:fldChar w:fldCharType="begin"/>
                    </w:r>
                    <w:r>
                      <w:instrText xml:space="preserve"> PAGE  \* MERGEFORMAT </w:instrText>
                    </w:r>
                    <w:r>
                      <w:fldChar w:fldCharType="separate"/>
                    </w:r>
                    <w:r>
                      <w:t>118</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72DE75">
    <w:pPr>
      <w:pStyle w:val="8"/>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2118741787"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83EB921">
                          <w:pPr>
                            <w:pStyle w:val="8"/>
                          </w:pPr>
                          <w:r>
                            <w:fldChar w:fldCharType="begin"/>
                          </w:r>
                          <w:r>
                            <w:instrText xml:space="preserve"> PAGE  \* MERGEFORMAT </w:instrText>
                          </w:r>
                          <w:r>
                            <w:fldChar w:fldCharType="separate"/>
                          </w:r>
                          <w:r>
                            <w:t>5</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文本框 1"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NJWO7QAAAABQEAAA8AAAAAAAAAAQAgAAAAIgAAAGRycy9kb3ducmV2LnhtbFBLAQIU&#10;ABQAAAAIAIdO4kDarq1aNAIAAF4EAAAOAAAAAAAAAAEAIAAAAB8BAABkcnMvZTJvRG9jLnhtbFBL&#10;BQYAAAAABgAGAFkBAADFBQAAAAA=&#10;">
              <v:fill on="f" focussize="0,0"/>
              <v:stroke on="f" weight="0.5pt"/>
              <v:imagedata o:title=""/>
              <o:lock v:ext="edit" aspectratio="f"/>
              <v:textbox inset="0mm,0mm,0mm,0mm" style="mso-fit-shape-to-text:t;">
                <w:txbxContent>
                  <w:p w14:paraId="683EB921">
                    <w:pPr>
                      <w:pStyle w:val="8"/>
                    </w:pPr>
                    <w:r>
                      <w:fldChar w:fldCharType="begin"/>
                    </w:r>
                    <w:r>
                      <w:instrText xml:space="preserve"> PAGE  \* MERGEFORMAT </w:instrText>
                    </w:r>
                    <w:r>
                      <w:fldChar w:fldCharType="separate"/>
                    </w:r>
                    <w:r>
                      <w:t>5</w:t>
                    </w:r>
                    <w:r>
                      <w:fldChar w:fldCharType="end"/>
                    </w:r>
                  </w:p>
                </w:txbxContent>
              </v:textbox>
            </v:shape>
          </w:pict>
        </mc:Fallback>
      </mc:AlternateContent>
    </w:r>
  </w:p>
</w:ftr>
</file>

<file path=word/footer3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A7CABD">
    <w:pPr>
      <w:pStyle w:val="8"/>
    </w:pPr>
    <w:r>
      <w:rPr>
        <w:sz w:val="18"/>
      </w:rPr>
      <mc:AlternateContent>
        <mc:Choice Requires="wps">
          <w:drawing>
            <wp:anchor distT="0" distB="0" distL="114300" distR="114300" simplePos="0" relativeHeight="2516858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235914690"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FAE71AB">
                          <w:pPr>
                            <w:pStyle w:val="8"/>
                            <w:rPr>
                              <w:rFonts w:hint="default"/>
                            </w:rPr>
                          </w:pPr>
                          <w:r>
                            <w:fldChar w:fldCharType="begin"/>
                          </w:r>
                          <w:r>
                            <w:instrText xml:space="preserve"> PAGE  \* MERGEFORMAT </w:instrText>
                          </w:r>
                          <w:r>
                            <w:fldChar w:fldCharType="separate"/>
                          </w:r>
                          <w:r>
                            <w:t>119</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文本框 1" o:spid="_x0000_s1026" o:spt="202" type="#_x0000_t202" style="position:absolute;left:0pt;margin-top:0pt;height:144pt;width:144pt;mso-position-horizontal:center;mso-position-horizontal-relative:margin;mso-wrap-style:none;z-index:2516858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NJWO7QAAAABQEAAA8AAAAAAAAAAQAgAAAAIgAAAGRycy9kb3ducmV2LnhtbFBLAQIU&#10;ABQAAAAIAIdO4kBUzLDtNAIAAF4EAAAOAAAAAAAAAAEAIAAAAB8BAABkcnMvZTJvRG9jLnhtbFBL&#10;BQYAAAAABgAGAFkBAADFBQAAAAA=&#10;">
              <v:fill on="f" focussize="0,0"/>
              <v:stroke on="f" weight="0.5pt"/>
              <v:imagedata o:title=""/>
              <o:lock v:ext="edit" aspectratio="f"/>
              <v:textbox inset="0mm,0mm,0mm,0mm" style="mso-fit-shape-to-text:t;">
                <w:txbxContent>
                  <w:p w14:paraId="2FAE71AB">
                    <w:pPr>
                      <w:pStyle w:val="8"/>
                      <w:rPr>
                        <w:rFonts w:hint="default"/>
                      </w:rPr>
                    </w:pPr>
                    <w:r>
                      <w:fldChar w:fldCharType="begin"/>
                    </w:r>
                    <w:r>
                      <w:instrText xml:space="preserve"> PAGE  \* MERGEFORMAT </w:instrText>
                    </w:r>
                    <w:r>
                      <w:fldChar w:fldCharType="separate"/>
                    </w:r>
                    <w:r>
                      <w:t>119</w:t>
                    </w:r>
                    <w:r>
                      <w:fldChar w:fldCharType="end"/>
                    </w:r>
                  </w:p>
                </w:txbxContent>
              </v:textbox>
            </v:shape>
          </w:pict>
        </mc:Fallback>
      </mc:AlternateContent>
    </w:r>
  </w:p>
</w:ftr>
</file>

<file path=word/footer3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211DD9">
    <w:pPr>
      <w:pStyle w:val="8"/>
    </w:pPr>
    <w:r>
      <w:rPr>
        <w:sz w:val="18"/>
      </w:rPr>
      <mc:AlternateContent>
        <mc:Choice Requires="wps">
          <w:drawing>
            <wp:anchor distT="0" distB="0" distL="114300" distR="114300" simplePos="0" relativeHeight="251686912" behindDoc="0" locked="0" layoutInCell="1" allowOverlap="1">
              <wp:simplePos x="0" y="0"/>
              <wp:positionH relativeFrom="margin">
                <wp:align>center</wp:align>
              </wp:positionH>
              <wp:positionV relativeFrom="paragraph">
                <wp:posOffset>0</wp:posOffset>
              </wp:positionV>
              <wp:extent cx="1828800" cy="1828800"/>
              <wp:effectExtent l="0" t="0" r="0" b="0"/>
              <wp:wrapNone/>
              <wp:docPr id="523652638"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617DCC3">
                          <w:pPr>
                            <w:pStyle w:val="8"/>
                            <w:rPr>
                              <w:rFonts w:hint="default"/>
                            </w:rPr>
                          </w:pPr>
                          <w:r>
                            <w:fldChar w:fldCharType="begin"/>
                          </w:r>
                          <w:r>
                            <w:instrText xml:space="preserve"> PAGE  \* MERGEFORMAT </w:instrText>
                          </w:r>
                          <w:r>
                            <w:fldChar w:fldCharType="separate"/>
                          </w:r>
                          <w:r>
                            <w:t>121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文本框 1" o:spid="_x0000_s1026" o:spt="202" type="#_x0000_t202" style="position:absolute;left:0pt;margin-top:0pt;height:144pt;width:144pt;mso-position-horizontal:center;mso-position-horizontal-relative:margin;mso-wrap-style:none;z-index:2516869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iag/GDICAABdBAAADgAAAAAAAAABACAAAAAfAQAAZHJzL2Uyb0RvYy54bWxQSwUG&#10;AAAAAAYABgBZAQAAwwUAAAAA&#10;">
              <v:fill on="f" focussize="0,0"/>
              <v:stroke on="f" weight="0.5pt"/>
              <v:imagedata o:title=""/>
              <o:lock v:ext="edit" aspectratio="f"/>
              <v:textbox inset="0mm,0mm,0mm,0mm" style="mso-fit-shape-to-text:t;">
                <w:txbxContent>
                  <w:p w14:paraId="7617DCC3">
                    <w:pPr>
                      <w:pStyle w:val="8"/>
                      <w:rPr>
                        <w:rFonts w:hint="default"/>
                      </w:rPr>
                    </w:pPr>
                    <w:r>
                      <w:fldChar w:fldCharType="begin"/>
                    </w:r>
                    <w:r>
                      <w:instrText xml:space="preserve"> PAGE  \* MERGEFORMAT </w:instrText>
                    </w:r>
                    <w:r>
                      <w:fldChar w:fldCharType="separate"/>
                    </w:r>
                    <w:r>
                      <w:t>121</w:t>
                    </w:r>
                    <w:r>
                      <w:fldChar w:fldCharType="end"/>
                    </w:r>
                  </w:p>
                </w:txbxContent>
              </v:textbox>
            </v:shape>
          </w:pict>
        </mc:Fallback>
      </mc:AlternateContent>
    </w:r>
  </w:p>
</w:ftr>
</file>

<file path=word/footer3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524743">
    <w:pPr>
      <w:pStyle w:val="8"/>
    </w:pPr>
    <w:r>
      <w:rPr>
        <w:sz w:val="18"/>
      </w:rPr>
      <mc:AlternateContent>
        <mc:Choice Requires="wps">
          <w:drawing>
            <wp:anchor distT="0" distB="0" distL="114300" distR="114300" simplePos="0" relativeHeight="251687936" behindDoc="0" locked="0" layoutInCell="1" allowOverlap="1">
              <wp:simplePos x="0" y="0"/>
              <wp:positionH relativeFrom="margin">
                <wp:align>center</wp:align>
              </wp:positionH>
              <wp:positionV relativeFrom="paragraph">
                <wp:posOffset>0</wp:posOffset>
              </wp:positionV>
              <wp:extent cx="1828800" cy="1828800"/>
              <wp:effectExtent l="0" t="0" r="0" b="0"/>
              <wp:wrapNone/>
              <wp:docPr id="605194216"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60B4ACE">
                          <w:pPr>
                            <w:pStyle w:val="8"/>
                            <w:rPr>
                              <w:rFonts w:hint="default"/>
                            </w:rPr>
                          </w:pPr>
                          <w:r>
                            <w:fldChar w:fldCharType="begin"/>
                          </w:r>
                          <w:r>
                            <w:instrText xml:space="preserve"> PAGE  \* MERGEFORMAT </w:instrText>
                          </w:r>
                          <w:r>
                            <w:fldChar w:fldCharType="separate"/>
                          </w:r>
                          <w:r>
                            <w:t>123</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文本框 1" o:spid="_x0000_s1026" o:spt="202" type="#_x0000_t202" style="position:absolute;left:0pt;margin-top:0pt;height:144pt;width:144pt;mso-position-horizontal:center;mso-position-horizontal-relative:margin;mso-wrap-style:none;z-index:2516879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GvKs20zAgAAXQQAAA4AAAAAAAAAAQAgAAAAHwEAAGRycy9lMm9Eb2MueG1sUEsF&#10;BgAAAAAGAAYAWQEAAMQFAAAAAA==&#10;">
              <v:fill on="f" focussize="0,0"/>
              <v:stroke on="f" weight="0.5pt"/>
              <v:imagedata o:title=""/>
              <o:lock v:ext="edit" aspectratio="f"/>
              <v:textbox inset="0mm,0mm,0mm,0mm" style="mso-fit-shape-to-text:t;">
                <w:txbxContent>
                  <w:p w14:paraId="260B4ACE">
                    <w:pPr>
                      <w:pStyle w:val="8"/>
                      <w:rPr>
                        <w:rFonts w:hint="default"/>
                      </w:rPr>
                    </w:pPr>
                    <w:r>
                      <w:fldChar w:fldCharType="begin"/>
                    </w:r>
                    <w:r>
                      <w:instrText xml:space="preserve"> PAGE  \* MERGEFORMAT </w:instrText>
                    </w:r>
                    <w:r>
                      <w:fldChar w:fldCharType="separate"/>
                    </w:r>
                    <w:r>
                      <w:t>123</w:t>
                    </w:r>
                    <w:r>
                      <w:fldChar w:fldCharType="end"/>
                    </w:r>
                  </w:p>
                </w:txbxContent>
              </v:textbox>
            </v:shape>
          </w:pict>
        </mc:Fallback>
      </mc:AlternateContent>
    </w:r>
  </w:p>
</w:ftr>
</file>

<file path=word/footer3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90E00E">
    <w:pPr>
      <w:pStyle w:val="8"/>
    </w:pPr>
    <w:r>
      <w:rPr>
        <w:sz w:val="18"/>
      </w:rPr>
      <mc:AlternateContent>
        <mc:Choice Requires="wps">
          <w:drawing>
            <wp:anchor distT="0" distB="0" distL="114300" distR="114300" simplePos="0" relativeHeight="251688960" behindDoc="0" locked="0" layoutInCell="1" allowOverlap="1">
              <wp:simplePos x="0" y="0"/>
              <wp:positionH relativeFrom="margin">
                <wp:align>center</wp:align>
              </wp:positionH>
              <wp:positionV relativeFrom="paragraph">
                <wp:posOffset>0</wp:posOffset>
              </wp:positionV>
              <wp:extent cx="1828800" cy="1828800"/>
              <wp:effectExtent l="0" t="0" r="0" b="0"/>
              <wp:wrapNone/>
              <wp:docPr id="1734027214"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004326B">
                          <w:pPr>
                            <w:pStyle w:val="8"/>
                            <w:rPr>
                              <w:rFonts w:hint="default"/>
                            </w:rPr>
                          </w:pPr>
                          <w:r>
                            <w:fldChar w:fldCharType="begin"/>
                          </w:r>
                          <w:r>
                            <w:instrText xml:space="preserve"> PAGE  \* MERGEFORMAT </w:instrText>
                          </w:r>
                          <w:r>
                            <w:fldChar w:fldCharType="separate"/>
                          </w:r>
                          <w:r>
                            <w:t>124</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文本框 1" o:spid="_x0000_s1026" o:spt="202" type="#_x0000_t202" style="position:absolute;left:0pt;margin-top:0pt;height:144pt;width:144pt;mso-position-horizontal:center;mso-position-horizontal-relative:margin;mso-wrap-style:none;z-index:2516889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NJWO7QAAAABQEAAA8AAAAAAAAAAQAgAAAAIgAAAGRycy9kb3ducmV2LnhtbFBLAQIU&#10;ABQAAAAIAIdO4kATYrcFNAIAAF4EAAAOAAAAAAAAAAEAIAAAAB8BAABkcnMvZTJvRG9jLnhtbFBL&#10;BQYAAAAABgAGAFkBAADFBQAAAAA=&#10;">
              <v:fill on="f" focussize="0,0"/>
              <v:stroke on="f" weight="0.5pt"/>
              <v:imagedata o:title=""/>
              <o:lock v:ext="edit" aspectratio="f"/>
              <v:textbox inset="0mm,0mm,0mm,0mm" style="mso-fit-shape-to-text:t;">
                <w:txbxContent>
                  <w:p w14:paraId="6004326B">
                    <w:pPr>
                      <w:pStyle w:val="8"/>
                      <w:rPr>
                        <w:rFonts w:hint="default"/>
                      </w:rPr>
                    </w:pPr>
                    <w:r>
                      <w:fldChar w:fldCharType="begin"/>
                    </w:r>
                    <w:r>
                      <w:instrText xml:space="preserve"> PAGE  \* MERGEFORMAT </w:instrText>
                    </w:r>
                    <w:r>
                      <w:fldChar w:fldCharType="separate"/>
                    </w:r>
                    <w:r>
                      <w:t>124</w:t>
                    </w:r>
                    <w:r>
                      <w:fldChar w:fldCharType="end"/>
                    </w:r>
                  </w:p>
                </w:txbxContent>
              </v:textbox>
            </v:shape>
          </w:pict>
        </mc:Fallback>
      </mc:AlternateContent>
    </w:r>
  </w:p>
</w:ftr>
</file>

<file path=word/footer3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FB5621">
    <w:pPr>
      <w:pStyle w:val="8"/>
    </w:pPr>
    <w:r>
      <w:rPr>
        <w:sz w:val="18"/>
      </w:rPr>
      <mc:AlternateContent>
        <mc:Choice Requires="wps">
          <w:drawing>
            <wp:anchor distT="0" distB="0" distL="114300" distR="114300" simplePos="0" relativeHeight="251689984" behindDoc="0" locked="0" layoutInCell="1" allowOverlap="1">
              <wp:simplePos x="0" y="0"/>
              <wp:positionH relativeFrom="margin">
                <wp:align>center</wp:align>
              </wp:positionH>
              <wp:positionV relativeFrom="paragraph">
                <wp:posOffset>0</wp:posOffset>
              </wp:positionV>
              <wp:extent cx="1828800" cy="1828800"/>
              <wp:effectExtent l="0" t="0" r="0" b="0"/>
              <wp:wrapNone/>
              <wp:docPr id="1256057669"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D1576CA">
                          <w:pPr>
                            <w:pStyle w:val="8"/>
                            <w:rPr>
                              <w:rFonts w:hint="default"/>
                            </w:rPr>
                          </w:pPr>
                          <w:r>
                            <w:fldChar w:fldCharType="begin"/>
                          </w:r>
                          <w:r>
                            <w:instrText xml:space="preserve"> PAGE  \* MERGEFORMAT </w:instrText>
                          </w:r>
                          <w:r>
                            <w:fldChar w:fldCharType="separate"/>
                          </w:r>
                          <w:r>
                            <w:t>125</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文本框 1" o:spid="_x0000_s1026" o:spt="202" type="#_x0000_t202" style="position:absolute;left:0pt;margin-top:0pt;height:144pt;width:144pt;mso-position-horizontal:center;mso-position-horizontal-relative:margin;mso-wrap-style:none;z-index:2516899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HhBaNQzAgAAXgQAAA4AAAAAAAAAAQAgAAAAHwEAAGRycy9lMm9Eb2MueG1sUEsF&#10;BgAAAAAGAAYAWQEAAMQFAAAAAA==&#10;">
              <v:fill on="f" focussize="0,0"/>
              <v:stroke on="f" weight="0.5pt"/>
              <v:imagedata o:title=""/>
              <o:lock v:ext="edit" aspectratio="f"/>
              <v:textbox inset="0mm,0mm,0mm,0mm" style="mso-fit-shape-to-text:t;">
                <w:txbxContent>
                  <w:p w14:paraId="4D1576CA">
                    <w:pPr>
                      <w:pStyle w:val="8"/>
                      <w:rPr>
                        <w:rFonts w:hint="default"/>
                      </w:rPr>
                    </w:pPr>
                    <w:r>
                      <w:fldChar w:fldCharType="begin"/>
                    </w:r>
                    <w:r>
                      <w:instrText xml:space="preserve"> PAGE  \* MERGEFORMAT </w:instrText>
                    </w:r>
                    <w:r>
                      <w:fldChar w:fldCharType="separate"/>
                    </w:r>
                    <w:r>
                      <w:t>125</w:t>
                    </w:r>
                    <w:r>
                      <w:fldChar w:fldCharType="end"/>
                    </w:r>
                  </w:p>
                </w:txbxContent>
              </v:textbox>
            </v:shape>
          </w:pict>
        </mc:Fallback>
      </mc:AlternateContent>
    </w:r>
  </w:p>
</w:ftr>
</file>

<file path=word/footer3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880E49">
    <w:pPr>
      <w:pStyle w:val="8"/>
    </w:pPr>
    <w:r>
      <w:rPr>
        <w:sz w:val="18"/>
      </w:rPr>
      <mc:AlternateContent>
        <mc:Choice Requires="wps">
          <w:drawing>
            <wp:anchor distT="0" distB="0" distL="114300" distR="114300" simplePos="0" relativeHeight="251691008" behindDoc="0" locked="0" layoutInCell="1" allowOverlap="1">
              <wp:simplePos x="0" y="0"/>
              <wp:positionH relativeFrom="margin">
                <wp:align>center</wp:align>
              </wp:positionH>
              <wp:positionV relativeFrom="paragraph">
                <wp:posOffset>0</wp:posOffset>
              </wp:positionV>
              <wp:extent cx="1828800" cy="1828800"/>
              <wp:effectExtent l="0" t="0" r="0" b="0"/>
              <wp:wrapNone/>
              <wp:docPr id="608056064"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8EC0A78">
                          <w:pPr>
                            <w:pStyle w:val="8"/>
                            <w:rPr>
                              <w:rFonts w:hint="default"/>
                            </w:rPr>
                          </w:pPr>
                          <w:r>
                            <w:fldChar w:fldCharType="begin"/>
                          </w:r>
                          <w:r>
                            <w:instrText xml:space="preserve"> PAGE  \* MERGEFORMAT </w:instrText>
                          </w:r>
                          <w:r>
                            <w:fldChar w:fldCharType="separate"/>
                          </w:r>
                          <w:r>
                            <w:t>126</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文本框 1" o:spid="_x0000_s1026" o:spt="202" type="#_x0000_t202" style="position:absolute;left:0pt;margin-top:0pt;height:144pt;width:144pt;mso-position-horizontal:center;mso-position-horizontal-relative:margin;mso-wrap-style:none;z-index:2516910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B70tRMQIAAF0EAAAOAAAAAAAAAAEAIAAAAB8BAABkcnMvZTJvRG9jLnhtbFBLBQYA&#10;AAAABgAGAFkBAADCBQAAAAA=&#10;">
              <v:fill on="f" focussize="0,0"/>
              <v:stroke on="f" weight="0.5pt"/>
              <v:imagedata o:title=""/>
              <o:lock v:ext="edit" aspectratio="f"/>
              <v:textbox inset="0mm,0mm,0mm,0mm" style="mso-fit-shape-to-text:t;">
                <w:txbxContent>
                  <w:p w14:paraId="48EC0A78">
                    <w:pPr>
                      <w:pStyle w:val="8"/>
                      <w:rPr>
                        <w:rFonts w:hint="default"/>
                      </w:rPr>
                    </w:pPr>
                    <w:r>
                      <w:fldChar w:fldCharType="begin"/>
                    </w:r>
                    <w:r>
                      <w:instrText xml:space="preserve"> PAGE  \* MERGEFORMAT </w:instrText>
                    </w:r>
                    <w:r>
                      <w:fldChar w:fldCharType="separate"/>
                    </w:r>
                    <w:r>
                      <w:t>126</w:t>
                    </w:r>
                    <w:r>
                      <w:fldChar w:fldCharType="end"/>
                    </w:r>
                  </w:p>
                </w:txbxContent>
              </v:textbox>
            </v:shape>
          </w:pict>
        </mc:Fallback>
      </mc:AlternateContent>
    </w:r>
  </w:p>
</w:ftr>
</file>

<file path=word/footer3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95DDE4">
    <w:pPr>
      <w:pStyle w:val="8"/>
    </w:pPr>
    <w:r>
      <w:rPr>
        <w:sz w:val="18"/>
      </w:rPr>
      <mc:AlternateContent>
        <mc:Choice Requires="wps">
          <w:drawing>
            <wp:anchor distT="0" distB="0" distL="114300" distR="114300" simplePos="0" relativeHeight="251692032" behindDoc="0" locked="0" layoutInCell="1" allowOverlap="1">
              <wp:simplePos x="0" y="0"/>
              <wp:positionH relativeFrom="margin">
                <wp:align>center</wp:align>
              </wp:positionH>
              <wp:positionV relativeFrom="paragraph">
                <wp:posOffset>0</wp:posOffset>
              </wp:positionV>
              <wp:extent cx="1828800" cy="1828800"/>
              <wp:effectExtent l="0" t="0" r="0" b="0"/>
              <wp:wrapNone/>
              <wp:docPr id="1673631367"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FE0E66D">
                          <w:pPr>
                            <w:pStyle w:val="8"/>
                            <w:rPr>
                              <w:rFonts w:hint="default"/>
                            </w:rPr>
                          </w:pPr>
                          <w:r>
                            <w:fldChar w:fldCharType="begin"/>
                          </w:r>
                          <w:r>
                            <w:instrText xml:space="preserve"> PAGE  \* MERGEFORMAT </w:instrText>
                          </w:r>
                          <w:r>
                            <w:fldChar w:fldCharType="separate"/>
                          </w:r>
                          <w:r>
                            <w:t>127</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文本框 1" o:spid="_x0000_s1026" o:spt="202" type="#_x0000_t202" style="position:absolute;left:0pt;margin-top:0pt;height:144pt;width:144pt;mso-position-horizontal:center;mso-position-horizontal-relative:margin;mso-wrap-style:none;z-index:2516920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EvAUuIzAgAAXgQAAA4AAAAAAAAAAQAgAAAAHwEAAGRycy9lMm9Eb2MueG1sUEsF&#10;BgAAAAAGAAYAWQEAAMQFAAAAAA==&#10;">
              <v:fill on="f" focussize="0,0"/>
              <v:stroke on="f" weight="0.5pt"/>
              <v:imagedata o:title=""/>
              <o:lock v:ext="edit" aspectratio="f"/>
              <v:textbox inset="0mm,0mm,0mm,0mm" style="mso-fit-shape-to-text:t;">
                <w:txbxContent>
                  <w:p w14:paraId="2FE0E66D">
                    <w:pPr>
                      <w:pStyle w:val="8"/>
                      <w:rPr>
                        <w:rFonts w:hint="default"/>
                      </w:rPr>
                    </w:pPr>
                    <w:r>
                      <w:fldChar w:fldCharType="begin"/>
                    </w:r>
                    <w:r>
                      <w:instrText xml:space="preserve"> PAGE  \* MERGEFORMAT </w:instrText>
                    </w:r>
                    <w:r>
                      <w:fldChar w:fldCharType="separate"/>
                    </w:r>
                    <w:r>
                      <w:t>127</w:t>
                    </w:r>
                    <w:r>
                      <w:fldChar w:fldCharType="end"/>
                    </w:r>
                  </w:p>
                </w:txbxContent>
              </v:textbox>
            </v:shape>
          </w:pict>
        </mc:Fallback>
      </mc:AlternateContent>
    </w:r>
  </w:p>
</w:ftr>
</file>

<file path=word/footer3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030386">
    <w:pPr>
      <w:pStyle w:val="8"/>
    </w:pPr>
    <w:r>
      <w:rPr>
        <w:sz w:val="18"/>
      </w:rPr>
      <mc:AlternateContent>
        <mc:Choice Requires="wps">
          <w:drawing>
            <wp:anchor distT="0" distB="0" distL="114300" distR="114300" simplePos="0" relativeHeight="251693056" behindDoc="0" locked="0" layoutInCell="1" allowOverlap="1">
              <wp:simplePos x="0" y="0"/>
              <wp:positionH relativeFrom="margin">
                <wp:align>center</wp:align>
              </wp:positionH>
              <wp:positionV relativeFrom="paragraph">
                <wp:posOffset>0</wp:posOffset>
              </wp:positionV>
              <wp:extent cx="1828800" cy="1828800"/>
              <wp:effectExtent l="0" t="0" r="0" b="0"/>
              <wp:wrapNone/>
              <wp:docPr id="187726714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AF607FE">
                          <w:pPr>
                            <w:pStyle w:val="8"/>
                            <w:rPr>
                              <w:rFonts w:hint="default"/>
                            </w:rPr>
                          </w:pPr>
                          <w:r>
                            <w:fldChar w:fldCharType="begin"/>
                          </w:r>
                          <w:r>
                            <w:instrText xml:space="preserve"> PAGE  \* MERGEFORMAT </w:instrText>
                          </w:r>
                          <w:r>
                            <w:fldChar w:fldCharType="separate"/>
                          </w:r>
                          <w:r>
                            <w:t>128</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文本框 1" o:spid="_x0000_s1026" o:spt="202" type="#_x0000_t202" style="position:absolute;left:0pt;margin-top:0pt;height:144pt;width:144pt;mso-position-horizontal:center;mso-position-horizontal-relative:margin;mso-wrap-style:none;z-index:2516930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OjOgX4zAgAAXgQAAA4AAAAAAAAAAQAgAAAAHwEAAGRycy9lMm9Eb2MueG1sUEsF&#10;BgAAAAAGAAYAWQEAAMQFAAAAAA==&#10;">
              <v:fill on="f" focussize="0,0"/>
              <v:stroke on="f" weight="0.5pt"/>
              <v:imagedata o:title=""/>
              <o:lock v:ext="edit" aspectratio="f"/>
              <v:textbox inset="0mm,0mm,0mm,0mm" style="mso-fit-shape-to-text:t;">
                <w:txbxContent>
                  <w:p w14:paraId="7AF607FE">
                    <w:pPr>
                      <w:pStyle w:val="8"/>
                      <w:rPr>
                        <w:rFonts w:hint="default"/>
                      </w:rPr>
                    </w:pPr>
                    <w:r>
                      <w:fldChar w:fldCharType="begin"/>
                    </w:r>
                    <w:r>
                      <w:instrText xml:space="preserve"> PAGE  \* MERGEFORMAT </w:instrText>
                    </w:r>
                    <w:r>
                      <w:fldChar w:fldCharType="separate"/>
                    </w:r>
                    <w:r>
                      <w:t>128</w:t>
                    </w:r>
                    <w:r>
                      <w:fldChar w:fldCharType="end"/>
                    </w:r>
                  </w:p>
                </w:txbxContent>
              </v:textbox>
            </v:shape>
          </w:pict>
        </mc:Fallback>
      </mc:AlternateContent>
    </w:r>
  </w:p>
</w:ftr>
</file>

<file path=word/footer3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B4A953">
    <w:pPr>
      <w:pStyle w:val="8"/>
    </w:pPr>
    <w:r>
      <w:rPr>
        <w:sz w:val="18"/>
      </w:rPr>
      <mc:AlternateContent>
        <mc:Choice Requires="wps">
          <w:drawing>
            <wp:anchor distT="0" distB="0" distL="114300" distR="114300" simplePos="0" relativeHeight="251694080" behindDoc="0" locked="0" layoutInCell="1" allowOverlap="1">
              <wp:simplePos x="0" y="0"/>
              <wp:positionH relativeFrom="margin">
                <wp:align>center</wp:align>
              </wp:positionH>
              <wp:positionV relativeFrom="paragraph">
                <wp:posOffset>0</wp:posOffset>
              </wp:positionV>
              <wp:extent cx="1828800" cy="1828800"/>
              <wp:effectExtent l="0" t="0" r="0" b="0"/>
              <wp:wrapNone/>
              <wp:docPr id="566092739"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BB9A11C">
                          <w:pPr>
                            <w:pStyle w:val="8"/>
                            <w:rPr>
                              <w:rFonts w:hint="default"/>
                            </w:rPr>
                          </w:pPr>
                          <w:r>
                            <w:fldChar w:fldCharType="begin"/>
                          </w:r>
                          <w:r>
                            <w:instrText xml:space="preserve"> PAGE  \* MERGEFORMAT </w:instrText>
                          </w:r>
                          <w:r>
                            <w:fldChar w:fldCharType="separate"/>
                          </w:r>
                          <w:r>
                            <w:t>131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文本框 1" o:spid="_x0000_s1026" o:spt="202" type="#_x0000_t202" style="position:absolute;left:0pt;margin-top:0pt;height:144pt;width:144pt;mso-position-horizontal:center;mso-position-horizontal-relative:margin;mso-wrap-style:none;z-index:2516940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NJWO7QAAAABQEAAA8AAAAAAAAAAQAgAAAAIgAAAGRycy9kb3ducmV2LnhtbFBLAQIU&#10;ABQAAAAIAIdO4kDEcrpDNAIAAF0EAAAOAAAAAAAAAAEAIAAAAB8BAABkcnMvZTJvRG9jLnhtbFBL&#10;BQYAAAAABgAGAFkBAADFBQAAAAA=&#10;">
              <v:fill on="f" focussize="0,0"/>
              <v:stroke on="f" weight="0.5pt"/>
              <v:imagedata o:title=""/>
              <o:lock v:ext="edit" aspectratio="f"/>
              <v:textbox inset="0mm,0mm,0mm,0mm" style="mso-fit-shape-to-text:t;">
                <w:txbxContent>
                  <w:p w14:paraId="3BB9A11C">
                    <w:pPr>
                      <w:pStyle w:val="8"/>
                      <w:rPr>
                        <w:rFonts w:hint="default"/>
                      </w:rPr>
                    </w:pPr>
                    <w:r>
                      <w:fldChar w:fldCharType="begin"/>
                    </w:r>
                    <w:r>
                      <w:instrText xml:space="preserve"> PAGE  \* MERGEFORMAT </w:instrText>
                    </w:r>
                    <w:r>
                      <w:fldChar w:fldCharType="separate"/>
                    </w:r>
                    <w:r>
                      <w:t>131</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564AF7">
    <w:pPr>
      <w:pStyle w:val="8"/>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182172035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EE65D0C">
                          <w:pPr>
                            <w:pStyle w:val="8"/>
                          </w:pPr>
                          <w:r>
                            <w:fldChar w:fldCharType="begin"/>
                          </w:r>
                          <w:r>
                            <w:instrText xml:space="preserve"> PAGE  \* MERGEFORMAT </w:instrText>
                          </w:r>
                          <w:r>
                            <w:fldChar w:fldCharType="separate"/>
                          </w:r>
                          <w:r>
                            <w:t>34</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文本框 1"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OSTNDszAgAAXgQAAA4AAAAAAAAAAQAgAAAAHwEAAGRycy9lMm9Eb2MueG1sUEsF&#10;BgAAAAAGAAYAWQEAAMQFAAAAAA==&#10;">
              <v:fill on="f" focussize="0,0"/>
              <v:stroke on="f" weight="0.5pt"/>
              <v:imagedata o:title=""/>
              <o:lock v:ext="edit" aspectratio="f"/>
              <v:textbox inset="0mm,0mm,0mm,0mm" style="mso-fit-shape-to-text:t;">
                <w:txbxContent>
                  <w:p w14:paraId="6EE65D0C">
                    <w:pPr>
                      <w:pStyle w:val="8"/>
                    </w:pPr>
                    <w:r>
                      <w:fldChar w:fldCharType="begin"/>
                    </w:r>
                    <w:r>
                      <w:instrText xml:space="preserve"> PAGE  \* MERGEFORMAT </w:instrText>
                    </w:r>
                    <w:r>
                      <w:fldChar w:fldCharType="separate"/>
                    </w:r>
                    <w:r>
                      <w:t>34</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120834081"/>
    </w:sdtPr>
    <w:sdtContent>
      <w:p w14:paraId="6DA9E28D">
        <w:pPr>
          <w:pStyle w:val="8"/>
          <w:jc w:val="center"/>
        </w:pPr>
        <w:r>
          <w:fldChar w:fldCharType="begin"/>
        </w:r>
        <w:r>
          <w:instrText xml:space="preserve">PAGE   \* MERGEFORMAT</w:instrText>
        </w:r>
        <w:r>
          <w:fldChar w:fldCharType="separate"/>
        </w:r>
        <w:r>
          <w:rPr>
            <w:lang w:val="zh-CN"/>
          </w:rPr>
          <w:t>37</w:t>
        </w:r>
        <w:r>
          <w:fldChar w:fldCharType="end"/>
        </w:r>
      </w:p>
    </w:sdtContent>
  </w:sdt>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66F8CE">
    <w:pPr>
      <w:pStyle w:val="8"/>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2367DDE">
                          <w:pPr>
                            <w:pStyle w:val="8"/>
                          </w:pPr>
                          <w:r>
                            <w:fldChar w:fldCharType="begin"/>
                          </w:r>
                          <w:r>
                            <w:instrText xml:space="preserve"> PAGE  \* MERGEFORMAT </w:instrText>
                          </w:r>
                          <w:r>
                            <w:fldChar w:fldCharType="separate"/>
                          </w:r>
                          <w:r>
                            <w:t>40</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0O3bcsAgAAV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vQ7dtywCAABVBAAADgAAAAAAAAABACAAAAAfAQAAZHJzL2Uyb0RvYy54bWxQSwUGAAAAAAYA&#10;BgBZAQAAvQUAAAAA&#10;">
              <v:fill on="f" focussize="0,0"/>
              <v:stroke on="f" weight="0.5pt"/>
              <v:imagedata o:title=""/>
              <o:lock v:ext="edit" aspectratio="f"/>
              <v:textbox inset="0mm,0mm,0mm,0mm" style="mso-fit-shape-to-text:t;">
                <w:txbxContent>
                  <w:p w14:paraId="22367DDE">
                    <w:pPr>
                      <w:pStyle w:val="8"/>
                    </w:pPr>
                    <w:r>
                      <w:fldChar w:fldCharType="begin"/>
                    </w:r>
                    <w:r>
                      <w:instrText xml:space="preserve"> PAGE  \* MERGEFORMAT </w:instrText>
                    </w:r>
                    <w:r>
                      <w:fldChar w:fldCharType="separate"/>
                    </w:r>
                    <w:r>
                      <w:t>40</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78E32F">
    <w:pPr>
      <w:pStyle w:val="8"/>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994109969"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CD687AB">
                          <w:pPr>
                            <w:pStyle w:val="8"/>
                          </w:pPr>
                          <w:r>
                            <w:fldChar w:fldCharType="begin"/>
                          </w:r>
                          <w:r>
                            <w:instrText xml:space="preserve"> PAGE  \* MERGEFORMAT </w:instrText>
                          </w:r>
                          <w:r>
                            <w:fldChar w:fldCharType="separate"/>
                          </w:r>
                          <w:r>
                            <w:t>41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文本框 1"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FzY+D8zAgAAXQQAAA4AAAAAAAAAAQAgAAAAHwEAAGRycy9lMm9Eb2MueG1sUEsF&#10;BgAAAAAGAAYAWQEAAMQFAAAAAA==&#10;">
              <v:fill on="f" focussize="0,0"/>
              <v:stroke on="f" weight="0.5pt"/>
              <v:imagedata o:title=""/>
              <o:lock v:ext="edit" aspectratio="f"/>
              <v:textbox inset="0mm,0mm,0mm,0mm" style="mso-fit-shape-to-text:t;">
                <w:txbxContent>
                  <w:p w14:paraId="4CD687AB">
                    <w:pPr>
                      <w:pStyle w:val="8"/>
                    </w:pPr>
                    <w:r>
                      <w:fldChar w:fldCharType="begin"/>
                    </w:r>
                    <w:r>
                      <w:instrText xml:space="preserve"> PAGE  \* MERGEFORMAT </w:instrText>
                    </w:r>
                    <w:r>
                      <w:fldChar w:fldCharType="separate"/>
                    </w:r>
                    <w:r>
                      <w:t>41</w:t>
                    </w:r>
                    <w: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7D523D">
    <w:pPr>
      <w:pStyle w:val="8"/>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141853619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69721BA">
                          <w:pPr>
                            <w:pStyle w:val="8"/>
                            <w:rPr>
                              <w:rStyle w:val="21"/>
                              <w:rFonts w:ascii="仿宋_GB2312" w:eastAsia="仿宋_GB2312"/>
                            </w:rPr>
                          </w:pPr>
                          <w:r>
                            <w:rPr>
                              <w:rStyle w:val="21"/>
                              <w:rFonts w:hint="eastAsia" w:ascii="仿宋_GB2312" w:eastAsia="仿宋_GB2312"/>
                            </w:rPr>
                            <w:fldChar w:fldCharType="begin"/>
                          </w:r>
                          <w:r>
                            <w:rPr>
                              <w:rStyle w:val="21"/>
                              <w:rFonts w:hint="eastAsia" w:ascii="仿宋_GB2312" w:eastAsia="仿宋_GB2312"/>
                            </w:rPr>
                            <w:instrText xml:space="preserve">PAGE  </w:instrText>
                          </w:r>
                          <w:r>
                            <w:rPr>
                              <w:rStyle w:val="21"/>
                              <w:rFonts w:hint="eastAsia" w:ascii="仿宋_GB2312" w:eastAsia="仿宋_GB2312"/>
                            </w:rPr>
                            <w:fldChar w:fldCharType="separate"/>
                          </w:r>
                          <w:r>
                            <w:rPr>
                              <w:rStyle w:val="21"/>
                              <w:rFonts w:hint="eastAsia" w:ascii="仿宋_GB2312" w:eastAsia="仿宋_GB2312"/>
                            </w:rPr>
                            <w:t>60</w:t>
                          </w:r>
                          <w:r>
                            <w:rPr>
                              <w:rStyle w:val="21"/>
                              <w:rFonts w:hint="eastAsia" w:ascii="仿宋_GB2312" w:eastAsia="仿宋_GB2312"/>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文本框 2"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NJWO7QAAAABQEAAA8AAAAAAAAAAQAgAAAAIgAAAGRycy9kb3ducmV2LnhtbFBLAQIU&#10;ABQAAAAIAIdO4kBom6arNAIAAF4EAAAOAAAAAAAAAAEAIAAAAB8BAABkcnMvZTJvRG9jLnhtbFBL&#10;BQYAAAAABgAGAFkBAADFBQAAAAA=&#10;">
              <v:fill on="f" focussize="0,0"/>
              <v:stroke on="f" weight="0.5pt"/>
              <v:imagedata o:title=""/>
              <o:lock v:ext="edit" aspectratio="f"/>
              <v:textbox inset="0mm,0mm,0mm,0mm" style="mso-fit-shape-to-text:t;">
                <w:txbxContent>
                  <w:p w14:paraId="469721BA">
                    <w:pPr>
                      <w:pStyle w:val="8"/>
                      <w:rPr>
                        <w:rStyle w:val="21"/>
                        <w:rFonts w:ascii="仿宋_GB2312" w:eastAsia="仿宋_GB2312"/>
                      </w:rPr>
                    </w:pPr>
                    <w:r>
                      <w:rPr>
                        <w:rStyle w:val="21"/>
                        <w:rFonts w:hint="eastAsia" w:ascii="仿宋_GB2312" w:eastAsia="仿宋_GB2312"/>
                      </w:rPr>
                      <w:fldChar w:fldCharType="begin"/>
                    </w:r>
                    <w:r>
                      <w:rPr>
                        <w:rStyle w:val="21"/>
                        <w:rFonts w:hint="eastAsia" w:ascii="仿宋_GB2312" w:eastAsia="仿宋_GB2312"/>
                      </w:rPr>
                      <w:instrText xml:space="preserve">PAGE  </w:instrText>
                    </w:r>
                    <w:r>
                      <w:rPr>
                        <w:rStyle w:val="21"/>
                        <w:rFonts w:hint="eastAsia" w:ascii="仿宋_GB2312" w:eastAsia="仿宋_GB2312"/>
                      </w:rPr>
                      <w:fldChar w:fldCharType="separate"/>
                    </w:r>
                    <w:r>
                      <w:rPr>
                        <w:rStyle w:val="21"/>
                        <w:rFonts w:hint="eastAsia" w:ascii="仿宋_GB2312" w:eastAsia="仿宋_GB2312"/>
                      </w:rPr>
                      <w:t>60</w:t>
                    </w:r>
                    <w:r>
                      <w:rPr>
                        <w:rStyle w:val="21"/>
                        <w:rFonts w:hint="eastAsia" w:ascii="仿宋_GB2312" w:eastAsia="仿宋_GB2312"/>
                      </w:rPr>
                      <w:fldChar w:fldCharType="end"/>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F7C752">
    <w:pPr>
      <w:pStyle w:val="8"/>
      <w:framePr w:wrap="around" w:vAnchor="text" w:hAnchor="margin" w:xAlign="center" w:y="1"/>
      <w:rPr>
        <w:rStyle w:val="21"/>
        <w:rFonts w:hint="eastAsia" w:ascii="仿宋_GB2312" w:eastAsia="仿宋_GB2312"/>
        <w:szCs w:val="21"/>
      </w:rPr>
    </w:pPr>
    <w:r>
      <w:rPr>
        <w:rStyle w:val="21"/>
        <w:rFonts w:hint="eastAsia" w:ascii="仿宋_GB2312" w:eastAsia="仿宋_GB2312"/>
        <w:szCs w:val="21"/>
      </w:rPr>
      <w:fldChar w:fldCharType="begin"/>
    </w:r>
    <w:r>
      <w:rPr>
        <w:rStyle w:val="21"/>
        <w:rFonts w:hint="eastAsia" w:ascii="仿宋_GB2312" w:eastAsia="仿宋_GB2312"/>
        <w:szCs w:val="21"/>
      </w:rPr>
      <w:instrText xml:space="preserve">PAGE  </w:instrText>
    </w:r>
    <w:r>
      <w:rPr>
        <w:rStyle w:val="21"/>
        <w:rFonts w:hint="eastAsia" w:ascii="仿宋_GB2312" w:eastAsia="仿宋_GB2312"/>
        <w:szCs w:val="21"/>
      </w:rPr>
      <w:fldChar w:fldCharType="separate"/>
    </w:r>
    <w:r>
      <w:rPr>
        <w:rStyle w:val="21"/>
        <w:rFonts w:hint="eastAsia" w:ascii="仿宋_GB2312" w:eastAsia="仿宋_GB2312"/>
        <w:szCs w:val="21"/>
      </w:rPr>
      <w:t>93</w:t>
    </w:r>
    <w:r>
      <w:rPr>
        <w:rStyle w:val="21"/>
        <w:rFonts w:hint="eastAsia" w:ascii="仿宋_GB2312" w:eastAsia="仿宋_GB2312"/>
        <w:szCs w:val="21"/>
      </w:rPr>
      <w:fldChar w:fldCharType="end"/>
    </w:r>
  </w:p>
  <w:p w14:paraId="15C3F1A3">
    <w:pPr>
      <w:pStyle w:val="8"/>
      <w:rPr>
        <w:rFonts w:hint="eastAsia"/>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3F9D5C"/>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EB9168"/>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DD030C">
    <w:pPr>
      <w:pStyle w:val="1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9"/>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DY0MzQwNDM3NzMyOTAwZGViMTFjZmY0M2U4NTllMzgifQ=="/>
    <w:docVar w:name="KSO_WPS_MARK_KEY" w:val="1ee1cfb0-9732-4c32-a2b3-953fc5492c81"/>
  </w:docVars>
  <w:rsids>
    <w:rsidRoot w:val="00000000"/>
    <w:rsid w:val="00E84814"/>
    <w:rsid w:val="02160A6F"/>
    <w:rsid w:val="03C54999"/>
    <w:rsid w:val="04702B56"/>
    <w:rsid w:val="06C07699"/>
    <w:rsid w:val="070A71D8"/>
    <w:rsid w:val="072A1FF0"/>
    <w:rsid w:val="0C151F1F"/>
    <w:rsid w:val="0DBC0F94"/>
    <w:rsid w:val="11935301"/>
    <w:rsid w:val="12504B4F"/>
    <w:rsid w:val="142D135B"/>
    <w:rsid w:val="147A357D"/>
    <w:rsid w:val="1559717D"/>
    <w:rsid w:val="181E2FE2"/>
    <w:rsid w:val="19273613"/>
    <w:rsid w:val="1A0A7151"/>
    <w:rsid w:val="1DDD5FED"/>
    <w:rsid w:val="262275D1"/>
    <w:rsid w:val="26F5471B"/>
    <w:rsid w:val="270D0E39"/>
    <w:rsid w:val="282E2931"/>
    <w:rsid w:val="2B5A166A"/>
    <w:rsid w:val="2CBD492A"/>
    <w:rsid w:val="30427AA5"/>
    <w:rsid w:val="312B788D"/>
    <w:rsid w:val="31D70988"/>
    <w:rsid w:val="360B4474"/>
    <w:rsid w:val="36161736"/>
    <w:rsid w:val="366D6A2D"/>
    <w:rsid w:val="373E491B"/>
    <w:rsid w:val="375335FD"/>
    <w:rsid w:val="376E188D"/>
    <w:rsid w:val="38D21E2E"/>
    <w:rsid w:val="3D814A25"/>
    <w:rsid w:val="3E7E7642"/>
    <w:rsid w:val="40170111"/>
    <w:rsid w:val="420A4299"/>
    <w:rsid w:val="45045743"/>
    <w:rsid w:val="49BC1A6C"/>
    <w:rsid w:val="4B251095"/>
    <w:rsid w:val="4C475E14"/>
    <w:rsid w:val="4C6D7238"/>
    <w:rsid w:val="4DC31516"/>
    <w:rsid w:val="4E916F24"/>
    <w:rsid w:val="4FC7696F"/>
    <w:rsid w:val="5171274B"/>
    <w:rsid w:val="53986FA1"/>
    <w:rsid w:val="572172AD"/>
    <w:rsid w:val="57E448AF"/>
    <w:rsid w:val="581C2A2E"/>
    <w:rsid w:val="590925F5"/>
    <w:rsid w:val="5B061D4B"/>
    <w:rsid w:val="5B8439F4"/>
    <w:rsid w:val="5C98591B"/>
    <w:rsid w:val="5F8F1727"/>
    <w:rsid w:val="61812E22"/>
    <w:rsid w:val="6498667D"/>
    <w:rsid w:val="65D810A8"/>
    <w:rsid w:val="67414EE6"/>
    <w:rsid w:val="687D1CB4"/>
    <w:rsid w:val="69CF433C"/>
    <w:rsid w:val="6CA64085"/>
    <w:rsid w:val="6D013069"/>
    <w:rsid w:val="6D4E7DB2"/>
    <w:rsid w:val="704433BB"/>
    <w:rsid w:val="71917360"/>
    <w:rsid w:val="71EE29DB"/>
    <w:rsid w:val="72127AC6"/>
    <w:rsid w:val="72A70FB2"/>
    <w:rsid w:val="750D5F7B"/>
    <w:rsid w:val="75880732"/>
    <w:rsid w:val="770B16B4"/>
    <w:rsid w:val="78F458A4"/>
    <w:rsid w:val="7CF6426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23"/>
    <w:qFormat/>
    <w:uiPriority w:val="0"/>
    <w:pPr>
      <w:keepNext/>
      <w:keepLines/>
      <w:spacing w:before="260" w:after="260" w:line="416" w:lineRule="auto"/>
      <w:outlineLvl w:val="1"/>
    </w:pPr>
    <w:rPr>
      <w:rFonts w:ascii="Arial" w:hAnsi="Arial" w:eastAsia="黑体"/>
      <w:b/>
      <w:bCs/>
      <w:sz w:val="32"/>
      <w:szCs w:val="32"/>
    </w:rPr>
  </w:style>
  <w:style w:type="paragraph" w:styleId="4">
    <w:name w:val="heading 3"/>
    <w:basedOn w:val="1"/>
    <w:next w:val="1"/>
    <w:link w:val="26"/>
    <w:unhideWhenUsed/>
    <w:qFormat/>
    <w:uiPriority w:val="0"/>
    <w:pPr>
      <w:keepNext/>
      <w:keepLines/>
      <w:widowControl/>
      <w:spacing w:before="260" w:after="260" w:line="416" w:lineRule="auto"/>
      <w:jc w:val="left"/>
      <w:outlineLvl w:val="2"/>
    </w:pPr>
    <w:rPr>
      <w:rFonts w:ascii="Calibri" w:hAnsi="Calibri" w:eastAsia="等线" w:cs="Arial"/>
      <w:b/>
      <w:bCs/>
      <w:kern w:val="0"/>
      <w:sz w:val="32"/>
      <w:szCs w:val="32"/>
    </w:rPr>
  </w:style>
  <w:style w:type="character" w:default="1" w:styleId="19">
    <w:name w:val="Default Paragraph Font"/>
    <w:semiHidden/>
    <w:qFormat/>
    <w:uiPriority w:val="0"/>
  </w:style>
  <w:style w:type="table" w:default="1" w:styleId="18">
    <w:name w:val="Normal Table"/>
    <w:semiHidden/>
    <w:qFormat/>
    <w:uiPriority w:val="0"/>
    <w:tblPr>
      <w:tblCellMar>
        <w:top w:w="0" w:type="dxa"/>
        <w:left w:w="108" w:type="dxa"/>
        <w:bottom w:w="0" w:type="dxa"/>
        <w:right w:w="108" w:type="dxa"/>
      </w:tblCellMar>
    </w:tblPr>
  </w:style>
  <w:style w:type="paragraph" w:styleId="5">
    <w:name w:val="Body Text"/>
    <w:basedOn w:val="1"/>
    <w:qFormat/>
    <w:uiPriority w:val="0"/>
    <w:pPr>
      <w:spacing w:after="120"/>
    </w:pPr>
  </w:style>
  <w:style w:type="paragraph" w:styleId="6">
    <w:name w:val="toc 3"/>
    <w:basedOn w:val="1"/>
    <w:next w:val="1"/>
    <w:autoRedefine/>
    <w:qFormat/>
    <w:uiPriority w:val="0"/>
    <w:pPr>
      <w:ind w:left="480"/>
    </w:pPr>
  </w:style>
  <w:style w:type="paragraph" w:styleId="7">
    <w:name w:val="Plain Text"/>
    <w:basedOn w:val="1"/>
    <w:link w:val="25"/>
    <w:qFormat/>
    <w:uiPriority w:val="99"/>
    <w:pPr>
      <w:spacing w:line="305" w:lineRule="auto"/>
      <w:ind w:firstLine="420"/>
    </w:pPr>
    <w:rPr>
      <w:rFonts w:ascii="宋体" w:hAnsi="Courier New" w:cs="Courier New"/>
      <w:szCs w:val="21"/>
    </w:rPr>
  </w:style>
  <w:style w:type="paragraph" w:styleId="8">
    <w:name w:val="footer"/>
    <w:basedOn w:val="1"/>
    <w:qFormat/>
    <w:uiPriority w:val="99"/>
    <w:pPr>
      <w:tabs>
        <w:tab w:val="center" w:pos="4153"/>
        <w:tab w:val="right" w:pos="8306"/>
      </w:tabs>
      <w:snapToGrid w:val="0"/>
      <w:jc w:val="left"/>
    </w:pPr>
    <w:rPr>
      <w:sz w:val="18"/>
      <w:szCs w:val="18"/>
    </w:rPr>
  </w:style>
  <w:style w:type="paragraph" w:styleId="9">
    <w:name w:val="envelope return"/>
    <w:basedOn w:val="10"/>
    <w:qFormat/>
    <w:uiPriority w:val="0"/>
    <w:pPr>
      <w:snapToGrid w:val="0"/>
    </w:pPr>
    <w:rPr>
      <w:rFonts w:ascii="Arial" w:hAnsi="Arial"/>
    </w:rPr>
  </w:style>
  <w:style w:type="paragraph" w:customStyle="1" w:styleId="10">
    <w:name w:val="正文_0"/>
    <w:next w:val="11"/>
    <w:qFormat/>
    <w:uiPriority w:val="0"/>
    <w:pPr>
      <w:widowControl w:val="0"/>
      <w:jc w:val="both"/>
    </w:pPr>
    <w:rPr>
      <w:rFonts w:ascii="Times New Roman" w:hAnsi="Times New Roman" w:eastAsia="宋体" w:cs="Times New Roman"/>
      <w:kern w:val="2"/>
      <w:sz w:val="21"/>
      <w:lang w:val="en-US" w:eastAsia="zh-CN" w:bidi="ar-SA"/>
    </w:rPr>
  </w:style>
  <w:style w:type="paragraph" w:styleId="11">
    <w:name w:val="Body Text First Indent 2"/>
    <w:basedOn w:val="12"/>
    <w:next w:val="10"/>
    <w:unhideWhenUsed/>
    <w:qFormat/>
    <w:uiPriority w:val="0"/>
    <w:pPr>
      <w:ind w:firstLine="420" w:firstLineChars="200"/>
    </w:pPr>
    <w:rPr>
      <w:rFonts w:hAnsi="Calibri"/>
      <w:sz w:val="34"/>
      <w:szCs w:val="22"/>
    </w:rPr>
  </w:style>
  <w:style w:type="paragraph" w:customStyle="1" w:styleId="12">
    <w:name w:val="正文文本缩进_0"/>
    <w:basedOn w:val="10"/>
    <w:next w:val="9"/>
    <w:qFormat/>
    <w:uiPriority w:val="0"/>
    <w:pPr>
      <w:spacing w:after="120"/>
      <w:ind w:left="420" w:leftChars="200"/>
    </w:pPr>
  </w:style>
  <w:style w:type="paragraph" w:styleId="1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4">
    <w:name w:val="toc 1"/>
    <w:basedOn w:val="1"/>
    <w:next w:val="1"/>
    <w:autoRedefine/>
    <w:qFormat/>
    <w:uiPriority w:val="0"/>
  </w:style>
  <w:style w:type="paragraph" w:styleId="15">
    <w:name w:val="toc 2"/>
    <w:basedOn w:val="1"/>
    <w:next w:val="1"/>
    <w:autoRedefine/>
    <w:qFormat/>
    <w:uiPriority w:val="0"/>
    <w:pPr>
      <w:ind w:left="240"/>
    </w:pPr>
  </w:style>
  <w:style w:type="paragraph" w:styleId="16">
    <w:name w:val="Body Text 2"/>
    <w:basedOn w:val="1"/>
    <w:link w:val="28"/>
    <w:qFormat/>
    <w:uiPriority w:val="0"/>
    <w:pPr>
      <w:spacing w:after="120" w:line="480" w:lineRule="auto"/>
    </w:pPr>
    <w:rPr>
      <w:lang w:bidi="ar"/>
    </w:rPr>
  </w:style>
  <w:style w:type="paragraph" w:styleId="17">
    <w:name w:val="Normal (Web)"/>
    <w:basedOn w:val="1"/>
    <w:qFormat/>
    <w:uiPriority w:val="99"/>
    <w:pPr>
      <w:widowControl/>
      <w:spacing w:before="100" w:beforeAutospacing="1" w:after="100" w:afterAutospacing="1"/>
      <w:jc w:val="left"/>
    </w:pPr>
    <w:rPr>
      <w:rFonts w:ascii="宋体" w:hAnsi="宋体"/>
      <w:color w:val="000000"/>
      <w:kern w:val="0"/>
      <w:sz w:val="24"/>
    </w:rPr>
  </w:style>
  <w:style w:type="character" w:styleId="20">
    <w:name w:val="Strong"/>
    <w:basedOn w:val="19"/>
    <w:qFormat/>
    <w:uiPriority w:val="0"/>
    <w:rPr>
      <w:b/>
    </w:rPr>
  </w:style>
  <w:style w:type="character" w:styleId="21">
    <w:name w:val="page number"/>
    <w:qFormat/>
    <w:uiPriority w:val="0"/>
  </w:style>
  <w:style w:type="character" w:styleId="22">
    <w:name w:val="Hyperlink"/>
    <w:basedOn w:val="19"/>
    <w:qFormat/>
    <w:uiPriority w:val="0"/>
    <w:rPr>
      <w:color w:val="0000FF"/>
      <w:u w:val="single"/>
    </w:rPr>
  </w:style>
  <w:style w:type="character" w:customStyle="1" w:styleId="23">
    <w:name w:val="标题 2 字符"/>
    <w:link w:val="3"/>
    <w:qFormat/>
    <w:uiPriority w:val="0"/>
    <w:rPr>
      <w:rFonts w:ascii="Arial" w:hAnsi="Arial" w:eastAsia="黑体" w:cs="Times New Roman"/>
      <w:b/>
      <w:bCs/>
      <w:kern w:val="2"/>
      <w:sz w:val="32"/>
      <w:szCs w:val="32"/>
      <w:lang w:eastAsia="zh-CN"/>
    </w:rPr>
  </w:style>
  <w:style w:type="paragraph" w:customStyle="1" w:styleId="24">
    <w:name w:val="样式 标题 2 + Times New Roman 四号 非加粗 段前: 5 磅 段后: 0 磅 行距: 固定值 20..."/>
    <w:basedOn w:val="3"/>
    <w:qFormat/>
    <w:uiPriority w:val="0"/>
    <w:pPr>
      <w:spacing w:before="100" w:after="0" w:line="400" w:lineRule="exact"/>
    </w:pPr>
    <w:rPr>
      <w:rFonts w:ascii="Times New Roman" w:hAnsi="Times New Roman" w:cs="宋体"/>
      <w:b w:val="0"/>
      <w:bCs w:val="0"/>
      <w:sz w:val="28"/>
      <w:szCs w:val="20"/>
    </w:rPr>
  </w:style>
  <w:style w:type="character" w:customStyle="1" w:styleId="25">
    <w:name w:val="纯文本 字符"/>
    <w:link w:val="7"/>
    <w:qFormat/>
    <w:uiPriority w:val="0"/>
    <w:rPr>
      <w:rFonts w:ascii="宋体" w:hAnsi="Courier New" w:eastAsia="宋体" w:cs="Courier New"/>
      <w:kern w:val="2"/>
      <w:sz w:val="21"/>
      <w:szCs w:val="21"/>
      <w:lang w:eastAsia="zh-CN"/>
    </w:rPr>
  </w:style>
  <w:style w:type="character" w:customStyle="1" w:styleId="26">
    <w:name w:val="标题 3 字符"/>
    <w:basedOn w:val="19"/>
    <w:link w:val="4"/>
    <w:qFormat/>
    <w:uiPriority w:val="0"/>
    <w:rPr>
      <w:rFonts w:ascii="等线 Light" w:hAnsi="等线 Light" w:eastAsia="等线 Light" w:cs="Times New Roman"/>
      <w:color w:val="2F5496"/>
      <w:kern w:val="2"/>
      <w:sz w:val="32"/>
      <w:szCs w:val="32"/>
    </w:rPr>
  </w:style>
  <w:style w:type="paragraph" w:customStyle="1" w:styleId="27">
    <w:name w:val="样式 标题 3 + (中文) 黑体 小四 非加粗 段前: 7.8 磅 段后: 0 磅 行距: 固定值 20 磅"/>
    <w:basedOn w:val="4"/>
    <w:qFormat/>
    <w:uiPriority w:val="0"/>
    <w:pPr>
      <w:widowControl w:val="0"/>
      <w:spacing w:before="0" w:after="0" w:line="400" w:lineRule="exact"/>
      <w:jc w:val="both"/>
    </w:pPr>
    <w:rPr>
      <w:rFonts w:ascii="Times New Roman" w:hAnsi="Times New Roman" w:eastAsia="黑体" w:cs="宋体"/>
      <w:b w:val="0"/>
      <w:bCs w:val="0"/>
      <w:kern w:val="2"/>
      <w:sz w:val="24"/>
      <w:szCs w:val="20"/>
    </w:rPr>
  </w:style>
  <w:style w:type="character" w:customStyle="1" w:styleId="28">
    <w:name w:val="正文文本 2 字符"/>
    <w:basedOn w:val="19"/>
    <w:link w:val="16"/>
    <w:qFormat/>
    <w:uiPriority w:val="0"/>
    <w:rPr>
      <w:rFonts w:ascii="Times New Roman" w:hAnsi="Times New Roman" w:eastAsia="宋体" w:cs="Times New Roman"/>
      <w:kern w:val="2"/>
      <w:sz w:val="21"/>
      <w:szCs w:val="24"/>
    </w:rPr>
  </w:style>
  <w:style w:type="paragraph" w:customStyle="1" w:styleId="29">
    <w:name w:val="标题 1_0"/>
    <w:basedOn w:val="10"/>
    <w:next w:val="10"/>
    <w:qFormat/>
    <w:uiPriority w:val="0"/>
    <w:pPr>
      <w:keepNext/>
      <w:keepLines/>
      <w:spacing w:before="340" w:after="330" w:line="576" w:lineRule="auto"/>
      <w:outlineLvl w:val="0"/>
    </w:pPr>
    <w:rPr>
      <w:b/>
      <w:kern w:val="44"/>
      <w:sz w:val="44"/>
    </w:rPr>
  </w:style>
  <w:style w:type="paragraph" w:customStyle="1" w:styleId="30">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31">
    <w:name w:val="批注文字_0"/>
    <w:basedOn w:val="10"/>
    <w:semiHidden/>
    <w:qFormat/>
    <w:uiPriority w:val="0"/>
    <w:pPr>
      <w:jc w:val="left"/>
    </w:pPr>
  </w:style>
  <w:style w:type="paragraph" w:customStyle="1" w:styleId="32">
    <w:name w:val="正文_1"/>
    <w:next w:val="33"/>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33">
    <w:name w:val="正文首行缩进 2_0"/>
    <w:basedOn w:val="34"/>
    <w:next w:val="32"/>
    <w:unhideWhenUsed/>
    <w:qFormat/>
    <w:uiPriority w:val="0"/>
    <w:pPr>
      <w:ind w:firstLine="420" w:firstLineChars="200"/>
    </w:pPr>
    <w:rPr>
      <w:rFonts w:hAnsi="Calibri"/>
      <w:sz w:val="34"/>
      <w:szCs w:val="22"/>
    </w:rPr>
  </w:style>
  <w:style w:type="paragraph" w:customStyle="1" w:styleId="34">
    <w:name w:val="正文文本缩进_1"/>
    <w:basedOn w:val="32"/>
    <w:next w:val="35"/>
    <w:qFormat/>
    <w:uiPriority w:val="0"/>
    <w:pPr>
      <w:spacing w:after="120"/>
      <w:ind w:left="420" w:leftChars="200"/>
    </w:pPr>
  </w:style>
  <w:style w:type="paragraph" w:customStyle="1" w:styleId="35">
    <w:name w:val="寄信人地址_0"/>
    <w:basedOn w:val="32"/>
    <w:qFormat/>
    <w:uiPriority w:val="0"/>
    <w:pPr>
      <w:snapToGrid w:val="0"/>
    </w:pPr>
    <w:rPr>
      <w:rFonts w:ascii="Arial" w:hAnsi="Arial"/>
    </w:rPr>
  </w:style>
  <w:style w:type="paragraph" w:customStyle="1" w:styleId="36">
    <w:name w:val="标题 1_1"/>
    <w:basedOn w:val="32"/>
    <w:next w:val="32"/>
    <w:qFormat/>
    <w:uiPriority w:val="0"/>
    <w:pPr>
      <w:keepNext/>
      <w:keepLines/>
      <w:spacing w:before="340" w:after="330" w:line="576" w:lineRule="auto"/>
      <w:outlineLvl w:val="0"/>
    </w:pPr>
    <w:rPr>
      <w:b/>
      <w:kern w:val="44"/>
      <w:sz w:val="44"/>
    </w:rPr>
  </w:style>
  <w:style w:type="paragraph" w:customStyle="1" w:styleId="37">
    <w:name w:val="标题 2_0"/>
    <w:basedOn w:val="32"/>
    <w:next w:val="32"/>
    <w:qFormat/>
    <w:uiPriority w:val="0"/>
    <w:pPr>
      <w:keepNext/>
      <w:keepLines/>
      <w:spacing w:before="260" w:after="260" w:line="413" w:lineRule="auto"/>
      <w:outlineLvl w:val="1"/>
    </w:pPr>
    <w:rPr>
      <w:rFonts w:ascii="Arial" w:hAnsi="Arial" w:eastAsia="黑体"/>
      <w:b/>
      <w:sz w:val="32"/>
    </w:rPr>
  </w:style>
  <w:style w:type="paragraph" w:customStyle="1" w:styleId="38">
    <w:name w:val="标题 3_0"/>
    <w:basedOn w:val="32"/>
    <w:next w:val="32"/>
    <w:qFormat/>
    <w:uiPriority w:val="0"/>
    <w:pPr>
      <w:keepNext/>
      <w:keepLines/>
      <w:spacing w:before="260" w:after="260" w:line="413" w:lineRule="auto"/>
      <w:outlineLvl w:val="2"/>
    </w:pPr>
    <w:rPr>
      <w:b/>
      <w:sz w:val="32"/>
    </w:rPr>
  </w:style>
</w:styles>
</file>

<file path=word/_rels/document.xml.rels><?xml version="1.0" encoding="UTF-8" standalone="yes"?>
<Relationships xmlns="http://schemas.openxmlformats.org/package/2006/relationships"><Relationship Id="rId9" Type="http://schemas.openxmlformats.org/officeDocument/2006/relationships/footer" Target="footer6.xml"/><Relationship Id="rId8" Type="http://schemas.openxmlformats.org/officeDocument/2006/relationships/header" Target="header1.xml"/><Relationship Id="rId7" Type="http://schemas.openxmlformats.org/officeDocument/2006/relationships/footer" Target="footer5.xml"/><Relationship Id="rId6" Type="http://schemas.openxmlformats.org/officeDocument/2006/relationships/footer" Target="footer4.xml"/><Relationship Id="rId5" Type="http://schemas.openxmlformats.org/officeDocument/2006/relationships/footer" Target="footer3.xml"/><Relationship Id="rId46" Type="http://schemas.openxmlformats.org/officeDocument/2006/relationships/fontTable" Target="fontTable.xml"/><Relationship Id="rId45" Type="http://schemas.openxmlformats.org/officeDocument/2006/relationships/customXml" Target="../customXml/item1.xml"/><Relationship Id="rId44" Type="http://schemas.openxmlformats.org/officeDocument/2006/relationships/theme" Target="theme/theme1.xml"/><Relationship Id="rId43" Type="http://schemas.openxmlformats.org/officeDocument/2006/relationships/footer" Target="footer38.xml"/><Relationship Id="rId42" Type="http://schemas.openxmlformats.org/officeDocument/2006/relationships/header" Target="header3.xml"/><Relationship Id="rId41" Type="http://schemas.openxmlformats.org/officeDocument/2006/relationships/footer" Target="footer37.xml"/><Relationship Id="rId40" Type="http://schemas.openxmlformats.org/officeDocument/2006/relationships/footer" Target="footer36.xml"/><Relationship Id="rId4" Type="http://schemas.openxmlformats.org/officeDocument/2006/relationships/footer" Target="footer2.xml"/><Relationship Id="rId39" Type="http://schemas.openxmlformats.org/officeDocument/2006/relationships/footer" Target="footer35.xml"/><Relationship Id="rId38" Type="http://schemas.openxmlformats.org/officeDocument/2006/relationships/footer" Target="footer34.xml"/><Relationship Id="rId37" Type="http://schemas.openxmlformats.org/officeDocument/2006/relationships/footer" Target="footer33.xml"/><Relationship Id="rId36" Type="http://schemas.openxmlformats.org/officeDocument/2006/relationships/footer" Target="footer32.xml"/><Relationship Id="rId35" Type="http://schemas.openxmlformats.org/officeDocument/2006/relationships/footer" Target="footer31.xml"/><Relationship Id="rId34" Type="http://schemas.openxmlformats.org/officeDocument/2006/relationships/footer" Target="footer30.xml"/><Relationship Id="rId33" Type="http://schemas.openxmlformats.org/officeDocument/2006/relationships/footer" Target="footer29.xml"/><Relationship Id="rId32" Type="http://schemas.openxmlformats.org/officeDocument/2006/relationships/footer" Target="footer28.xml"/><Relationship Id="rId31" Type="http://schemas.openxmlformats.org/officeDocument/2006/relationships/footer" Target="footer27.xml"/><Relationship Id="rId30" Type="http://schemas.openxmlformats.org/officeDocument/2006/relationships/footer" Target="footer26.xml"/><Relationship Id="rId3" Type="http://schemas.openxmlformats.org/officeDocument/2006/relationships/footer" Target="footer1.xml"/><Relationship Id="rId29" Type="http://schemas.openxmlformats.org/officeDocument/2006/relationships/footer" Target="footer25.xml"/><Relationship Id="rId28" Type="http://schemas.openxmlformats.org/officeDocument/2006/relationships/footer" Target="footer24.xml"/><Relationship Id="rId27" Type="http://schemas.openxmlformats.org/officeDocument/2006/relationships/footer" Target="footer23.xml"/><Relationship Id="rId26" Type="http://schemas.openxmlformats.org/officeDocument/2006/relationships/footer" Target="footer22.xml"/><Relationship Id="rId25" Type="http://schemas.openxmlformats.org/officeDocument/2006/relationships/footer" Target="footer21.xml"/><Relationship Id="rId24" Type="http://schemas.openxmlformats.org/officeDocument/2006/relationships/footer" Target="footer20.xml"/><Relationship Id="rId23" Type="http://schemas.openxmlformats.org/officeDocument/2006/relationships/footer" Target="footer19.xml"/><Relationship Id="rId22" Type="http://schemas.openxmlformats.org/officeDocument/2006/relationships/footer" Target="footer18.xml"/><Relationship Id="rId21" Type="http://schemas.openxmlformats.org/officeDocument/2006/relationships/footer" Target="footer17.xml"/><Relationship Id="rId20" Type="http://schemas.openxmlformats.org/officeDocument/2006/relationships/footer" Target="footer16.xml"/><Relationship Id="rId2" Type="http://schemas.openxmlformats.org/officeDocument/2006/relationships/settings" Target="settings.xml"/><Relationship Id="rId19" Type="http://schemas.openxmlformats.org/officeDocument/2006/relationships/footer" Target="footer15.xml"/><Relationship Id="rId18" Type="http://schemas.openxmlformats.org/officeDocument/2006/relationships/footer" Target="footer14.xml"/><Relationship Id="rId17" Type="http://schemas.openxmlformats.org/officeDocument/2006/relationships/footer" Target="footer13.xml"/><Relationship Id="rId16" Type="http://schemas.openxmlformats.org/officeDocument/2006/relationships/footer" Target="footer12.xml"/><Relationship Id="rId15" Type="http://schemas.openxmlformats.org/officeDocument/2006/relationships/footer" Target="footer11.xml"/><Relationship Id="rId14" Type="http://schemas.openxmlformats.org/officeDocument/2006/relationships/footer" Target="footer10.xml"/><Relationship Id="rId13" Type="http://schemas.openxmlformats.org/officeDocument/2006/relationships/footer" Target="footer9.xml"/><Relationship Id="rId12" Type="http://schemas.openxmlformats.org/officeDocument/2006/relationships/footer" Target="footer8.xml"/><Relationship Id="rId11" Type="http://schemas.openxmlformats.org/officeDocument/2006/relationships/header" Target="header2.xml"/><Relationship Id="rId10" Type="http://schemas.openxmlformats.org/officeDocument/2006/relationships/footer" Target="footer7.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Info spid="_x0000_s1025"/>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137</Pages>
  <Words>5907</Words>
  <Characters>7007</Characters>
  <Lines>0</Lines>
  <Paragraphs>0</Paragraphs>
  <TotalTime>0</TotalTime>
  <ScaleCrop>false</ScaleCrop>
  <LinksUpToDate>false</LinksUpToDate>
  <CharactersWithSpaces>7583</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2023-08-22T03:17:00Z</dcterms:created>
  <dc:creator>guang</dc:creator>
  <cp:lastModifiedBy>李宁</cp:lastModifiedBy>
  <cp:lastPrinted>2026-02-28T01:13:00Z</cp:lastPrinted>
  <dcterms:modified xsi:type="dcterms:W3CDTF">2026-04-29T14:24:16Z</dcterms:modified>
  <cp:revision>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9D2CB803EF6F4944BDFAD308B5D3D4FD_12</vt:lpwstr>
  </property>
  <property fmtid="{D5CDD505-2E9C-101B-9397-08002B2CF9AE}" pid="3" name="KSOProductBuildVer">
    <vt:lpwstr>2052-12.1.0.25865</vt:lpwstr>
  </property>
  <property fmtid="{D5CDD505-2E9C-101B-9397-08002B2CF9AE}" pid="4" name="KSOTemplateDocerSaveRecord">
    <vt:lpwstr>eyJoZGlkIjoiNWJiZTI5YTcxNDM3NDc0OTczZjFhZTc4NDIwMDBiZDYiLCJ1c2VySWQiOiIxNDc2MDM3OTkwIn0=</vt:lpwstr>
  </property>
</Properties>
</file>